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rPr>
        <w:id w:val="1234591833"/>
        <w:docPartObj>
          <w:docPartGallery w:val="Cover Pages"/>
          <w:docPartUnique/>
        </w:docPartObj>
      </w:sdtPr>
      <w:sdtEndPr>
        <w:rPr>
          <w:sz w:val="22"/>
        </w:rPr>
      </w:sdtEndPr>
      <w:sdtContent>
        <w:p w:rsidR="00753D93" w:rsidRPr="005F1388" w:rsidRDefault="00753D93" w:rsidP="00E32BC6">
          <w:pPr>
            <w:rPr>
              <w:sz w:val="28"/>
            </w:rPr>
          </w:pPr>
          <w:r>
            <w:rPr>
              <w:noProof/>
              <w:lang w:eastAsia="en-AU"/>
            </w:rPr>
            <w:drawing>
              <wp:inline distT="0" distB="0" distL="0" distR="0" wp14:anchorId="57767F78" wp14:editId="7804F2A9">
                <wp:extent cx="1419225" cy="1104900"/>
                <wp:effectExtent l="0" t="0" r="9525" b="0"/>
                <wp:docPr id="19" name="Picture 19"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rsidR="00753D93" w:rsidRDefault="00753D93" w:rsidP="00E32BC6">
          <w:pPr>
            <w:pStyle w:val="ShortT"/>
            <w:spacing w:before="240"/>
          </w:pPr>
          <w:r w:rsidRPr="00DA3DA7">
            <w:rPr>
              <w:bCs/>
            </w:rPr>
            <w:t>National Environment Protection (Assessment of Site Contamination) Measure 1999</w:t>
          </w:r>
          <w:r>
            <w:rPr>
              <w:bCs/>
            </w:rPr>
            <w:t xml:space="preserve"> </w:t>
          </w:r>
        </w:p>
        <w:p w:rsidR="00753D93" w:rsidRDefault="00753D93" w:rsidP="00E32BC6">
          <w:pPr>
            <w:pStyle w:val="CompiledActNo"/>
            <w:spacing w:before="240"/>
          </w:pPr>
          <w:r>
            <w:t>as amended</w:t>
          </w:r>
        </w:p>
        <w:p w:rsidR="00550273" w:rsidRDefault="00550273" w:rsidP="00550273">
          <w:pPr>
            <w:pStyle w:val="MadeunderText"/>
          </w:pPr>
          <w:r>
            <w:t>made under section 14(1) of the</w:t>
          </w:r>
        </w:p>
        <w:p w:rsidR="00550273" w:rsidRDefault="00550273" w:rsidP="00550273">
          <w:pPr>
            <w:pStyle w:val="CompiledMadeUnder"/>
            <w:spacing w:before="240"/>
          </w:pPr>
          <w:r>
            <w:rPr>
              <w:color w:val="000000"/>
            </w:rPr>
            <w:t xml:space="preserve">National Environment Protection Council Act 1994 </w:t>
          </w:r>
          <w:r>
            <w:rPr>
              <w:i w:val="0"/>
              <w:color w:val="000000"/>
            </w:rPr>
            <w:t>(Cwlth)</w:t>
          </w:r>
          <w:r>
            <w:rPr>
              <w:color w:val="000000"/>
            </w:rPr>
            <w:t xml:space="preserve">, </w:t>
          </w:r>
          <w:r>
            <w:rPr>
              <w:i w:val="0"/>
              <w:color w:val="000000"/>
            </w:rPr>
            <w:t>the</w:t>
          </w:r>
          <w:r>
            <w:rPr>
              <w:color w:val="000000"/>
            </w:rPr>
            <w:t xml:space="preserve"> National Environment Protection Council (New South Wales) Act 1995 </w:t>
          </w:r>
          <w:r>
            <w:rPr>
              <w:i w:val="0"/>
              <w:color w:val="000000"/>
            </w:rPr>
            <w:t>(NSW)</w:t>
          </w:r>
          <w:r>
            <w:rPr>
              <w:color w:val="000000"/>
            </w:rPr>
            <w:t xml:space="preserve">, </w:t>
          </w:r>
          <w:r>
            <w:rPr>
              <w:i w:val="0"/>
              <w:color w:val="000000"/>
            </w:rPr>
            <w:t xml:space="preserve">the </w:t>
          </w:r>
          <w:r>
            <w:rPr>
              <w:color w:val="000000"/>
            </w:rPr>
            <w:t xml:space="preserve">National Environment Protection Council (Victoria) Act 1995 </w:t>
          </w:r>
          <w:r>
            <w:rPr>
              <w:i w:val="0"/>
              <w:color w:val="000000"/>
            </w:rPr>
            <w:t>(Vic)</w:t>
          </w:r>
          <w:r>
            <w:rPr>
              <w:color w:val="000000"/>
            </w:rPr>
            <w:t xml:space="preserve">, </w:t>
          </w:r>
          <w:r>
            <w:rPr>
              <w:i w:val="0"/>
              <w:color w:val="000000"/>
            </w:rPr>
            <w:t xml:space="preserve">the </w:t>
          </w:r>
          <w:r>
            <w:rPr>
              <w:color w:val="000000"/>
            </w:rPr>
            <w:t xml:space="preserve">National Environment Protection Council (Queensland) Act 1994 </w:t>
          </w:r>
          <w:r>
            <w:rPr>
              <w:i w:val="0"/>
              <w:color w:val="000000"/>
            </w:rPr>
            <w:t>(Qld)</w:t>
          </w:r>
          <w:r>
            <w:rPr>
              <w:color w:val="000000"/>
            </w:rPr>
            <w:t xml:space="preserve">, </w:t>
          </w:r>
          <w:r>
            <w:rPr>
              <w:i w:val="0"/>
              <w:color w:val="000000"/>
            </w:rPr>
            <w:t xml:space="preserve">the </w:t>
          </w:r>
          <w:r>
            <w:rPr>
              <w:color w:val="000000"/>
            </w:rPr>
            <w:t xml:space="preserve">National Environment Protection Council (Western Australia) Act 1996 </w:t>
          </w:r>
          <w:r>
            <w:rPr>
              <w:i w:val="0"/>
              <w:color w:val="000000"/>
            </w:rPr>
            <w:t>(WA)</w:t>
          </w:r>
          <w:r>
            <w:rPr>
              <w:color w:val="000000"/>
            </w:rPr>
            <w:t xml:space="preserve">, </w:t>
          </w:r>
          <w:r>
            <w:rPr>
              <w:i w:val="0"/>
              <w:color w:val="000000"/>
            </w:rPr>
            <w:t xml:space="preserve">the </w:t>
          </w:r>
          <w:r>
            <w:rPr>
              <w:color w:val="000000"/>
            </w:rPr>
            <w:t xml:space="preserve">National Environment Protection Council (South Australia) Act 1995 </w:t>
          </w:r>
          <w:r>
            <w:rPr>
              <w:i w:val="0"/>
              <w:color w:val="000000"/>
            </w:rPr>
            <w:t>(SA)</w:t>
          </w:r>
          <w:r>
            <w:rPr>
              <w:color w:val="000000"/>
            </w:rPr>
            <w:t xml:space="preserve">, </w:t>
          </w:r>
          <w:r>
            <w:rPr>
              <w:i w:val="0"/>
              <w:color w:val="000000"/>
            </w:rPr>
            <w:t xml:space="preserve">the </w:t>
          </w:r>
          <w:r>
            <w:rPr>
              <w:color w:val="000000"/>
            </w:rPr>
            <w:t xml:space="preserve">National Environment Protection Council (Tasmania) Act 1995 </w:t>
          </w:r>
          <w:r>
            <w:rPr>
              <w:i w:val="0"/>
              <w:color w:val="000000"/>
            </w:rPr>
            <w:t>(Tas)</w:t>
          </w:r>
          <w:r>
            <w:rPr>
              <w:color w:val="000000"/>
            </w:rPr>
            <w:t xml:space="preserve">, </w:t>
          </w:r>
          <w:r>
            <w:rPr>
              <w:i w:val="0"/>
              <w:color w:val="000000"/>
            </w:rPr>
            <w:t xml:space="preserve">the </w:t>
          </w:r>
          <w:r>
            <w:rPr>
              <w:color w:val="000000"/>
            </w:rPr>
            <w:t xml:space="preserve">National Environment Protection Council Act 1994 </w:t>
          </w:r>
          <w:r>
            <w:rPr>
              <w:i w:val="0"/>
              <w:color w:val="000000"/>
            </w:rPr>
            <w:t xml:space="preserve">(ACT) and the </w:t>
          </w:r>
          <w:r>
            <w:rPr>
              <w:color w:val="000000"/>
            </w:rPr>
            <w:t xml:space="preserve">National Environment Protection Council (Northern Territory) Act 1994 </w:t>
          </w:r>
          <w:r>
            <w:rPr>
              <w:i w:val="0"/>
              <w:color w:val="000000"/>
            </w:rPr>
            <w:t>(NT)</w:t>
          </w:r>
        </w:p>
        <w:p w:rsidR="00753D93" w:rsidRPr="00642BE4" w:rsidRDefault="00753D93" w:rsidP="00E32BC6">
          <w:pPr>
            <w:spacing w:before="500"/>
            <w:rPr>
              <w:rFonts w:cs="Arial"/>
              <w:sz w:val="24"/>
            </w:rPr>
          </w:pPr>
          <w:r w:rsidRPr="00642BE4">
            <w:rPr>
              <w:rFonts w:cs="Arial"/>
              <w:b/>
              <w:sz w:val="24"/>
            </w:rPr>
            <w:t>Compilation start date:</w:t>
          </w:r>
          <w:r>
            <w:rPr>
              <w:rFonts w:cs="Arial"/>
              <w:b/>
              <w:sz w:val="24"/>
            </w:rPr>
            <w:tab/>
          </w:r>
          <w:r>
            <w:rPr>
              <w:rFonts w:cs="Arial"/>
              <w:b/>
              <w:sz w:val="24"/>
            </w:rPr>
            <w:tab/>
          </w:r>
          <w:r>
            <w:rPr>
              <w:rFonts w:cs="Arial"/>
              <w:sz w:val="24"/>
            </w:rPr>
            <w:t>16 May 2013</w:t>
          </w:r>
        </w:p>
        <w:p w:rsidR="00753D93" w:rsidRDefault="00753D93" w:rsidP="00E32BC6">
          <w:pPr>
            <w:spacing w:before="120"/>
            <w:ind w:left="3600" w:hanging="3600"/>
            <w:rPr>
              <w:rFonts w:cs="Arial"/>
              <w:sz w:val="24"/>
            </w:rPr>
          </w:pPr>
          <w:r w:rsidRPr="00642BE4">
            <w:rPr>
              <w:rFonts w:cs="Arial"/>
              <w:b/>
              <w:sz w:val="24"/>
            </w:rPr>
            <w:t>Includes amendments up to:</w:t>
          </w:r>
          <w:r w:rsidRPr="00642BE4">
            <w:rPr>
              <w:rFonts w:cs="Arial"/>
              <w:b/>
              <w:sz w:val="24"/>
            </w:rPr>
            <w:tab/>
          </w:r>
          <w:r w:rsidRPr="00800AA2">
            <w:rPr>
              <w:rFonts w:cs="Arial"/>
              <w:i/>
              <w:sz w:val="24"/>
            </w:rPr>
            <w:t>National Environment Protection (Assessment of Site Contamination) Amendment Measure 2013 (No. 1)</w:t>
          </w:r>
        </w:p>
        <w:p w:rsidR="00753D93" w:rsidRPr="0093314C" w:rsidRDefault="00753D93" w:rsidP="00E32BC6">
          <w:pPr>
            <w:spacing w:before="240"/>
            <w:rPr>
              <w:rFonts w:cs="Arial"/>
              <w:sz w:val="24"/>
            </w:rPr>
          </w:pPr>
          <w:r w:rsidRPr="0093314C">
            <w:rPr>
              <w:rFonts w:cs="Arial"/>
              <w:sz w:val="24"/>
            </w:rPr>
            <w:t xml:space="preserve">This compilation has </w:t>
          </w:r>
          <w:r>
            <w:rPr>
              <w:rFonts w:cs="Arial"/>
              <w:sz w:val="24"/>
            </w:rPr>
            <w:t>been split into 2</w:t>
          </w:r>
          <w:r w:rsidR="00550273">
            <w:rPr>
              <w:rFonts w:cs="Arial"/>
              <w:sz w:val="24"/>
            </w:rPr>
            <w:t>2</w:t>
          </w:r>
          <w:r>
            <w:rPr>
              <w:rFonts w:cs="Arial"/>
              <w:sz w:val="24"/>
            </w:rPr>
            <w:t xml:space="preserve"> v</w:t>
          </w:r>
          <w:r w:rsidRPr="0093314C">
            <w:rPr>
              <w:rFonts w:cs="Arial"/>
              <w:sz w:val="24"/>
            </w:rPr>
            <w:t>olumes</w:t>
          </w:r>
        </w:p>
        <w:p w:rsidR="00753D93" w:rsidRPr="0014401D" w:rsidRDefault="00753D93" w:rsidP="00E32BC6">
          <w:pPr>
            <w:spacing w:before="120"/>
            <w:rPr>
              <w:rFonts w:cs="Arial"/>
              <w:sz w:val="24"/>
            </w:rPr>
          </w:pPr>
          <w:r>
            <w:rPr>
              <w:rFonts w:cs="Arial"/>
              <w:sz w:val="24"/>
            </w:rPr>
            <w:t>Volume 1:</w:t>
          </w:r>
          <w:r>
            <w:rPr>
              <w:rFonts w:cs="Arial"/>
              <w:sz w:val="24"/>
            </w:rPr>
            <w:tab/>
            <w:t>sections 1-6, Schedules A and B</w:t>
          </w:r>
        </w:p>
        <w:p w:rsidR="00753D93" w:rsidRDefault="00753D93" w:rsidP="00E32BC6">
          <w:pPr>
            <w:rPr>
              <w:rFonts w:cs="Arial"/>
              <w:sz w:val="24"/>
            </w:rPr>
          </w:pPr>
          <w:r w:rsidRPr="0014401D">
            <w:rPr>
              <w:rFonts w:cs="Arial"/>
              <w:sz w:val="24"/>
            </w:rPr>
            <w:t>Volume 2:</w:t>
          </w:r>
          <w:r w:rsidRPr="0014401D">
            <w:rPr>
              <w:rFonts w:cs="Arial"/>
              <w:sz w:val="24"/>
            </w:rPr>
            <w:tab/>
          </w:r>
          <w:r>
            <w:rPr>
              <w:rFonts w:cs="Arial"/>
              <w:sz w:val="24"/>
            </w:rPr>
            <w:t>Schedule B1</w:t>
          </w:r>
        </w:p>
        <w:p w:rsidR="00753D93" w:rsidRDefault="00753D93" w:rsidP="00E32BC6">
          <w:pPr>
            <w:rPr>
              <w:rFonts w:cs="Arial"/>
              <w:sz w:val="24"/>
            </w:rPr>
          </w:pPr>
          <w:r>
            <w:rPr>
              <w:rFonts w:cs="Arial"/>
              <w:sz w:val="24"/>
            </w:rPr>
            <w:t>Volume 3:</w:t>
          </w:r>
          <w:r>
            <w:rPr>
              <w:rFonts w:cs="Arial"/>
              <w:sz w:val="24"/>
            </w:rPr>
            <w:tab/>
            <w:t>Schedule B2</w:t>
          </w:r>
        </w:p>
        <w:p w:rsidR="00753D93" w:rsidRDefault="00753D93" w:rsidP="00E32BC6">
          <w:pPr>
            <w:rPr>
              <w:rFonts w:cs="Arial"/>
              <w:sz w:val="24"/>
            </w:rPr>
          </w:pPr>
          <w:r>
            <w:rPr>
              <w:rFonts w:cs="Arial"/>
              <w:sz w:val="24"/>
            </w:rPr>
            <w:t>Volume 4:</w:t>
          </w:r>
          <w:r>
            <w:rPr>
              <w:rFonts w:cs="Arial"/>
              <w:sz w:val="24"/>
            </w:rPr>
            <w:tab/>
            <w:t>Schedule B3</w:t>
          </w:r>
        </w:p>
        <w:p w:rsidR="00753D93" w:rsidRDefault="00753D93" w:rsidP="00E32BC6">
          <w:pPr>
            <w:rPr>
              <w:rFonts w:cs="Arial"/>
              <w:sz w:val="24"/>
            </w:rPr>
          </w:pPr>
          <w:r>
            <w:rPr>
              <w:rFonts w:cs="Arial"/>
              <w:sz w:val="24"/>
            </w:rPr>
            <w:t>Volume 5:</w:t>
          </w:r>
          <w:r>
            <w:rPr>
              <w:rFonts w:cs="Arial"/>
              <w:sz w:val="24"/>
            </w:rPr>
            <w:tab/>
            <w:t>Schedule B4</w:t>
          </w:r>
        </w:p>
        <w:p w:rsidR="00753D93" w:rsidRDefault="00753D93" w:rsidP="00E32BC6">
          <w:pPr>
            <w:rPr>
              <w:rFonts w:cs="Arial"/>
              <w:sz w:val="24"/>
            </w:rPr>
          </w:pPr>
          <w:r>
            <w:rPr>
              <w:rFonts w:cs="Arial"/>
              <w:sz w:val="24"/>
            </w:rPr>
            <w:t>Volume 6:</w:t>
          </w:r>
          <w:r>
            <w:rPr>
              <w:rFonts w:cs="Arial"/>
              <w:sz w:val="24"/>
            </w:rPr>
            <w:tab/>
            <w:t>Schedule B5a</w:t>
          </w:r>
        </w:p>
        <w:p w:rsidR="00753D93" w:rsidRDefault="00753D93" w:rsidP="00E32BC6">
          <w:pPr>
            <w:rPr>
              <w:rFonts w:cs="Arial"/>
              <w:sz w:val="24"/>
            </w:rPr>
          </w:pPr>
          <w:r>
            <w:rPr>
              <w:rFonts w:cs="Arial"/>
              <w:sz w:val="24"/>
            </w:rPr>
            <w:t>Volume 7:</w:t>
          </w:r>
          <w:r>
            <w:rPr>
              <w:rFonts w:cs="Arial"/>
              <w:sz w:val="24"/>
            </w:rPr>
            <w:tab/>
            <w:t>Schedule B5b</w:t>
          </w:r>
        </w:p>
        <w:p w:rsidR="00753D93" w:rsidRPr="00753D93" w:rsidRDefault="00753D93" w:rsidP="00E32BC6">
          <w:pPr>
            <w:rPr>
              <w:rFonts w:cs="Arial"/>
              <w:b/>
              <w:sz w:val="24"/>
            </w:rPr>
          </w:pPr>
          <w:r w:rsidRPr="00753D93">
            <w:rPr>
              <w:rFonts w:cs="Arial"/>
              <w:b/>
              <w:sz w:val="24"/>
            </w:rPr>
            <w:t>Volume 8:</w:t>
          </w:r>
          <w:r w:rsidRPr="00753D93">
            <w:rPr>
              <w:rFonts w:cs="Arial"/>
              <w:b/>
              <w:sz w:val="24"/>
            </w:rPr>
            <w:tab/>
            <w:t>Schedule B5c</w:t>
          </w:r>
        </w:p>
        <w:p w:rsidR="00753D93" w:rsidRDefault="00753D93" w:rsidP="00E32BC6">
          <w:pPr>
            <w:rPr>
              <w:rFonts w:cs="Arial"/>
              <w:sz w:val="24"/>
            </w:rPr>
          </w:pPr>
          <w:r>
            <w:rPr>
              <w:rFonts w:cs="Arial"/>
              <w:sz w:val="24"/>
            </w:rPr>
            <w:t>Volume 9:</w:t>
          </w:r>
          <w:r>
            <w:rPr>
              <w:rFonts w:cs="Arial"/>
              <w:sz w:val="24"/>
            </w:rPr>
            <w:tab/>
            <w:t>Schedule B6</w:t>
          </w:r>
        </w:p>
        <w:p w:rsidR="00753D93" w:rsidRDefault="00753D93" w:rsidP="00E32BC6">
          <w:pPr>
            <w:rPr>
              <w:rFonts w:cs="Arial"/>
              <w:sz w:val="24"/>
            </w:rPr>
          </w:pPr>
          <w:r>
            <w:rPr>
              <w:rFonts w:cs="Arial"/>
              <w:sz w:val="24"/>
            </w:rPr>
            <w:lastRenderedPageBreak/>
            <w:t>Volume 10:</w:t>
          </w:r>
          <w:r>
            <w:rPr>
              <w:rFonts w:cs="Arial"/>
              <w:sz w:val="24"/>
            </w:rPr>
            <w:tab/>
            <w:t>Schedule B7 - Appendix 1</w:t>
          </w:r>
        </w:p>
        <w:p w:rsidR="00753D93" w:rsidRDefault="00753D93" w:rsidP="00E32BC6">
          <w:pPr>
            <w:rPr>
              <w:rFonts w:cs="Arial"/>
              <w:sz w:val="24"/>
            </w:rPr>
          </w:pPr>
          <w:r>
            <w:rPr>
              <w:rFonts w:cs="Arial"/>
              <w:sz w:val="24"/>
            </w:rPr>
            <w:t>Volume 11:</w:t>
          </w:r>
          <w:r>
            <w:rPr>
              <w:rFonts w:cs="Arial"/>
              <w:sz w:val="24"/>
            </w:rPr>
            <w:tab/>
            <w:t>Schedule B7 - Appendix 2</w:t>
          </w:r>
        </w:p>
        <w:p w:rsidR="00753D93" w:rsidRDefault="00753D93" w:rsidP="00E32BC6">
          <w:pPr>
            <w:rPr>
              <w:rFonts w:cs="Arial"/>
              <w:sz w:val="24"/>
            </w:rPr>
          </w:pPr>
          <w:r>
            <w:rPr>
              <w:rFonts w:cs="Arial"/>
              <w:sz w:val="24"/>
            </w:rPr>
            <w:t>Volume 12:</w:t>
          </w:r>
          <w:r>
            <w:rPr>
              <w:rFonts w:cs="Arial"/>
              <w:sz w:val="24"/>
            </w:rPr>
            <w:tab/>
            <w:t>Schedule B7 - Appendix 3</w:t>
          </w:r>
        </w:p>
        <w:p w:rsidR="00753D93" w:rsidRDefault="00753D93" w:rsidP="00E32BC6">
          <w:pPr>
            <w:rPr>
              <w:rFonts w:cs="Arial"/>
              <w:sz w:val="24"/>
            </w:rPr>
          </w:pPr>
          <w:r>
            <w:rPr>
              <w:rFonts w:cs="Arial"/>
              <w:sz w:val="24"/>
            </w:rPr>
            <w:t>Volume 13:</w:t>
          </w:r>
          <w:r>
            <w:rPr>
              <w:rFonts w:cs="Arial"/>
              <w:sz w:val="24"/>
            </w:rPr>
            <w:tab/>
            <w:t>Schedule B7 - Appendix 4</w:t>
          </w:r>
        </w:p>
        <w:p w:rsidR="00753D93" w:rsidRDefault="00753D93" w:rsidP="00E32BC6">
          <w:pPr>
            <w:rPr>
              <w:rFonts w:cs="Arial"/>
              <w:sz w:val="24"/>
            </w:rPr>
          </w:pPr>
          <w:r>
            <w:rPr>
              <w:rFonts w:cs="Arial"/>
              <w:sz w:val="24"/>
            </w:rPr>
            <w:t>Volume 14:</w:t>
          </w:r>
          <w:r>
            <w:rPr>
              <w:rFonts w:cs="Arial"/>
              <w:sz w:val="24"/>
            </w:rPr>
            <w:tab/>
            <w:t>Schedule B7 - Appendix 5</w:t>
          </w:r>
        </w:p>
        <w:p w:rsidR="00753D93" w:rsidRDefault="00753D93" w:rsidP="00E32BC6">
          <w:pPr>
            <w:rPr>
              <w:rFonts w:cs="Arial"/>
              <w:sz w:val="24"/>
            </w:rPr>
          </w:pPr>
          <w:r>
            <w:rPr>
              <w:rFonts w:cs="Arial"/>
              <w:sz w:val="24"/>
            </w:rPr>
            <w:t>Volume 15:</w:t>
          </w:r>
          <w:r>
            <w:rPr>
              <w:rFonts w:cs="Arial"/>
              <w:sz w:val="24"/>
            </w:rPr>
            <w:tab/>
            <w:t>Schedule B7 - Appendix 6</w:t>
          </w:r>
        </w:p>
        <w:p w:rsidR="00753D93" w:rsidRDefault="00753D93" w:rsidP="00E32BC6">
          <w:pPr>
            <w:rPr>
              <w:rFonts w:cs="Arial"/>
              <w:sz w:val="24"/>
            </w:rPr>
          </w:pPr>
          <w:r>
            <w:rPr>
              <w:rFonts w:cs="Arial"/>
              <w:sz w:val="24"/>
            </w:rPr>
            <w:t>Volume 16:</w:t>
          </w:r>
          <w:r>
            <w:rPr>
              <w:rFonts w:cs="Arial"/>
              <w:sz w:val="24"/>
            </w:rPr>
            <w:tab/>
            <w:t>Schedule B7 - Appendix B</w:t>
          </w:r>
        </w:p>
        <w:p w:rsidR="00753D93" w:rsidRDefault="00753D93" w:rsidP="00E32BC6">
          <w:pPr>
            <w:rPr>
              <w:rFonts w:cs="Arial"/>
              <w:sz w:val="24"/>
            </w:rPr>
          </w:pPr>
          <w:r>
            <w:rPr>
              <w:rFonts w:cs="Arial"/>
              <w:sz w:val="24"/>
            </w:rPr>
            <w:t>Volume 17:</w:t>
          </w:r>
          <w:r>
            <w:rPr>
              <w:rFonts w:cs="Arial"/>
              <w:sz w:val="24"/>
            </w:rPr>
            <w:tab/>
            <w:t>Schedule B7 - Appendix C</w:t>
          </w:r>
        </w:p>
        <w:p w:rsidR="00753D93" w:rsidRDefault="00753D93" w:rsidP="00E32BC6">
          <w:pPr>
            <w:rPr>
              <w:rFonts w:cs="Arial"/>
              <w:sz w:val="24"/>
            </w:rPr>
          </w:pPr>
          <w:r>
            <w:rPr>
              <w:rFonts w:cs="Arial"/>
              <w:sz w:val="24"/>
            </w:rPr>
            <w:t>Volume 18:</w:t>
          </w:r>
          <w:r>
            <w:rPr>
              <w:rFonts w:cs="Arial"/>
              <w:sz w:val="24"/>
            </w:rPr>
            <w:tab/>
            <w:t>Schedule B7 - Appendix D</w:t>
          </w:r>
        </w:p>
        <w:p w:rsidR="00753D93" w:rsidRDefault="00753D93" w:rsidP="00E32BC6">
          <w:pPr>
            <w:rPr>
              <w:rFonts w:cs="Arial"/>
              <w:sz w:val="24"/>
            </w:rPr>
          </w:pPr>
          <w:r>
            <w:rPr>
              <w:rFonts w:cs="Arial"/>
              <w:sz w:val="24"/>
            </w:rPr>
            <w:t>Vo</w:t>
          </w:r>
          <w:r w:rsidR="009139CC">
            <w:rPr>
              <w:rFonts w:cs="Arial"/>
              <w:sz w:val="24"/>
            </w:rPr>
            <w:t>lume 19:</w:t>
          </w:r>
          <w:r w:rsidR="009139CC">
            <w:rPr>
              <w:rFonts w:cs="Arial"/>
              <w:sz w:val="24"/>
            </w:rPr>
            <w:tab/>
            <w:t>Schedule B7</w:t>
          </w:r>
        </w:p>
        <w:p w:rsidR="00753D93" w:rsidRDefault="00753D93" w:rsidP="00E32BC6">
          <w:pPr>
            <w:rPr>
              <w:rFonts w:cs="Arial"/>
              <w:sz w:val="24"/>
            </w:rPr>
          </w:pPr>
          <w:r>
            <w:rPr>
              <w:rFonts w:cs="Arial"/>
              <w:sz w:val="24"/>
            </w:rPr>
            <w:t>Volume 20:</w:t>
          </w:r>
          <w:r>
            <w:rPr>
              <w:rFonts w:cs="Arial"/>
              <w:sz w:val="24"/>
            </w:rPr>
            <w:tab/>
            <w:t>Schedule B8</w:t>
          </w:r>
        </w:p>
        <w:p w:rsidR="00753D93" w:rsidRDefault="00753D93" w:rsidP="00E32BC6">
          <w:pPr>
            <w:rPr>
              <w:rFonts w:cs="Arial"/>
              <w:sz w:val="24"/>
            </w:rPr>
          </w:pPr>
          <w:r>
            <w:rPr>
              <w:rFonts w:cs="Arial"/>
              <w:sz w:val="24"/>
            </w:rPr>
            <w:t>Volume 21:</w:t>
          </w:r>
          <w:r>
            <w:rPr>
              <w:rFonts w:cs="Arial"/>
              <w:sz w:val="24"/>
            </w:rPr>
            <w:tab/>
            <w:t>Schedule B9</w:t>
          </w:r>
        </w:p>
        <w:p w:rsidR="00753D93" w:rsidRDefault="00753D93" w:rsidP="00E32BC6">
          <w:pPr>
            <w:rPr>
              <w:rFonts w:cs="Arial"/>
              <w:sz w:val="24"/>
            </w:rPr>
          </w:pPr>
          <w:r>
            <w:rPr>
              <w:rFonts w:cs="Arial"/>
              <w:sz w:val="24"/>
            </w:rPr>
            <w:t>Volume 22:</w:t>
          </w:r>
          <w:r>
            <w:rPr>
              <w:rFonts w:cs="Arial"/>
              <w:sz w:val="24"/>
            </w:rPr>
            <w:tab/>
            <w:t>Endnotes</w:t>
          </w:r>
        </w:p>
        <w:p w:rsidR="00753D93" w:rsidRPr="0014401D" w:rsidRDefault="00753D93" w:rsidP="00E32BC6">
          <w:pPr>
            <w:rPr>
              <w:rFonts w:cs="Arial"/>
              <w:sz w:val="24"/>
            </w:rPr>
          </w:pPr>
        </w:p>
        <w:p w:rsidR="00753D93" w:rsidRPr="0014401D" w:rsidRDefault="00753D93" w:rsidP="00E32BC6">
          <w:pPr>
            <w:spacing w:before="120"/>
            <w:rPr>
              <w:rFonts w:cs="Arial"/>
              <w:sz w:val="24"/>
            </w:rPr>
          </w:pPr>
          <w:r w:rsidRPr="0014401D">
            <w:rPr>
              <w:rFonts w:cs="Arial"/>
              <w:sz w:val="24"/>
            </w:rPr>
            <w:t>Each volume has its own contents</w:t>
          </w:r>
        </w:p>
        <w:p w:rsidR="00753D93" w:rsidRDefault="00753D93" w:rsidP="00E32BC6">
          <w:pPr>
            <w:pStyle w:val="Header"/>
            <w:tabs>
              <w:tab w:val="clear" w:pos="4150"/>
              <w:tab w:val="clear" w:pos="8307"/>
            </w:tabs>
          </w:pPr>
        </w:p>
        <w:p w:rsidR="00753D93" w:rsidRDefault="00753D93" w:rsidP="00E32BC6">
          <w:pPr>
            <w:pStyle w:val="Header"/>
            <w:tabs>
              <w:tab w:val="clear" w:pos="4150"/>
              <w:tab w:val="clear" w:pos="8307"/>
            </w:tabs>
          </w:pPr>
        </w:p>
        <w:p w:rsidR="00753D93" w:rsidRPr="005F1388" w:rsidRDefault="00753D93" w:rsidP="00E32BC6">
          <w:pPr>
            <w:pStyle w:val="Header"/>
            <w:tabs>
              <w:tab w:val="clear" w:pos="4150"/>
              <w:tab w:val="clear" w:pos="8307"/>
            </w:tabs>
          </w:pPr>
        </w:p>
        <w:p w:rsidR="00753D93" w:rsidRPr="00C27148" w:rsidRDefault="00753D93" w:rsidP="00E32BC6">
          <w:pPr>
            <w:pageBreakBefore/>
            <w:rPr>
              <w:rFonts w:cs="Arial"/>
              <w:b/>
              <w:sz w:val="32"/>
              <w:szCs w:val="32"/>
            </w:rPr>
          </w:pPr>
          <w:r w:rsidRPr="00C27148">
            <w:rPr>
              <w:rFonts w:cs="Arial"/>
              <w:b/>
              <w:sz w:val="32"/>
              <w:szCs w:val="32"/>
            </w:rPr>
            <w:lastRenderedPageBreak/>
            <w:t>About this compilation</w:t>
          </w:r>
        </w:p>
        <w:p w:rsidR="00753D93" w:rsidRPr="00642BE4" w:rsidRDefault="00753D93" w:rsidP="00E32BC6">
          <w:pPr>
            <w:spacing w:before="120"/>
            <w:rPr>
              <w:rFonts w:cs="Arial"/>
              <w:b/>
              <w:szCs w:val="22"/>
            </w:rPr>
          </w:pPr>
          <w:r w:rsidRPr="00642BE4">
            <w:rPr>
              <w:rFonts w:cs="Arial"/>
              <w:b/>
              <w:szCs w:val="22"/>
            </w:rPr>
            <w:t>The compiled instrument</w:t>
          </w:r>
        </w:p>
        <w:p w:rsidR="00753D93" w:rsidRPr="00642BE4" w:rsidRDefault="00753D93" w:rsidP="00E32BC6">
          <w:pPr>
            <w:spacing w:before="120" w:after="120"/>
            <w:rPr>
              <w:rFonts w:cs="Arial"/>
              <w:szCs w:val="22"/>
            </w:rPr>
          </w:pPr>
          <w:r w:rsidRPr="00642BE4">
            <w:rPr>
              <w:rFonts w:cs="Arial"/>
              <w:szCs w:val="22"/>
            </w:rPr>
            <w:t xml:space="preserve">This is a compilation of the </w:t>
          </w:r>
          <w:r w:rsidRPr="00642BE4">
            <w:rPr>
              <w:rFonts w:cs="Arial"/>
              <w:i/>
              <w:szCs w:val="22"/>
            </w:rPr>
            <w:fldChar w:fldCharType="begin"/>
          </w:r>
          <w:r w:rsidRPr="00642BE4">
            <w:rPr>
              <w:rFonts w:cs="Arial"/>
              <w:i/>
              <w:szCs w:val="22"/>
            </w:rPr>
            <w:instrText xml:space="preserve"> STYLEREF  ShortT </w:instrText>
          </w:r>
          <w:r w:rsidRPr="00642BE4">
            <w:rPr>
              <w:rFonts w:cs="Arial"/>
              <w:i/>
              <w:szCs w:val="22"/>
            </w:rPr>
            <w:fldChar w:fldCharType="separate"/>
          </w:r>
          <w:r>
            <w:rPr>
              <w:rFonts w:cs="Arial"/>
              <w:i/>
              <w:noProof/>
              <w:szCs w:val="22"/>
            </w:rPr>
            <w:t>National Environment Protection (Assessment of Site Contamination) Measure 1999</w:t>
          </w:r>
          <w:r w:rsidRPr="00642BE4">
            <w:rPr>
              <w:rFonts w:cs="Arial"/>
              <w:i/>
              <w:szCs w:val="22"/>
            </w:rPr>
            <w:fldChar w:fldCharType="end"/>
          </w:r>
          <w:r w:rsidRPr="00642BE4">
            <w:rPr>
              <w:rFonts w:cs="Arial"/>
              <w:szCs w:val="22"/>
            </w:rPr>
            <w:t xml:space="preserve"> as amended and in force on </w:t>
          </w:r>
          <w:r>
            <w:rPr>
              <w:rFonts w:cs="Arial"/>
            </w:rPr>
            <w:t>16 May 2013</w:t>
          </w:r>
          <w:r w:rsidRPr="00642BE4">
            <w:rPr>
              <w:rFonts w:cs="Arial"/>
              <w:szCs w:val="22"/>
            </w:rPr>
            <w:t>. It includes any amendment affecting the compiled instrument to that date.</w:t>
          </w:r>
        </w:p>
        <w:p w:rsidR="00753D93" w:rsidRPr="00642BE4" w:rsidRDefault="00753D93" w:rsidP="00E32BC6">
          <w:pPr>
            <w:spacing w:after="120"/>
            <w:rPr>
              <w:rFonts w:cs="Arial"/>
              <w:szCs w:val="22"/>
            </w:rPr>
          </w:pPr>
          <w:r w:rsidRPr="00642BE4">
            <w:rPr>
              <w:rFonts w:cs="Arial"/>
              <w:szCs w:val="22"/>
            </w:rPr>
            <w:t xml:space="preserve">This compilation was prepared on </w:t>
          </w:r>
          <w:r>
            <w:rPr>
              <w:rFonts w:cs="Arial"/>
            </w:rPr>
            <w:t>22 May 2013</w:t>
          </w:r>
          <w:r w:rsidRPr="00642BE4">
            <w:rPr>
              <w:rFonts w:cs="Arial"/>
              <w:szCs w:val="22"/>
            </w:rPr>
            <w:t>.</w:t>
          </w:r>
        </w:p>
        <w:p w:rsidR="00753D93" w:rsidRPr="00642BE4" w:rsidRDefault="00753D93" w:rsidP="00E32BC6">
          <w:pPr>
            <w:spacing w:after="120"/>
            <w:rPr>
              <w:rFonts w:cs="Arial"/>
              <w:szCs w:val="22"/>
            </w:rPr>
          </w:pPr>
          <w:r w:rsidRPr="00642BE4">
            <w:rPr>
              <w:rFonts w:cs="Arial"/>
              <w:szCs w:val="22"/>
            </w:rPr>
            <w:t xml:space="preserve">The notes at the end of this compilation (the </w:t>
          </w:r>
          <w:r w:rsidRPr="00642BE4">
            <w:rPr>
              <w:rFonts w:cs="Arial"/>
              <w:b/>
              <w:i/>
              <w:szCs w:val="22"/>
            </w:rPr>
            <w:t>endnotes</w:t>
          </w:r>
          <w:r w:rsidRPr="00642BE4">
            <w:rPr>
              <w:rFonts w:cs="Arial"/>
              <w:szCs w:val="22"/>
            </w:rPr>
            <w:t>) include information about amending Acts and instruments and the amendment history of each amended provision.</w:t>
          </w:r>
        </w:p>
        <w:p w:rsidR="00753D93" w:rsidRPr="00642BE4" w:rsidRDefault="00753D93" w:rsidP="00E32BC6">
          <w:pPr>
            <w:spacing w:before="80" w:after="120"/>
            <w:rPr>
              <w:rFonts w:cs="Arial"/>
              <w:b/>
              <w:szCs w:val="22"/>
            </w:rPr>
          </w:pPr>
          <w:r w:rsidRPr="00642BE4">
            <w:rPr>
              <w:rFonts w:cs="Arial"/>
              <w:b/>
              <w:szCs w:val="22"/>
            </w:rPr>
            <w:t>Uncommenced provisions and amendments</w:t>
          </w:r>
        </w:p>
        <w:p w:rsidR="00753D93" w:rsidRPr="00642BE4" w:rsidRDefault="00753D93" w:rsidP="00E32BC6">
          <w:pPr>
            <w:spacing w:after="120"/>
            <w:rPr>
              <w:rFonts w:cs="Arial"/>
              <w:szCs w:val="22"/>
            </w:rPr>
          </w:pPr>
          <w:r w:rsidRPr="00642BE4">
            <w:rPr>
              <w:rFonts w:cs="Arial"/>
              <w:szCs w:val="22"/>
            </w:rPr>
            <w:t>If a provision of the compiled instrument is affected by an uncommenced amendme</w:t>
          </w:r>
          <w:r>
            <w:rPr>
              <w:rFonts w:cs="Arial"/>
              <w:szCs w:val="22"/>
            </w:rPr>
            <w:t>nt, the text of the uncommenced</w:t>
          </w:r>
          <w:r w:rsidRPr="00642BE4">
            <w:rPr>
              <w:rFonts w:cs="Arial"/>
              <w:szCs w:val="22"/>
            </w:rPr>
            <w:t xml:space="preserve"> amendment is set out in the endnotes.</w:t>
          </w:r>
        </w:p>
        <w:p w:rsidR="00753D93" w:rsidRPr="00642BE4" w:rsidRDefault="00753D93" w:rsidP="00E32BC6">
          <w:pPr>
            <w:spacing w:before="80" w:after="120"/>
            <w:rPr>
              <w:rFonts w:cs="Arial"/>
              <w:b/>
              <w:szCs w:val="22"/>
            </w:rPr>
          </w:pPr>
          <w:r w:rsidRPr="00642BE4">
            <w:rPr>
              <w:rFonts w:cs="Arial"/>
              <w:b/>
              <w:szCs w:val="22"/>
            </w:rPr>
            <w:t>Application</w:t>
          </w:r>
          <w:r>
            <w:rPr>
              <w:rFonts w:cs="Arial"/>
              <w:b/>
              <w:szCs w:val="22"/>
            </w:rPr>
            <w:t>, saving and transitional</w:t>
          </w:r>
          <w:r w:rsidRPr="00642BE4">
            <w:rPr>
              <w:rFonts w:cs="Arial"/>
              <w:b/>
              <w:szCs w:val="22"/>
            </w:rPr>
            <w:t xml:space="preserve"> provisions for amendments</w:t>
          </w:r>
        </w:p>
        <w:p w:rsidR="00753D93" w:rsidRPr="00642BE4" w:rsidRDefault="00753D93" w:rsidP="00E32BC6">
          <w:pPr>
            <w:spacing w:after="120"/>
            <w:rPr>
              <w:rFonts w:cs="Arial"/>
              <w:szCs w:val="22"/>
            </w:rPr>
          </w:pPr>
          <w:r w:rsidRPr="00642BE4">
            <w:rPr>
              <w:rFonts w:cs="Arial"/>
              <w:szCs w:val="22"/>
            </w:rPr>
            <w:t>If the operation of an amendment is affected by an application</w:t>
          </w:r>
          <w:r>
            <w:rPr>
              <w:rFonts w:cs="Arial"/>
              <w:szCs w:val="22"/>
            </w:rPr>
            <w:t>, saving or transitional</w:t>
          </w:r>
          <w:r w:rsidRPr="00642BE4">
            <w:rPr>
              <w:rFonts w:cs="Arial"/>
              <w:szCs w:val="22"/>
            </w:rPr>
            <w:t xml:space="preserve"> provision,</w:t>
          </w:r>
          <w:r>
            <w:rPr>
              <w:rFonts w:cs="Arial"/>
              <w:szCs w:val="22"/>
            </w:rPr>
            <w:t xml:space="preserve"> the provision</w:t>
          </w:r>
          <w:r w:rsidRPr="00642BE4">
            <w:rPr>
              <w:rFonts w:cs="Arial"/>
              <w:szCs w:val="22"/>
            </w:rPr>
            <w:t xml:space="preserve"> is </w:t>
          </w:r>
          <w:r>
            <w:rPr>
              <w:rFonts w:cs="Arial"/>
              <w:szCs w:val="22"/>
            </w:rPr>
            <w:t xml:space="preserve">identified </w:t>
          </w:r>
          <w:r w:rsidRPr="00642BE4">
            <w:rPr>
              <w:rFonts w:cs="Arial"/>
              <w:szCs w:val="22"/>
            </w:rPr>
            <w:t>in the endnotes.</w:t>
          </w:r>
        </w:p>
        <w:p w:rsidR="00753D93" w:rsidRPr="00642BE4" w:rsidRDefault="00753D93" w:rsidP="00E32BC6">
          <w:pPr>
            <w:spacing w:before="80" w:after="120"/>
            <w:rPr>
              <w:rFonts w:cs="Arial"/>
              <w:b/>
              <w:szCs w:val="22"/>
            </w:rPr>
          </w:pPr>
          <w:r w:rsidRPr="00642BE4">
            <w:rPr>
              <w:rFonts w:cs="Arial"/>
              <w:b/>
              <w:szCs w:val="22"/>
            </w:rPr>
            <w:t>Modifications</w:t>
          </w:r>
        </w:p>
        <w:p w:rsidR="00753D93" w:rsidRPr="00642BE4" w:rsidRDefault="00753D93" w:rsidP="00E32BC6">
          <w:pPr>
            <w:spacing w:after="120"/>
            <w:rPr>
              <w:rFonts w:cs="Arial"/>
              <w:szCs w:val="22"/>
            </w:rPr>
          </w:pPr>
          <w:r w:rsidRPr="00642BE4">
            <w:rPr>
              <w:rFonts w:cs="Arial"/>
              <w:szCs w:val="22"/>
            </w:rPr>
            <w:t>If a provision of the compiled instrument is affected by a textual modification that is in force, the text of the modifying provision is set out in the endnotes.</w:t>
          </w:r>
        </w:p>
        <w:p w:rsidR="00753D93" w:rsidRPr="00642BE4" w:rsidRDefault="00753D93" w:rsidP="00E32BC6">
          <w:pPr>
            <w:spacing w:before="80" w:after="120"/>
            <w:rPr>
              <w:rFonts w:cs="Arial"/>
              <w:b/>
              <w:szCs w:val="22"/>
            </w:rPr>
          </w:pPr>
          <w:r w:rsidRPr="00642BE4">
            <w:rPr>
              <w:rFonts w:cs="Arial"/>
              <w:b/>
              <w:szCs w:val="22"/>
            </w:rPr>
            <w:t>Provision</w:t>
          </w:r>
          <w:r>
            <w:rPr>
              <w:rFonts w:cs="Arial"/>
              <w:b/>
              <w:szCs w:val="22"/>
            </w:rPr>
            <w:t>s</w:t>
          </w:r>
          <w:r w:rsidRPr="00642BE4">
            <w:rPr>
              <w:rFonts w:cs="Arial"/>
              <w:b/>
              <w:szCs w:val="22"/>
            </w:rPr>
            <w:t xml:space="preserve"> ceasing to have effect</w:t>
          </w:r>
        </w:p>
        <w:p w:rsidR="00753D93" w:rsidRPr="00642BE4" w:rsidRDefault="00753D93" w:rsidP="00E32BC6">
          <w:pPr>
            <w:spacing w:after="120"/>
            <w:rPr>
              <w:rStyle w:val="CharDivNo"/>
              <w:rFonts w:cs="Arial"/>
            </w:rPr>
          </w:pPr>
          <w:r w:rsidRPr="00642BE4">
            <w:rPr>
              <w:rFonts w:cs="Arial"/>
              <w:szCs w:val="22"/>
            </w:rPr>
            <w:t>If a provision of the compiled instrument has expired or otherwise ceased to have effect in accordance with a provision of the instrument, details of the provision are set out in the endnotes.</w:t>
          </w:r>
        </w:p>
        <w:p w:rsidR="00753D93" w:rsidRDefault="00753D93" w:rsidP="00E32BC6"/>
        <w:p w:rsidR="00753D93" w:rsidRPr="00ED79B6" w:rsidRDefault="00753D93" w:rsidP="00E32BC6"/>
        <w:p w:rsidR="00753D93" w:rsidRPr="00ED79B6" w:rsidRDefault="00753D93" w:rsidP="00E32BC6">
          <w:pPr>
            <w:pStyle w:val="Header"/>
            <w:tabs>
              <w:tab w:val="clear" w:pos="4150"/>
              <w:tab w:val="clear" w:pos="8307"/>
            </w:tabs>
          </w:pPr>
          <w:r w:rsidRPr="00ED79B6">
            <w:rPr>
              <w:rStyle w:val="CharChapNo"/>
            </w:rPr>
            <w:t xml:space="preserve"> </w:t>
          </w:r>
          <w:r w:rsidRPr="00ED79B6">
            <w:rPr>
              <w:rStyle w:val="CharChapText"/>
            </w:rPr>
            <w:t xml:space="preserve"> </w:t>
          </w:r>
        </w:p>
        <w:p w:rsidR="00753D93" w:rsidRPr="00ED79B6" w:rsidRDefault="00753D93" w:rsidP="00E32BC6">
          <w:pPr>
            <w:pStyle w:val="Header"/>
            <w:tabs>
              <w:tab w:val="clear" w:pos="4150"/>
              <w:tab w:val="clear" w:pos="8307"/>
            </w:tabs>
          </w:pPr>
          <w:r w:rsidRPr="00ED79B6">
            <w:rPr>
              <w:rStyle w:val="CharPartNo"/>
            </w:rPr>
            <w:t xml:space="preserve"> </w:t>
          </w:r>
          <w:r w:rsidRPr="00ED79B6">
            <w:rPr>
              <w:rStyle w:val="CharPartText"/>
            </w:rPr>
            <w:t xml:space="preserve"> </w:t>
          </w:r>
        </w:p>
        <w:p w:rsidR="00753D93" w:rsidRPr="00ED79B6" w:rsidRDefault="00753D93" w:rsidP="00E32BC6">
          <w:pPr>
            <w:pStyle w:val="Header"/>
            <w:tabs>
              <w:tab w:val="clear" w:pos="4150"/>
              <w:tab w:val="clear" w:pos="8307"/>
            </w:tabs>
          </w:pPr>
          <w:r w:rsidRPr="00ED79B6">
            <w:rPr>
              <w:rStyle w:val="CharDivNo"/>
            </w:rPr>
            <w:t xml:space="preserve"> </w:t>
          </w:r>
          <w:r w:rsidRPr="00ED79B6">
            <w:rPr>
              <w:rStyle w:val="CharDivText"/>
            </w:rPr>
            <w:t xml:space="preserve"> </w:t>
          </w:r>
        </w:p>
        <w:p w:rsidR="00753D93" w:rsidRDefault="00753D93" w:rsidP="00E32BC6">
          <w:pPr>
            <w:sectPr w:rsidR="00753D93" w:rsidSect="00E32BC6">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pgNumType w:start="0"/>
              <w:cols w:space="708"/>
              <w:titlePg/>
              <w:docGrid w:linePitch="360"/>
            </w:sectPr>
          </w:pPr>
        </w:p>
        <w:p w:rsidR="00753D93" w:rsidRDefault="00016743">
          <w:pPr>
            <w:spacing w:line="240" w:lineRule="auto"/>
          </w:pPr>
        </w:p>
      </w:sdtContent>
    </w:sdt>
    <w:p w:rsidR="00D47F56" w:rsidRDefault="00D47F56" w:rsidP="00EF55D6">
      <w:pPr>
        <w:ind w:left="-567"/>
      </w:pPr>
      <w:r>
        <w:rPr>
          <w:noProof/>
          <w:lang w:eastAsia="en-AU"/>
        </w:rPr>
        <mc:AlternateContent>
          <mc:Choice Requires="wps">
            <w:drawing>
              <wp:inline distT="0" distB="0" distL="0" distR="0" wp14:anchorId="2D9B08B2" wp14:editId="2FA95315">
                <wp:extent cx="6934200" cy="3924300"/>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924300"/>
                        </a:xfrm>
                        <a:prstGeom prst="rect">
                          <a:avLst/>
                        </a:prstGeom>
                        <a:gradFill rotWithShape="1">
                          <a:gsLst>
                            <a:gs pos="0">
                              <a:srgbClr val="DDDDDD">
                                <a:alpha val="0"/>
                              </a:srgbClr>
                            </a:gs>
                            <a:gs pos="100000">
                              <a:srgbClr val="DDDDDD">
                                <a:gamma/>
                                <a:shade val="46275"/>
                                <a:invGamma/>
                                <a:alpha val="34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528" w:rsidRDefault="00977528" w:rsidP="00D47F56">
                            <w:pPr>
                              <w:pStyle w:val="TitleHeading"/>
                              <w:ind w:left="0"/>
                              <w:jc w:val="both"/>
                              <w:rPr>
                                <w:rFonts w:ascii="Calibri" w:hAnsi="Calibri"/>
                                <w:color w:val="C0C0C0"/>
                                <w:sz w:val="30"/>
                                <w:szCs w:val="30"/>
                              </w:rPr>
                            </w:pPr>
                            <w:r w:rsidRPr="00E70BF3">
                              <w:rPr>
                                <w:color w:val="C0C0C0"/>
                                <w:sz w:val="30"/>
                                <w:szCs w:val="30"/>
                              </w:rPr>
                              <w:t>Nati</w:t>
                            </w:r>
                            <w:r>
                              <w:rPr>
                                <w:color w:val="C0C0C0"/>
                                <w:sz w:val="30"/>
                                <w:szCs w:val="30"/>
                              </w:rPr>
                              <w:t>Nati</w:t>
                            </w:r>
                            <w:r w:rsidRPr="00E70BF3">
                              <w:rPr>
                                <w:color w:val="C0C0C0"/>
                                <w:sz w:val="30"/>
                                <w:szCs w:val="30"/>
                              </w:rPr>
                              <w:t xml:space="preserve">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color w:val="C0C0C0"/>
                                <w:sz w:val="30"/>
                                <w:szCs w:val="30"/>
                              </w:rPr>
                              <w:t>National Environmen</w:t>
                            </w:r>
                            <w:r>
                              <w:rPr>
                                <w:rFonts w:ascii="Book Antiqua" w:hAnsi="Book Antiqua"/>
                                <w:b w:val="0"/>
                                <w:color w:val="C0C0C0"/>
                                <w:sz w:val="30"/>
                                <w:szCs w:val="30"/>
                              </w:rPr>
                              <w:t>t Protection (Assessment of</w:t>
                            </w:r>
                            <w:r>
                              <w:rPr>
                                <w:rFonts w:ascii="Book Antiqua" w:hAnsi="Book Antiqua"/>
                                <w:b w:val="0"/>
                                <w:color w:val="C0C0C0"/>
                                <w:sz w:val="30"/>
                                <w:szCs w:val="30"/>
                              </w:rPr>
                              <w:br/>
                            </w:r>
                          </w:p>
                          <w:p w:rsidR="00977528" w:rsidRPr="00E70BF3" w:rsidRDefault="00977528" w:rsidP="00D47F56">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5c</w:t>
                            </w:r>
                          </w:p>
                          <w:p w:rsidR="00977528" w:rsidRPr="00E70BF3" w:rsidRDefault="00977528" w:rsidP="00D47F56">
                            <w:pPr>
                              <w:pStyle w:val="TitleHeading"/>
                              <w:ind w:left="0"/>
                              <w:jc w:val="both"/>
                              <w:rPr>
                                <w:rFonts w:ascii="Calibri" w:hAnsi="Calibri"/>
                                <w:color w:val="C0C0C0"/>
                                <w:sz w:val="30"/>
                                <w:szCs w:val="30"/>
                              </w:rPr>
                            </w:pPr>
                            <w:r w:rsidRPr="00E70BF3">
                              <w:rPr>
                                <w:rFonts w:ascii="Calibri" w:hAnsi="Calibri"/>
                                <w:color w:val="C0C0C0"/>
                                <w:sz w:val="30"/>
                                <w:szCs w:val="30"/>
                              </w:rPr>
                              <w:br/>
                            </w:r>
                          </w:p>
                          <w:p w:rsidR="00977528" w:rsidRPr="00E70BF3" w:rsidRDefault="00977528" w:rsidP="00D47F56">
                            <w:pPr>
                              <w:pStyle w:val="TitleHeading"/>
                              <w:ind w:left="0"/>
                              <w:jc w:val="both"/>
                              <w:rPr>
                                <w:rFonts w:ascii="Calibri" w:hAnsi="Calibri"/>
                                <w:color w:val="C0C0C0"/>
                                <w:sz w:val="30"/>
                                <w:szCs w:val="30"/>
                              </w:rPr>
                            </w:pPr>
                          </w:p>
                          <w:p w:rsidR="00977528" w:rsidRPr="00E70BF3" w:rsidRDefault="00977528" w:rsidP="00D47F56">
                            <w:pPr>
                              <w:pStyle w:val="TitleHeading"/>
                              <w:ind w:left="0"/>
                              <w:jc w:val="both"/>
                              <w:rPr>
                                <w:rFonts w:ascii="Calibri" w:hAnsi="Calibri"/>
                                <w:color w:val="C0C0C0"/>
                                <w:sz w:val="30"/>
                                <w:szCs w:val="30"/>
                              </w:rPr>
                            </w:pPr>
                          </w:p>
                          <w:p w:rsidR="00977528" w:rsidRPr="00E70BF3" w:rsidRDefault="00977528" w:rsidP="00D47F56">
                            <w:pPr>
                              <w:rPr>
                                <w:color w:val="C0C0C0"/>
                                <w:sz w:val="30"/>
                                <w:szCs w:val="3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546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" fillcolor="#ddd" stroked="f">
                <v:fill opacity="0" color2="#666" o:opacity2="22282f" rotate="t" focus="100%" type="gradient"/>
                <v:textbox>
                  <w:txbxContent>
                    <w:p w:rsidR="00977528" w:rsidRDefault="00977528" w:rsidP="00D47F56">
                      <w:pPr>
                        <w:pStyle w:val="TitleHeading"/>
                        <w:ind w:left="0"/>
                        <w:jc w:val="both"/>
                        <w:rPr>
                          <w:rFonts w:ascii="Calibri" w:hAnsi="Calibri"/>
                          <w:color w:val="C0C0C0"/>
                          <w:sz w:val="30"/>
                          <w:szCs w:val="30"/>
                        </w:rPr>
                      </w:pPr>
                      <w:r w:rsidRPr="00E70BF3">
                        <w:rPr>
                          <w:color w:val="C0C0C0"/>
                          <w:sz w:val="30"/>
                          <w:szCs w:val="30"/>
                        </w:rPr>
                        <w:t>Nati</w:t>
                      </w:r>
                      <w:r>
                        <w:rPr>
                          <w:color w:val="C0C0C0"/>
                          <w:sz w:val="30"/>
                          <w:szCs w:val="30"/>
                        </w:rPr>
                        <w:t>Nati</w:t>
                      </w:r>
                      <w:r w:rsidRPr="00E70BF3">
                        <w:rPr>
                          <w:color w:val="C0C0C0"/>
                          <w:sz w:val="30"/>
                          <w:szCs w:val="30"/>
                        </w:rPr>
                        <w:t xml:space="preserve">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color w:val="C0C0C0"/>
                          <w:sz w:val="30"/>
                          <w:szCs w:val="30"/>
                        </w:rPr>
                        <w:t xml:space="preserve"> </w:t>
                      </w:r>
                      <w:r w:rsidRPr="00E70BF3">
                        <w:rPr>
                          <w:rFonts w:ascii="Book Antiqua" w:hAnsi="Book Antiqua"/>
                          <w:b w:val="0"/>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Book Antiqua" w:hAnsi="Book Antiqua"/>
                          <w:color w:val="C0C0C0"/>
                          <w:sz w:val="30"/>
                          <w:szCs w:val="30"/>
                        </w:rPr>
                        <w:t xml:space="preserve"> </w:t>
                      </w:r>
                      <w:r w:rsidRPr="00E70BF3">
                        <w:rPr>
                          <w:rFonts w:ascii="Calibri" w:hAnsi="Calibri"/>
                          <w:color w:val="C0C0C0"/>
                          <w:sz w:val="30"/>
                          <w:szCs w:val="30"/>
                        </w:rPr>
                        <w:t xml:space="preserve">National Environment Protection (Assessment of Site Contamination) Measure </w:t>
                      </w:r>
                      <w:r w:rsidRPr="00F91573">
                        <w:rPr>
                          <w:rFonts w:ascii="Arial" w:hAnsi="Arial" w:cs="Arial"/>
                          <w:color w:val="C0C0C0"/>
                          <w:sz w:val="30"/>
                          <w:szCs w:val="30"/>
                        </w:rPr>
                        <w:t>1999</w:t>
                      </w:r>
                      <w:r w:rsidRPr="00E70BF3">
                        <w:rPr>
                          <w:rFonts w:ascii="Calibri" w:hAnsi="Calibri"/>
                          <w:color w:val="C0C0C0"/>
                          <w:sz w:val="30"/>
                          <w:szCs w:val="30"/>
                        </w:rPr>
                        <w:t xml:space="preserve"> </w:t>
                      </w:r>
                      <w:r w:rsidRPr="00E70BF3">
                        <w:rPr>
                          <w:color w:val="C0C0C0"/>
                          <w:sz w:val="30"/>
                          <w:szCs w:val="30"/>
                        </w:rPr>
                        <w:t>National Environment Protection (Assessment of Site</w:t>
                      </w:r>
                      <w:r w:rsidRPr="00A76A0B">
                        <w:rPr>
                          <w:rFonts w:ascii="Calibri" w:hAnsi="Calibri"/>
                          <w:color w:val="C0C0C0"/>
                          <w:sz w:val="30"/>
                          <w:szCs w:val="30"/>
                        </w:rPr>
                        <w:t xml:space="preserve"> </w:t>
                      </w:r>
                      <w:r w:rsidRPr="00E70BF3">
                        <w:rPr>
                          <w:rFonts w:ascii="Calibri" w:hAnsi="Calibri"/>
                          <w:color w:val="C0C0C0"/>
                          <w:sz w:val="30"/>
                          <w:szCs w:val="30"/>
                        </w:rPr>
                        <w:t xml:space="preserve">Contamination) Measure </w:t>
                      </w:r>
                      <w:r w:rsidRPr="00F91573">
                        <w:rPr>
                          <w:rFonts w:ascii="Arial" w:hAnsi="Arial" w:cs="Arial"/>
                          <w:color w:val="C0C0C0"/>
                          <w:sz w:val="30"/>
                          <w:szCs w:val="30"/>
                        </w:rPr>
                        <w:t>1999</w:t>
                      </w:r>
                      <w:r>
                        <w:rPr>
                          <w:rFonts w:ascii="Calibri" w:hAnsi="Calibri"/>
                          <w:color w:val="C0C0C0"/>
                          <w:sz w:val="30"/>
                          <w:szCs w:val="30"/>
                        </w:rPr>
                        <w:t xml:space="preserve"> </w:t>
                      </w:r>
                      <w:r w:rsidRPr="00E70BF3">
                        <w:rPr>
                          <w:rFonts w:ascii="Book Antiqua" w:hAnsi="Book Antiqua"/>
                          <w:b w:val="0"/>
                          <w:color w:val="C0C0C0"/>
                          <w:sz w:val="30"/>
                          <w:szCs w:val="30"/>
                        </w:rPr>
                        <w:t>National Environmen</w:t>
                      </w:r>
                      <w:r>
                        <w:rPr>
                          <w:rFonts w:ascii="Book Antiqua" w:hAnsi="Book Antiqua"/>
                          <w:b w:val="0"/>
                          <w:color w:val="C0C0C0"/>
                          <w:sz w:val="30"/>
                          <w:szCs w:val="30"/>
                        </w:rPr>
                        <w:t>t Protection (Assessment of</w:t>
                      </w:r>
                      <w:r>
                        <w:rPr>
                          <w:rFonts w:ascii="Book Antiqua" w:hAnsi="Book Antiqua"/>
                          <w:b w:val="0"/>
                          <w:color w:val="C0C0C0"/>
                          <w:sz w:val="30"/>
                          <w:szCs w:val="30"/>
                        </w:rPr>
                        <w:br/>
                      </w:r>
                    </w:p>
                    <w:p w:rsidR="00977528" w:rsidRPr="00E70BF3" w:rsidRDefault="00977528" w:rsidP="00D47F56">
                      <w:pPr>
                        <w:pStyle w:val="TitleHeading"/>
                        <w:ind w:left="0"/>
                        <w:jc w:val="right"/>
                        <w:rPr>
                          <w:rFonts w:ascii="Calibri" w:hAnsi="Calibri"/>
                          <w:color w:val="C0C0C0"/>
                          <w:sz w:val="30"/>
                          <w:szCs w:val="30"/>
                        </w:rPr>
                      </w:pPr>
                      <w:r w:rsidRPr="000E0F3F">
                        <w:rPr>
                          <w:rFonts w:ascii="Georgia" w:eastAsia="Kozuka Mincho Pro B" w:hAnsi="Georgia"/>
                          <w:color w:val="000000"/>
                          <w:sz w:val="80"/>
                          <w:szCs w:val="80"/>
                        </w:rPr>
                        <w:t>Schedule B</w:t>
                      </w:r>
                      <w:r>
                        <w:rPr>
                          <w:rFonts w:ascii="Georgia" w:eastAsia="Kozuka Mincho Pro B" w:hAnsi="Georgia"/>
                          <w:color w:val="000000"/>
                          <w:sz w:val="80"/>
                          <w:szCs w:val="80"/>
                        </w:rPr>
                        <w:t>5c</w:t>
                      </w:r>
                    </w:p>
                    <w:p w:rsidR="00977528" w:rsidRPr="00E70BF3" w:rsidRDefault="00977528" w:rsidP="00D47F56">
                      <w:pPr>
                        <w:pStyle w:val="TitleHeading"/>
                        <w:ind w:left="0"/>
                        <w:jc w:val="both"/>
                        <w:rPr>
                          <w:rFonts w:ascii="Calibri" w:hAnsi="Calibri"/>
                          <w:color w:val="C0C0C0"/>
                          <w:sz w:val="30"/>
                          <w:szCs w:val="30"/>
                        </w:rPr>
                      </w:pPr>
                      <w:r w:rsidRPr="00E70BF3">
                        <w:rPr>
                          <w:rFonts w:ascii="Calibri" w:hAnsi="Calibri"/>
                          <w:color w:val="C0C0C0"/>
                          <w:sz w:val="30"/>
                          <w:szCs w:val="30"/>
                        </w:rPr>
                        <w:br/>
                      </w:r>
                    </w:p>
                    <w:p w:rsidR="00977528" w:rsidRPr="00E70BF3" w:rsidRDefault="00977528" w:rsidP="00D47F56">
                      <w:pPr>
                        <w:pStyle w:val="TitleHeading"/>
                        <w:ind w:left="0"/>
                        <w:jc w:val="both"/>
                        <w:rPr>
                          <w:rFonts w:ascii="Calibri" w:hAnsi="Calibri"/>
                          <w:color w:val="C0C0C0"/>
                          <w:sz w:val="30"/>
                          <w:szCs w:val="30"/>
                        </w:rPr>
                      </w:pPr>
                    </w:p>
                    <w:p w:rsidR="00977528" w:rsidRPr="00E70BF3" w:rsidRDefault="00977528" w:rsidP="00D47F56">
                      <w:pPr>
                        <w:pStyle w:val="TitleHeading"/>
                        <w:ind w:left="0"/>
                        <w:jc w:val="both"/>
                        <w:rPr>
                          <w:rFonts w:ascii="Calibri" w:hAnsi="Calibri"/>
                          <w:color w:val="C0C0C0"/>
                          <w:sz w:val="30"/>
                          <w:szCs w:val="30"/>
                        </w:rPr>
                      </w:pPr>
                    </w:p>
                    <w:p w:rsidR="00977528" w:rsidRPr="00E70BF3" w:rsidRDefault="00977528" w:rsidP="00D47F56">
                      <w:pPr>
                        <w:rPr>
                          <w:color w:val="C0C0C0"/>
                          <w:sz w:val="30"/>
                          <w:szCs w:val="30"/>
                        </w:rPr>
                      </w:pPr>
                    </w:p>
                  </w:txbxContent>
                </v:textbox>
                <w10:anchorlock/>
              </v:shape>
            </w:pict>
          </mc:Fallback>
        </mc:AlternateContent>
      </w:r>
    </w:p>
    <w:p w:rsidR="00D47F56" w:rsidRDefault="00D47F56" w:rsidP="00EF55D6">
      <w:pPr>
        <w:spacing w:before="240"/>
        <w:ind w:left="-567" w:right="424"/>
        <w:jc w:val="right"/>
      </w:pPr>
      <w:r>
        <w:rPr>
          <w:noProof/>
          <w:lang w:eastAsia="en-AU"/>
        </w:rPr>
        <mc:AlternateContent>
          <mc:Choice Requires="wps">
            <w:drawing>
              <wp:inline distT="0" distB="0" distL="0" distR="0" wp14:anchorId="0DE50BDF" wp14:editId="2705292E">
                <wp:extent cx="0" cy="2181225"/>
                <wp:effectExtent l="38100" t="0" r="38100" b="0"/>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1225"/>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0,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" strokecolor="gray" strokeweight="6pt">
                <v:stroke dashstyle="dashDot"/>
                <w10:anchorlock/>
              </v:line>
            </w:pict>
          </mc:Fallback>
        </mc:AlternateContent>
      </w:r>
    </w:p>
    <w:p w:rsidR="00D47F56" w:rsidRDefault="00D47F56" w:rsidP="00EF55D6">
      <w:pPr>
        <w:tabs>
          <w:tab w:val="left" w:pos="3531"/>
        </w:tabs>
        <w:ind w:left="-567" w:right="424"/>
        <w:jc w:val="right"/>
      </w:pPr>
    </w:p>
    <w:p w:rsidR="00D47F56" w:rsidRDefault="00D47F56" w:rsidP="00EF55D6">
      <w:pPr>
        <w:ind w:left="-993"/>
      </w:pPr>
      <w:r>
        <w:rPr>
          <w:noProof/>
          <w:lang w:eastAsia="en-AU"/>
        </w:rPr>
        <mc:AlternateContent>
          <mc:Choice Requires="wps">
            <w:drawing>
              <wp:inline distT="0" distB="0" distL="0" distR="0" wp14:anchorId="0C0981E9" wp14:editId="63C983F6">
                <wp:extent cx="7429500" cy="2697480"/>
                <wp:effectExtent l="0" t="0" r="19050" b="2667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697480"/>
                        </a:xfrm>
                        <a:prstGeom prst="rect">
                          <a:avLst/>
                        </a:prstGeom>
                        <a:solidFill>
                          <a:srgbClr val="FFFFFF"/>
                        </a:solidFill>
                        <a:ln w="9525">
                          <a:solidFill>
                            <a:srgbClr val="808080"/>
                          </a:solidFill>
                          <a:miter lim="800000"/>
                          <a:headEnd/>
                          <a:tailEnd/>
                        </a:ln>
                      </wps:spPr>
                      <wps:txbx>
                        <w:txbxContent>
                          <w:p w:rsidR="00977528" w:rsidRPr="000E0F3F" w:rsidRDefault="00977528" w:rsidP="00D47F56">
                            <w:pPr>
                              <w:pStyle w:val="TitleHeading"/>
                              <w:spacing w:before="240"/>
                              <w:ind w:left="0" w:right="284"/>
                              <w:jc w:val="right"/>
                              <w:rPr>
                                <w:spacing w:val="60"/>
                                <w:sz w:val="50"/>
                                <w:szCs w:val="50"/>
                              </w:rPr>
                            </w:pPr>
                            <w:r w:rsidRPr="000E0F3F">
                              <w:rPr>
                                <w:spacing w:val="60"/>
                                <w:sz w:val="50"/>
                                <w:szCs w:val="50"/>
                              </w:rPr>
                              <w:t>GUIDELINE ON</w:t>
                            </w:r>
                          </w:p>
                          <w:p w:rsidR="00977528" w:rsidRDefault="00977528" w:rsidP="00D47F56">
                            <w:pPr>
                              <w:pStyle w:val="TitleHeading"/>
                              <w:ind w:left="0" w:right="284"/>
                              <w:jc w:val="right"/>
                              <w:rPr>
                                <w:color w:val="CC0066"/>
                                <w:spacing w:val="60"/>
                                <w:sz w:val="50"/>
                                <w:szCs w:val="50"/>
                              </w:rPr>
                            </w:pPr>
                          </w:p>
                          <w:p w:rsidR="00977528" w:rsidRPr="00DA4830" w:rsidRDefault="00977528" w:rsidP="00D47F56">
                            <w:pPr>
                              <w:pStyle w:val="TitleHeading"/>
                              <w:ind w:left="0" w:right="284"/>
                              <w:jc w:val="right"/>
                              <w:rPr>
                                <w:color w:val="CC0066"/>
                                <w:spacing w:val="60"/>
                                <w:sz w:val="50"/>
                                <w:szCs w:val="50"/>
                              </w:rPr>
                            </w:pPr>
                            <w:r>
                              <w:rPr>
                                <w:color w:val="CC0066"/>
                                <w:spacing w:val="60"/>
                                <w:sz w:val="50"/>
                                <w:szCs w:val="50"/>
                              </w:rPr>
                              <w:t xml:space="preserve">Ecological Investigation Levels </w:t>
                            </w:r>
                            <w:r w:rsidRPr="00DA4830">
                              <w:rPr>
                                <w:color w:val="CC0066"/>
                                <w:spacing w:val="60"/>
                                <w:sz w:val="50"/>
                                <w:szCs w:val="50"/>
                              </w:rPr>
                              <w:t>for Arsenic, Chromium</w:t>
                            </w:r>
                            <w:r>
                              <w:rPr>
                                <w:color w:val="CC0066"/>
                                <w:spacing w:val="60"/>
                                <w:sz w:val="50"/>
                                <w:szCs w:val="50"/>
                              </w:rPr>
                              <w:t xml:space="preserve"> </w:t>
                            </w:r>
                            <w:r w:rsidRPr="00DA4830">
                              <w:rPr>
                                <w:color w:val="CC0066"/>
                                <w:spacing w:val="60"/>
                                <w:sz w:val="50"/>
                                <w:szCs w:val="50"/>
                              </w:rPr>
                              <w:t>(III), Copper, DDT,</w:t>
                            </w:r>
                            <w:r>
                              <w:rPr>
                                <w:color w:val="CC0066"/>
                                <w:spacing w:val="60"/>
                                <w:sz w:val="50"/>
                                <w:szCs w:val="50"/>
                              </w:rPr>
                              <w:t xml:space="preserve"> L</w:t>
                            </w:r>
                            <w:r w:rsidRPr="00DA4830">
                              <w:rPr>
                                <w:color w:val="CC0066"/>
                                <w:spacing w:val="60"/>
                                <w:sz w:val="50"/>
                                <w:szCs w:val="50"/>
                              </w:rPr>
                              <w:t xml:space="preserve">ead, </w:t>
                            </w:r>
                            <w:r>
                              <w:rPr>
                                <w:color w:val="CC0066"/>
                                <w:spacing w:val="60"/>
                                <w:sz w:val="50"/>
                                <w:szCs w:val="50"/>
                              </w:rPr>
                              <w:t>N</w:t>
                            </w:r>
                            <w:r w:rsidRPr="00DA4830">
                              <w:rPr>
                                <w:color w:val="CC0066"/>
                                <w:spacing w:val="60"/>
                                <w:sz w:val="50"/>
                                <w:szCs w:val="50"/>
                              </w:rPr>
                              <w:t>aphthalene,</w:t>
                            </w:r>
                            <w:r>
                              <w:rPr>
                                <w:color w:val="CC0066"/>
                                <w:spacing w:val="60"/>
                                <w:sz w:val="50"/>
                                <w:szCs w:val="50"/>
                              </w:rPr>
                              <w:t xml:space="preserve"> </w:t>
                            </w:r>
                            <w:r w:rsidRPr="00DA4830">
                              <w:rPr>
                                <w:color w:val="CC0066"/>
                                <w:spacing w:val="60"/>
                                <w:sz w:val="50"/>
                                <w:szCs w:val="50"/>
                              </w:rPr>
                              <w:t xml:space="preserve">Nickel </w:t>
                            </w:r>
                            <w:r>
                              <w:rPr>
                                <w:color w:val="CC0066"/>
                                <w:spacing w:val="60"/>
                                <w:sz w:val="50"/>
                                <w:szCs w:val="50"/>
                              </w:rPr>
                              <w:t xml:space="preserve">&amp; </w:t>
                            </w:r>
                            <w:r w:rsidRPr="00DA4830">
                              <w:rPr>
                                <w:color w:val="CC0066"/>
                                <w:spacing w:val="60"/>
                                <w:sz w:val="50"/>
                                <w:szCs w:val="50"/>
                              </w:rPr>
                              <w:t>Zinc</w:t>
                            </w:r>
                          </w:p>
                          <w:p w:rsidR="00977528" w:rsidRPr="000B673B" w:rsidRDefault="00977528" w:rsidP="00D47F56">
                            <w:pPr>
                              <w:jc w:val="right"/>
                              <w:rPr>
                                <w:rFonts w:ascii="Arial Bold" w:hAnsi="Arial Bold" w:cs="Arial Bold"/>
                                <w:b/>
                                <w:bCs/>
                                <w:color w:val="CC0066"/>
                                <w:spacing w:val="60"/>
                                <w:sz w:val="50"/>
                                <w:szCs w:val="50"/>
                              </w:rPr>
                            </w:pPr>
                          </w:p>
                          <w:p w:rsidR="00977528" w:rsidRPr="00AD6E9F" w:rsidRDefault="00977528" w:rsidP="00D47F56"/>
                        </w:txbxContent>
                      </wps:txbx>
                      <wps:bodyPr rot="0" vert="horz" wrap="square" lIns="91440" tIns="45720" rIns="91440" bIns="45720" anchor="t" anchorCtr="0" upright="1">
                        <a:noAutofit/>
                      </wps:bodyPr>
                    </wps:wsp>
                  </a:graphicData>
                </a:graphic>
              </wp:inline>
            </w:drawing>
          </mc:Choice>
          <mc:Fallback>
            <w:pict>
              <v:shape id="Text Box 16" o:spid="_x0000_s1027" type="#_x0000_t202" style="width:585pt;height:21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" strokecolor="gray">
                <v:textbox>
                  <w:txbxContent>
                    <w:p w:rsidR="00E32BC6" w:rsidRPr="000E0F3F" w:rsidRDefault="00E32BC6" w:rsidP="00D47F56">
                      <w:pPr>
                        <w:pStyle w:val="TitleHeading"/>
                        <w:spacing w:before="240"/>
                        <w:ind w:left="0" w:right="284"/>
                        <w:jc w:val="right"/>
                        <w:rPr>
                          <w:spacing w:val="60"/>
                          <w:sz w:val="50"/>
                          <w:szCs w:val="50"/>
                        </w:rPr>
                      </w:pPr>
                      <w:r w:rsidRPr="000E0F3F">
                        <w:rPr>
                          <w:spacing w:val="60"/>
                          <w:sz w:val="50"/>
                          <w:szCs w:val="50"/>
                        </w:rPr>
                        <w:t>GUIDELINE ON</w:t>
                      </w:r>
                    </w:p>
                    <w:p w:rsidR="00E32BC6" w:rsidRDefault="00E32BC6" w:rsidP="00D47F56">
                      <w:pPr>
                        <w:pStyle w:val="TitleHeading"/>
                        <w:ind w:left="0" w:right="284"/>
                        <w:jc w:val="right"/>
                        <w:rPr>
                          <w:color w:val="CC0066"/>
                          <w:spacing w:val="60"/>
                          <w:sz w:val="50"/>
                          <w:szCs w:val="50"/>
                        </w:rPr>
                      </w:pPr>
                    </w:p>
                    <w:p w:rsidR="00E32BC6" w:rsidRPr="00DA4830" w:rsidRDefault="00E32BC6" w:rsidP="00D47F56">
                      <w:pPr>
                        <w:pStyle w:val="TitleHeading"/>
                        <w:ind w:left="0" w:right="284"/>
                        <w:jc w:val="right"/>
                        <w:rPr>
                          <w:color w:val="CC0066"/>
                          <w:spacing w:val="60"/>
                          <w:sz w:val="50"/>
                          <w:szCs w:val="50"/>
                        </w:rPr>
                      </w:pPr>
                      <w:r>
                        <w:rPr>
                          <w:color w:val="CC0066"/>
                          <w:spacing w:val="60"/>
                          <w:sz w:val="50"/>
                          <w:szCs w:val="50"/>
                        </w:rPr>
                        <w:t xml:space="preserve">Ecological Investigation Levels </w:t>
                      </w:r>
                      <w:r w:rsidRPr="00DA4830">
                        <w:rPr>
                          <w:color w:val="CC0066"/>
                          <w:spacing w:val="60"/>
                          <w:sz w:val="50"/>
                          <w:szCs w:val="50"/>
                        </w:rPr>
                        <w:t>for Arsenic, Chromium</w:t>
                      </w:r>
                      <w:r>
                        <w:rPr>
                          <w:color w:val="CC0066"/>
                          <w:spacing w:val="60"/>
                          <w:sz w:val="50"/>
                          <w:szCs w:val="50"/>
                        </w:rPr>
                        <w:t xml:space="preserve"> </w:t>
                      </w:r>
                      <w:r w:rsidRPr="00DA4830">
                        <w:rPr>
                          <w:color w:val="CC0066"/>
                          <w:spacing w:val="60"/>
                          <w:sz w:val="50"/>
                          <w:szCs w:val="50"/>
                        </w:rPr>
                        <w:t>(III), Copper, DDT,</w:t>
                      </w:r>
                      <w:r>
                        <w:rPr>
                          <w:color w:val="CC0066"/>
                          <w:spacing w:val="60"/>
                          <w:sz w:val="50"/>
                          <w:szCs w:val="50"/>
                        </w:rPr>
                        <w:t xml:space="preserve"> L</w:t>
                      </w:r>
                      <w:r w:rsidRPr="00DA4830">
                        <w:rPr>
                          <w:color w:val="CC0066"/>
                          <w:spacing w:val="60"/>
                          <w:sz w:val="50"/>
                          <w:szCs w:val="50"/>
                        </w:rPr>
                        <w:t xml:space="preserve">ead, </w:t>
                      </w:r>
                      <w:r>
                        <w:rPr>
                          <w:color w:val="CC0066"/>
                          <w:spacing w:val="60"/>
                          <w:sz w:val="50"/>
                          <w:szCs w:val="50"/>
                        </w:rPr>
                        <w:t>N</w:t>
                      </w:r>
                      <w:r w:rsidRPr="00DA4830">
                        <w:rPr>
                          <w:color w:val="CC0066"/>
                          <w:spacing w:val="60"/>
                          <w:sz w:val="50"/>
                          <w:szCs w:val="50"/>
                        </w:rPr>
                        <w:t>aphthalene,</w:t>
                      </w:r>
                      <w:r>
                        <w:rPr>
                          <w:color w:val="CC0066"/>
                          <w:spacing w:val="60"/>
                          <w:sz w:val="50"/>
                          <w:szCs w:val="50"/>
                        </w:rPr>
                        <w:t xml:space="preserve"> </w:t>
                      </w:r>
                      <w:r w:rsidRPr="00DA4830">
                        <w:rPr>
                          <w:color w:val="CC0066"/>
                          <w:spacing w:val="60"/>
                          <w:sz w:val="50"/>
                          <w:szCs w:val="50"/>
                        </w:rPr>
                        <w:t xml:space="preserve">Nickel </w:t>
                      </w:r>
                      <w:r>
                        <w:rPr>
                          <w:color w:val="CC0066"/>
                          <w:spacing w:val="60"/>
                          <w:sz w:val="50"/>
                          <w:szCs w:val="50"/>
                        </w:rPr>
                        <w:t xml:space="preserve">&amp; </w:t>
                      </w:r>
                      <w:r w:rsidRPr="00DA4830">
                        <w:rPr>
                          <w:color w:val="CC0066"/>
                          <w:spacing w:val="60"/>
                          <w:sz w:val="50"/>
                          <w:szCs w:val="50"/>
                        </w:rPr>
                        <w:t>Zinc</w:t>
                      </w:r>
                    </w:p>
                    <w:p w:rsidR="00E32BC6" w:rsidRPr="000B673B" w:rsidRDefault="00E32BC6" w:rsidP="00D47F56">
                      <w:pPr>
                        <w:jc w:val="right"/>
                        <w:rPr>
                          <w:rFonts w:ascii="Arial Bold" w:hAnsi="Arial Bold" w:cs="Arial Bold"/>
                          <w:b/>
                          <w:bCs/>
                          <w:color w:val="CC0066"/>
                          <w:spacing w:val="60"/>
                          <w:sz w:val="50"/>
                          <w:szCs w:val="50"/>
                        </w:rPr>
                      </w:pPr>
                    </w:p>
                    <w:p w:rsidR="00E32BC6" w:rsidRPr="00AD6E9F" w:rsidRDefault="00E32BC6" w:rsidP="00D47F56"/>
                  </w:txbxContent>
                </v:textbox>
                <w10:anchorlock/>
              </v:shape>
            </w:pict>
          </mc:Fallback>
        </mc:AlternateContent>
      </w:r>
    </w:p>
    <w:p w:rsidR="00D47F56" w:rsidRDefault="00D47F56" w:rsidP="00EF55D6">
      <w:pPr>
        <w:ind w:left="-993"/>
      </w:pPr>
    </w:p>
    <w:p w:rsidR="00D47F56" w:rsidRDefault="00BB6EA1" w:rsidP="00BB6EA1">
      <w:pPr>
        <w:pStyle w:val="text"/>
        <w:ind w:right="424"/>
        <w:jc w:val="right"/>
      </w:pPr>
      <w:r>
        <w:rPr>
          <w:noProof/>
        </w:rPr>
        <mc:AlternateContent>
          <mc:Choice Requires="wps">
            <w:drawing>
              <wp:inline distT="0" distB="0" distL="0" distR="0" wp14:anchorId="44D856AC" wp14:editId="3A81EA50">
                <wp:extent cx="19050" cy="2095500"/>
                <wp:effectExtent l="38100" t="19050" r="38100" b="0"/>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2095500"/>
                        </a:xfrm>
                        <a:prstGeom prst="line">
                          <a:avLst/>
                        </a:prstGeom>
                        <a:noFill/>
                        <a:ln w="76200">
                          <a:solidFill>
                            <a:srgbClr val="808080"/>
                          </a:solidFill>
                          <a:prstDash val="dashDot"/>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Straight Connector 15" o:spid="_x0000_s1026" style="flip:x;visibility:visible;mso-wrap-style:square;mso-left-percent:-10001;mso-top-percent:-10001;mso-position-horizontal:absolute;mso-position-horizontal-relative:char;mso-position-vertical:absolute;mso-position-vertical-relative:line;mso-left-percent:-10001;mso-top-percent:-10001" from="0,0" to="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" strokecolor="gray" strokeweight="6pt">
                <v:stroke dashstyle="dashDot"/>
                <w10:anchorlock/>
              </v:line>
            </w:pict>
          </mc:Fallback>
        </mc:AlternateContent>
      </w:r>
    </w:p>
    <w:p w:rsidR="00D47F56" w:rsidRDefault="00D47F56" w:rsidP="00BB6EA1">
      <w:pPr>
        <w:pStyle w:val="text"/>
        <w:jc w:val="center"/>
      </w:pPr>
      <w:r>
        <w:rPr>
          <w:noProof/>
        </w:rPr>
        <mc:AlternateContent>
          <mc:Choice Requires="wps">
            <w:drawing>
              <wp:inline distT="0" distB="0" distL="0" distR="0" wp14:anchorId="2506D322" wp14:editId="11DE918D">
                <wp:extent cx="5177790" cy="4213860"/>
                <wp:effectExtent l="0" t="0" r="22860" b="152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4213860"/>
                        </a:xfrm>
                        <a:prstGeom prst="rect">
                          <a:avLst/>
                        </a:prstGeom>
                        <a:solidFill>
                          <a:srgbClr val="FFFFFF"/>
                        </a:solidFill>
                        <a:ln w="9525">
                          <a:solidFill>
                            <a:srgbClr val="000000"/>
                          </a:solidFill>
                          <a:miter lim="800000"/>
                          <a:headEnd/>
                          <a:tailEnd/>
                        </a:ln>
                      </wps:spPr>
                      <wps:txbx>
                        <w:txbxContent>
                          <w:p w:rsidR="00977528" w:rsidRPr="0010461D" w:rsidRDefault="00977528" w:rsidP="00D47F56">
                            <w:pPr>
                              <w:rPr>
                                <w:rFonts w:ascii="Arial" w:hAnsi="Arial" w:cs="Arial"/>
                                <w:spacing w:val="20"/>
                              </w:rPr>
                            </w:pPr>
                          </w:p>
                          <w:p w:rsidR="00977528" w:rsidRPr="008977C5" w:rsidRDefault="00977528" w:rsidP="00D47F56">
                            <w:pPr>
                              <w:rPr>
                                <w:rFonts w:ascii="Arial" w:hAnsi="Arial" w:cs="Arial"/>
                                <w:b/>
                                <w:spacing w:val="20"/>
                                <w:sz w:val="24"/>
                              </w:rPr>
                            </w:pPr>
                            <w:r w:rsidRPr="008977C5">
                              <w:rPr>
                                <w:rFonts w:ascii="Arial" w:hAnsi="Arial" w:cs="Arial"/>
                                <w:b/>
                                <w:spacing w:val="20"/>
                                <w:sz w:val="24"/>
                              </w:rPr>
                              <w:t>Explanatory note</w:t>
                            </w:r>
                          </w:p>
                          <w:p w:rsidR="00977528" w:rsidRPr="002115BB" w:rsidRDefault="00977528" w:rsidP="00D47F5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977528" w:rsidRPr="002115BB" w:rsidRDefault="00977528" w:rsidP="00D47F56">
                            <w:pPr>
                              <w:rPr>
                                <w:rFonts w:ascii="Arial" w:hAnsi="Arial" w:cs="Arial"/>
                                <w:spacing w:val="20"/>
                                <w:szCs w:val="22"/>
                              </w:rPr>
                            </w:pPr>
                          </w:p>
                          <w:p w:rsidR="00977528" w:rsidRPr="002115BB" w:rsidRDefault="00977528" w:rsidP="00D47F5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977528" w:rsidRPr="002115BB" w:rsidRDefault="00977528" w:rsidP="00D47F56">
                            <w:pPr>
                              <w:rPr>
                                <w:rFonts w:ascii="Arial" w:hAnsi="Arial" w:cs="Arial"/>
                                <w:spacing w:val="20"/>
                                <w:szCs w:val="22"/>
                              </w:rPr>
                            </w:pPr>
                          </w:p>
                          <w:p w:rsidR="00977528" w:rsidRPr="002115BB" w:rsidRDefault="00977528" w:rsidP="00D47F5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2E25B3">
                              <w:rPr>
                                <w:rFonts w:ascii="Arial" w:hAnsi="Arial" w:cs="Arial"/>
                                <w:spacing w:val="20"/>
                              </w:rPr>
                              <w:t xml:space="preserve"> </w:t>
                            </w:r>
                            <w:r>
                              <w:rPr>
                                <w:rFonts w:ascii="Arial" w:hAnsi="Arial" w:cs="Arial"/>
                                <w:spacing w:val="20"/>
                              </w:rPr>
                              <w:t>together</w:t>
                            </w:r>
                            <w:r w:rsidRPr="009132F1">
                              <w:rPr>
                                <w:rFonts w:ascii="Arial" w:hAnsi="Arial" w:cs="Arial"/>
                                <w:spacing w:val="20"/>
                              </w:rPr>
                              <w:t xml:space="preserve"> with Schedule B5a and Schedule B5b</w:t>
                            </w:r>
                            <w:r w:rsidRPr="002115BB">
                              <w:rPr>
                                <w:rFonts w:ascii="Arial" w:hAnsi="Arial" w:cs="Arial"/>
                                <w:spacing w:val="20"/>
                                <w:szCs w:val="22"/>
                              </w:rPr>
                              <w:t>.</w:t>
                            </w:r>
                          </w:p>
                          <w:p w:rsidR="00977528" w:rsidRPr="009132F1" w:rsidRDefault="00977528" w:rsidP="00D47F56">
                            <w:pPr>
                              <w:rPr>
                                <w:rFonts w:ascii="Arial" w:hAnsi="Arial" w:cs="Arial"/>
                                <w:spacing w:val="20"/>
                              </w:rPr>
                            </w:pPr>
                          </w:p>
                          <w:p w:rsidR="00977528" w:rsidRPr="009132F1" w:rsidRDefault="00977528" w:rsidP="00D47F56">
                            <w:pPr>
                              <w:rPr>
                                <w:rFonts w:ascii="Arial" w:hAnsi="Arial" w:cs="Arial"/>
                                <w:spacing w:val="20"/>
                              </w:rPr>
                            </w:pPr>
                            <w:r w:rsidRPr="009132F1">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 xml:space="preserve">Environment Protection Authority </w:t>
                            </w:r>
                            <w:r w:rsidRPr="009132F1">
                              <w:rPr>
                                <w:rFonts w:ascii="Arial" w:hAnsi="Arial" w:cs="Arial"/>
                                <w:spacing w:val="20"/>
                              </w:rPr>
                              <w:t>and the NSW Environmental Trust to the development of this Measure.</w:t>
                            </w:r>
                          </w:p>
                          <w:p w:rsidR="00977528" w:rsidRPr="0010461D" w:rsidRDefault="00977528" w:rsidP="00D47F56"/>
                        </w:txbxContent>
                      </wps:txbx>
                      <wps:bodyPr rot="0" vert="horz" wrap="square" lIns="91440" tIns="45720" rIns="91440" bIns="45720" anchor="t" anchorCtr="0" upright="1">
                        <a:noAutofit/>
                      </wps:bodyPr>
                    </wps:wsp>
                  </a:graphicData>
                </a:graphic>
              </wp:inline>
            </w:drawing>
          </mc:Choice>
          <mc:Fallback>
            <w:pict>
              <v:shape id="Text Box 14" o:spid="_x0000_s1028" type="#_x0000_t202" style="width:407.7pt;height:3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oZLwIAAFo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">
                <v:textbox>
                  <w:txbxContent>
                    <w:p w:rsidR="00E32BC6" w:rsidRPr="0010461D" w:rsidRDefault="00E32BC6" w:rsidP="00D47F56">
                      <w:pPr>
                        <w:rPr>
                          <w:rFonts w:ascii="Arial" w:hAnsi="Arial" w:cs="Arial"/>
                          <w:spacing w:val="20"/>
                        </w:rPr>
                      </w:pPr>
                    </w:p>
                    <w:p w:rsidR="00E32BC6" w:rsidRPr="008977C5" w:rsidRDefault="00E32BC6" w:rsidP="00D47F56">
                      <w:pPr>
                        <w:rPr>
                          <w:rFonts w:ascii="Arial" w:hAnsi="Arial" w:cs="Arial"/>
                          <w:b/>
                          <w:spacing w:val="20"/>
                          <w:sz w:val="24"/>
                        </w:rPr>
                      </w:pPr>
                      <w:r w:rsidRPr="008977C5">
                        <w:rPr>
                          <w:rFonts w:ascii="Arial" w:hAnsi="Arial" w:cs="Arial"/>
                          <w:b/>
                          <w:spacing w:val="20"/>
                          <w:sz w:val="24"/>
                        </w:rPr>
                        <w:t>Explanatory note</w:t>
                      </w:r>
                    </w:p>
                    <w:p w:rsidR="00E32BC6" w:rsidRPr="002115BB" w:rsidRDefault="00E32BC6" w:rsidP="00D47F56">
                      <w:pPr>
                        <w:rPr>
                          <w:rFonts w:ascii="Calibri" w:hAnsi="Calibri"/>
                          <w:spacing w:val="20"/>
                          <w:szCs w:val="22"/>
                        </w:rPr>
                      </w:pPr>
                      <w:r w:rsidRPr="002115BB">
                        <w:rPr>
                          <w:rFonts w:ascii="Arial" w:hAnsi="Arial" w:cs="Arial"/>
                          <w:spacing w:val="20"/>
                          <w:szCs w:val="22"/>
                        </w:rPr>
                        <w:t>The following guideline provides general guidance in relation to investigation levels for soil, soil vapour and groundwater in the assessment of site contamination.</w:t>
                      </w:r>
                    </w:p>
                    <w:p w:rsidR="00E32BC6" w:rsidRPr="002115BB" w:rsidRDefault="00E32BC6" w:rsidP="00D47F56">
                      <w:pPr>
                        <w:rPr>
                          <w:rFonts w:ascii="Arial" w:hAnsi="Arial" w:cs="Arial"/>
                          <w:spacing w:val="20"/>
                          <w:szCs w:val="22"/>
                        </w:rPr>
                      </w:pPr>
                    </w:p>
                    <w:p w:rsidR="00E32BC6" w:rsidRPr="002115BB" w:rsidRDefault="00E32BC6" w:rsidP="00D47F56">
                      <w:pPr>
                        <w:rPr>
                          <w:rFonts w:ascii="Arial" w:hAnsi="Arial" w:cs="Arial"/>
                          <w:spacing w:val="20"/>
                          <w:szCs w:val="22"/>
                        </w:rPr>
                      </w:pPr>
                      <w:r w:rsidRPr="002115BB">
                        <w:rPr>
                          <w:rFonts w:ascii="Arial" w:hAnsi="Arial" w:cs="Arial"/>
                          <w:spacing w:val="20"/>
                          <w:szCs w:val="22"/>
                        </w:rPr>
                        <w:t>This Schedule forms part of the National Environment Protection (Assessment of Site Contamination) Measure 1999 and should be read in conjunction with that document, which includes a policy framework and assessment of site contamination flowchart.</w:t>
                      </w:r>
                    </w:p>
                    <w:p w:rsidR="00E32BC6" w:rsidRPr="002115BB" w:rsidRDefault="00E32BC6" w:rsidP="00D47F56">
                      <w:pPr>
                        <w:rPr>
                          <w:rFonts w:ascii="Arial" w:hAnsi="Arial" w:cs="Arial"/>
                          <w:spacing w:val="20"/>
                          <w:szCs w:val="22"/>
                        </w:rPr>
                      </w:pPr>
                    </w:p>
                    <w:p w:rsidR="00E32BC6" w:rsidRPr="002115BB" w:rsidRDefault="00E32BC6" w:rsidP="00D47F56">
                      <w:pPr>
                        <w:rPr>
                          <w:rFonts w:ascii="Arial" w:hAnsi="Arial" w:cs="Arial"/>
                          <w:spacing w:val="20"/>
                          <w:szCs w:val="22"/>
                        </w:rPr>
                      </w:pPr>
                      <w:r w:rsidRPr="002115BB">
                        <w:rPr>
                          <w:rFonts w:ascii="Arial" w:hAnsi="Arial" w:cs="Arial"/>
                          <w:spacing w:val="20"/>
                          <w:szCs w:val="22"/>
                        </w:rPr>
                        <w:t>The original Schedule B</w:t>
                      </w:r>
                      <w:r>
                        <w:rPr>
                          <w:rFonts w:ascii="Arial" w:hAnsi="Arial" w:cs="Arial"/>
                          <w:spacing w:val="20"/>
                          <w:szCs w:val="22"/>
                        </w:rPr>
                        <w:t>5</w:t>
                      </w:r>
                      <w:r w:rsidRPr="002115BB">
                        <w:rPr>
                          <w:rFonts w:ascii="Arial" w:hAnsi="Arial" w:cs="Arial"/>
                          <w:spacing w:val="20"/>
                          <w:szCs w:val="22"/>
                        </w:rPr>
                        <w:t xml:space="preserve"> to the National Environment Protection (Assessment of Site Contamination) Measure 1999 has been repealed and replaced by this document</w:t>
                      </w:r>
                      <w:r>
                        <w:rPr>
                          <w:rFonts w:ascii="Arial" w:hAnsi="Arial" w:cs="Arial"/>
                          <w:spacing w:val="20"/>
                          <w:szCs w:val="22"/>
                        </w:rPr>
                        <w:t>,</w:t>
                      </w:r>
                      <w:r w:rsidRPr="002E25B3">
                        <w:rPr>
                          <w:rFonts w:ascii="Arial" w:hAnsi="Arial" w:cs="Arial"/>
                          <w:spacing w:val="20"/>
                        </w:rPr>
                        <w:t xml:space="preserve"> </w:t>
                      </w:r>
                      <w:r>
                        <w:rPr>
                          <w:rFonts w:ascii="Arial" w:hAnsi="Arial" w:cs="Arial"/>
                          <w:spacing w:val="20"/>
                        </w:rPr>
                        <w:t>together</w:t>
                      </w:r>
                      <w:r w:rsidRPr="009132F1">
                        <w:rPr>
                          <w:rFonts w:ascii="Arial" w:hAnsi="Arial" w:cs="Arial"/>
                          <w:spacing w:val="20"/>
                        </w:rPr>
                        <w:t xml:space="preserve"> with Schedule B5a and Schedule B5b</w:t>
                      </w:r>
                      <w:r w:rsidRPr="002115BB">
                        <w:rPr>
                          <w:rFonts w:ascii="Arial" w:hAnsi="Arial" w:cs="Arial"/>
                          <w:spacing w:val="20"/>
                          <w:szCs w:val="22"/>
                        </w:rPr>
                        <w:t>.</w:t>
                      </w:r>
                    </w:p>
                    <w:p w:rsidR="00E32BC6" w:rsidRPr="009132F1" w:rsidRDefault="00E32BC6" w:rsidP="00D47F56">
                      <w:pPr>
                        <w:rPr>
                          <w:rFonts w:ascii="Arial" w:hAnsi="Arial" w:cs="Arial"/>
                          <w:spacing w:val="20"/>
                        </w:rPr>
                      </w:pPr>
                    </w:p>
                    <w:p w:rsidR="00E32BC6" w:rsidRPr="009132F1" w:rsidRDefault="00E32BC6" w:rsidP="00D47F56">
                      <w:pPr>
                        <w:rPr>
                          <w:rFonts w:ascii="Arial" w:hAnsi="Arial" w:cs="Arial"/>
                          <w:spacing w:val="20"/>
                        </w:rPr>
                      </w:pPr>
                      <w:r w:rsidRPr="009132F1">
                        <w:rPr>
                          <w:rFonts w:ascii="Arial" w:hAnsi="Arial" w:cs="Arial"/>
                          <w:spacing w:val="20"/>
                        </w:rPr>
                        <w:t xml:space="preserve">The National Environment Protection Council (NEPC) acknowledges the contribution of the Commonwealth Scientific and Industrial Research Organisation (CSIRO), the NSW </w:t>
                      </w:r>
                      <w:r>
                        <w:rPr>
                          <w:rFonts w:ascii="Arial" w:hAnsi="Arial" w:cs="Arial"/>
                          <w:spacing w:val="20"/>
                        </w:rPr>
                        <w:t xml:space="preserve">Environment Protection Authority </w:t>
                      </w:r>
                      <w:r w:rsidRPr="009132F1">
                        <w:rPr>
                          <w:rFonts w:ascii="Arial" w:hAnsi="Arial" w:cs="Arial"/>
                          <w:spacing w:val="20"/>
                        </w:rPr>
                        <w:t>and the NSW Environmental Trust to the development of this Measure.</w:t>
                      </w:r>
                    </w:p>
                    <w:p w:rsidR="00E32BC6" w:rsidRPr="0010461D" w:rsidRDefault="00E32BC6" w:rsidP="00D47F56"/>
                  </w:txbxContent>
                </v:textbox>
                <w10:anchorlock/>
              </v:shape>
            </w:pict>
          </mc:Fallback>
        </mc:AlternateContent>
      </w:r>
    </w:p>
    <w:p w:rsidR="00D47F56" w:rsidRDefault="00D47F56" w:rsidP="00D47F56">
      <w:pPr>
        <w:pStyle w:val="text"/>
      </w:pPr>
    </w:p>
    <w:p w:rsidR="00D47F56" w:rsidRDefault="00D47F56" w:rsidP="00D47F56">
      <w:pPr>
        <w:pStyle w:val="text"/>
      </w:pPr>
    </w:p>
    <w:p w:rsidR="00D47F56" w:rsidRDefault="00D47F56" w:rsidP="00D47F56">
      <w:pPr>
        <w:pStyle w:val="text"/>
      </w:pPr>
    </w:p>
    <w:p w:rsidR="00D47F56" w:rsidRDefault="00D47F56" w:rsidP="00D47F56">
      <w:pPr>
        <w:pStyle w:val="text"/>
      </w:pPr>
    </w:p>
    <w:p w:rsidR="00D47F56" w:rsidRPr="0010461D" w:rsidRDefault="00D47F56" w:rsidP="00D47F56">
      <w:pPr>
        <w:pStyle w:val="text"/>
        <w:rPr>
          <w:rFonts w:ascii="Arial" w:hAnsi="Arial" w:cs="Arial"/>
        </w:rPr>
      </w:pPr>
    </w:p>
    <w:p w:rsidR="00D47F56" w:rsidRPr="00C45564" w:rsidRDefault="00D47F56" w:rsidP="00D47F56">
      <w:pPr>
        <w:sectPr w:rsidR="00D47F56" w:rsidRPr="00C45564" w:rsidSect="00D47F56">
          <w:headerReference w:type="default" r:id="rId16"/>
          <w:footerReference w:type="default" r:id="rId17"/>
          <w:pgSz w:w="11906" w:h="16838" w:code="9"/>
          <w:pgMar w:top="567" w:right="567" w:bottom="567" w:left="1134" w:header="720" w:footer="720" w:gutter="0"/>
          <w:paperSrc w:first="2" w:other="2"/>
          <w:cols w:space="720"/>
        </w:sectPr>
      </w:pPr>
    </w:p>
    <w:p w:rsidR="00D47F56" w:rsidRPr="00C45564" w:rsidRDefault="00D47F56" w:rsidP="00D47F56">
      <w:pPr>
        <w:pStyle w:val="TOC1"/>
      </w:pPr>
      <w:r>
        <w:rPr>
          <w:noProof/>
        </w:rPr>
        <w:lastRenderedPageBreak/>
        <mc:AlternateContent>
          <mc:Choice Requires="wps">
            <w:drawing>
              <wp:anchor distT="0" distB="0" distL="114300" distR="114300" simplePos="0" relativeHeight="251662336" behindDoc="0" locked="1" layoutInCell="0" allowOverlap="1" wp14:anchorId="22828BAA" wp14:editId="0534D081">
                <wp:simplePos x="0" y="0"/>
                <wp:positionH relativeFrom="page">
                  <wp:posOffset>914400</wp:posOffset>
                </wp:positionH>
                <wp:positionV relativeFrom="page">
                  <wp:posOffset>824230</wp:posOffset>
                </wp:positionV>
                <wp:extent cx="5920740" cy="890270"/>
                <wp:effectExtent l="9525" t="5080" r="13335"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0270"/>
                        </a:xfrm>
                        <a:prstGeom prst="rect">
                          <a:avLst/>
                        </a:prstGeom>
                        <a:noFill/>
                        <a:ln w="9525">
                          <a:solidFill>
                            <a:srgbClr val="000000"/>
                          </a:solidFill>
                          <a:miter lim="800000"/>
                          <a:headEnd/>
                          <a:tailEnd/>
                        </a:ln>
                        <a:extLst>
                          <a:ext uri="{909E8E84-426E-40DD-AFC4-6F175D3DCCD1}">
                            <a14:hiddenFill xmlns:a14="http://schemas.microsoft.com/office/drawing/2010/main">
                              <a:gradFill rotWithShape="0">
                                <a:gsLst>
                                  <a:gs pos="0">
                                    <a:srgbClr val="FFFFFF">
                                      <a:gamma/>
                                      <a:shade val="46275"/>
                                      <a:invGamma/>
                                    </a:srgbClr>
                                  </a:gs>
                                  <a:gs pos="100000">
                                    <a:srgbClr val="FFFFFF"/>
                                  </a:gs>
                                </a:gsLst>
                                <a:lin ang="5400000" scaled="1"/>
                              </a:gradFill>
                            </a14:hiddenFill>
                          </a:ext>
                        </a:extLst>
                      </wps:spPr>
                      <wps:txbx>
                        <w:txbxContent>
                          <w:p w:rsidR="00977528" w:rsidRPr="00F2692C" w:rsidRDefault="00977528" w:rsidP="00F2692C">
                            <w:pPr>
                              <w:jc w:val="center"/>
                              <w:rPr>
                                <w:rFonts w:ascii="Arial" w:hAnsi="Arial" w:cs="Arial"/>
                                <w:b/>
                                <w:sz w:val="32"/>
                                <w:szCs w:val="32"/>
                              </w:rPr>
                            </w:pPr>
                            <w:r w:rsidRPr="00F2692C">
                              <w:rPr>
                                <w:rFonts w:ascii="Arial" w:hAnsi="Arial" w:cs="Arial"/>
                                <w:b/>
                                <w:sz w:val="32"/>
                                <w:szCs w:val="32"/>
                              </w:rPr>
                              <w:t>Contents</w:t>
                            </w:r>
                          </w:p>
                          <w:p w:rsidR="00977528" w:rsidRPr="00F2692C" w:rsidRDefault="00977528" w:rsidP="00F2692C">
                            <w:pPr>
                              <w:jc w:val="center"/>
                              <w:rPr>
                                <w:rFonts w:ascii="Arial" w:hAnsi="Arial" w:cs="Arial"/>
                                <w:b/>
                                <w:sz w:val="32"/>
                                <w:szCs w:val="32"/>
                              </w:rPr>
                            </w:pPr>
                            <w:r w:rsidRPr="00F2692C">
                              <w:rPr>
                                <w:rFonts w:ascii="Arial" w:hAnsi="Arial" w:cs="Arial"/>
                                <w:b/>
                                <w:sz w:val="32"/>
                                <w:szCs w:val="32"/>
                              </w:rPr>
                              <w:t>Guideline on ecological investigation levels</w:t>
                            </w:r>
                          </w:p>
                          <w:p w:rsidR="00977528" w:rsidRDefault="00977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in;margin-top:64.9pt;width:466.2pt;height:7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" o:allowincell="f" filled="f" fillcolor="#767676">
                <v:fill focus="100%" type="gradient"/>
                <v:textbox>
                  <w:txbxContent>
                    <w:p w:rsidR="00E32BC6" w:rsidRPr="00F2692C" w:rsidRDefault="00E32BC6" w:rsidP="00F2692C">
                      <w:pPr>
                        <w:jc w:val="center"/>
                        <w:rPr>
                          <w:rFonts w:ascii="Arial" w:hAnsi="Arial" w:cs="Arial"/>
                          <w:b/>
                          <w:sz w:val="32"/>
                          <w:szCs w:val="32"/>
                        </w:rPr>
                      </w:pPr>
                      <w:r w:rsidRPr="00F2692C">
                        <w:rPr>
                          <w:rFonts w:ascii="Arial" w:hAnsi="Arial" w:cs="Arial"/>
                          <w:b/>
                          <w:sz w:val="32"/>
                          <w:szCs w:val="32"/>
                        </w:rPr>
                        <w:t>Contents</w:t>
                      </w:r>
                    </w:p>
                    <w:p w:rsidR="00E32BC6" w:rsidRPr="00F2692C" w:rsidRDefault="00E32BC6" w:rsidP="00F2692C">
                      <w:pPr>
                        <w:jc w:val="center"/>
                        <w:rPr>
                          <w:rFonts w:ascii="Arial" w:hAnsi="Arial" w:cs="Arial"/>
                          <w:b/>
                          <w:sz w:val="32"/>
                          <w:szCs w:val="32"/>
                        </w:rPr>
                      </w:pPr>
                      <w:r w:rsidRPr="00F2692C">
                        <w:rPr>
                          <w:rFonts w:ascii="Arial" w:hAnsi="Arial" w:cs="Arial"/>
                          <w:b/>
                          <w:sz w:val="32"/>
                          <w:szCs w:val="32"/>
                        </w:rPr>
                        <w:t>Guideline on ecological investigation levels</w:t>
                      </w:r>
                    </w:p>
                    <w:p w:rsidR="00E32BC6" w:rsidRDefault="00E32BC6"/>
                  </w:txbxContent>
                </v:textbox>
                <w10:wrap type="square" anchorx="page" anchory="page"/>
                <w10:anchorlock/>
              </v:shape>
            </w:pict>
          </mc:Fallback>
        </mc:AlternateContent>
      </w:r>
      <w:r w:rsidRPr="00C45564">
        <w:tab/>
      </w:r>
      <w:r>
        <w:tab/>
      </w:r>
      <w:r>
        <w:tab/>
      </w:r>
      <w:r w:rsidRPr="00C45564">
        <w:t>Page</w:t>
      </w:r>
    </w:p>
    <w:p w:rsidR="00F2692C" w:rsidRDefault="00D47F56" w:rsidP="00E32BC6">
      <w:pPr>
        <w:pStyle w:val="TOC1"/>
        <w:keepNext w:val="0"/>
        <w:rPr>
          <w:rFonts w:asciiTheme="minorHAnsi" w:eastAsiaTheme="minorEastAsia" w:hAnsiTheme="minorHAnsi" w:cstheme="minorBidi"/>
          <w:b w:val="0"/>
          <w:noProof/>
          <w:kern w:val="0"/>
          <w:sz w:val="22"/>
          <w:szCs w:val="22"/>
        </w:rPr>
      </w:pPr>
      <w:r>
        <w:rPr>
          <w:bCs/>
          <w:noProof/>
          <w:szCs w:val="22"/>
        </w:rPr>
        <w:fldChar w:fldCharType="begin"/>
      </w:r>
      <w:r>
        <w:instrText xml:space="preserve"> TOC \o "1-4" </w:instrText>
      </w:r>
      <w:r>
        <w:rPr>
          <w:bCs/>
          <w:noProof/>
          <w:szCs w:val="22"/>
        </w:rPr>
        <w:fldChar w:fldCharType="separate"/>
      </w:r>
      <w:r w:rsidR="00F2692C">
        <w:rPr>
          <w:noProof/>
        </w:rPr>
        <w:t>1</w:t>
      </w:r>
      <w:r w:rsidR="00F2692C">
        <w:rPr>
          <w:rFonts w:asciiTheme="minorHAnsi" w:eastAsiaTheme="minorEastAsia" w:hAnsiTheme="minorHAnsi" w:cstheme="minorBidi"/>
          <w:b w:val="0"/>
          <w:noProof/>
          <w:kern w:val="0"/>
          <w:sz w:val="22"/>
          <w:szCs w:val="22"/>
        </w:rPr>
        <w:tab/>
      </w:r>
      <w:r w:rsidR="00F2692C">
        <w:rPr>
          <w:noProof/>
        </w:rPr>
        <w:t>Introduction</w:t>
      </w:r>
      <w:r w:rsidR="00F2692C">
        <w:rPr>
          <w:noProof/>
        </w:rPr>
        <w:tab/>
      </w:r>
      <w:r w:rsidR="00F2692C">
        <w:rPr>
          <w:noProof/>
        </w:rPr>
        <w:fldChar w:fldCharType="begin"/>
      </w:r>
      <w:r w:rsidR="00F2692C">
        <w:rPr>
          <w:noProof/>
        </w:rPr>
        <w:instrText xml:space="preserve"> PAGEREF _Toc351713394 \h </w:instrText>
      </w:r>
      <w:r w:rsidR="00F2692C">
        <w:rPr>
          <w:noProof/>
        </w:rPr>
      </w:r>
      <w:r w:rsidR="00F2692C">
        <w:rPr>
          <w:noProof/>
        </w:rPr>
        <w:fldChar w:fldCharType="separate"/>
      </w:r>
      <w:r w:rsidR="00764806">
        <w:rPr>
          <w:noProof/>
        </w:rPr>
        <w:t>1</w:t>
      </w:r>
      <w:r w:rsidR="00F2692C">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1.1</w:t>
      </w:r>
      <w:r>
        <w:rPr>
          <w:rFonts w:asciiTheme="minorHAnsi" w:eastAsiaTheme="minorEastAsia" w:hAnsiTheme="minorHAnsi" w:cstheme="minorBidi"/>
          <w:b w:val="0"/>
          <w:noProof/>
          <w:kern w:val="0"/>
          <w:sz w:val="22"/>
          <w:szCs w:val="22"/>
        </w:rPr>
        <w:tab/>
      </w:r>
      <w:r>
        <w:rPr>
          <w:noProof/>
        </w:rPr>
        <w:t>Objectives</w:t>
      </w:r>
      <w:r>
        <w:rPr>
          <w:noProof/>
        </w:rPr>
        <w:tab/>
      </w:r>
      <w:r>
        <w:rPr>
          <w:noProof/>
        </w:rPr>
        <w:fldChar w:fldCharType="begin"/>
      </w:r>
      <w:r>
        <w:rPr>
          <w:noProof/>
        </w:rPr>
        <w:instrText xml:space="preserve"> PAGEREF _Toc351713395 \h </w:instrText>
      </w:r>
      <w:r>
        <w:rPr>
          <w:noProof/>
        </w:rPr>
      </w:r>
      <w:r>
        <w:rPr>
          <w:noProof/>
        </w:rPr>
        <w:fldChar w:fldCharType="separate"/>
      </w:r>
      <w:r w:rsidR="00764806">
        <w:rPr>
          <w:noProof/>
        </w:rPr>
        <w:t>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1.2</w:t>
      </w:r>
      <w:r>
        <w:rPr>
          <w:rFonts w:asciiTheme="minorHAnsi" w:eastAsiaTheme="minorEastAsia" w:hAnsiTheme="minorHAnsi" w:cstheme="minorBidi"/>
          <w:b w:val="0"/>
          <w:noProof/>
          <w:kern w:val="0"/>
          <w:sz w:val="22"/>
          <w:szCs w:val="22"/>
        </w:rPr>
        <w:tab/>
      </w:r>
      <w:r>
        <w:rPr>
          <w:noProof/>
        </w:rPr>
        <w:t>Terminology</w:t>
      </w:r>
      <w:r>
        <w:rPr>
          <w:noProof/>
        </w:rPr>
        <w:tab/>
      </w:r>
      <w:r>
        <w:rPr>
          <w:noProof/>
        </w:rPr>
        <w:fldChar w:fldCharType="begin"/>
      </w:r>
      <w:r>
        <w:rPr>
          <w:noProof/>
        </w:rPr>
        <w:instrText xml:space="preserve"> PAGEREF _Toc351713396 \h </w:instrText>
      </w:r>
      <w:r>
        <w:rPr>
          <w:noProof/>
        </w:rPr>
      </w:r>
      <w:r>
        <w:rPr>
          <w:noProof/>
        </w:rPr>
        <w:fldChar w:fldCharType="separate"/>
      </w:r>
      <w:r w:rsidR="00764806">
        <w:rPr>
          <w:noProof/>
        </w:rPr>
        <w:t>1</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Pr>
          <w:noProof/>
        </w:rPr>
        <w:t>2</w:t>
      </w:r>
      <w:r>
        <w:rPr>
          <w:rFonts w:asciiTheme="minorHAnsi" w:eastAsiaTheme="minorEastAsia" w:hAnsiTheme="minorHAnsi" w:cstheme="minorBidi"/>
          <w:b w:val="0"/>
          <w:noProof/>
          <w:kern w:val="0"/>
          <w:sz w:val="22"/>
          <w:szCs w:val="22"/>
        </w:rPr>
        <w:tab/>
      </w:r>
      <w:r>
        <w:rPr>
          <w:noProof/>
        </w:rPr>
        <w:t>Overview of the method for deriving soil quality</w:t>
      </w:r>
      <w:r w:rsidR="009139CC">
        <w:rPr>
          <w:noProof/>
        </w:rPr>
        <w:br/>
      </w:r>
      <w:r>
        <w:rPr>
          <w:noProof/>
        </w:rPr>
        <w:t xml:space="preserve"> guidelines</w:t>
      </w:r>
      <w:r>
        <w:rPr>
          <w:noProof/>
        </w:rPr>
        <w:tab/>
      </w:r>
      <w:r>
        <w:rPr>
          <w:noProof/>
        </w:rPr>
        <w:fldChar w:fldCharType="begin"/>
      </w:r>
      <w:r>
        <w:rPr>
          <w:noProof/>
        </w:rPr>
        <w:instrText xml:space="preserve"> PAGEREF _Toc351713397 \h </w:instrText>
      </w:r>
      <w:r>
        <w:rPr>
          <w:noProof/>
        </w:rPr>
      </w:r>
      <w:r>
        <w:rPr>
          <w:noProof/>
        </w:rPr>
        <w:fldChar w:fldCharType="separate"/>
      </w:r>
      <w:r w:rsidR="00764806">
        <w:rPr>
          <w:noProof/>
        </w:rPr>
        <w:t>2</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2.1</w:t>
      </w:r>
      <w:r>
        <w:rPr>
          <w:rFonts w:asciiTheme="minorHAnsi" w:eastAsiaTheme="minorEastAsia" w:hAnsiTheme="minorHAnsi" w:cstheme="minorBidi"/>
          <w:b w:val="0"/>
          <w:noProof/>
          <w:kern w:val="0"/>
          <w:sz w:val="22"/>
          <w:szCs w:val="22"/>
        </w:rPr>
        <w:tab/>
      </w:r>
      <w:r>
        <w:rPr>
          <w:noProof/>
        </w:rPr>
        <w:t>Precision of estimates and rounding of added contaminant limits</w:t>
      </w:r>
      <w:r>
        <w:rPr>
          <w:noProof/>
        </w:rPr>
        <w:tab/>
      </w:r>
      <w:r>
        <w:rPr>
          <w:noProof/>
        </w:rPr>
        <w:fldChar w:fldCharType="begin"/>
      </w:r>
      <w:r>
        <w:rPr>
          <w:noProof/>
        </w:rPr>
        <w:instrText xml:space="preserve"> PAGEREF _Toc351713398 \h </w:instrText>
      </w:r>
      <w:r>
        <w:rPr>
          <w:noProof/>
        </w:rPr>
      </w:r>
      <w:r>
        <w:rPr>
          <w:noProof/>
        </w:rPr>
        <w:fldChar w:fldCharType="separate"/>
      </w:r>
      <w:r w:rsidR="00764806">
        <w:rPr>
          <w:noProof/>
        </w:rPr>
        <w:t>4</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Pr>
          <w:noProof/>
        </w:rPr>
        <w:t>3</w:t>
      </w:r>
      <w:r>
        <w:rPr>
          <w:rFonts w:asciiTheme="minorHAnsi" w:eastAsiaTheme="minorEastAsia" w:hAnsiTheme="minorHAnsi" w:cstheme="minorBidi"/>
          <w:b w:val="0"/>
          <w:noProof/>
          <w:kern w:val="0"/>
          <w:sz w:val="22"/>
          <w:szCs w:val="22"/>
        </w:rPr>
        <w:tab/>
      </w:r>
      <w:r>
        <w:rPr>
          <w:noProof/>
        </w:rPr>
        <w:t>Zinc</w:t>
      </w:r>
      <w:r>
        <w:rPr>
          <w:noProof/>
        </w:rPr>
        <w:tab/>
      </w:r>
      <w:r>
        <w:rPr>
          <w:noProof/>
        </w:rPr>
        <w:fldChar w:fldCharType="begin"/>
      </w:r>
      <w:r>
        <w:rPr>
          <w:noProof/>
        </w:rPr>
        <w:instrText xml:space="preserve"> PAGEREF _Toc351713399 \h </w:instrText>
      </w:r>
      <w:r>
        <w:rPr>
          <w:noProof/>
        </w:rPr>
      </w:r>
      <w:r>
        <w:rPr>
          <w:noProof/>
        </w:rPr>
        <w:fldChar w:fldCharType="separate"/>
      </w:r>
      <w:r w:rsidR="00764806">
        <w:rPr>
          <w:noProof/>
        </w:rPr>
        <w:t>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3.1</w:t>
      </w:r>
      <w:r>
        <w:rPr>
          <w:rFonts w:asciiTheme="minorHAnsi" w:eastAsiaTheme="minorEastAsia" w:hAnsiTheme="minorHAnsi" w:cstheme="minorBidi"/>
          <w:b w:val="0"/>
          <w:noProof/>
          <w:kern w:val="0"/>
          <w:sz w:val="22"/>
          <w:szCs w:val="22"/>
        </w:rPr>
        <w:tab/>
      </w:r>
      <w:r>
        <w:rPr>
          <w:noProof/>
        </w:rPr>
        <w:t>Zinc compounds considered</w:t>
      </w:r>
      <w:r>
        <w:rPr>
          <w:noProof/>
        </w:rPr>
        <w:tab/>
      </w:r>
      <w:r>
        <w:rPr>
          <w:noProof/>
        </w:rPr>
        <w:fldChar w:fldCharType="begin"/>
      </w:r>
      <w:r>
        <w:rPr>
          <w:noProof/>
        </w:rPr>
        <w:instrText xml:space="preserve"> PAGEREF _Toc351713400 \h </w:instrText>
      </w:r>
      <w:r>
        <w:rPr>
          <w:noProof/>
        </w:rPr>
      </w:r>
      <w:r>
        <w:rPr>
          <w:noProof/>
        </w:rPr>
        <w:fldChar w:fldCharType="separate"/>
      </w:r>
      <w:r w:rsidR="00764806">
        <w:rPr>
          <w:noProof/>
        </w:rPr>
        <w:t>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_Toc351713401 \h </w:instrText>
      </w:r>
      <w:r>
        <w:rPr>
          <w:noProof/>
        </w:rPr>
      </w:r>
      <w:r>
        <w:rPr>
          <w:noProof/>
        </w:rPr>
        <w:fldChar w:fldCharType="separate"/>
      </w:r>
      <w:r w:rsidR="00764806">
        <w:rPr>
          <w:noProof/>
        </w:rPr>
        <w:t>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_Toc351713402 \h </w:instrText>
      </w:r>
      <w:r>
        <w:rPr>
          <w:noProof/>
        </w:rPr>
      </w:r>
      <w:r>
        <w:rPr>
          <w:noProof/>
        </w:rPr>
        <w:fldChar w:fldCharType="separate"/>
      </w:r>
      <w:r w:rsidR="00764806">
        <w:rPr>
          <w:noProof/>
        </w:rPr>
        <w:t>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_Toc351713403 \h </w:instrText>
      </w:r>
      <w:r>
        <w:rPr>
          <w:noProof/>
        </w:rPr>
      </w:r>
      <w:r>
        <w:rPr>
          <w:noProof/>
        </w:rPr>
        <w:fldChar w:fldCharType="separate"/>
      </w:r>
      <w:r w:rsidR="00764806">
        <w:rPr>
          <w:noProof/>
        </w:rPr>
        <w:t>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3.5</w:t>
      </w:r>
      <w:r>
        <w:rPr>
          <w:rFonts w:asciiTheme="minorHAnsi" w:eastAsiaTheme="minorEastAsia" w:hAnsiTheme="minorHAnsi" w:cstheme="minorBidi"/>
          <w:b w:val="0"/>
          <w:noProof/>
          <w:kern w:val="0"/>
          <w:sz w:val="22"/>
          <w:szCs w:val="22"/>
        </w:rPr>
        <w:tab/>
      </w:r>
      <w:r>
        <w:rPr>
          <w:noProof/>
        </w:rPr>
        <w:t>Sensitivity of organisms to zinc</w:t>
      </w:r>
      <w:r>
        <w:rPr>
          <w:noProof/>
        </w:rPr>
        <w:tab/>
      </w:r>
      <w:r>
        <w:rPr>
          <w:noProof/>
        </w:rPr>
        <w:fldChar w:fldCharType="begin"/>
      </w:r>
      <w:r>
        <w:rPr>
          <w:noProof/>
        </w:rPr>
        <w:instrText xml:space="preserve"> PAGEREF _Toc351713404 \h </w:instrText>
      </w:r>
      <w:r>
        <w:rPr>
          <w:noProof/>
        </w:rPr>
      </w:r>
      <w:r>
        <w:rPr>
          <w:noProof/>
        </w:rPr>
        <w:fldChar w:fldCharType="separate"/>
      </w:r>
      <w:r w:rsidR="00764806">
        <w:rPr>
          <w:noProof/>
        </w:rPr>
        <w:t>10</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3.6</w:t>
      </w:r>
      <w:r>
        <w:rPr>
          <w:rFonts w:asciiTheme="minorHAnsi" w:eastAsiaTheme="minorEastAsia" w:hAnsiTheme="minorHAnsi" w:cstheme="minorBidi"/>
          <w:b w:val="0"/>
          <w:noProof/>
          <w:kern w:val="0"/>
          <w:sz w:val="22"/>
          <w:szCs w:val="22"/>
        </w:rPr>
        <w:tab/>
      </w:r>
      <w:r>
        <w:rPr>
          <w:noProof/>
        </w:rPr>
        <w:t>Calculation of soil quality guidelines for fresh zinc contamination</w:t>
      </w:r>
      <w:r>
        <w:rPr>
          <w:noProof/>
        </w:rPr>
        <w:tab/>
      </w:r>
      <w:r>
        <w:rPr>
          <w:noProof/>
        </w:rPr>
        <w:fldChar w:fldCharType="begin"/>
      </w:r>
      <w:r>
        <w:rPr>
          <w:noProof/>
        </w:rPr>
        <w:instrText xml:space="preserve"> PAGEREF _Toc351713405 \h </w:instrText>
      </w:r>
      <w:r>
        <w:rPr>
          <w:noProof/>
        </w:rPr>
      </w:r>
      <w:r>
        <w:rPr>
          <w:noProof/>
        </w:rPr>
        <w:fldChar w:fldCharType="separate"/>
      </w:r>
      <w:r w:rsidR="00764806">
        <w:rPr>
          <w:noProof/>
        </w:rPr>
        <w:t>11</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3.6.1</w:t>
      </w:r>
      <w:r>
        <w:rPr>
          <w:rFonts w:asciiTheme="minorHAnsi" w:eastAsiaTheme="minorEastAsia" w:hAnsiTheme="minorHAnsi" w:cstheme="minorBidi"/>
          <w:b w:val="0"/>
          <w:noProof/>
          <w:kern w:val="0"/>
          <w:szCs w:val="22"/>
        </w:rPr>
        <w:tab/>
      </w:r>
      <w:r>
        <w:rPr>
          <w:noProof/>
        </w:rPr>
        <w:t xml:space="preserve">Calculation of soil quality guidelines for fresh zinc </w:t>
      </w:r>
      <w:r w:rsidR="009139CC">
        <w:rPr>
          <w:noProof/>
        </w:rPr>
        <w:br/>
      </w:r>
      <w:r>
        <w:rPr>
          <w:noProof/>
        </w:rPr>
        <w:t xml:space="preserve">contamination based on no observed effect concentration </w:t>
      </w:r>
      <w:r w:rsidR="009139CC">
        <w:rPr>
          <w:noProof/>
        </w:rPr>
        <w:br/>
      </w:r>
      <w:r>
        <w:rPr>
          <w:noProof/>
        </w:rPr>
        <w:t>and 10% effect concentration toxicity data</w:t>
      </w:r>
      <w:r>
        <w:rPr>
          <w:noProof/>
        </w:rPr>
        <w:tab/>
      </w:r>
      <w:r>
        <w:rPr>
          <w:noProof/>
        </w:rPr>
        <w:fldChar w:fldCharType="begin"/>
      </w:r>
      <w:r>
        <w:rPr>
          <w:noProof/>
        </w:rPr>
        <w:instrText xml:space="preserve"> PAGEREF _Toc351713406 \h </w:instrText>
      </w:r>
      <w:r>
        <w:rPr>
          <w:noProof/>
        </w:rPr>
      </w:r>
      <w:r>
        <w:rPr>
          <w:noProof/>
        </w:rPr>
        <w:fldChar w:fldCharType="separate"/>
      </w:r>
      <w:r w:rsidR="00764806">
        <w:rPr>
          <w:noProof/>
        </w:rPr>
        <w:t>11</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_Toc351713407 \h </w:instrText>
      </w:r>
      <w:r>
        <w:rPr>
          <w:noProof/>
        </w:rPr>
      </w:r>
      <w:r>
        <w:rPr>
          <w:noProof/>
        </w:rPr>
        <w:fldChar w:fldCharType="separate"/>
      </w:r>
      <w:r w:rsidR="00764806">
        <w:rPr>
          <w:noProof/>
        </w:rPr>
        <w:t>11</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_Toc351713408 \h </w:instrText>
      </w:r>
      <w:r>
        <w:rPr>
          <w:noProof/>
        </w:rPr>
      </w:r>
      <w:r>
        <w:rPr>
          <w:noProof/>
        </w:rPr>
        <w:fldChar w:fldCharType="separate"/>
      </w:r>
      <w:r w:rsidR="00764806">
        <w:rPr>
          <w:noProof/>
        </w:rPr>
        <w:t>14</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3.6.1.3</w:t>
      </w:r>
      <w:r>
        <w:rPr>
          <w:rFonts w:asciiTheme="minorHAnsi" w:eastAsiaTheme="minorEastAsia" w:hAnsiTheme="minorHAnsi" w:cstheme="minorBidi"/>
          <w:b w:val="0"/>
          <w:noProof/>
          <w:kern w:val="0"/>
          <w:sz w:val="22"/>
          <w:szCs w:val="22"/>
        </w:rPr>
        <w:tab/>
      </w:r>
      <w:r>
        <w:rPr>
          <w:noProof/>
        </w:rPr>
        <w:t xml:space="preserve">Examples of soil quality guidelines for fresh zinc </w:t>
      </w:r>
      <w:r w:rsidR="009139CC">
        <w:rPr>
          <w:noProof/>
        </w:rPr>
        <w:br/>
      </w:r>
      <w:r>
        <w:rPr>
          <w:noProof/>
        </w:rPr>
        <w:t xml:space="preserve">contamination based on no observed effect concentration </w:t>
      </w:r>
      <w:r w:rsidR="009139CC">
        <w:rPr>
          <w:noProof/>
        </w:rPr>
        <w:br/>
      </w:r>
      <w:r>
        <w:rPr>
          <w:noProof/>
        </w:rPr>
        <w:t>and 10% effect concentration data</w:t>
      </w:r>
      <w:r>
        <w:rPr>
          <w:noProof/>
        </w:rPr>
        <w:tab/>
      </w:r>
      <w:r>
        <w:rPr>
          <w:noProof/>
        </w:rPr>
        <w:fldChar w:fldCharType="begin"/>
      </w:r>
      <w:r>
        <w:rPr>
          <w:noProof/>
        </w:rPr>
        <w:instrText xml:space="preserve"> PAGEREF _Toc351713409 \h </w:instrText>
      </w:r>
      <w:r>
        <w:rPr>
          <w:noProof/>
        </w:rPr>
      </w:r>
      <w:r>
        <w:rPr>
          <w:noProof/>
        </w:rPr>
        <w:fldChar w:fldCharType="separate"/>
      </w:r>
      <w:r w:rsidR="00764806">
        <w:rPr>
          <w:noProof/>
        </w:rPr>
        <w:t>15</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3.6.2</w:t>
      </w:r>
      <w:r>
        <w:rPr>
          <w:rFonts w:asciiTheme="minorHAnsi" w:eastAsiaTheme="minorEastAsia" w:hAnsiTheme="minorHAnsi" w:cstheme="minorBidi"/>
          <w:b w:val="0"/>
          <w:noProof/>
          <w:kern w:val="0"/>
          <w:szCs w:val="22"/>
        </w:rPr>
        <w:tab/>
      </w:r>
      <w:r>
        <w:rPr>
          <w:noProof/>
        </w:rPr>
        <w:t xml:space="preserve">Calculation of soil quality guidelines based on protecting </w:t>
      </w:r>
      <w:r w:rsidR="009139CC">
        <w:rPr>
          <w:noProof/>
        </w:rPr>
        <w:br/>
      </w:r>
      <w:r>
        <w:rPr>
          <w:noProof/>
        </w:rPr>
        <w:t>aquatic ecosystems from leaching of fresh zinc contamination</w:t>
      </w:r>
      <w:r>
        <w:rPr>
          <w:noProof/>
        </w:rPr>
        <w:tab/>
      </w:r>
      <w:r>
        <w:rPr>
          <w:noProof/>
        </w:rPr>
        <w:fldChar w:fldCharType="begin"/>
      </w:r>
      <w:r>
        <w:rPr>
          <w:noProof/>
        </w:rPr>
        <w:instrText xml:space="preserve"> PAGEREF _Toc351713410 \h </w:instrText>
      </w:r>
      <w:r>
        <w:rPr>
          <w:noProof/>
        </w:rPr>
      </w:r>
      <w:r>
        <w:rPr>
          <w:noProof/>
        </w:rPr>
        <w:fldChar w:fldCharType="separate"/>
      </w:r>
      <w:r w:rsidR="00764806">
        <w:rPr>
          <w:noProof/>
        </w:rPr>
        <w:t>15</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3.6.3</w:t>
      </w:r>
      <w:r>
        <w:rPr>
          <w:rFonts w:asciiTheme="minorHAnsi" w:eastAsiaTheme="minorEastAsia" w:hAnsiTheme="minorHAnsi" w:cstheme="minorBidi"/>
          <w:b w:val="0"/>
          <w:noProof/>
          <w:kern w:val="0"/>
          <w:szCs w:val="22"/>
        </w:rPr>
        <w:tab/>
      </w:r>
      <w:r>
        <w:rPr>
          <w:noProof/>
        </w:rPr>
        <w:t xml:space="preserve">Calculation of soil quality guidelines for fresh zinc </w:t>
      </w:r>
      <w:r w:rsidR="009139CC">
        <w:rPr>
          <w:noProof/>
        </w:rPr>
        <w:br/>
      </w:r>
      <w:r>
        <w:rPr>
          <w:noProof/>
        </w:rPr>
        <w:t xml:space="preserve">contamination based on lowest observed effect </w:t>
      </w:r>
      <w:r w:rsidR="009139CC">
        <w:rPr>
          <w:noProof/>
        </w:rPr>
        <w:br/>
      </w:r>
      <w:r>
        <w:rPr>
          <w:noProof/>
        </w:rPr>
        <w:t xml:space="preserve">concentration and 30% effect concentration toxicity data, </w:t>
      </w:r>
      <w:r w:rsidR="009139CC">
        <w:rPr>
          <w:noProof/>
        </w:rPr>
        <w:br/>
      </w:r>
      <w:r>
        <w:rPr>
          <w:noProof/>
        </w:rPr>
        <w:t>and based on 50% effect concentration toxicity data</w:t>
      </w:r>
      <w:r>
        <w:rPr>
          <w:noProof/>
        </w:rPr>
        <w:tab/>
      </w:r>
      <w:r>
        <w:rPr>
          <w:noProof/>
        </w:rPr>
        <w:fldChar w:fldCharType="begin"/>
      </w:r>
      <w:r>
        <w:rPr>
          <w:noProof/>
        </w:rPr>
        <w:instrText xml:space="preserve"> PAGEREF _Toc351713411 \h </w:instrText>
      </w:r>
      <w:r>
        <w:rPr>
          <w:noProof/>
        </w:rPr>
      </w:r>
      <w:r>
        <w:rPr>
          <w:noProof/>
        </w:rPr>
        <w:fldChar w:fldCharType="separate"/>
      </w:r>
      <w:r w:rsidR="00764806">
        <w:rPr>
          <w:noProof/>
        </w:rPr>
        <w:t>17</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_Toc351713412 \h </w:instrText>
      </w:r>
      <w:r>
        <w:rPr>
          <w:noProof/>
        </w:rPr>
      </w:r>
      <w:r>
        <w:rPr>
          <w:noProof/>
        </w:rPr>
        <w:fldChar w:fldCharType="separate"/>
      </w:r>
      <w:r w:rsidR="00764806">
        <w:rPr>
          <w:noProof/>
        </w:rPr>
        <w:t>17</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_Toc351713413 \h </w:instrText>
      </w:r>
      <w:r>
        <w:rPr>
          <w:noProof/>
        </w:rPr>
      </w:r>
      <w:r>
        <w:rPr>
          <w:noProof/>
        </w:rPr>
        <w:fldChar w:fldCharType="separate"/>
      </w:r>
      <w:r w:rsidR="00764806">
        <w:rPr>
          <w:noProof/>
        </w:rPr>
        <w:t>20</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3.6.3.3</w:t>
      </w:r>
      <w:r>
        <w:rPr>
          <w:rFonts w:asciiTheme="minorHAnsi" w:eastAsiaTheme="minorEastAsia" w:hAnsiTheme="minorHAnsi" w:cstheme="minorBidi"/>
          <w:b w:val="0"/>
          <w:noProof/>
          <w:kern w:val="0"/>
          <w:sz w:val="22"/>
          <w:szCs w:val="22"/>
        </w:rPr>
        <w:tab/>
      </w:r>
      <w:r>
        <w:rPr>
          <w:noProof/>
        </w:rPr>
        <w:t xml:space="preserve">Examples of soil quality guidelines for fresh zinc contamination </w:t>
      </w:r>
      <w:r w:rsidR="00551BDE">
        <w:rPr>
          <w:noProof/>
        </w:rPr>
        <w:br/>
      </w:r>
      <w:r>
        <w:rPr>
          <w:noProof/>
        </w:rPr>
        <w:t>based on lowest observed effect concentration and 30% effect concentration data, and based on 50% effect data</w:t>
      </w:r>
      <w:r>
        <w:rPr>
          <w:noProof/>
        </w:rPr>
        <w:tab/>
      </w:r>
      <w:r>
        <w:rPr>
          <w:noProof/>
        </w:rPr>
        <w:fldChar w:fldCharType="begin"/>
      </w:r>
      <w:r>
        <w:rPr>
          <w:noProof/>
        </w:rPr>
        <w:instrText xml:space="preserve"> PAGEREF _Toc351713414 \h </w:instrText>
      </w:r>
      <w:r>
        <w:rPr>
          <w:noProof/>
        </w:rPr>
      </w:r>
      <w:r>
        <w:rPr>
          <w:noProof/>
        </w:rPr>
        <w:fldChar w:fldCharType="separate"/>
      </w:r>
      <w:r w:rsidR="00764806">
        <w:rPr>
          <w:noProof/>
        </w:rPr>
        <w:t>20</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3.7</w:t>
      </w:r>
      <w:r>
        <w:rPr>
          <w:rFonts w:asciiTheme="minorHAnsi" w:eastAsiaTheme="minorEastAsia" w:hAnsiTheme="minorHAnsi" w:cstheme="minorBidi"/>
          <w:b w:val="0"/>
          <w:noProof/>
          <w:kern w:val="0"/>
          <w:sz w:val="22"/>
          <w:szCs w:val="22"/>
        </w:rPr>
        <w:tab/>
      </w:r>
      <w:r>
        <w:rPr>
          <w:noProof/>
        </w:rPr>
        <w:t>Calculation of soil quality guidelines for aged zinc contamination</w:t>
      </w:r>
      <w:r>
        <w:rPr>
          <w:noProof/>
        </w:rPr>
        <w:tab/>
      </w:r>
      <w:r>
        <w:rPr>
          <w:noProof/>
        </w:rPr>
        <w:fldChar w:fldCharType="begin"/>
      </w:r>
      <w:r>
        <w:rPr>
          <w:noProof/>
        </w:rPr>
        <w:instrText xml:space="preserve"> PAGEREF _Toc351713415 \h </w:instrText>
      </w:r>
      <w:r>
        <w:rPr>
          <w:noProof/>
        </w:rPr>
      </w:r>
      <w:r>
        <w:rPr>
          <w:noProof/>
        </w:rPr>
        <w:fldChar w:fldCharType="separate"/>
      </w:r>
      <w:r w:rsidR="00764806">
        <w:rPr>
          <w:noProof/>
        </w:rPr>
        <w:t>21</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3.7.1</w:t>
      </w:r>
      <w:r>
        <w:rPr>
          <w:rFonts w:asciiTheme="minorHAnsi" w:eastAsiaTheme="minorEastAsia" w:hAnsiTheme="minorHAnsi" w:cstheme="minorBidi"/>
          <w:b w:val="0"/>
          <w:noProof/>
          <w:kern w:val="0"/>
          <w:szCs w:val="22"/>
        </w:rPr>
        <w:tab/>
      </w:r>
      <w:r>
        <w:rPr>
          <w:noProof/>
        </w:rPr>
        <w:t>Calculation of an ageing and leaching factor for zinc</w:t>
      </w:r>
      <w:r>
        <w:rPr>
          <w:noProof/>
        </w:rPr>
        <w:tab/>
      </w:r>
      <w:r>
        <w:rPr>
          <w:noProof/>
        </w:rPr>
        <w:fldChar w:fldCharType="begin"/>
      </w:r>
      <w:r>
        <w:rPr>
          <w:noProof/>
        </w:rPr>
        <w:instrText xml:space="preserve"> PAGEREF _Toc351713416 \h </w:instrText>
      </w:r>
      <w:r>
        <w:rPr>
          <w:noProof/>
        </w:rPr>
      </w:r>
      <w:r>
        <w:rPr>
          <w:noProof/>
        </w:rPr>
        <w:fldChar w:fldCharType="separate"/>
      </w:r>
      <w:r w:rsidR="00764806">
        <w:rPr>
          <w:noProof/>
        </w:rPr>
        <w:t>21</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3.7.2</w:t>
      </w:r>
      <w:r>
        <w:rPr>
          <w:rFonts w:asciiTheme="minorHAnsi" w:eastAsiaTheme="minorEastAsia" w:hAnsiTheme="minorHAnsi" w:cstheme="minorBidi"/>
          <w:b w:val="0"/>
          <w:noProof/>
          <w:kern w:val="0"/>
          <w:szCs w:val="22"/>
        </w:rPr>
        <w:tab/>
      </w:r>
      <w:r>
        <w:rPr>
          <w:noProof/>
        </w:rPr>
        <w:t xml:space="preserve">Calculation of soil quality guidelines for aged zinc </w:t>
      </w:r>
      <w:r w:rsidR="00DE5205">
        <w:rPr>
          <w:noProof/>
        </w:rPr>
        <w:br/>
      </w:r>
      <w:r>
        <w:rPr>
          <w:noProof/>
        </w:rPr>
        <w:t xml:space="preserve">contamination based on no observed effect concentration </w:t>
      </w:r>
      <w:r w:rsidR="00DE5205">
        <w:rPr>
          <w:noProof/>
        </w:rPr>
        <w:br/>
      </w:r>
      <w:r>
        <w:rPr>
          <w:noProof/>
        </w:rPr>
        <w:t>and 10% effect concentration toxicity data</w:t>
      </w:r>
      <w:r>
        <w:rPr>
          <w:noProof/>
        </w:rPr>
        <w:tab/>
      </w:r>
      <w:r>
        <w:rPr>
          <w:noProof/>
        </w:rPr>
        <w:fldChar w:fldCharType="begin"/>
      </w:r>
      <w:r>
        <w:rPr>
          <w:noProof/>
        </w:rPr>
        <w:instrText xml:space="preserve"> PAGEREF _Toc351713417 \h </w:instrText>
      </w:r>
      <w:r>
        <w:rPr>
          <w:noProof/>
        </w:rPr>
      </w:r>
      <w:r>
        <w:rPr>
          <w:noProof/>
        </w:rPr>
        <w:fldChar w:fldCharType="separate"/>
      </w:r>
      <w:r w:rsidR="00764806">
        <w:rPr>
          <w:noProof/>
        </w:rPr>
        <w:t>21</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lastRenderedPageBreak/>
        <w:t>3.7.2.1</w:t>
      </w:r>
      <w:r>
        <w:rPr>
          <w:rFonts w:asciiTheme="minorHAnsi" w:eastAsiaTheme="minorEastAsia" w:hAnsiTheme="minorHAnsi" w:cstheme="minorBidi"/>
          <w:b w:val="0"/>
          <w:noProof/>
          <w:kern w:val="0"/>
          <w:sz w:val="22"/>
          <w:szCs w:val="22"/>
        </w:rPr>
        <w:tab/>
      </w:r>
      <w:r>
        <w:rPr>
          <w:noProof/>
        </w:rPr>
        <w:t>Calculation of added contaminant limits for aged zinc</w:t>
      </w:r>
      <w:r w:rsidR="00551BDE">
        <w:rPr>
          <w:noProof/>
        </w:rPr>
        <w:br/>
      </w:r>
      <w:r>
        <w:rPr>
          <w:noProof/>
        </w:rPr>
        <w:t xml:space="preserve"> contamination based on no observed effect concentration </w:t>
      </w:r>
      <w:r w:rsidR="00551BDE">
        <w:rPr>
          <w:noProof/>
        </w:rPr>
        <w:br/>
      </w:r>
      <w:r>
        <w:rPr>
          <w:noProof/>
        </w:rPr>
        <w:t>and 10% effect concentration toxicity data</w:t>
      </w:r>
      <w:r>
        <w:rPr>
          <w:noProof/>
        </w:rPr>
        <w:tab/>
      </w:r>
      <w:r>
        <w:rPr>
          <w:noProof/>
        </w:rPr>
        <w:fldChar w:fldCharType="begin"/>
      </w:r>
      <w:r>
        <w:rPr>
          <w:noProof/>
        </w:rPr>
        <w:instrText xml:space="preserve"> PAGEREF _Toc351713418 \h </w:instrText>
      </w:r>
      <w:r>
        <w:rPr>
          <w:noProof/>
        </w:rPr>
      </w:r>
      <w:r>
        <w:rPr>
          <w:noProof/>
        </w:rPr>
        <w:fldChar w:fldCharType="separate"/>
      </w:r>
      <w:r w:rsidR="00764806">
        <w:rPr>
          <w:noProof/>
        </w:rPr>
        <w:t>21</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_Toc351713419 \h </w:instrText>
      </w:r>
      <w:r>
        <w:rPr>
          <w:noProof/>
        </w:rPr>
      </w:r>
      <w:r>
        <w:rPr>
          <w:noProof/>
        </w:rPr>
        <w:fldChar w:fldCharType="separate"/>
      </w:r>
      <w:r w:rsidR="00764806">
        <w:rPr>
          <w:noProof/>
        </w:rPr>
        <w:t>24</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3.7.2.3</w:t>
      </w:r>
      <w:r>
        <w:rPr>
          <w:rFonts w:asciiTheme="minorHAnsi" w:eastAsiaTheme="minorEastAsia" w:hAnsiTheme="minorHAnsi" w:cstheme="minorBidi"/>
          <w:b w:val="0"/>
          <w:noProof/>
          <w:kern w:val="0"/>
          <w:sz w:val="22"/>
          <w:szCs w:val="22"/>
        </w:rPr>
        <w:tab/>
      </w:r>
      <w:r>
        <w:rPr>
          <w:noProof/>
        </w:rPr>
        <w:t xml:space="preserve">Examples of soil quality guidelines for Australian soils with </w:t>
      </w:r>
      <w:r w:rsidR="00DE5205">
        <w:rPr>
          <w:noProof/>
        </w:rPr>
        <w:br/>
      </w:r>
      <w:r>
        <w:rPr>
          <w:noProof/>
        </w:rPr>
        <w:t xml:space="preserve">aged zinc contamination based on no observed effect </w:t>
      </w:r>
      <w:r w:rsidR="00DE5205">
        <w:rPr>
          <w:noProof/>
        </w:rPr>
        <w:br/>
      </w:r>
      <w:r>
        <w:rPr>
          <w:noProof/>
        </w:rPr>
        <w:t>concentration and 10% effect concentration data</w:t>
      </w:r>
      <w:r>
        <w:rPr>
          <w:noProof/>
        </w:rPr>
        <w:tab/>
      </w:r>
      <w:r>
        <w:rPr>
          <w:noProof/>
        </w:rPr>
        <w:fldChar w:fldCharType="begin"/>
      </w:r>
      <w:r>
        <w:rPr>
          <w:noProof/>
        </w:rPr>
        <w:instrText xml:space="preserve"> PAGEREF _Toc351713420 \h </w:instrText>
      </w:r>
      <w:r>
        <w:rPr>
          <w:noProof/>
        </w:rPr>
      </w:r>
      <w:r>
        <w:rPr>
          <w:noProof/>
        </w:rPr>
        <w:fldChar w:fldCharType="separate"/>
      </w:r>
      <w:r w:rsidR="00764806">
        <w:rPr>
          <w:noProof/>
        </w:rPr>
        <w:t>24</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3.7.3</w:t>
      </w:r>
      <w:r>
        <w:rPr>
          <w:rFonts w:asciiTheme="minorHAnsi" w:eastAsiaTheme="minorEastAsia" w:hAnsiTheme="minorHAnsi" w:cstheme="minorBidi"/>
          <w:b w:val="0"/>
          <w:noProof/>
          <w:kern w:val="0"/>
          <w:szCs w:val="22"/>
        </w:rPr>
        <w:tab/>
      </w:r>
      <w:r>
        <w:rPr>
          <w:noProof/>
        </w:rPr>
        <w:t xml:space="preserve">Calculation of soil quality guidelines for aged zinc </w:t>
      </w:r>
      <w:r w:rsidR="00DE5205">
        <w:rPr>
          <w:noProof/>
        </w:rPr>
        <w:br/>
      </w:r>
      <w:r>
        <w:rPr>
          <w:noProof/>
        </w:rPr>
        <w:t xml:space="preserve">contamination based on lowest observed effect concentration </w:t>
      </w:r>
      <w:r w:rsidR="00DE5205">
        <w:rPr>
          <w:noProof/>
        </w:rPr>
        <w:br/>
      </w:r>
      <w:r>
        <w:rPr>
          <w:noProof/>
        </w:rPr>
        <w:t xml:space="preserve">and 30% effect concentration toxicity data and based on </w:t>
      </w:r>
      <w:r w:rsidR="00DE5205">
        <w:rPr>
          <w:noProof/>
        </w:rPr>
        <w:br/>
      </w:r>
      <w:r>
        <w:rPr>
          <w:noProof/>
        </w:rPr>
        <w:t>50% effect concentration toxicity data</w:t>
      </w:r>
      <w:r>
        <w:rPr>
          <w:noProof/>
        </w:rPr>
        <w:tab/>
      </w:r>
      <w:r>
        <w:rPr>
          <w:noProof/>
        </w:rPr>
        <w:fldChar w:fldCharType="begin"/>
      </w:r>
      <w:r>
        <w:rPr>
          <w:noProof/>
        </w:rPr>
        <w:instrText xml:space="preserve"> PAGEREF _Toc351713421 \h </w:instrText>
      </w:r>
      <w:r>
        <w:rPr>
          <w:noProof/>
        </w:rPr>
      </w:r>
      <w:r>
        <w:rPr>
          <w:noProof/>
        </w:rPr>
        <w:fldChar w:fldCharType="separate"/>
      </w:r>
      <w:r w:rsidR="00764806">
        <w:rPr>
          <w:noProof/>
        </w:rPr>
        <w:t>25</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3.7.3.1</w:t>
      </w:r>
      <w:r>
        <w:rPr>
          <w:rFonts w:asciiTheme="minorHAnsi" w:eastAsiaTheme="minorEastAsia" w:hAnsiTheme="minorHAnsi" w:cstheme="minorBidi"/>
          <w:b w:val="0"/>
          <w:noProof/>
          <w:kern w:val="0"/>
          <w:sz w:val="22"/>
          <w:szCs w:val="22"/>
        </w:rPr>
        <w:tab/>
      </w:r>
      <w:r>
        <w:rPr>
          <w:noProof/>
        </w:rPr>
        <w:t xml:space="preserve">Calculation of added contaminant limits for aged zinc </w:t>
      </w:r>
      <w:r w:rsidR="00551BDE">
        <w:rPr>
          <w:noProof/>
        </w:rPr>
        <w:br/>
      </w:r>
      <w:r>
        <w:rPr>
          <w:noProof/>
        </w:rPr>
        <w:t xml:space="preserve">contamination based on lowest observed effect concentration </w:t>
      </w:r>
      <w:r w:rsidR="00551BDE">
        <w:rPr>
          <w:noProof/>
        </w:rPr>
        <w:br/>
      </w:r>
      <w:r>
        <w:rPr>
          <w:noProof/>
        </w:rPr>
        <w:t xml:space="preserve">and 30% effect concentration and based on 50% effect </w:t>
      </w:r>
      <w:r w:rsidR="00551BDE">
        <w:rPr>
          <w:noProof/>
        </w:rPr>
        <w:br/>
      </w:r>
      <w:r>
        <w:rPr>
          <w:noProof/>
        </w:rPr>
        <w:t>concentration toxicity data</w:t>
      </w:r>
      <w:r>
        <w:rPr>
          <w:noProof/>
        </w:rPr>
        <w:tab/>
      </w:r>
      <w:r>
        <w:rPr>
          <w:noProof/>
        </w:rPr>
        <w:fldChar w:fldCharType="begin"/>
      </w:r>
      <w:r>
        <w:rPr>
          <w:noProof/>
        </w:rPr>
        <w:instrText xml:space="preserve"> PAGEREF _Toc351713422 \h </w:instrText>
      </w:r>
      <w:r>
        <w:rPr>
          <w:noProof/>
        </w:rPr>
      </w:r>
      <w:r>
        <w:rPr>
          <w:noProof/>
        </w:rPr>
        <w:fldChar w:fldCharType="separate"/>
      </w:r>
      <w:r w:rsidR="00764806">
        <w:rPr>
          <w:noProof/>
        </w:rPr>
        <w:t>25</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3.7.3.2</w:t>
      </w:r>
      <w:r>
        <w:rPr>
          <w:rFonts w:asciiTheme="minorHAnsi" w:eastAsiaTheme="minorEastAsia" w:hAnsiTheme="minorHAnsi" w:cstheme="minorBidi"/>
          <w:b w:val="0"/>
          <w:noProof/>
          <w:kern w:val="0"/>
          <w:sz w:val="22"/>
          <w:szCs w:val="22"/>
        </w:rPr>
        <w:tab/>
      </w:r>
      <w:r>
        <w:rPr>
          <w:noProof/>
        </w:rPr>
        <w:t>Calculation of ambient background concentrations</w:t>
      </w:r>
      <w:r>
        <w:rPr>
          <w:noProof/>
        </w:rPr>
        <w:tab/>
      </w:r>
      <w:r>
        <w:rPr>
          <w:noProof/>
        </w:rPr>
        <w:fldChar w:fldCharType="begin"/>
      </w:r>
      <w:r>
        <w:rPr>
          <w:noProof/>
        </w:rPr>
        <w:instrText xml:space="preserve"> PAGEREF _Toc351713423 \h </w:instrText>
      </w:r>
      <w:r>
        <w:rPr>
          <w:noProof/>
        </w:rPr>
      </w:r>
      <w:r>
        <w:rPr>
          <w:noProof/>
        </w:rPr>
        <w:fldChar w:fldCharType="separate"/>
      </w:r>
      <w:r w:rsidR="00764806">
        <w:rPr>
          <w:noProof/>
        </w:rPr>
        <w:t>28</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3.7.3.3</w:t>
      </w:r>
      <w:r>
        <w:rPr>
          <w:rFonts w:asciiTheme="minorHAnsi" w:eastAsiaTheme="minorEastAsia" w:hAnsiTheme="minorHAnsi" w:cstheme="minorBidi"/>
          <w:b w:val="0"/>
          <w:noProof/>
          <w:kern w:val="0"/>
          <w:sz w:val="22"/>
          <w:szCs w:val="22"/>
        </w:rPr>
        <w:tab/>
      </w:r>
      <w:r>
        <w:rPr>
          <w:noProof/>
        </w:rPr>
        <w:t xml:space="preserve">Examples of soil quality guidelines for Australian soils with </w:t>
      </w:r>
      <w:r w:rsidR="00DE5205">
        <w:rPr>
          <w:noProof/>
        </w:rPr>
        <w:br/>
      </w:r>
      <w:r>
        <w:rPr>
          <w:noProof/>
        </w:rPr>
        <w:t xml:space="preserve">aged zinc contamination based on lowest observed effect </w:t>
      </w:r>
      <w:r w:rsidR="00DE5205">
        <w:rPr>
          <w:noProof/>
        </w:rPr>
        <w:br/>
      </w:r>
      <w:r>
        <w:rPr>
          <w:noProof/>
        </w:rPr>
        <w:t xml:space="preserve">concentration and 30% effect concentration data, and based </w:t>
      </w:r>
      <w:r w:rsidR="00DE5205">
        <w:rPr>
          <w:noProof/>
        </w:rPr>
        <w:br/>
      </w:r>
      <w:r>
        <w:rPr>
          <w:noProof/>
        </w:rPr>
        <w:t>on 50% effect concentration toxicity data</w:t>
      </w:r>
      <w:r>
        <w:rPr>
          <w:noProof/>
        </w:rPr>
        <w:tab/>
      </w:r>
      <w:r>
        <w:rPr>
          <w:noProof/>
        </w:rPr>
        <w:fldChar w:fldCharType="begin"/>
      </w:r>
      <w:r>
        <w:rPr>
          <w:noProof/>
        </w:rPr>
        <w:instrText xml:space="preserve"> PAGEREF _Toc351713424 \h </w:instrText>
      </w:r>
      <w:r>
        <w:rPr>
          <w:noProof/>
        </w:rPr>
      </w:r>
      <w:r>
        <w:rPr>
          <w:noProof/>
        </w:rPr>
        <w:fldChar w:fldCharType="separate"/>
      </w:r>
      <w:r w:rsidR="00764806">
        <w:rPr>
          <w:noProof/>
        </w:rPr>
        <w:t>28</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3.8</w:t>
      </w:r>
      <w:r>
        <w:rPr>
          <w:rFonts w:asciiTheme="minorHAnsi" w:eastAsiaTheme="minorEastAsia" w:hAnsiTheme="minorHAnsi" w:cstheme="minorBidi"/>
          <w:b w:val="0"/>
          <w:noProof/>
          <w:kern w:val="0"/>
          <w:sz w:val="22"/>
          <w:szCs w:val="22"/>
        </w:rPr>
        <w:tab/>
      </w:r>
      <w:r>
        <w:rPr>
          <w:noProof/>
        </w:rPr>
        <w:t>Reliability of the zinc soil quality guidelines</w:t>
      </w:r>
      <w:r>
        <w:rPr>
          <w:noProof/>
        </w:rPr>
        <w:tab/>
      </w:r>
      <w:r>
        <w:rPr>
          <w:noProof/>
        </w:rPr>
        <w:fldChar w:fldCharType="begin"/>
      </w:r>
      <w:r>
        <w:rPr>
          <w:noProof/>
        </w:rPr>
        <w:instrText xml:space="preserve"> PAGEREF _Toc351713425 \h </w:instrText>
      </w:r>
      <w:r>
        <w:rPr>
          <w:noProof/>
        </w:rPr>
      </w:r>
      <w:r>
        <w:rPr>
          <w:noProof/>
        </w:rPr>
        <w:fldChar w:fldCharType="separate"/>
      </w:r>
      <w:r w:rsidR="00764806">
        <w:rPr>
          <w:noProof/>
        </w:rPr>
        <w:t>29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3.9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_Toc351713426 \h </w:instrText>
      </w:r>
      <w:r>
        <w:rPr>
          <w:noProof/>
        </w:rPr>
      </w:r>
      <w:r>
        <w:rPr>
          <w:noProof/>
        </w:rPr>
        <w:fldChar w:fldCharType="separate"/>
      </w:r>
      <w:r w:rsidR="00764806">
        <w:rPr>
          <w:noProof/>
        </w:rPr>
        <w:t>29</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sidRPr="00AD41ED">
        <w:rPr>
          <w:noProof/>
        </w:rPr>
        <w:t>4</w:t>
      </w:r>
      <w:r>
        <w:rPr>
          <w:rFonts w:asciiTheme="minorHAnsi" w:eastAsiaTheme="minorEastAsia" w:hAnsiTheme="minorHAnsi" w:cstheme="minorBidi"/>
          <w:b w:val="0"/>
          <w:noProof/>
          <w:kern w:val="0"/>
          <w:sz w:val="22"/>
          <w:szCs w:val="22"/>
        </w:rPr>
        <w:tab/>
      </w:r>
      <w:r w:rsidRPr="00AD41ED">
        <w:rPr>
          <w:b w:val="0"/>
          <w:noProof/>
        </w:rPr>
        <w:t>Arsenic</w:t>
      </w:r>
      <w:r>
        <w:rPr>
          <w:noProof/>
        </w:rPr>
        <w:tab/>
      </w:r>
      <w:r>
        <w:rPr>
          <w:noProof/>
        </w:rPr>
        <w:fldChar w:fldCharType="begin"/>
      </w:r>
      <w:r>
        <w:rPr>
          <w:noProof/>
        </w:rPr>
        <w:instrText xml:space="preserve"> PAGEREF _Toc351713427 \h </w:instrText>
      </w:r>
      <w:r>
        <w:rPr>
          <w:noProof/>
        </w:rPr>
      </w:r>
      <w:r>
        <w:rPr>
          <w:noProof/>
        </w:rPr>
        <w:fldChar w:fldCharType="separate"/>
      </w:r>
      <w:r w:rsidR="00764806">
        <w:rPr>
          <w:noProof/>
        </w:rPr>
        <w:t>31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4.1</w:t>
      </w:r>
      <w:r>
        <w:rPr>
          <w:rFonts w:asciiTheme="minorHAnsi" w:eastAsiaTheme="minorEastAsia" w:hAnsiTheme="minorHAnsi" w:cstheme="minorBidi"/>
          <w:b w:val="0"/>
          <w:noProof/>
          <w:kern w:val="0"/>
          <w:sz w:val="22"/>
          <w:szCs w:val="22"/>
        </w:rPr>
        <w:tab/>
      </w:r>
      <w:r>
        <w:rPr>
          <w:noProof/>
        </w:rPr>
        <w:t>Arsenic compounds considered</w:t>
      </w:r>
      <w:r>
        <w:rPr>
          <w:noProof/>
        </w:rPr>
        <w:tab/>
      </w:r>
      <w:r>
        <w:rPr>
          <w:noProof/>
        </w:rPr>
        <w:fldChar w:fldCharType="begin"/>
      </w:r>
      <w:r>
        <w:rPr>
          <w:noProof/>
        </w:rPr>
        <w:instrText xml:space="preserve"> PAGEREF _Toc351713428 \h </w:instrText>
      </w:r>
      <w:r>
        <w:rPr>
          <w:noProof/>
        </w:rPr>
      </w:r>
      <w:r>
        <w:rPr>
          <w:noProof/>
        </w:rPr>
        <w:fldChar w:fldCharType="separate"/>
      </w:r>
      <w:r w:rsidR="00764806">
        <w:rPr>
          <w:noProof/>
        </w:rPr>
        <w:t>31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_Toc351713429 \h </w:instrText>
      </w:r>
      <w:r>
        <w:rPr>
          <w:noProof/>
        </w:rPr>
      </w:r>
      <w:r>
        <w:rPr>
          <w:noProof/>
        </w:rPr>
        <w:fldChar w:fldCharType="separate"/>
      </w:r>
      <w:r w:rsidR="00764806">
        <w:rPr>
          <w:noProof/>
        </w:rPr>
        <w:t>31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_Toc351713430 \h </w:instrText>
      </w:r>
      <w:r>
        <w:rPr>
          <w:noProof/>
        </w:rPr>
      </w:r>
      <w:r>
        <w:rPr>
          <w:noProof/>
        </w:rPr>
        <w:fldChar w:fldCharType="separate"/>
      </w:r>
      <w:r w:rsidR="00764806">
        <w:rPr>
          <w:noProof/>
        </w:rPr>
        <w:t>31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_Toc351713431 \h </w:instrText>
      </w:r>
      <w:r>
        <w:rPr>
          <w:noProof/>
        </w:rPr>
      </w:r>
      <w:r>
        <w:rPr>
          <w:noProof/>
        </w:rPr>
        <w:fldChar w:fldCharType="separate"/>
      </w:r>
      <w:r w:rsidR="00764806">
        <w:rPr>
          <w:noProof/>
        </w:rPr>
        <w:t>32</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4.5</w:t>
      </w:r>
      <w:r>
        <w:rPr>
          <w:rFonts w:asciiTheme="minorHAnsi" w:eastAsiaTheme="minorEastAsia" w:hAnsiTheme="minorHAnsi" w:cstheme="minorBidi"/>
          <w:b w:val="0"/>
          <w:noProof/>
          <w:kern w:val="0"/>
          <w:sz w:val="22"/>
          <w:szCs w:val="22"/>
        </w:rPr>
        <w:tab/>
      </w:r>
      <w:r>
        <w:rPr>
          <w:noProof/>
        </w:rPr>
        <w:t>Sensitivity of organisms to arsenic</w:t>
      </w:r>
      <w:r>
        <w:rPr>
          <w:noProof/>
        </w:rPr>
        <w:tab/>
      </w:r>
      <w:r>
        <w:rPr>
          <w:noProof/>
        </w:rPr>
        <w:fldChar w:fldCharType="begin"/>
      </w:r>
      <w:r>
        <w:rPr>
          <w:noProof/>
        </w:rPr>
        <w:instrText xml:space="preserve"> PAGEREF _Toc351713432 \h </w:instrText>
      </w:r>
      <w:r>
        <w:rPr>
          <w:noProof/>
        </w:rPr>
      </w:r>
      <w:r>
        <w:rPr>
          <w:noProof/>
        </w:rPr>
        <w:fldChar w:fldCharType="separate"/>
      </w:r>
      <w:r w:rsidR="00764806">
        <w:rPr>
          <w:noProof/>
        </w:rPr>
        <w:t>33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4.6</w:t>
      </w:r>
      <w:r>
        <w:rPr>
          <w:rFonts w:asciiTheme="minorHAnsi" w:eastAsiaTheme="minorEastAsia" w:hAnsiTheme="minorHAnsi" w:cstheme="minorBidi"/>
          <w:b w:val="0"/>
          <w:noProof/>
          <w:kern w:val="0"/>
          <w:sz w:val="22"/>
          <w:szCs w:val="22"/>
        </w:rPr>
        <w:tab/>
      </w:r>
      <w:r>
        <w:rPr>
          <w:noProof/>
        </w:rPr>
        <w:t xml:space="preserve">Calculation of soil quality guidelines for fresh arsenic </w:t>
      </w:r>
      <w:r w:rsidR="00551BDE">
        <w:rPr>
          <w:noProof/>
        </w:rPr>
        <w:br/>
      </w:r>
      <w:r>
        <w:rPr>
          <w:noProof/>
        </w:rPr>
        <w:t>contamination</w:t>
      </w:r>
      <w:r>
        <w:rPr>
          <w:noProof/>
        </w:rPr>
        <w:tab/>
      </w:r>
      <w:r>
        <w:rPr>
          <w:noProof/>
        </w:rPr>
        <w:fldChar w:fldCharType="begin"/>
      </w:r>
      <w:r>
        <w:rPr>
          <w:noProof/>
        </w:rPr>
        <w:instrText xml:space="preserve"> PAGEREF _Toc351713433 \h </w:instrText>
      </w:r>
      <w:r>
        <w:rPr>
          <w:noProof/>
        </w:rPr>
      </w:r>
      <w:r>
        <w:rPr>
          <w:noProof/>
        </w:rPr>
        <w:fldChar w:fldCharType="separate"/>
      </w:r>
      <w:r w:rsidR="00764806">
        <w:rPr>
          <w:noProof/>
        </w:rPr>
        <w:t>33</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4.6.1</w:t>
      </w:r>
      <w:r>
        <w:rPr>
          <w:rFonts w:asciiTheme="minorHAnsi" w:eastAsiaTheme="minorEastAsia" w:hAnsiTheme="minorHAnsi" w:cstheme="minorBidi"/>
          <w:b w:val="0"/>
          <w:noProof/>
          <w:kern w:val="0"/>
          <w:szCs w:val="22"/>
        </w:rPr>
        <w:tab/>
      </w:r>
      <w:r>
        <w:rPr>
          <w:noProof/>
        </w:rPr>
        <w:t xml:space="preserve">Calculation of soil quality guidelines for fresh arsenic </w:t>
      </w:r>
      <w:r w:rsidR="00551BDE">
        <w:rPr>
          <w:noProof/>
        </w:rPr>
        <w:br/>
      </w:r>
      <w:r>
        <w:rPr>
          <w:noProof/>
        </w:rPr>
        <w:t xml:space="preserve">contamination based on no observed effect concentration and </w:t>
      </w:r>
      <w:r w:rsidR="00551BDE">
        <w:rPr>
          <w:noProof/>
        </w:rPr>
        <w:br/>
      </w:r>
      <w:r>
        <w:rPr>
          <w:noProof/>
        </w:rPr>
        <w:t>10% effect concentration toxicity data</w:t>
      </w:r>
      <w:r>
        <w:rPr>
          <w:noProof/>
        </w:rPr>
        <w:tab/>
      </w:r>
      <w:r>
        <w:rPr>
          <w:noProof/>
        </w:rPr>
        <w:fldChar w:fldCharType="begin"/>
      </w:r>
      <w:r>
        <w:rPr>
          <w:noProof/>
        </w:rPr>
        <w:instrText xml:space="preserve"> PAGEREF _Toc351713434 \h </w:instrText>
      </w:r>
      <w:r>
        <w:rPr>
          <w:noProof/>
        </w:rPr>
      </w:r>
      <w:r>
        <w:rPr>
          <w:noProof/>
        </w:rPr>
        <w:fldChar w:fldCharType="separate"/>
      </w:r>
      <w:r w:rsidR="00764806">
        <w:rPr>
          <w:noProof/>
        </w:rPr>
        <w:t>34</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4.6.1.1</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_Toc351713435 \h </w:instrText>
      </w:r>
      <w:r>
        <w:rPr>
          <w:noProof/>
        </w:rPr>
      </w:r>
      <w:r>
        <w:rPr>
          <w:noProof/>
        </w:rPr>
        <w:fldChar w:fldCharType="separate"/>
      </w:r>
      <w:r w:rsidR="00764806">
        <w:rPr>
          <w:noProof/>
        </w:rPr>
        <w:t>34</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4.6.2</w:t>
      </w:r>
      <w:r>
        <w:rPr>
          <w:rFonts w:asciiTheme="minorHAnsi" w:eastAsiaTheme="minorEastAsia" w:hAnsiTheme="minorHAnsi" w:cstheme="minorBidi"/>
          <w:b w:val="0"/>
          <w:noProof/>
          <w:kern w:val="0"/>
          <w:szCs w:val="22"/>
        </w:rPr>
        <w:tab/>
      </w:r>
      <w:r>
        <w:rPr>
          <w:noProof/>
        </w:rPr>
        <w:t xml:space="preserve">Calculation of soil quality guidelines for fresh arsenic </w:t>
      </w:r>
      <w:r w:rsidR="00551BDE">
        <w:rPr>
          <w:noProof/>
        </w:rPr>
        <w:br/>
      </w:r>
      <w:r>
        <w:rPr>
          <w:noProof/>
        </w:rPr>
        <w:t xml:space="preserve">contamination based on protecting aquatic ecosystems from </w:t>
      </w:r>
      <w:r w:rsidR="00551BDE">
        <w:rPr>
          <w:noProof/>
        </w:rPr>
        <w:br/>
      </w:r>
      <w:r>
        <w:rPr>
          <w:noProof/>
        </w:rPr>
        <w:t>leaching</w:t>
      </w:r>
      <w:r>
        <w:rPr>
          <w:noProof/>
        </w:rPr>
        <w:tab/>
      </w:r>
      <w:r>
        <w:rPr>
          <w:noProof/>
        </w:rPr>
        <w:fldChar w:fldCharType="begin"/>
      </w:r>
      <w:r>
        <w:rPr>
          <w:noProof/>
        </w:rPr>
        <w:instrText xml:space="preserve"> PAGEREF _Toc351713436 \h </w:instrText>
      </w:r>
      <w:r>
        <w:rPr>
          <w:noProof/>
        </w:rPr>
      </w:r>
      <w:r>
        <w:rPr>
          <w:noProof/>
        </w:rPr>
        <w:fldChar w:fldCharType="separate"/>
      </w:r>
      <w:r w:rsidR="00764806">
        <w:rPr>
          <w:noProof/>
        </w:rPr>
        <w:t>35</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4.6.3</w:t>
      </w:r>
      <w:r>
        <w:rPr>
          <w:rFonts w:asciiTheme="minorHAnsi" w:eastAsiaTheme="minorEastAsia" w:hAnsiTheme="minorHAnsi" w:cstheme="minorBidi"/>
          <w:b w:val="0"/>
          <w:noProof/>
          <w:kern w:val="0"/>
          <w:szCs w:val="22"/>
        </w:rPr>
        <w:tab/>
      </w:r>
      <w:r>
        <w:rPr>
          <w:noProof/>
        </w:rPr>
        <w:t xml:space="preserve">Calculation of soil quality guidelines for fresh arsenic </w:t>
      </w:r>
      <w:r w:rsidR="00551BDE">
        <w:rPr>
          <w:noProof/>
        </w:rPr>
        <w:br/>
      </w:r>
      <w:r>
        <w:rPr>
          <w:noProof/>
        </w:rPr>
        <w:t xml:space="preserve">contamination based on lowest observed effect concentration </w:t>
      </w:r>
      <w:r w:rsidR="00551BDE">
        <w:rPr>
          <w:noProof/>
        </w:rPr>
        <w:br/>
      </w:r>
      <w:r>
        <w:rPr>
          <w:noProof/>
        </w:rPr>
        <w:t xml:space="preserve">and 30% effect concentration toxicity data, and based on </w:t>
      </w:r>
      <w:r w:rsidR="00551BDE">
        <w:rPr>
          <w:noProof/>
        </w:rPr>
        <w:br/>
      </w:r>
      <w:r>
        <w:rPr>
          <w:noProof/>
        </w:rPr>
        <w:t>50% effect concentration toxicity data</w:t>
      </w:r>
      <w:r>
        <w:rPr>
          <w:noProof/>
        </w:rPr>
        <w:tab/>
      </w:r>
      <w:r>
        <w:rPr>
          <w:noProof/>
        </w:rPr>
        <w:fldChar w:fldCharType="begin"/>
      </w:r>
      <w:r>
        <w:rPr>
          <w:noProof/>
        </w:rPr>
        <w:instrText xml:space="preserve"> PAGEREF _Toc351713437 \h </w:instrText>
      </w:r>
      <w:r>
        <w:rPr>
          <w:noProof/>
        </w:rPr>
      </w:r>
      <w:r>
        <w:rPr>
          <w:noProof/>
        </w:rPr>
        <w:fldChar w:fldCharType="separate"/>
      </w:r>
      <w:r w:rsidR="00764806">
        <w:rPr>
          <w:noProof/>
        </w:rPr>
        <w:t>35</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4.7</w:t>
      </w:r>
      <w:r>
        <w:rPr>
          <w:rFonts w:asciiTheme="minorHAnsi" w:eastAsiaTheme="minorEastAsia" w:hAnsiTheme="minorHAnsi" w:cstheme="minorBidi"/>
          <w:b w:val="0"/>
          <w:noProof/>
          <w:kern w:val="0"/>
          <w:sz w:val="22"/>
          <w:szCs w:val="22"/>
        </w:rPr>
        <w:tab/>
      </w:r>
      <w:r>
        <w:rPr>
          <w:noProof/>
        </w:rPr>
        <w:t xml:space="preserve">Calculation of soil quality guidelines for aged arsenic </w:t>
      </w:r>
      <w:r w:rsidR="00551BDE">
        <w:rPr>
          <w:noProof/>
        </w:rPr>
        <w:br/>
      </w:r>
      <w:r>
        <w:rPr>
          <w:noProof/>
        </w:rPr>
        <w:t>contamination</w:t>
      </w:r>
      <w:r>
        <w:rPr>
          <w:noProof/>
        </w:rPr>
        <w:tab/>
      </w:r>
      <w:r>
        <w:rPr>
          <w:noProof/>
        </w:rPr>
        <w:fldChar w:fldCharType="begin"/>
      </w:r>
      <w:r>
        <w:rPr>
          <w:noProof/>
        </w:rPr>
        <w:instrText xml:space="preserve"> PAGEREF _Toc351713438 \h </w:instrText>
      </w:r>
      <w:r>
        <w:rPr>
          <w:noProof/>
        </w:rPr>
      </w:r>
      <w:r>
        <w:rPr>
          <w:noProof/>
        </w:rPr>
        <w:fldChar w:fldCharType="separate"/>
      </w:r>
      <w:r w:rsidR="00764806">
        <w:rPr>
          <w:noProof/>
        </w:rPr>
        <w:t>36</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4.7.1</w:t>
      </w:r>
      <w:r>
        <w:rPr>
          <w:rFonts w:asciiTheme="minorHAnsi" w:eastAsiaTheme="minorEastAsia" w:hAnsiTheme="minorHAnsi" w:cstheme="minorBidi"/>
          <w:b w:val="0"/>
          <w:noProof/>
          <w:kern w:val="0"/>
          <w:szCs w:val="22"/>
        </w:rPr>
        <w:tab/>
      </w:r>
      <w:r>
        <w:rPr>
          <w:noProof/>
        </w:rPr>
        <w:t>Calculation of an ageing and leaching factor for arsenic</w:t>
      </w:r>
      <w:r>
        <w:rPr>
          <w:noProof/>
        </w:rPr>
        <w:tab/>
      </w:r>
      <w:r>
        <w:rPr>
          <w:noProof/>
        </w:rPr>
        <w:fldChar w:fldCharType="begin"/>
      </w:r>
      <w:r>
        <w:rPr>
          <w:noProof/>
        </w:rPr>
        <w:instrText xml:space="preserve"> PAGEREF _Toc351713439 \h </w:instrText>
      </w:r>
      <w:r>
        <w:rPr>
          <w:noProof/>
        </w:rPr>
      </w:r>
      <w:r>
        <w:rPr>
          <w:noProof/>
        </w:rPr>
        <w:fldChar w:fldCharType="separate"/>
      </w:r>
      <w:r w:rsidR="00764806">
        <w:rPr>
          <w:noProof/>
        </w:rPr>
        <w:t>36</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4.7.2</w:t>
      </w:r>
      <w:r>
        <w:rPr>
          <w:rFonts w:asciiTheme="minorHAnsi" w:eastAsiaTheme="minorEastAsia" w:hAnsiTheme="minorHAnsi" w:cstheme="minorBidi"/>
          <w:b w:val="0"/>
          <w:noProof/>
          <w:kern w:val="0"/>
          <w:szCs w:val="22"/>
        </w:rPr>
        <w:tab/>
      </w:r>
      <w:r>
        <w:rPr>
          <w:noProof/>
        </w:rPr>
        <w:t xml:space="preserve">Calculation of soil quality guidelines for aged arsenic </w:t>
      </w:r>
      <w:r w:rsidR="00551BDE">
        <w:rPr>
          <w:noProof/>
        </w:rPr>
        <w:br/>
      </w:r>
      <w:r>
        <w:rPr>
          <w:noProof/>
        </w:rPr>
        <w:t>contamination</w:t>
      </w:r>
      <w:r>
        <w:rPr>
          <w:noProof/>
        </w:rPr>
        <w:tab/>
      </w:r>
      <w:r>
        <w:rPr>
          <w:noProof/>
        </w:rPr>
        <w:fldChar w:fldCharType="begin"/>
      </w:r>
      <w:r>
        <w:rPr>
          <w:noProof/>
        </w:rPr>
        <w:instrText xml:space="preserve"> PAGEREF _Toc351713440 \h </w:instrText>
      </w:r>
      <w:r>
        <w:rPr>
          <w:noProof/>
        </w:rPr>
      </w:r>
      <w:r>
        <w:rPr>
          <w:noProof/>
        </w:rPr>
        <w:fldChar w:fldCharType="separate"/>
      </w:r>
      <w:r w:rsidR="00764806">
        <w:rPr>
          <w:noProof/>
        </w:rPr>
        <w:t>36</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4.7.3</w:t>
      </w:r>
      <w:r>
        <w:rPr>
          <w:rFonts w:asciiTheme="minorHAnsi" w:eastAsiaTheme="minorEastAsia" w:hAnsiTheme="minorHAnsi" w:cstheme="minorBidi"/>
          <w:b w:val="0"/>
          <w:noProof/>
          <w:kern w:val="0"/>
          <w:szCs w:val="22"/>
        </w:rPr>
        <w:tab/>
      </w:r>
      <w:r>
        <w:rPr>
          <w:noProof/>
        </w:rPr>
        <w:t>Calculation of ambient background concentration values</w:t>
      </w:r>
      <w:r>
        <w:rPr>
          <w:noProof/>
        </w:rPr>
        <w:tab/>
      </w:r>
      <w:r>
        <w:rPr>
          <w:noProof/>
        </w:rPr>
        <w:fldChar w:fldCharType="begin"/>
      </w:r>
      <w:r>
        <w:rPr>
          <w:noProof/>
        </w:rPr>
        <w:instrText xml:space="preserve"> PAGEREF _Toc351713441 \h </w:instrText>
      </w:r>
      <w:r>
        <w:rPr>
          <w:noProof/>
        </w:rPr>
      </w:r>
      <w:r>
        <w:rPr>
          <w:noProof/>
        </w:rPr>
        <w:fldChar w:fldCharType="separate"/>
      </w:r>
      <w:r w:rsidR="00764806">
        <w:rPr>
          <w:noProof/>
        </w:rPr>
        <w:t>36</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4.8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_Toc351713442 \h </w:instrText>
      </w:r>
      <w:r>
        <w:rPr>
          <w:noProof/>
        </w:rPr>
      </w:r>
      <w:r>
        <w:rPr>
          <w:noProof/>
        </w:rPr>
        <w:fldChar w:fldCharType="separate"/>
      </w:r>
      <w:r w:rsidR="00764806">
        <w:rPr>
          <w:noProof/>
        </w:rPr>
        <w:t>37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lastRenderedPageBreak/>
        <w:t>4.9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_Toc351713443 \h </w:instrText>
      </w:r>
      <w:r>
        <w:rPr>
          <w:noProof/>
        </w:rPr>
      </w:r>
      <w:r>
        <w:rPr>
          <w:noProof/>
        </w:rPr>
        <w:fldChar w:fldCharType="separate"/>
      </w:r>
      <w:r w:rsidR="00764806">
        <w:rPr>
          <w:noProof/>
        </w:rPr>
        <w:t>37</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Pr>
          <w:noProof/>
        </w:rPr>
        <w:t>5</w:t>
      </w:r>
      <w:r>
        <w:rPr>
          <w:rFonts w:asciiTheme="minorHAnsi" w:eastAsiaTheme="minorEastAsia" w:hAnsiTheme="minorHAnsi" w:cstheme="minorBidi"/>
          <w:b w:val="0"/>
          <w:noProof/>
          <w:kern w:val="0"/>
          <w:sz w:val="22"/>
          <w:szCs w:val="22"/>
        </w:rPr>
        <w:tab/>
      </w:r>
      <w:r>
        <w:rPr>
          <w:noProof/>
        </w:rPr>
        <w:t>Naphthalene</w:t>
      </w:r>
      <w:r>
        <w:rPr>
          <w:noProof/>
        </w:rPr>
        <w:tab/>
      </w:r>
      <w:r>
        <w:rPr>
          <w:noProof/>
        </w:rPr>
        <w:fldChar w:fldCharType="begin"/>
      </w:r>
      <w:r>
        <w:rPr>
          <w:noProof/>
        </w:rPr>
        <w:instrText xml:space="preserve"> PAGEREF _Toc351713444 \h </w:instrText>
      </w:r>
      <w:r>
        <w:rPr>
          <w:noProof/>
        </w:rPr>
      </w:r>
      <w:r>
        <w:rPr>
          <w:noProof/>
        </w:rPr>
        <w:fldChar w:fldCharType="separate"/>
      </w:r>
      <w:r w:rsidR="00764806">
        <w:rPr>
          <w:noProof/>
        </w:rPr>
        <w:t>38</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5.1</w:t>
      </w:r>
      <w:r>
        <w:rPr>
          <w:rFonts w:asciiTheme="minorHAnsi" w:eastAsiaTheme="minorEastAsia" w:hAnsiTheme="minorHAnsi" w:cstheme="minorBidi"/>
          <w:b w:val="0"/>
          <w:noProof/>
          <w:kern w:val="0"/>
          <w:sz w:val="22"/>
          <w:szCs w:val="22"/>
        </w:rPr>
        <w:tab/>
      </w:r>
      <w:r>
        <w:rPr>
          <w:noProof/>
        </w:rPr>
        <w:t>Compounds considered</w:t>
      </w:r>
      <w:r>
        <w:rPr>
          <w:noProof/>
        </w:rPr>
        <w:tab/>
      </w:r>
      <w:r>
        <w:rPr>
          <w:noProof/>
        </w:rPr>
        <w:fldChar w:fldCharType="begin"/>
      </w:r>
      <w:r>
        <w:rPr>
          <w:noProof/>
        </w:rPr>
        <w:instrText xml:space="preserve"> PAGEREF _Toc351713445 \h </w:instrText>
      </w:r>
      <w:r>
        <w:rPr>
          <w:noProof/>
        </w:rPr>
      </w:r>
      <w:r>
        <w:rPr>
          <w:noProof/>
        </w:rPr>
        <w:fldChar w:fldCharType="separate"/>
      </w:r>
      <w:r w:rsidR="00764806">
        <w:rPr>
          <w:noProof/>
        </w:rPr>
        <w:t>38</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_Toc351713446 \h </w:instrText>
      </w:r>
      <w:r>
        <w:rPr>
          <w:noProof/>
        </w:rPr>
      </w:r>
      <w:r>
        <w:rPr>
          <w:noProof/>
        </w:rPr>
        <w:fldChar w:fldCharType="separate"/>
      </w:r>
      <w:r w:rsidR="00764806">
        <w:rPr>
          <w:noProof/>
        </w:rPr>
        <w:t>38</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_Toc351713447 \h </w:instrText>
      </w:r>
      <w:r>
        <w:rPr>
          <w:noProof/>
        </w:rPr>
      </w:r>
      <w:r>
        <w:rPr>
          <w:noProof/>
        </w:rPr>
        <w:fldChar w:fldCharType="separate"/>
      </w:r>
      <w:r w:rsidR="00764806">
        <w:rPr>
          <w:noProof/>
        </w:rPr>
        <w:t>38</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_Toc351713448 \h </w:instrText>
      </w:r>
      <w:r>
        <w:rPr>
          <w:noProof/>
        </w:rPr>
      </w:r>
      <w:r>
        <w:rPr>
          <w:noProof/>
        </w:rPr>
        <w:fldChar w:fldCharType="separate"/>
      </w:r>
      <w:r w:rsidR="00764806">
        <w:rPr>
          <w:noProof/>
        </w:rPr>
        <w:t>39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5.5</w:t>
      </w:r>
      <w:r>
        <w:rPr>
          <w:rFonts w:asciiTheme="minorHAnsi" w:eastAsiaTheme="minorEastAsia" w:hAnsiTheme="minorHAnsi" w:cstheme="minorBidi"/>
          <w:b w:val="0"/>
          <w:noProof/>
          <w:kern w:val="0"/>
          <w:sz w:val="22"/>
          <w:szCs w:val="22"/>
        </w:rPr>
        <w:tab/>
      </w:r>
      <w:r>
        <w:rPr>
          <w:noProof/>
        </w:rPr>
        <w:t>Sensitivity of organisms to naphthalene</w:t>
      </w:r>
      <w:r>
        <w:rPr>
          <w:noProof/>
        </w:rPr>
        <w:tab/>
      </w:r>
      <w:r>
        <w:rPr>
          <w:noProof/>
        </w:rPr>
        <w:fldChar w:fldCharType="begin"/>
      </w:r>
      <w:r>
        <w:rPr>
          <w:noProof/>
        </w:rPr>
        <w:instrText xml:space="preserve"> PAGEREF _Toc351713449 \h </w:instrText>
      </w:r>
      <w:r>
        <w:rPr>
          <w:noProof/>
        </w:rPr>
      </w:r>
      <w:r>
        <w:rPr>
          <w:noProof/>
        </w:rPr>
        <w:fldChar w:fldCharType="separate"/>
      </w:r>
      <w:r w:rsidR="00764806">
        <w:rPr>
          <w:noProof/>
        </w:rPr>
        <w:t>39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5.6</w:t>
      </w:r>
      <w:r>
        <w:rPr>
          <w:rFonts w:asciiTheme="minorHAnsi" w:eastAsiaTheme="minorEastAsia" w:hAnsiTheme="minorHAnsi" w:cstheme="minorBidi"/>
          <w:b w:val="0"/>
          <w:noProof/>
          <w:kern w:val="0"/>
          <w:sz w:val="22"/>
          <w:szCs w:val="22"/>
        </w:rPr>
        <w:tab/>
      </w:r>
      <w:r>
        <w:rPr>
          <w:noProof/>
        </w:rPr>
        <w:t xml:space="preserve">Calculation of soil quality guidelines for fresh naphthalene </w:t>
      </w:r>
      <w:r w:rsidR="00E32BC6">
        <w:rPr>
          <w:noProof/>
        </w:rPr>
        <w:br/>
      </w:r>
      <w:r>
        <w:rPr>
          <w:noProof/>
        </w:rPr>
        <w:t>contamination</w:t>
      </w:r>
      <w:r>
        <w:rPr>
          <w:noProof/>
        </w:rPr>
        <w:tab/>
      </w:r>
      <w:r>
        <w:rPr>
          <w:noProof/>
        </w:rPr>
        <w:fldChar w:fldCharType="begin"/>
      </w:r>
      <w:r>
        <w:rPr>
          <w:noProof/>
        </w:rPr>
        <w:instrText xml:space="preserve"> PAGEREF _Toc351713450 \h </w:instrText>
      </w:r>
      <w:r>
        <w:rPr>
          <w:noProof/>
        </w:rPr>
      </w:r>
      <w:r>
        <w:rPr>
          <w:noProof/>
        </w:rPr>
        <w:fldChar w:fldCharType="separate"/>
      </w:r>
      <w:r w:rsidR="00764806">
        <w:rPr>
          <w:noProof/>
        </w:rPr>
        <w:t>40</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5.6.1</w:t>
      </w:r>
      <w:r>
        <w:rPr>
          <w:rFonts w:asciiTheme="minorHAnsi" w:eastAsiaTheme="minorEastAsia" w:hAnsiTheme="minorHAnsi" w:cstheme="minorBidi"/>
          <w:b w:val="0"/>
          <w:noProof/>
          <w:kern w:val="0"/>
          <w:szCs w:val="22"/>
        </w:rPr>
        <w:tab/>
      </w:r>
      <w:r>
        <w:rPr>
          <w:noProof/>
        </w:rPr>
        <w:t xml:space="preserve">Calculation of soil quality guidelines for fresh naphthalene contamination based on no observed effect concentration and </w:t>
      </w:r>
      <w:r w:rsidR="00E32BC6">
        <w:rPr>
          <w:noProof/>
        </w:rPr>
        <w:br/>
      </w:r>
      <w:r>
        <w:rPr>
          <w:noProof/>
        </w:rPr>
        <w:t>10% effect concentration toxicity data</w:t>
      </w:r>
      <w:r>
        <w:rPr>
          <w:noProof/>
        </w:rPr>
        <w:tab/>
      </w:r>
      <w:r>
        <w:rPr>
          <w:noProof/>
        </w:rPr>
        <w:fldChar w:fldCharType="begin"/>
      </w:r>
      <w:r>
        <w:rPr>
          <w:noProof/>
        </w:rPr>
        <w:instrText xml:space="preserve"> PAGEREF _Toc351713451 \h </w:instrText>
      </w:r>
      <w:r>
        <w:rPr>
          <w:noProof/>
        </w:rPr>
      </w:r>
      <w:r>
        <w:rPr>
          <w:noProof/>
        </w:rPr>
        <w:fldChar w:fldCharType="separate"/>
      </w:r>
      <w:r w:rsidR="00764806">
        <w:rPr>
          <w:noProof/>
        </w:rPr>
        <w:t>40</w:t>
      </w:r>
      <w:r>
        <w:rPr>
          <w:noProof/>
        </w:rPr>
        <w:fldChar w:fldCharType="end"/>
      </w:r>
    </w:p>
    <w:p w:rsidR="00F2692C" w:rsidRDefault="00F2692C" w:rsidP="00E32BC6">
      <w:pPr>
        <w:pStyle w:val="TOC4"/>
        <w:tabs>
          <w:tab w:val="left" w:pos="2183"/>
        </w:tabs>
        <w:rPr>
          <w:rFonts w:asciiTheme="minorHAnsi" w:eastAsiaTheme="minorEastAsia" w:hAnsiTheme="minorHAnsi" w:cstheme="minorBidi"/>
          <w:b w:val="0"/>
          <w:noProof/>
          <w:kern w:val="0"/>
          <w:sz w:val="22"/>
          <w:szCs w:val="22"/>
        </w:rPr>
      </w:pPr>
      <w:r w:rsidRPr="00AD41ED">
        <w:rPr>
          <w:noProof/>
        </w:rPr>
        <w:t>5.6.1.1</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_Toc351713452 \h </w:instrText>
      </w:r>
      <w:r>
        <w:rPr>
          <w:noProof/>
        </w:rPr>
      </w:r>
      <w:r>
        <w:rPr>
          <w:noProof/>
        </w:rPr>
        <w:fldChar w:fldCharType="separate"/>
      </w:r>
      <w:r w:rsidR="00764806">
        <w:rPr>
          <w:noProof/>
        </w:rPr>
        <w:t>41</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5.6.2</w:t>
      </w:r>
      <w:r>
        <w:rPr>
          <w:rFonts w:asciiTheme="minorHAnsi" w:eastAsiaTheme="minorEastAsia" w:hAnsiTheme="minorHAnsi" w:cstheme="minorBidi"/>
          <w:b w:val="0"/>
          <w:noProof/>
          <w:kern w:val="0"/>
          <w:szCs w:val="22"/>
        </w:rPr>
        <w:tab/>
      </w:r>
      <w:r>
        <w:rPr>
          <w:noProof/>
        </w:rPr>
        <w:t xml:space="preserve">Calculation of soil quality guidelines for fresh naphthalene contamination based on lowest observed effect concentration </w:t>
      </w:r>
      <w:r w:rsidR="00E32BC6">
        <w:rPr>
          <w:noProof/>
        </w:rPr>
        <w:br/>
      </w:r>
      <w:r>
        <w:rPr>
          <w:noProof/>
        </w:rPr>
        <w:t>and 30% effect concentration data, and based on 50% effect concentration toxicity data</w:t>
      </w:r>
      <w:r>
        <w:rPr>
          <w:noProof/>
        </w:rPr>
        <w:tab/>
      </w:r>
      <w:r>
        <w:rPr>
          <w:noProof/>
        </w:rPr>
        <w:fldChar w:fldCharType="begin"/>
      </w:r>
      <w:r>
        <w:rPr>
          <w:noProof/>
        </w:rPr>
        <w:instrText xml:space="preserve"> PAGEREF _Toc351713453 \h </w:instrText>
      </w:r>
      <w:r>
        <w:rPr>
          <w:noProof/>
        </w:rPr>
      </w:r>
      <w:r>
        <w:rPr>
          <w:noProof/>
        </w:rPr>
        <w:fldChar w:fldCharType="separate"/>
      </w:r>
      <w:r w:rsidR="00764806">
        <w:rPr>
          <w:noProof/>
        </w:rPr>
        <w:t>41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5.7</w:t>
      </w:r>
      <w:r>
        <w:rPr>
          <w:rFonts w:asciiTheme="minorHAnsi" w:eastAsiaTheme="minorEastAsia" w:hAnsiTheme="minorHAnsi" w:cstheme="minorBidi"/>
          <w:b w:val="0"/>
          <w:noProof/>
          <w:kern w:val="0"/>
          <w:sz w:val="22"/>
          <w:szCs w:val="22"/>
        </w:rPr>
        <w:tab/>
      </w:r>
      <w:r>
        <w:rPr>
          <w:noProof/>
        </w:rPr>
        <w:t xml:space="preserve">Calculation of soil quality guidelines for aged naphthalene </w:t>
      </w:r>
      <w:r w:rsidR="00E32BC6">
        <w:rPr>
          <w:noProof/>
        </w:rPr>
        <w:br/>
      </w:r>
      <w:r>
        <w:rPr>
          <w:noProof/>
        </w:rPr>
        <w:t>contamination</w:t>
      </w:r>
      <w:r>
        <w:rPr>
          <w:noProof/>
        </w:rPr>
        <w:tab/>
      </w:r>
      <w:r>
        <w:rPr>
          <w:noProof/>
        </w:rPr>
        <w:fldChar w:fldCharType="begin"/>
      </w:r>
      <w:r>
        <w:rPr>
          <w:noProof/>
        </w:rPr>
        <w:instrText xml:space="preserve"> PAGEREF _Toc351713454 \h </w:instrText>
      </w:r>
      <w:r>
        <w:rPr>
          <w:noProof/>
        </w:rPr>
      </w:r>
      <w:r>
        <w:rPr>
          <w:noProof/>
        </w:rPr>
        <w:fldChar w:fldCharType="separate"/>
      </w:r>
      <w:r w:rsidR="00764806">
        <w:rPr>
          <w:noProof/>
        </w:rPr>
        <w:t>41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5.8</w:t>
      </w:r>
      <w:r>
        <w:rPr>
          <w:rFonts w:asciiTheme="minorHAnsi" w:eastAsiaTheme="minorEastAsia" w:hAnsiTheme="minorHAnsi" w:cstheme="minorBidi"/>
          <w:b w:val="0"/>
          <w:noProof/>
          <w:kern w:val="0"/>
          <w:sz w:val="22"/>
          <w:szCs w:val="22"/>
        </w:rPr>
        <w:tab/>
      </w:r>
      <w:r>
        <w:rPr>
          <w:noProof/>
        </w:rPr>
        <w:t>Metabolites of naphthalene</w:t>
      </w:r>
      <w:r>
        <w:rPr>
          <w:noProof/>
        </w:rPr>
        <w:tab/>
      </w:r>
      <w:r>
        <w:rPr>
          <w:noProof/>
        </w:rPr>
        <w:fldChar w:fldCharType="begin"/>
      </w:r>
      <w:r>
        <w:rPr>
          <w:noProof/>
        </w:rPr>
        <w:instrText xml:space="preserve"> PAGEREF _Toc351713455 \h </w:instrText>
      </w:r>
      <w:r>
        <w:rPr>
          <w:noProof/>
        </w:rPr>
      </w:r>
      <w:r>
        <w:rPr>
          <w:noProof/>
        </w:rPr>
        <w:fldChar w:fldCharType="separate"/>
      </w:r>
      <w:r w:rsidR="00764806">
        <w:rPr>
          <w:noProof/>
        </w:rPr>
        <w:t>41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5.9</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_Toc351713456 \h </w:instrText>
      </w:r>
      <w:r>
        <w:rPr>
          <w:noProof/>
        </w:rPr>
      </w:r>
      <w:r>
        <w:rPr>
          <w:noProof/>
        </w:rPr>
        <w:fldChar w:fldCharType="separate"/>
      </w:r>
      <w:r w:rsidR="00764806">
        <w:rPr>
          <w:noProof/>
        </w:rPr>
        <w:t>42</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5.10</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_Toc351713457 \h </w:instrText>
      </w:r>
      <w:r>
        <w:rPr>
          <w:noProof/>
        </w:rPr>
      </w:r>
      <w:r>
        <w:rPr>
          <w:noProof/>
        </w:rPr>
        <w:fldChar w:fldCharType="separate"/>
      </w:r>
      <w:r w:rsidR="00764806">
        <w:rPr>
          <w:noProof/>
        </w:rPr>
        <w:t>42</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Pr>
          <w:noProof/>
        </w:rPr>
        <w:t>6</w:t>
      </w:r>
      <w:r>
        <w:rPr>
          <w:rFonts w:asciiTheme="minorHAnsi" w:eastAsiaTheme="minorEastAsia" w:hAnsiTheme="minorHAnsi" w:cstheme="minorBidi"/>
          <w:b w:val="0"/>
          <w:noProof/>
          <w:kern w:val="0"/>
          <w:sz w:val="22"/>
          <w:szCs w:val="22"/>
        </w:rPr>
        <w:tab/>
      </w:r>
      <w:r>
        <w:rPr>
          <w:noProof/>
        </w:rPr>
        <w:t>DDT</w:t>
      </w:r>
      <w:r>
        <w:rPr>
          <w:noProof/>
        </w:rPr>
        <w:tab/>
      </w:r>
      <w:r>
        <w:rPr>
          <w:noProof/>
        </w:rPr>
        <w:fldChar w:fldCharType="begin"/>
      </w:r>
      <w:r>
        <w:rPr>
          <w:noProof/>
        </w:rPr>
        <w:instrText xml:space="preserve"> PAGEREF _Toc351713458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6.1</w:t>
      </w:r>
      <w:r>
        <w:rPr>
          <w:rFonts w:asciiTheme="minorHAnsi" w:eastAsiaTheme="minorEastAsia" w:hAnsiTheme="minorHAnsi" w:cstheme="minorBidi"/>
          <w:b w:val="0"/>
          <w:noProof/>
          <w:kern w:val="0"/>
          <w:sz w:val="22"/>
          <w:szCs w:val="22"/>
        </w:rPr>
        <w:tab/>
      </w:r>
      <w:r>
        <w:rPr>
          <w:noProof/>
        </w:rPr>
        <w:t>Compounds considered</w:t>
      </w:r>
      <w:r>
        <w:rPr>
          <w:noProof/>
        </w:rPr>
        <w:tab/>
      </w:r>
      <w:r>
        <w:rPr>
          <w:noProof/>
        </w:rPr>
        <w:fldChar w:fldCharType="begin"/>
      </w:r>
      <w:r>
        <w:rPr>
          <w:noProof/>
        </w:rPr>
        <w:instrText xml:space="preserve"> PAGEREF _Toc351713459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6.2</w:t>
      </w:r>
      <w:r>
        <w:rPr>
          <w:rFonts w:asciiTheme="minorHAnsi" w:eastAsiaTheme="minorEastAsia" w:hAnsiTheme="minorHAnsi" w:cstheme="minorBidi"/>
          <w:b w:val="0"/>
          <w:noProof/>
          <w:kern w:val="0"/>
          <w:sz w:val="22"/>
          <w:szCs w:val="22"/>
        </w:rPr>
        <w:tab/>
      </w:r>
      <w:r>
        <w:rPr>
          <w:noProof/>
        </w:rPr>
        <w:t>Pathway risk assessment</w:t>
      </w:r>
      <w:r>
        <w:rPr>
          <w:noProof/>
        </w:rPr>
        <w:tab/>
      </w:r>
      <w:r>
        <w:rPr>
          <w:noProof/>
        </w:rPr>
        <w:fldChar w:fldCharType="begin"/>
      </w:r>
      <w:r>
        <w:rPr>
          <w:noProof/>
        </w:rPr>
        <w:instrText xml:space="preserve"> PAGEREF _Toc351713460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_Toc351713461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_Toc351713462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6.5</w:t>
      </w:r>
      <w:r>
        <w:rPr>
          <w:rFonts w:asciiTheme="minorHAnsi" w:eastAsiaTheme="minorEastAsia" w:hAnsiTheme="minorHAnsi" w:cstheme="minorBidi"/>
          <w:b w:val="0"/>
          <w:noProof/>
          <w:kern w:val="0"/>
          <w:sz w:val="22"/>
          <w:szCs w:val="22"/>
        </w:rPr>
        <w:tab/>
      </w:r>
      <w:r>
        <w:rPr>
          <w:noProof/>
        </w:rPr>
        <w:t>Sensitivity of organisms to DDT</w:t>
      </w:r>
      <w:r>
        <w:rPr>
          <w:noProof/>
        </w:rPr>
        <w:tab/>
      </w:r>
      <w:r>
        <w:rPr>
          <w:noProof/>
        </w:rPr>
        <w:fldChar w:fldCharType="begin"/>
      </w:r>
      <w:r>
        <w:rPr>
          <w:noProof/>
        </w:rPr>
        <w:instrText xml:space="preserve"> PAGEREF _Toc351713463 \h </w:instrText>
      </w:r>
      <w:r>
        <w:rPr>
          <w:noProof/>
        </w:rPr>
      </w:r>
      <w:r>
        <w:rPr>
          <w:noProof/>
        </w:rPr>
        <w:fldChar w:fldCharType="separate"/>
      </w:r>
      <w:r w:rsidR="00764806">
        <w:rPr>
          <w:noProof/>
        </w:rPr>
        <w:t>43</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6.6</w:t>
      </w:r>
      <w:r>
        <w:rPr>
          <w:rFonts w:asciiTheme="minorHAnsi" w:eastAsiaTheme="minorEastAsia" w:hAnsiTheme="minorHAnsi" w:cstheme="minorBidi"/>
          <w:b w:val="0"/>
          <w:noProof/>
          <w:kern w:val="0"/>
          <w:sz w:val="22"/>
          <w:szCs w:val="22"/>
        </w:rPr>
        <w:tab/>
      </w:r>
      <w:r>
        <w:rPr>
          <w:noProof/>
        </w:rPr>
        <w:t xml:space="preserve">Calculation of soil quality guidelines for fresh DDT </w:t>
      </w:r>
      <w:r w:rsidR="00C86774">
        <w:rPr>
          <w:noProof/>
        </w:rPr>
        <w:br/>
      </w:r>
      <w:r>
        <w:rPr>
          <w:noProof/>
        </w:rPr>
        <w:t>contamination</w:t>
      </w:r>
      <w:r>
        <w:rPr>
          <w:noProof/>
        </w:rPr>
        <w:tab/>
      </w:r>
      <w:r>
        <w:rPr>
          <w:noProof/>
        </w:rPr>
        <w:fldChar w:fldCharType="begin"/>
      </w:r>
      <w:r>
        <w:rPr>
          <w:noProof/>
        </w:rPr>
        <w:instrText xml:space="preserve"> PAGEREF _Toc351713464 \h </w:instrText>
      </w:r>
      <w:r>
        <w:rPr>
          <w:noProof/>
        </w:rPr>
      </w:r>
      <w:r>
        <w:rPr>
          <w:noProof/>
        </w:rPr>
        <w:fldChar w:fldCharType="separate"/>
      </w:r>
      <w:r w:rsidR="00764806">
        <w:rPr>
          <w:noProof/>
        </w:rPr>
        <w:t>45</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6.6.1</w:t>
      </w:r>
      <w:r>
        <w:rPr>
          <w:rFonts w:asciiTheme="minorHAnsi" w:eastAsiaTheme="minorEastAsia" w:hAnsiTheme="minorHAnsi" w:cstheme="minorBidi"/>
          <w:b w:val="0"/>
          <w:noProof/>
          <w:kern w:val="0"/>
          <w:szCs w:val="22"/>
        </w:rPr>
        <w:tab/>
      </w:r>
      <w:r>
        <w:rPr>
          <w:noProof/>
        </w:rPr>
        <w:t xml:space="preserve">Calculation of generic soil quality guidelines for fresh DDT contamination based on no observed effect concentration and </w:t>
      </w:r>
      <w:r w:rsidR="00E32BC6">
        <w:rPr>
          <w:noProof/>
        </w:rPr>
        <w:br/>
      </w:r>
      <w:r>
        <w:rPr>
          <w:noProof/>
        </w:rPr>
        <w:t>10% effect concentration toxicity data</w:t>
      </w:r>
      <w:r>
        <w:rPr>
          <w:noProof/>
        </w:rPr>
        <w:tab/>
      </w:r>
      <w:r>
        <w:rPr>
          <w:noProof/>
        </w:rPr>
        <w:fldChar w:fldCharType="begin"/>
      </w:r>
      <w:r>
        <w:rPr>
          <w:noProof/>
        </w:rPr>
        <w:instrText xml:space="preserve"> PAGEREF _Toc351713465 \h </w:instrText>
      </w:r>
      <w:r>
        <w:rPr>
          <w:noProof/>
        </w:rPr>
      </w:r>
      <w:r>
        <w:rPr>
          <w:noProof/>
        </w:rPr>
        <w:fldChar w:fldCharType="separate"/>
      </w:r>
      <w:r w:rsidR="00764806">
        <w:rPr>
          <w:noProof/>
        </w:rPr>
        <w:t>45</w:t>
      </w:r>
      <w:r>
        <w:rPr>
          <w:noProof/>
        </w:rPr>
        <w:fldChar w:fldCharType="end"/>
      </w:r>
    </w:p>
    <w:p w:rsidR="00F2692C" w:rsidRDefault="00F2692C" w:rsidP="00E32BC6">
      <w:pPr>
        <w:pStyle w:val="TOC3"/>
        <w:keepNext w:val="0"/>
        <w:rPr>
          <w:rFonts w:asciiTheme="minorHAnsi" w:eastAsiaTheme="minorEastAsia" w:hAnsiTheme="minorHAnsi" w:cstheme="minorBidi"/>
          <w:b w:val="0"/>
          <w:noProof/>
          <w:kern w:val="0"/>
          <w:szCs w:val="22"/>
        </w:rPr>
      </w:pPr>
      <w:r w:rsidRPr="00AD41ED">
        <w:rPr>
          <w:noProof/>
        </w:rPr>
        <w:t>6.6.2</w:t>
      </w:r>
      <w:r>
        <w:rPr>
          <w:rFonts w:asciiTheme="minorHAnsi" w:eastAsiaTheme="minorEastAsia" w:hAnsiTheme="minorHAnsi" w:cstheme="minorBidi"/>
          <w:b w:val="0"/>
          <w:noProof/>
          <w:kern w:val="0"/>
          <w:szCs w:val="22"/>
        </w:rPr>
        <w:tab/>
      </w:r>
      <w:r>
        <w:rPr>
          <w:noProof/>
        </w:rPr>
        <w:t>Calculation of soil quality guidelines for fresh DDT</w:t>
      </w:r>
      <w:r w:rsidR="00C86774">
        <w:rPr>
          <w:noProof/>
        </w:rPr>
        <w:br/>
      </w:r>
      <w:r>
        <w:rPr>
          <w:noProof/>
        </w:rPr>
        <w:t xml:space="preserve">contamination based on lowest observed effect concentration </w:t>
      </w:r>
      <w:r w:rsidR="00C86774">
        <w:rPr>
          <w:noProof/>
        </w:rPr>
        <w:br/>
      </w:r>
      <w:r>
        <w:rPr>
          <w:noProof/>
        </w:rPr>
        <w:t xml:space="preserve">data and 30% effect concentration data, and based on 50% </w:t>
      </w:r>
      <w:r w:rsidR="00C86774">
        <w:rPr>
          <w:noProof/>
        </w:rPr>
        <w:br/>
      </w:r>
      <w:r>
        <w:rPr>
          <w:noProof/>
        </w:rPr>
        <w:t>effect concentration toxicity data</w:t>
      </w:r>
      <w:r>
        <w:rPr>
          <w:noProof/>
        </w:rPr>
        <w:tab/>
      </w:r>
      <w:r>
        <w:rPr>
          <w:noProof/>
        </w:rPr>
        <w:fldChar w:fldCharType="begin"/>
      </w:r>
      <w:r>
        <w:rPr>
          <w:noProof/>
        </w:rPr>
        <w:instrText xml:space="preserve"> PAGEREF _Toc351713466 \h </w:instrText>
      </w:r>
      <w:r>
        <w:rPr>
          <w:noProof/>
        </w:rPr>
      </w:r>
      <w:r>
        <w:rPr>
          <w:noProof/>
        </w:rPr>
        <w:fldChar w:fldCharType="separate"/>
      </w:r>
      <w:r w:rsidR="00764806">
        <w:rPr>
          <w:noProof/>
        </w:rPr>
        <w:t>46</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6.7</w:t>
      </w:r>
      <w:r>
        <w:rPr>
          <w:rFonts w:asciiTheme="minorHAnsi" w:eastAsiaTheme="minorEastAsia" w:hAnsiTheme="minorHAnsi" w:cstheme="minorBidi"/>
          <w:b w:val="0"/>
          <w:noProof/>
          <w:kern w:val="0"/>
          <w:sz w:val="22"/>
          <w:szCs w:val="22"/>
        </w:rPr>
        <w:tab/>
      </w:r>
      <w:r>
        <w:rPr>
          <w:noProof/>
        </w:rPr>
        <w:t>Calculation of soil quality guidelines for aged contamination</w:t>
      </w:r>
      <w:r>
        <w:rPr>
          <w:noProof/>
        </w:rPr>
        <w:tab/>
      </w:r>
      <w:r>
        <w:rPr>
          <w:noProof/>
        </w:rPr>
        <w:fldChar w:fldCharType="begin"/>
      </w:r>
      <w:r>
        <w:rPr>
          <w:noProof/>
        </w:rPr>
        <w:instrText xml:space="preserve"> PAGEREF _Toc351713467 \h </w:instrText>
      </w:r>
      <w:r>
        <w:rPr>
          <w:noProof/>
        </w:rPr>
      </w:r>
      <w:r>
        <w:rPr>
          <w:noProof/>
        </w:rPr>
        <w:fldChar w:fldCharType="separate"/>
      </w:r>
      <w:r w:rsidR="00764806">
        <w:rPr>
          <w:noProof/>
        </w:rPr>
        <w:t>47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6.8</w:t>
      </w:r>
      <w:r>
        <w:rPr>
          <w:rFonts w:asciiTheme="minorHAnsi" w:eastAsiaTheme="minorEastAsia" w:hAnsiTheme="minorHAnsi" w:cstheme="minorBidi"/>
          <w:b w:val="0"/>
          <w:noProof/>
          <w:kern w:val="0"/>
          <w:sz w:val="22"/>
          <w:szCs w:val="22"/>
        </w:rPr>
        <w:tab/>
      </w:r>
      <w:r>
        <w:rPr>
          <w:noProof/>
        </w:rPr>
        <w:t>Reliability of soil quality guidelines</w:t>
      </w:r>
      <w:r>
        <w:rPr>
          <w:noProof/>
        </w:rPr>
        <w:tab/>
      </w:r>
      <w:r>
        <w:rPr>
          <w:noProof/>
        </w:rPr>
        <w:fldChar w:fldCharType="begin"/>
      </w:r>
      <w:r>
        <w:rPr>
          <w:noProof/>
        </w:rPr>
        <w:instrText xml:space="preserve"> PAGEREF _Toc351713468 \h </w:instrText>
      </w:r>
      <w:r>
        <w:rPr>
          <w:noProof/>
        </w:rPr>
      </w:r>
      <w:r>
        <w:rPr>
          <w:noProof/>
        </w:rPr>
        <w:fldChar w:fldCharType="separate"/>
      </w:r>
      <w:r w:rsidR="00764806">
        <w:rPr>
          <w:noProof/>
        </w:rPr>
        <w:t>47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6.9</w:t>
      </w:r>
      <w:r>
        <w:rPr>
          <w:rFonts w:asciiTheme="minorHAnsi" w:eastAsiaTheme="minorEastAsia" w:hAnsiTheme="minorHAnsi" w:cstheme="minorBidi"/>
          <w:b w:val="0"/>
          <w:noProof/>
          <w:kern w:val="0"/>
          <w:sz w:val="22"/>
          <w:szCs w:val="22"/>
        </w:rPr>
        <w:tab/>
      </w:r>
      <w:r>
        <w:rPr>
          <w:noProof/>
        </w:rPr>
        <w:t>Important metabolites of DDT</w:t>
      </w:r>
      <w:r>
        <w:rPr>
          <w:noProof/>
        </w:rPr>
        <w:tab/>
      </w:r>
      <w:r>
        <w:rPr>
          <w:noProof/>
        </w:rPr>
        <w:fldChar w:fldCharType="begin"/>
      </w:r>
      <w:r>
        <w:rPr>
          <w:noProof/>
        </w:rPr>
        <w:instrText xml:space="preserve"> PAGEREF _Toc351713469 \h </w:instrText>
      </w:r>
      <w:r>
        <w:rPr>
          <w:noProof/>
        </w:rPr>
      </w:r>
      <w:r>
        <w:rPr>
          <w:noProof/>
        </w:rPr>
        <w:fldChar w:fldCharType="separate"/>
      </w:r>
      <w:r w:rsidR="00764806">
        <w:rPr>
          <w:noProof/>
        </w:rPr>
        <w:t>47</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6.10</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_Toc351713470 \h </w:instrText>
      </w:r>
      <w:r>
        <w:rPr>
          <w:noProof/>
        </w:rPr>
      </w:r>
      <w:r>
        <w:rPr>
          <w:noProof/>
        </w:rPr>
        <w:fldChar w:fldCharType="separate"/>
      </w:r>
      <w:r w:rsidR="00764806">
        <w:rPr>
          <w:noProof/>
        </w:rPr>
        <w:t>47</w:t>
      </w:r>
      <w:r>
        <w:rPr>
          <w:noProof/>
        </w:rPr>
        <w:fldChar w:fldCharType="end"/>
      </w:r>
    </w:p>
    <w:p w:rsidR="00F2692C" w:rsidRDefault="00F2692C" w:rsidP="00E32BC6">
      <w:pPr>
        <w:pStyle w:val="TOC1"/>
        <w:keepNext w:val="0"/>
        <w:rPr>
          <w:rFonts w:asciiTheme="minorHAnsi" w:eastAsiaTheme="minorEastAsia" w:hAnsiTheme="minorHAnsi" w:cstheme="minorBidi"/>
          <w:b w:val="0"/>
          <w:noProof/>
          <w:kern w:val="0"/>
          <w:sz w:val="22"/>
          <w:szCs w:val="22"/>
        </w:rPr>
      </w:pPr>
      <w:r>
        <w:rPr>
          <w:noProof/>
        </w:rPr>
        <w:t>7</w:t>
      </w:r>
      <w:r>
        <w:rPr>
          <w:rFonts w:asciiTheme="minorHAnsi" w:eastAsiaTheme="minorEastAsia" w:hAnsiTheme="minorHAnsi" w:cstheme="minorBidi"/>
          <w:b w:val="0"/>
          <w:noProof/>
          <w:kern w:val="0"/>
          <w:sz w:val="22"/>
          <w:szCs w:val="22"/>
        </w:rPr>
        <w:tab/>
      </w:r>
      <w:r>
        <w:rPr>
          <w:noProof/>
        </w:rPr>
        <w:t>Copper</w:t>
      </w:r>
      <w:r>
        <w:rPr>
          <w:noProof/>
        </w:rPr>
        <w:tab/>
      </w:r>
      <w:r>
        <w:rPr>
          <w:noProof/>
        </w:rPr>
        <w:fldChar w:fldCharType="begin"/>
      </w:r>
      <w:r>
        <w:rPr>
          <w:noProof/>
        </w:rPr>
        <w:instrText xml:space="preserve"> PAGEREF _Toc351713471 \h </w:instrText>
      </w:r>
      <w:r>
        <w:rPr>
          <w:noProof/>
        </w:rPr>
      </w:r>
      <w:r>
        <w:rPr>
          <w:noProof/>
        </w:rPr>
        <w:fldChar w:fldCharType="separate"/>
      </w:r>
      <w:r w:rsidR="00764806">
        <w:rPr>
          <w:noProof/>
        </w:rPr>
        <w:t>49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lastRenderedPageBreak/>
        <w:t>7.1</w:t>
      </w:r>
      <w:r>
        <w:rPr>
          <w:rFonts w:asciiTheme="minorHAnsi" w:eastAsiaTheme="minorEastAsia" w:hAnsiTheme="minorHAnsi" w:cstheme="minorBidi"/>
          <w:b w:val="0"/>
          <w:noProof/>
          <w:kern w:val="0"/>
          <w:sz w:val="22"/>
          <w:szCs w:val="22"/>
        </w:rPr>
        <w:tab/>
      </w:r>
      <w:r>
        <w:rPr>
          <w:noProof/>
        </w:rPr>
        <w:t>Copper compounds considered</w:t>
      </w:r>
      <w:r>
        <w:rPr>
          <w:noProof/>
        </w:rPr>
        <w:tab/>
      </w:r>
      <w:r>
        <w:rPr>
          <w:noProof/>
        </w:rPr>
        <w:fldChar w:fldCharType="begin"/>
      </w:r>
      <w:r>
        <w:rPr>
          <w:noProof/>
        </w:rPr>
        <w:instrText xml:space="preserve"> PAGEREF _Toc351713472 \h </w:instrText>
      </w:r>
      <w:r>
        <w:rPr>
          <w:noProof/>
        </w:rPr>
      </w:r>
      <w:r>
        <w:rPr>
          <w:noProof/>
        </w:rPr>
        <w:fldChar w:fldCharType="separate"/>
      </w:r>
      <w:r w:rsidR="00764806">
        <w:rPr>
          <w:noProof/>
        </w:rPr>
        <w:t>49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7.2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_Toc351713473 \h </w:instrText>
      </w:r>
      <w:r>
        <w:rPr>
          <w:noProof/>
        </w:rPr>
      </w:r>
      <w:r>
        <w:rPr>
          <w:noProof/>
        </w:rPr>
        <w:fldChar w:fldCharType="separate"/>
      </w:r>
      <w:r w:rsidR="00764806">
        <w:rPr>
          <w:noProof/>
        </w:rPr>
        <w:t>49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7.3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_Toc351713474 \h </w:instrText>
      </w:r>
      <w:r>
        <w:rPr>
          <w:noProof/>
        </w:rPr>
      </w:r>
      <w:r>
        <w:rPr>
          <w:noProof/>
        </w:rPr>
        <w:fldChar w:fldCharType="separate"/>
      </w:r>
      <w:r w:rsidR="00764806">
        <w:rPr>
          <w:noProof/>
        </w:rPr>
        <w:t>49</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7.4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_Toc351713475 \h </w:instrText>
      </w:r>
      <w:r>
        <w:rPr>
          <w:noProof/>
        </w:rPr>
      </w:r>
      <w:r>
        <w:rPr>
          <w:noProof/>
        </w:rPr>
        <w:fldChar w:fldCharType="separate"/>
      </w:r>
      <w:r w:rsidR="00764806">
        <w:rPr>
          <w:noProof/>
        </w:rPr>
        <w:t>51</w:t>
      </w:r>
      <w:r>
        <w:rPr>
          <w:noProof/>
        </w:rPr>
        <w:fldChar w:fldCharType="end"/>
      </w:r>
    </w:p>
    <w:p w:rsidR="00F2692C" w:rsidRDefault="00F2692C" w:rsidP="00E32BC6">
      <w:pPr>
        <w:pStyle w:val="TOC2"/>
        <w:keepNext w:val="0"/>
        <w:rPr>
          <w:rFonts w:asciiTheme="minorHAnsi" w:eastAsiaTheme="minorEastAsia" w:hAnsiTheme="minorHAnsi" w:cstheme="minorBidi"/>
          <w:b w:val="0"/>
          <w:noProof/>
          <w:kern w:val="0"/>
          <w:sz w:val="22"/>
          <w:szCs w:val="22"/>
        </w:rPr>
      </w:pPr>
      <w:r w:rsidRPr="00AD41ED">
        <w:rPr>
          <w:noProof/>
        </w:rPr>
        <w:t>7.5</w:t>
      </w:r>
      <w:r>
        <w:rPr>
          <w:rFonts w:asciiTheme="minorHAnsi" w:eastAsiaTheme="minorEastAsia" w:hAnsiTheme="minorHAnsi" w:cstheme="minorBidi"/>
          <w:b w:val="0"/>
          <w:noProof/>
          <w:kern w:val="0"/>
          <w:sz w:val="22"/>
          <w:szCs w:val="22"/>
        </w:rPr>
        <w:tab/>
      </w:r>
      <w:r>
        <w:rPr>
          <w:noProof/>
        </w:rPr>
        <w:t>Sensitivity of organisms to copper</w:t>
      </w:r>
      <w:r>
        <w:rPr>
          <w:noProof/>
        </w:rPr>
        <w:tab/>
      </w:r>
      <w:r>
        <w:rPr>
          <w:noProof/>
        </w:rPr>
        <w:fldChar w:fldCharType="begin"/>
      </w:r>
      <w:r>
        <w:rPr>
          <w:noProof/>
        </w:rPr>
        <w:instrText xml:space="preserve"> PAGEREF _Toc351713476 \h </w:instrText>
      </w:r>
      <w:r>
        <w:rPr>
          <w:noProof/>
        </w:rPr>
      </w:r>
      <w:r>
        <w:rPr>
          <w:noProof/>
        </w:rPr>
        <w:fldChar w:fldCharType="separate"/>
      </w:r>
      <w:r w:rsidR="00764806">
        <w:rPr>
          <w:noProof/>
        </w:rPr>
        <w:t>54</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7.6</w:t>
      </w:r>
      <w:r>
        <w:rPr>
          <w:rFonts w:asciiTheme="minorHAnsi" w:eastAsiaTheme="minorEastAsia" w:hAnsiTheme="minorHAnsi" w:cstheme="minorBidi"/>
          <w:b w:val="0"/>
          <w:noProof/>
          <w:kern w:val="0"/>
          <w:sz w:val="22"/>
          <w:szCs w:val="22"/>
        </w:rPr>
        <w:tab/>
      </w:r>
      <w:r>
        <w:rPr>
          <w:noProof/>
        </w:rPr>
        <w:t xml:space="preserve">Calculation of soil quality guidelines for fresh copper </w:t>
      </w:r>
      <w:r w:rsidR="00E32BC6">
        <w:rPr>
          <w:noProof/>
        </w:rPr>
        <w:br/>
      </w:r>
      <w:r>
        <w:rPr>
          <w:noProof/>
        </w:rPr>
        <w:t>contamination</w:t>
      </w:r>
      <w:r>
        <w:rPr>
          <w:noProof/>
        </w:rPr>
        <w:tab/>
      </w:r>
      <w:r>
        <w:rPr>
          <w:noProof/>
        </w:rPr>
        <w:fldChar w:fldCharType="begin"/>
      </w:r>
      <w:r>
        <w:rPr>
          <w:noProof/>
        </w:rPr>
        <w:instrText xml:space="preserve"> PAGEREF _Toc351713477 \h </w:instrText>
      </w:r>
      <w:r>
        <w:rPr>
          <w:noProof/>
        </w:rPr>
      </w:r>
      <w:r>
        <w:rPr>
          <w:noProof/>
        </w:rPr>
        <w:fldChar w:fldCharType="separate"/>
      </w:r>
      <w:r w:rsidR="00764806">
        <w:rPr>
          <w:noProof/>
        </w:rPr>
        <w:t>55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7.6.1</w:t>
      </w:r>
      <w:r>
        <w:rPr>
          <w:rFonts w:asciiTheme="minorHAnsi" w:eastAsiaTheme="minorEastAsia" w:hAnsiTheme="minorHAnsi" w:cstheme="minorBidi"/>
          <w:b w:val="0"/>
          <w:noProof/>
          <w:kern w:val="0"/>
          <w:szCs w:val="22"/>
        </w:rPr>
        <w:tab/>
      </w:r>
      <w:r>
        <w:rPr>
          <w:noProof/>
        </w:rPr>
        <w:t xml:space="preserve">Calculation of soil quality guidelines for fresh copper </w:t>
      </w:r>
      <w:r w:rsidR="00E32BC6">
        <w:rPr>
          <w:noProof/>
        </w:rPr>
        <w:br/>
      </w:r>
      <w:r>
        <w:rPr>
          <w:noProof/>
        </w:rPr>
        <w:t xml:space="preserve">contamination based on no observed effect concentration and </w:t>
      </w:r>
      <w:r w:rsidR="009139CC">
        <w:rPr>
          <w:noProof/>
        </w:rPr>
        <w:br/>
      </w:r>
      <w:r>
        <w:rPr>
          <w:noProof/>
        </w:rPr>
        <w:t>10% effect concentration toxicity data</w:t>
      </w:r>
      <w:r>
        <w:rPr>
          <w:noProof/>
        </w:rPr>
        <w:tab/>
      </w:r>
      <w:r>
        <w:rPr>
          <w:noProof/>
        </w:rPr>
        <w:fldChar w:fldCharType="begin"/>
      </w:r>
      <w:r>
        <w:rPr>
          <w:noProof/>
        </w:rPr>
        <w:instrText xml:space="preserve"> PAGEREF _Toc351713478 \h </w:instrText>
      </w:r>
      <w:r>
        <w:rPr>
          <w:noProof/>
        </w:rPr>
      </w:r>
      <w:r>
        <w:rPr>
          <w:noProof/>
        </w:rPr>
        <w:fldChar w:fldCharType="separate"/>
      </w:r>
      <w:r w:rsidR="00764806">
        <w:rPr>
          <w:noProof/>
        </w:rPr>
        <w:t>55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_Toc351713479 \h </w:instrText>
      </w:r>
      <w:r>
        <w:rPr>
          <w:noProof/>
        </w:rPr>
      </w:r>
      <w:r>
        <w:rPr>
          <w:noProof/>
        </w:rPr>
        <w:fldChar w:fldCharType="separate"/>
      </w:r>
      <w:r w:rsidR="00764806">
        <w:rPr>
          <w:noProof/>
        </w:rPr>
        <w:t>55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_Toc351713480 \h </w:instrText>
      </w:r>
      <w:r>
        <w:rPr>
          <w:noProof/>
        </w:rPr>
      </w:r>
      <w:r>
        <w:rPr>
          <w:noProof/>
        </w:rPr>
        <w:fldChar w:fldCharType="separate"/>
      </w:r>
      <w:r w:rsidR="00764806">
        <w:rPr>
          <w:noProof/>
        </w:rPr>
        <w:t>57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7.6.1.3</w:t>
      </w:r>
      <w:r>
        <w:rPr>
          <w:rFonts w:asciiTheme="minorHAnsi" w:eastAsiaTheme="minorEastAsia" w:hAnsiTheme="minorHAnsi" w:cstheme="minorBidi"/>
          <w:b w:val="0"/>
          <w:noProof/>
          <w:kern w:val="0"/>
          <w:sz w:val="22"/>
          <w:szCs w:val="22"/>
        </w:rPr>
        <w:tab/>
      </w:r>
      <w:r>
        <w:rPr>
          <w:noProof/>
        </w:rPr>
        <w:t xml:space="preserve">Examples of soil quality guidelines for fresh copper </w:t>
      </w:r>
      <w:r w:rsidR="009139CC">
        <w:rPr>
          <w:noProof/>
        </w:rPr>
        <w:br/>
      </w:r>
      <w:r>
        <w:rPr>
          <w:noProof/>
        </w:rPr>
        <w:t xml:space="preserve">contamination based on no observed effect concentration </w:t>
      </w:r>
      <w:r w:rsidR="009139CC">
        <w:rPr>
          <w:noProof/>
        </w:rPr>
        <w:br/>
      </w:r>
      <w:r>
        <w:rPr>
          <w:noProof/>
        </w:rPr>
        <w:t>and 10% effect concentration data</w:t>
      </w:r>
      <w:r>
        <w:rPr>
          <w:noProof/>
        </w:rPr>
        <w:tab/>
      </w:r>
      <w:r>
        <w:rPr>
          <w:noProof/>
        </w:rPr>
        <w:fldChar w:fldCharType="begin"/>
      </w:r>
      <w:r>
        <w:rPr>
          <w:noProof/>
        </w:rPr>
        <w:instrText xml:space="preserve"> PAGEREF _Toc351713481 \h </w:instrText>
      </w:r>
      <w:r>
        <w:rPr>
          <w:noProof/>
        </w:rPr>
      </w:r>
      <w:r>
        <w:rPr>
          <w:noProof/>
        </w:rPr>
        <w:fldChar w:fldCharType="separate"/>
      </w:r>
      <w:r w:rsidR="00764806">
        <w:rPr>
          <w:noProof/>
        </w:rPr>
        <w:t>58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7.6.2</w:t>
      </w:r>
      <w:r>
        <w:rPr>
          <w:rFonts w:asciiTheme="minorHAnsi" w:eastAsiaTheme="minorEastAsia" w:hAnsiTheme="minorHAnsi" w:cstheme="minorBidi"/>
          <w:b w:val="0"/>
          <w:noProof/>
          <w:kern w:val="0"/>
          <w:szCs w:val="22"/>
        </w:rPr>
        <w:tab/>
      </w:r>
      <w:r>
        <w:rPr>
          <w:noProof/>
        </w:rPr>
        <w:t xml:space="preserve">Calculation of soil quality guidelines for fresh copper </w:t>
      </w:r>
      <w:r w:rsidR="009139CC">
        <w:rPr>
          <w:noProof/>
        </w:rPr>
        <w:br/>
      </w:r>
      <w:r>
        <w:rPr>
          <w:noProof/>
        </w:rPr>
        <w:t xml:space="preserve">contamination based on lowest observed effect concentration </w:t>
      </w:r>
      <w:r w:rsidR="009139CC">
        <w:rPr>
          <w:noProof/>
        </w:rPr>
        <w:br/>
      </w:r>
      <w:r>
        <w:rPr>
          <w:noProof/>
        </w:rPr>
        <w:t>and 30% effect concentration toxicity data, and on 50% effect concentration data</w:t>
      </w:r>
      <w:r>
        <w:rPr>
          <w:noProof/>
        </w:rPr>
        <w:tab/>
      </w:r>
      <w:r>
        <w:rPr>
          <w:noProof/>
        </w:rPr>
        <w:fldChar w:fldCharType="begin"/>
      </w:r>
      <w:r>
        <w:rPr>
          <w:noProof/>
        </w:rPr>
        <w:instrText xml:space="preserve"> PAGEREF _Toc351713482 \h </w:instrText>
      </w:r>
      <w:r>
        <w:rPr>
          <w:noProof/>
        </w:rPr>
      </w:r>
      <w:r>
        <w:rPr>
          <w:noProof/>
        </w:rPr>
        <w:fldChar w:fldCharType="separate"/>
      </w:r>
      <w:r w:rsidR="00764806">
        <w:rPr>
          <w:noProof/>
        </w:rPr>
        <w:t>58</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_Toc351713483 \h </w:instrText>
      </w:r>
      <w:r>
        <w:rPr>
          <w:noProof/>
        </w:rPr>
      </w:r>
      <w:r>
        <w:rPr>
          <w:noProof/>
        </w:rPr>
        <w:fldChar w:fldCharType="separate"/>
      </w:r>
      <w:r w:rsidR="00764806">
        <w:rPr>
          <w:noProof/>
        </w:rPr>
        <w:t>58</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_Toc351713484 \h </w:instrText>
      </w:r>
      <w:r>
        <w:rPr>
          <w:noProof/>
        </w:rPr>
      </w:r>
      <w:r>
        <w:rPr>
          <w:noProof/>
        </w:rPr>
        <w:fldChar w:fldCharType="separate"/>
      </w:r>
      <w:r w:rsidR="00764806">
        <w:rPr>
          <w:noProof/>
        </w:rPr>
        <w:t>60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7.6.2.3</w:t>
      </w:r>
      <w:r>
        <w:rPr>
          <w:rFonts w:asciiTheme="minorHAnsi" w:eastAsiaTheme="minorEastAsia" w:hAnsiTheme="minorHAnsi" w:cstheme="minorBidi"/>
          <w:b w:val="0"/>
          <w:noProof/>
          <w:kern w:val="0"/>
          <w:sz w:val="22"/>
          <w:szCs w:val="22"/>
        </w:rPr>
        <w:tab/>
      </w:r>
      <w:r>
        <w:rPr>
          <w:noProof/>
        </w:rPr>
        <w:t xml:space="preserve">Examples of soil quality guidelines for fresh copper </w:t>
      </w:r>
      <w:r w:rsidR="009139CC">
        <w:rPr>
          <w:noProof/>
        </w:rPr>
        <w:br/>
      </w:r>
      <w:r>
        <w:rPr>
          <w:noProof/>
        </w:rPr>
        <w:t xml:space="preserve">contamination in Australian soils based on lowest observed </w:t>
      </w:r>
      <w:r w:rsidR="009139CC">
        <w:rPr>
          <w:noProof/>
        </w:rPr>
        <w:br/>
      </w:r>
      <w:r>
        <w:rPr>
          <w:noProof/>
        </w:rPr>
        <w:t xml:space="preserve">effect concentration and 30% effect concentration toxicity </w:t>
      </w:r>
      <w:r w:rsidR="009139CC">
        <w:rPr>
          <w:noProof/>
        </w:rPr>
        <w:br/>
      </w:r>
      <w:r>
        <w:rPr>
          <w:noProof/>
        </w:rPr>
        <w:t>data, and on 50% effect concentration data.</w:t>
      </w:r>
      <w:r>
        <w:rPr>
          <w:noProof/>
        </w:rPr>
        <w:tab/>
      </w:r>
      <w:r>
        <w:rPr>
          <w:noProof/>
        </w:rPr>
        <w:fldChar w:fldCharType="begin"/>
      </w:r>
      <w:r>
        <w:rPr>
          <w:noProof/>
        </w:rPr>
        <w:instrText xml:space="preserve"> PAGEREF _Toc351713485 \h </w:instrText>
      </w:r>
      <w:r>
        <w:rPr>
          <w:noProof/>
        </w:rPr>
      </w:r>
      <w:r>
        <w:rPr>
          <w:noProof/>
        </w:rPr>
        <w:fldChar w:fldCharType="separate"/>
      </w:r>
      <w:r w:rsidR="00764806">
        <w:rPr>
          <w:noProof/>
        </w:rPr>
        <w:t>60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7.7</w:t>
      </w:r>
      <w:r>
        <w:rPr>
          <w:rFonts w:asciiTheme="minorHAnsi" w:eastAsiaTheme="minorEastAsia" w:hAnsiTheme="minorHAnsi" w:cstheme="minorBidi"/>
          <w:b w:val="0"/>
          <w:noProof/>
          <w:kern w:val="0"/>
          <w:sz w:val="22"/>
          <w:szCs w:val="22"/>
        </w:rPr>
        <w:tab/>
      </w:r>
      <w:r>
        <w:rPr>
          <w:noProof/>
        </w:rPr>
        <w:t xml:space="preserve">Calculation of soil quality guidelines for aged copper </w:t>
      </w:r>
      <w:r w:rsidR="009139CC">
        <w:rPr>
          <w:noProof/>
        </w:rPr>
        <w:br/>
      </w:r>
      <w:r>
        <w:rPr>
          <w:noProof/>
        </w:rPr>
        <w:t>contamination</w:t>
      </w:r>
      <w:r>
        <w:rPr>
          <w:noProof/>
        </w:rPr>
        <w:tab/>
      </w:r>
      <w:r>
        <w:rPr>
          <w:noProof/>
        </w:rPr>
        <w:fldChar w:fldCharType="begin"/>
      </w:r>
      <w:r>
        <w:rPr>
          <w:noProof/>
        </w:rPr>
        <w:instrText xml:space="preserve"> PAGEREF _Toc351713486 \h </w:instrText>
      </w:r>
      <w:r>
        <w:rPr>
          <w:noProof/>
        </w:rPr>
      </w:r>
      <w:r>
        <w:rPr>
          <w:noProof/>
        </w:rPr>
        <w:fldChar w:fldCharType="separate"/>
      </w:r>
      <w:r w:rsidR="00764806">
        <w:rPr>
          <w:noProof/>
        </w:rPr>
        <w:t>62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7.7.1</w:t>
      </w:r>
      <w:r>
        <w:rPr>
          <w:rFonts w:asciiTheme="minorHAnsi" w:eastAsiaTheme="minorEastAsia" w:hAnsiTheme="minorHAnsi" w:cstheme="minorBidi"/>
          <w:b w:val="0"/>
          <w:noProof/>
          <w:kern w:val="0"/>
          <w:szCs w:val="22"/>
        </w:rPr>
        <w:tab/>
      </w:r>
      <w:r>
        <w:rPr>
          <w:noProof/>
        </w:rPr>
        <w:t>Calculation of an ageing and leaching factor for copper</w:t>
      </w:r>
      <w:r>
        <w:rPr>
          <w:noProof/>
        </w:rPr>
        <w:tab/>
      </w:r>
      <w:r>
        <w:rPr>
          <w:noProof/>
        </w:rPr>
        <w:fldChar w:fldCharType="begin"/>
      </w:r>
      <w:r>
        <w:rPr>
          <w:noProof/>
        </w:rPr>
        <w:instrText xml:space="preserve"> PAGEREF _Toc351713487 \h </w:instrText>
      </w:r>
      <w:r>
        <w:rPr>
          <w:noProof/>
        </w:rPr>
      </w:r>
      <w:r>
        <w:rPr>
          <w:noProof/>
        </w:rPr>
        <w:fldChar w:fldCharType="separate"/>
      </w:r>
      <w:r w:rsidR="00764806">
        <w:rPr>
          <w:noProof/>
        </w:rPr>
        <w:t>62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7.7.2</w:t>
      </w:r>
      <w:r>
        <w:rPr>
          <w:rFonts w:asciiTheme="minorHAnsi" w:eastAsiaTheme="minorEastAsia" w:hAnsiTheme="minorHAnsi" w:cstheme="minorBidi"/>
          <w:b w:val="0"/>
          <w:noProof/>
          <w:kern w:val="0"/>
          <w:szCs w:val="22"/>
        </w:rPr>
        <w:tab/>
      </w:r>
      <w:r>
        <w:rPr>
          <w:noProof/>
        </w:rPr>
        <w:t xml:space="preserve">Calculation of soil quality guidelines for aged copper </w:t>
      </w:r>
      <w:r w:rsidR="009139CC">
        <w:rPr>
          <w:noProof/>
        </w:rPr>
        <w:br/>
      </w:r>
      <w:r>
        <w:rPr>
          <w:noProof/>
        </w:rPr>
        <w:t xml:space="preserve">contamination based on no observed effect concentration </w:t>
      </w:r>
      <w:r w:rsidR="009139CC">
        <w:rPr>
          <w:noProof/>
        </w:rPr>
        <w:br/>
      </w:r>
      <w:r>
        <w:rPr>
          <w:noProof/>
        </w:rPr>
        <w:t>and 10% effect concentration toxicity data</w:t>
      </w:r>
      <w:r>
        <w:rPr>
          <w:noProof/>
        </w:rPr>
        <w:tab/>
      </w:r>
      <w:r>
        <w:rPr>
          <w:noProof/>
        </w:rPr>
        <w:fldChar w:fldCharType="begin"/>
      </w:r>
      <w:r>
        <w:rPr>
          <w:noProof/>
        </w:rPr>
        <w:instrText xml:space="preserve"> PAGEREF _Toc351713488 \h </w:instrText>
      </w:r>
      <w:r>
        <w:rPr>
          <w:noProof/>
        </w:rPr>
      </w:r>
      <w:r>
        <w:rPr>
          <w:noProof/>
        </w:rPr>
        <w:fldChar w:fldCharType="separate"/>
      </w:r>
      <w:r w:rsidR="00764806">
        <w:rPr>
          <w:noProof/>
        </w:rPr>
        <w:t>62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_Toc351713489 \h </w:instrText>
      </w:r>
      <w:r>
        <w:rPr>
          <w:noProof/>
        </w:rPr>
      </w:r>
      <w:r>
        <w:rPr>
          <w:noProof/>
        </w:rPr>
        <w:fldChar w:fldCharType="separate"/>
      </w:r>
      <w:r w:rsidR="00764806">
        <w:rPr>
          <w:noProof/>
        </w:rPr>
        <w:t>62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_Toc351713490 \h </w:instrText>
      </w:r>
      <w:r>
        <w:rPr>
          <w:noProof/>
        </w:rPr>
      </w:r>
      <w:r>
        <w:rPr>
          <w:noProof/>
        </w:rPr>
        <w:fldChar w:fldCharType="separate"/>
      </w:r>
      <w:r w:rsidR="00764806">
        <w:rPr>
          <w:noProof/>
        </w:rPr>
        <w:t>63</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7.7.2.3</w:t>
      </w:r>
      <w:r>
        <w:rPr>
          <w:rFonts w:asciiTheme="minorHAnsi" w:eastAsiaTheme="minorEastAsia" w:hAnsiTheme="minorHAnsi" w:cstheme="minorBidi"/>
          <w:b w:val="0"/>
          <w:noProof/>
          <w:kern w:val="0"/>
          <w:sz w:val="22"/>
          <w:szCs w:val="22"/>
        </w:rPr>
        <w:tab/>
      </w:r>
      <w:r>
        <w:rPr>
          <w:noProof/>
        </w:rPr>
        <w:t xml:space="preserve">Examples of soil quality guidelines for aged copper </w:t>
      </w:r>
      <w:r w:rsidR="009139CC">
        <w:rPr>
          <w:noProof/>
        </w:rPr>
        <w:br/>
      </w:r>
      <w:r>
        <w:rPr>
          <w:noProof/>
        </w:rPr>
        <w:t>contamination in Australian soils based on no observed effect concentration and 10% effect concentration data.</w:t>
      </w:r>
      <w:r>
        <w:rPr>
          <w:noProof/>
        </w:rPr>
        <w:tab/>
      </w:r>
      <w:r>
        <w:rPr>
          <w:noProof/>
        </w:rPr>
        <w:fldChar w:fldCharType="begin"/>
      </w:r>
      <w:r>
        <w:rPr>
          <w:noProof/>
        </w:rPr>
        <w:instrText xml:space="preserve"> PAGEREF _Toc351713491 \h </w:instrText>
      </w:r>
      <w:r>
        <w:rPr>
          <w:noProof/>
        </w:rPr>
      </w:r>
      <w:r>
        <w:rPr>
          <w:noProof/>
        </w:rPr>
        <w:fldChar w:fldCharType="separate"/>
      </w:r>
      <w:r w:rsidR="00764806">
        <w:rPr>
          <w:noProof/>
        </w:rPr>
        <w:t>63</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7.7.3</w:t>
      </w:r>
      <w:r>
        <w:rPr>
          <w:rFonts w:asciiTheme="minorHAnsi" w:eastAsiaTheme="minorEastAsia" w:hAnsiTheme="minorHAnsi" w:cstheme="minorBidi"/>
          <w:b w:val="0"/>
          <w:noProof/>
          <w:kern w:val="0"/>
          <w:szCs w:val="22"/>
        </w:rPr>
        <w:tab/>
      </w:r>
      <w:r>
        <w:rPr>
          <w:noProof/>
        </w:rPr>
        <w:t xml:space="preserve">Calculation of soil quality guidelines for aged copper </w:t>
      </w:r>
      <w:r w:rsidR="00C86774">
        <w:rPr>
          <w:noProof/>
        </w:rPr>
        <w:br/>
      </w:r>
      <w:r>
        <w:rPr>
          <w:noProof/>
        </w:rPr>
        <w:t xml:space="preserve">contamination based on LOEC and 30% effect concentration </w:t>
      </w:r>
      <w:r w:rsidR="00C86774">
        <w:rPr>
          <w:noProof/>
        </w:rPr>
        <w:br/>
      </w:r>
      <w:r>
        <w:rPr>
          <w:noProof/>
        </w:rPr>
        <w:t>toxicity data, and on 50% effect concentration data.</w:t>
      </w:r>
      <w:r>
        <w:rPr>
          <w:noProof/>
        </w:rPr>
        <w:tab/>
      </w:r>
      <w:r>
        <w:rPr>
          <w:noProof/>
        </w:rPr>
        <w:fldChar w:fldCharType="begin"/>
      </w:r>
      <w:r>
        <w:rPr>
          <w:noProof/>
        </w:rPr>
        <w:instrText xml:space="preserve"> PAGEREF _Toc351713492 \h </w:instrText>
      </w:r>
      <w:r>
        <w:rPr>
          <w:noProof/>
        </w:rPr>
      </w:r>
      <w:r>
        <w:rPr>
          <w:noProof/>
        </w:rPr>
        <w:fldChar w:fldCharType="separate"/>
      </w:r>
      <w:r w:rsidR="00764806">
        <w:rPr>
          <w:noProof/>
        </w:rPr>
        <w:t>64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_Toc351713493 \h </w:instrText>
      </w:r>
      <w:r>
        <w:rPr>
          <w:noProof/>
        </w:rPr>
      </w:r>
      <w:r>
        <w:rPr>
          <w:noProof/>
        </w:rPr>
        <w:fldChar w:fldCharType="separate"/>
      </w:r>
      <w:r w:rsidR="00764806">
        <w:rPr>
          <w:noProof/>
        </w:rPr>
        <w:t>64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_Toc351713494 \h </w:instrText>
      </w:r>
      <w:r>
        <w:rPr>
          <w:noProof/>
        </w:rPr>
      </w:r>
      <w:r>
        <w:rPr>
          <w:noProof/>
        </w:rPr>
        <w:fldChar w:fldCharType="separate"/>
      </w:r>
      <w:r w:rsidR="00764806">
        <w:rPr>
          <w:noProof/>
        </w:rPr>
        <w:t>65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7.7.3.3</w:t>
      </w:r>
      <w:r>
        <w:rPr>
          <w:rFonts w:asciiTheme="minorHAnsi" w:eastAsiaTheme="minorEastAsia" w:hAnsiTheme="minorHAnsi" w:cstheme="minorBidi"/>
          <w:b w:val="0"/>
          <w:noProof/>
          <w:kern w:val="0"/>
          <w:sz w:val="22"/>
          <w:szCs w:val="22"/>
        </w:rPr>
        <w:tab/>
      </w:r>
      <w:r>
        <w:rPr>
          <w:noProof/>
        </w:rPr>
        <w:t xml:space="preserve">Examples of soil quality guidelines for aged copper </w:t>
      </w:r>
      <w:r w:rsidR="00C86774">
        <w:rPr>
          <w:noProof/>
        </w:rPr>
        <w:br/>
      </w:r>
      <w:r>
        <w:rPr>
          <w:noProof/>
        </w:rPr>
        <w:t xml:space="preserve">contamination in Australian soils based on lowest observed </w:t>
      </w:r>
      <w:r w:rsidR="00C86774">
        <w:rPr>
          <w:noProof/>
        </w:rPr>
        <w:br/>
      </w:r>
      <w:r>
        <w:rPr>
          <w:noProof/>
        </w:rPr>
        <w:t>effect concentration and 30% effect concentration data</w:t>
      </w:r>
      <w:r>
        <w:rPr>
          <w:noProof/>
        </w:rPr>
        <w:tab/>
      </w:r>
      <w:r>
        <w:rPr>
          <w:noProof/>
        </w:rPr>
        <w:fldChar w:fldCharType="begin"/>
      </w:r>
      <w:r>
        <w:rPr>
          <w:noProof/>
        </w:rPr>
        <w:instrText xml:space="preserve"> PAGEREF _Toc351713495 \h </w:instrText>
      </w:r>
      <w:r>
        <w:rPr>
          <w:noProof/>
        </w:rPr>
      </w:r>
      <w:r>
        <w:rPr>
          <w:noProof/>
        </w:rPr>
        <w:fldChar w:fldCharType="separate"/>
      </w:r>
      <w:r w:rsidR="00764806">
        <w:rPr>
          <w:noProof/>
        </w:rPr>
        <w:t>66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_Toc351713496 \h </w:instrText>
      </w:r>
      <w:r>
        <w:rPr>
          <w:noProof/>
        </w:rPr>
      </w:r>
      <w:r>
        <w:rPr>
          <w:noProof/>
        </w:rPr>
        <w:fldChar w:fldCharType="separate"/>
      </w:r>
      <w:r w:rsidR="00764806">
        <w:rPr>
          <w:noProof/>
        </w:rPr>
        <w:t>67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7.9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_Toc351713497 \h </w:instrText>
      </w:r>
      <w:r>
        <w:rPr>
          <w:noProof/>
        </w:rPr>
      </w:r>
      <w:r>
        <w:rPr>
          <w:noProof/>
        </w:rPr>
        <w:fldChar w:fldCharType="separate"/>
      </w:r>
      <w:r w:rsidR="00764806">
        <w:rPr>
          <w:noProof/>
        </w:rPr>
        <w:t>67</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8</w:t>
      </w:r>
      <w:r>
        <w:rPr>
          <w:rFonts w:asciiTheme="minorHAnsi" w:eastAsiaTheme="minorEastAsia" w:hAnsiTheme="minorHAnsi" w:cstheme="minorBidi"/>
          <w:b w:val="0"/>
          <w:noProof/>
          <w:kern w:val="0"/>
          <w:sz w:val="22"/>
          <w:szCs w:val="22"/>
        </w:rPr>
        <w:tab/>
      </w:r>
      <w:r>
        <w:rPr>
          <w:noProof/>
        </w:rPr>
        <w:t>Lead</w:t>
      </w:r>
      <w:r>
        <w:rPr>
          <w:noProof/>
        </w:rPr>
        <w:tab/>
      </w:r>
      <w:r>
        <w:rPr>
          <w:noProof/>
        </w:rPr>
        <w:fldChar w:fldCharType="begin"/>
      </w:r>
      <w:r>
        <w:rPr>
          <w:noProof/>
        </w:rPr>
        <w:instrText xml:space="preserve"> PAGEREF _Toc351713498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8.1</w:t>
      </w:r>
      <w:r>
        <w:rPr>
          <w:rFonts w:asciiTheme="minorHAnsi" w:eastAsiaTheme="minorEastAsia" w:hAnsiTheme="minorHAnsi" w:cstheme="minorBidi"/>
          <w:b w:val="0"/>
          <w:noProof/>
          <w:kern w:val="0"/>
          <w:sz w:val="22"/>
          <w:szCs w:val="22"/>
        </w:rPr>
        <w:tab/>
      </w:r>
      <w:r>
        <w:rPr>
          <w:noProof/>
        </w:rPr>
        <w:t>Lead compounds considered</w:t>
      </w:r>
      <w:r>
        <w:rPr>
          <w:noProof/>
        </w:rPr>
        <w:tab/>
      </w:r>
      <w:r>
        <w:rPr>
          <w:noProof/>
        </w:rPr>
        <w:fldChar w:fldCharType="begin"/>
      </w:r>
      <w:r>
        <w:rPr>
          <w:noProof/>
        </w:rPr>
        <w:instrText xml:space="preserve"> PAGEREF _Toc351713499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8.2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_Toc351713500 \h </w:instrText>
      </w:r>
      <w:r>
        <w:rPr>
          <w:noProof/>
        </w:rPr>
      </w:r>
      <w:r>
        <w:rPr>
          <w:noProof/>
        </w:rPr>
        <w:fldChar w:fldCharType="separate"/>
      </w:r>
      <w:r w:rsidR="00764806">
        <w:rPr>
          <w:noProof/>
        </w:rPr>
        <w:t>69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_Toc351713501 \h </w:instrText>
      </w:r>
      <w:r>
        <w:rPr>
          <w:noProof/>
        </w:rPr>
      </w:r>
      <w:r>
        <w:rPr>
          <w:noProof/>
        </w:rPr>
        <w:fldChar w:fldCharType="separate"/>
      </w:r>
      <w:r w:rsidR="00764806">
        <w:rPr>
          <w:noProof/>
        </w:rPr>
        <w:t>70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_Toc351713502 \h </w:instrText>
      </w:r>
      <w:r>
        <w:rPr>
          <w:noProof/>
        </w:rPr>
      </w:r>
      <w:r>
        <w:rPr>
          <w:noProof/>
        </w:rPr>
        <w:fldChar w:fldCharType="separate"/>
      </w:r>
      <w:r w:rsidR="00764806">
        <w:rPr>
          <w:noProof/>
        </w:rPr>
        <w:t>71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8.5</w:t>
      </w:r>
      <w:r>
        <w:rPr>
          <w:rFonts w:asciiTheme="minorHAnsi" w:eastAsiaTheme="minorEastAsia" w:hAnsiTheme="minorHAnsi" w:cstheme="minorBidi"/>
          <w:b w:val="0"/>
          <w:noProof/>
          <w:kern w:val="0"/>
          <w:sz w:val="22"/>
          <w:szCs w:val="22"/>
        </w:rPr>
        <w:tab/>
      </w:r>
      <w:r>
        <w:rPr>
          <w:noProof/>
        </w:rPr>
        <w:t>Sensitivity of organisms to lead</w:t>
      </w:r>
      <w:r>
        <w:rPr>
          <w:noProof/>
        </w:rPr>
        <w:tab/>
      </w:r>
      <w:r>
        <w:rPr>
          <w:noProof/>
        </w:rPr>
        <w:fldChar w:fldCharType="begin"/>
      </w:r>
      <w:r>
        <w:rPr>
          <w:noProof/>
        </w:rPr>
        <w:instrText xml:space="preserve"> PAGEREF _Toc351713503 \h </w:instrText>
      </w:r>
      <w:r>
        <w:rPr>
          <w:noProof/>
        </w:rPr>
      </w:r>
      <w:r>
        <w:rPr>
          <w:noProof/>
        </w:rPr>
        <w:fldChar w:fldCharType="separate"/>
      </w:r>
      <w:r w:rsidR="00764806">
        <w:rPr>
          <w:noProof/>
        </w:rPr>
        <w:t>71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8.6</w:t>
      </w:r>
      <w:r>
        <w:rPr>
          <w:rFonts w:asciiTheme="minorHAnsi" w:eastAsiaTheme="minorEastAsia" w:hAnsiTheme="minorHAnsi" w:cstheme="minorBidi"/>
          <w:b w:val="0"/>
          <w:noProof/>
          <w:kern w:val="0"/>
          <w:sz w:val="22"/>
          <w:szCs w:val="22"/>
        </w:rPr>
        <w:tab/>
      </w:r>
      <w:r>
        <w:rPr>
          <w:noProof/>
        </w:rPr>
        <w:t xml:space="preserve">Calculation of soil quality guidelines for fresh lead </w:t>
      </w:r>
      <w:r w:rsidR="00C86774">
        <w:rPr>
          <w:noProof/>
        </w:rPr>
        <w:br/>
      </w:r>
      <w:r>
        <w:rPr>
          <w:noProof/>
        </w:rPr>
        <w:t>contamination</w:t>
      </w:r>
      <w:r>
        <w:rPr>
          <w:noProof/>
        </w:rPr>
        <w:tab/>
      </w:r>
      <w:r>
        <w:rPr>
          <w:noProof/>
        </w:rPr>
        <w:fldChar w:fldCharType="begin"/>
      </w:r>
      <w:r>
        <w:rPr>
          <w:noProof/>
        </w:rPr>
        <w:instrText xml:space="preserve"> PAGEREF _Toc351713504 \h </w:instrText>
      </w:r>
      <w:r>
        <w:rPr>
          <w:noProof/>
        </w:rPr>
      </w:r>
      <w:r>
        <w:rPr>
          <w:noProof/>
        </w:rPr>
        <w:fldChar w:fldCharType="separate"/>
      </w:r>
      <w:r w:rsidR="00764806">
        <w:rPr>
          <w:noProof/>
        </w:rPr>
        <w:t>72</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8.6.1</w:t>
      </w:r>
      <w:r>
        <w:rPr>
          <w:rFonts w:asciiTheme="minorHAnsi" w:eastAsiaTheme="minorEastAsia" w:hAnsiTheme="minorHAnsi" w:cstheme="minorBidi"/>
          <w:b w:val="0"/>
          <w:noProof/>
          <w:kern w:val="0"/>
          <w:szCs w:val="22"/>
        </w:rPr>
        <w:tab/>
      </w:r>
      <w:r>
        <w:rPr>
          <w:noProof/>
        </w:rPr>
        <w:t xml:space="preserve">Calculation of soil quality guidelines for fresh lead </w:t>
      </w:r>
      <w:r w:rsidR="00C86774">
        <w:rPr>
          <w:noProof/>
        </w:rPr>
        <w:br/>
      </w:r>
      <w:r>
        <w:rPr>
          <w:noProof/>
        </w:rPr>
        <w:t xml:space="preserve">contamination based on NOEC and 10% effect concentration </w:t>
      </w:r>
      <w:r w:rsidR="00C86774">
        <w:rPr>
          <w:noProof/>
        </w:rPr>
        <w:br/>
      </w:r>
      <w:r>
        <w:rPr>
          <w:noProof/>
        </w:rPr>
        <w:t>toxicity data</w:t>
      </w:r>
      <w:r>
        <w:rPr>
          <w:noProof/>
        </w:rPr>
        <w:tab/>
      </w:r>
      <w:r>
        <w:rPr>
          <w:noProof/>
        </w:rPr>
        <w:fldChar w:fldCharType="begin"/>
      </w:r>
      <w:r>
        <w:rPr>
          <w:noProof/>
        </w:rPr>
        <w:instrText xml:space="preserve"> PAGEREF _Toc351713505 \h </w:instrText>
      </w:r>
      <w:r>
        <w:rPr>
          <w:noProof/>
        </w:rPr>
      </w:r>
      <w:r>
        <w:rPr>
          <w:noProof/>
        </w:rPr>
        <w:fldChar w:fldCharType="separate"/>
      </w:r>
      <w:r w:rsidR="00764806">
        <w:rPr>
          <w:noProof/>
        </w:rPr>
        <w:t>72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_Toc351713506 \h </w:instrText>
      </w:r>
      <w:r>
        <w:rPr>
          <w:noProof/>
        </w:rPr>
      </w:r>
      <w:r>
        <w:rPr>
          <w:noProof/>
        </w:rPr>
        <w:fldChar w:fldCharType="separate"/>
      </w:r>
      <w:r w:rsidR="00764806">
        <w:rPr>
          <w:noProof/>
        </w:rPr>
        <w:t>72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_Toc351713507 \h </w:instrText>
      </w:r>
      <w:r>
        <w:rPr>
          <w:noProof/>
        </w:rPr>
      </w:r>
      <w:r>
        <w:rPr>
          <w:noProof/>
        </w:rPr>
        <w:fldChar w:fldCharType="separate"/>
      </w:r>
      <w:r w:rsidR="00764806">
        <w:rPr>
          <w:noProof/>
        </w:rPr>
        <w:t>73</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8.6.1.3</w:t>
      </w:r>
      <w:r>
        <w:rPr>
          <w:rFonts w:asciiTheme="minorHAnsi" w:eastAsiaTheme="minorEastAsia" w:hAnsiTheme="minorHAnsi" w:cstheme="minorBidi"/>
          <w:b w:val="0"/>
          <w:noProof/>
          <w:kern w:val="0"/>
          <w:sz w:val="22"/>
          <w:szCs w:val="22"/>
        </w:rPr>
        <w:tab/>
      </w:r>
      <w:r>
        <w:rPr>
          <w:noProof/>
        </w:rPr>
        <w:t xml:space="preserve">Examples of soil quality guidelines for fresh lead contamination </w:t>
      </w:r>
      <w:r w:rsidR="00C86774">
        <w:rPr>
          <w:noProof/>
        </w:rPr>
        <w:br/>
      </w:r>
      <w:r>
        <w:rPr>
          <w:noProof/>
        </w:rPr>
        <w:t>in Australian soils based on no observed effect concentration</w:t>
      </w:r>
      <w:r w:rsidR="00C86774">
        <w:rPr>
          <w:noProof/>
        </w:rPr>
        <w:br/>
      </w:r>
      <w:r>
        <w:rPr>
          <w:noProof/>
        </w:rPr>
        <w:t xml:space="preserve"> and 10% effect concentration data</w:t>
      </w:r>
      <w:r>
        <w:rPr>
          <w:noProof/>
        </w:rPr>
        <w:tab/>
      </w:r>
      <w:r>
        <w:rPr>
          <w:noProof/>
        </w:rPr>
        <w:fldChar w:fldCharType="begin"/>
      </w:r>
      <w:r>
        <w:rPr>
          <w:noProof/>
        </w:rPr>
        <w:instrText xml:space="preserve"> PAGEREF _Toc351713508 \h </w:instrText>
      </w:r>
      <w:r>
        <w:rPr>
          <w:noProof/>
        </w:rPr>
      </w:r>
      <w:r>
        <w:rPr>
          <w:noProof/>
        </w:rPr>
        <w:fldChar w:fldCharType="separate"/>
      </w:r>
      <w:r w:rsidR="00764806">
        <w:rPr>
          <w:noProof/>
        </w:rPr>
        <w:t>73</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8.6.2</w:t>
      </w:r>
      <w:r>
        <w:rPr>
          <w:rFonts w:asciiTheme="minorHAnsi" w:eastAsiaTheme="minorEastAsia" w:hAnsiTheme="minorHAnsi" w:cstheme="minorBidi"/>
          <w:b w:val="0"/>
          <w:noProof/>
          <w:kern w:val="0"/>
          <w:szCs w:val="22"/>
        </w:rPr>
        <w:tab/>
      </w:r>
      <w:r>
        <w:rPr>
          <w:noProof/>
        </w:rPr>
        <w:t xml:space="preserve">Calculation of soil quality guidelines for fresh lead </w:t>
      </w:r>
      <w:r w:rsidR="00C86774">
        <w:rPr>
          <w:noProof/>
        </w:rPr>
        <w:br/>
      </w:r>
      <w:r>
        <w:rPr>
          <w:noProof/>
        </w:rPr>
        <w:t xml:space="preserve">contamination based on LOEC and 30% effect concentration </w:t>
      </w:r>
      <w:r w:rsidR="00C86774">
        <w:rPr>
          <w:noProof/>
        </w:rPr>
        <w:br/>
      </w:r>
      <w:r>
        <w:rPr>
          <w:noProof/>
        </w:rPr>
        <w:t>toxicity data and on 50% effect concentration data</w:t>
      </w:r>
      <w:r>
        <w:rPr>
          <w:noProof/>
        </w:rPr>
        <w:tab/>
      </w:r>
      <w:r>
        <w:rPr>
          <w:noProof/>
        </w:rPr>
        <w:fldChar w:fldCharType="begin"/>
      </w:r>
      <w:r>
        <w:rPr>
          <w:noProof/>
        </w:rPr>
        <w:instrText xml:space="preserve"> PAGEREF _Toc351713509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_Toc351713510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_Toc351713511 \h </w:instrText>
      </w:r>
      <w:r>
        <w:rPr>
          <w:noProof/>
        </w:rPr>
      </w:r>
      <w:r>
        <w:rPr>
          <w:noProof/>
        </w:rPr>
        <w:fldChar w:fldCharType="separate"/>
      </w:r>
      <w:r w:rsidR="00764806">
        <w:rPr>
          <w:noProof/>
        </w:rPr>
        <w:t>74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8.6.2.3</w:t>
      </w:r>
      <w:r>
        <w:rPr>
          <w:rFonts w:asciiTheme="minorHAnsi" w:eastAsiaTheme="minorEastAsia" w:hAnsiTheme="minorHAnsi" w:cstheme="minorBidi"/>
          <w:b w:val="0"/>
          <w:noProof/>
          <w:kern w:val="0"/>
          <w:sz w:val="22"/>
          <w:szCs w:val="22"/>
        </w:rPr>
        <w:tab/>
      </w:r>
      <w:r>
        <w:rPr>
          <w:noProof/>
        </w:rPr>
        <w:t xml:space="preserve">Examples of soil quality guidelines for fresh lead contamination </w:t>
      </w:r>
      <w:r w:rsidR="00C86774">
        <w:rPr>
          <w:noProof/>
        </w:rPr>
        <w:br/>
      </w:r>
      <w:r>
        <w:rPr>
          <w:noProof/>
        </w:rPr>
        <w:t xml:space="preserve">in Australian soils based on lowest observed effect concentration </w:t>
      </w:r>
      <w:r w:rsidR="00EF15B9">
        <w:rPr>
          <w:noProof/>
        </w:rPr>
        <w:br/>
      </w:r>
      <w:r>
        <w:rPr>
          <w:noProof/>
        </w:rPr>
        <w:t xml:space="preserve">and 30% effect concentration data and on 50% effect </w:t>
      </w:r>
      <w:r w:rsidR="00EF15B9">
        <w:rPr>
          <w:noProof/>
        </w:rPr>
        <w:br/>
      </w:r>
      <w:r>
        <w:rPr>
          <w:noProof/>
        </w:rPr>
        <w:t>concentration data</w:t>
      </w:r>
      <w:r>
        <w:rPr>
          <w:noProof/>
        </w:rPr>
        <w:tab/>
      </w:r>
      <w:r>
        <w:rPr>
          <w:noProof/>
        </w:rPr>
        <w:fldChar w:fldCharType="begin"/>
      </w:r>
      <w:r>
        <w:rPr>
          <w:noProof/>
        </w:rPr>
        <w:instrText xml:space="preserve"> PAGEREF _Toc351713512 \h </w:instrText>
      </w:r>
      <w:r>
        <w:rPr>
          <w:noProof/>
        </w:rPr>
      </w:r>
      <w:r>
        <w:rPr>
          <w:noProof/>
        </w:rPr>
        <w:fldChar w:fldCharType="separate"/>
      </w:r>
      <w:r w:rsidR="00764806">
        <w:rPr>
          <w:noProof/>
        </w:rPr>
        <w:t>74</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8.7</w:t>
      </w:r>
      <w:r>
        <w:rPr>
          <w:rFonts w:asciiTheme="minorHAnsi" w:eastAsiaTheme="minorEastAsia" w:hAnsiTheme="minorHAnsi" w:cstheme="minorBidi"/>
          <w:b w:val="0"/>
          <w:noProof/>
          <w:kern w:val="0"/>
          <w:sz w:val="22"/>
          <w:szCs w:val="22"/>
        </w:rPr>
        <w:tab/>
      </w:r>
      <w:r>
        <w:rPr>
          <w:noProof/>
        </w:rPr>
        <w:t>Calculation of soil quality guidelines for aged lead contamination</w:t>
      </w:r>
      <w:r>
        <w:rPr>
          <w:noProof/>
        </w:rPr>
        <w:tab/>
      </w:r>
      <w:r>
        <w:rPr>
          <w:noProof/>
        </w:rPr>
        <w:fldChar w:fldCharType="begin"/>
      </w:r>
      <w:r>
        <w:rPr>
          <w:noProof/>
        </w:rPr>
        <w:instrText xml:space="preserve"> PAGEREF _Toc351713513 \h </w:instrText>
      </w:r>
      <w:r>
        <w:rPr>
          <w:noProof/>
        </w:rPr>
      </w:r>
      <w:r>
        <w:rPr>
          <w:noProof/>
        </w:rPr>
        <w:fldChar w:fldCharType="separate"/>
      </w:r>
      <w:r w:rsidR="00764806">
        <w:rPr>
          <w:noProof/>
        </w:rPr>
        <w:t>75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8.7.1</w:t>
      </w:r>
      <w:r>
        <w:rPr>
          <w:rFonts w:asciiTheme="minorHAnsi" w:eastAsiaTheme="minorEastAsia" w:hAnsiTheme="minorHAnsi" w:cstheme="minorBidi"/>
          <w:b w:val="0"/>
          <w:noProof/>
          <w:kern w:val="0"/>
          <w:szCs w:val="22"/>
        </w:rPr>
        <w:tab/>
      </w:r>
      <w:r>
        <w:rPr>
          <w:noProof/>
        </w:rPr>
        <w:t>Calculation of an ageing and leaching factor</w:t>
      </w:r>
      <w:r>
        <w:rPr>
          <w:noProof/>
        </w:rPr>
        <w:tab/>
      </w:r>
      <w:r>
        <w:rPr>
          <w:noProof/>
        </w:rPr>
        <w:fldChar w:fldCharType="begin"/>
      </w:r>
      <w:r>
        <w:rPr>
          <w:noProof/>
        </w:rPr>
        <w:instrText xml:space="preserve"> PAGEREF _Toc351713514 \h </w:instrText>
      </w:r>
      <w:r>
        <w:rPr>
          <w:noProof/>
        </w:rPr>
      </w:r>
      <w:r>
        <w:rPr>
          <w:noProof/>
        </w:rPr>
        <w:fldChar w:fldCharType="separate"/>
      </w:r>
      <w:r w:rsidR="00764806">
        <w:rPr>
          <w:noProof/>
        </w:rPr>
        <w:t>75</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8.7.2</w:t>
      </w:r>
      <w:r>
        <w:rPr>
          <w:rFonts w:asciiTheme="minorHAnsi" w:eastAsiaTheme="minorEastAsia" w:hAnsiTheme="minorHAnsi" w:cstheme="minorBidi"/>
          <w:b w:val="0"/>
          <w:noProof/>
          <w:kern w:val="0"/>
          <w:szCs w:val="22"/>
        </w:rPr>
        <w:tab/>
      </w:r>
      <w:r>
        <w:rPr>
          <w:noProof/>
        </w:rPr>
        <w:t xml:space="preserve">Calculation of soil quality guidelines for aged lead contamination </w:t>
      </w:r>
      <w:r w:rsidR="00EF15B9">
        <w:rPr>
          <w:noProof/>
        </w:rPr>
        <w:br/>
      </w:r>
      <w:r>
        <w:rPr>
          <w:noProof/>
        </w:rPr>
        <w:t>based on NOEC and 10% effect concentration toxicity data</w:t>
      </w:r>
      <w:r>
        <w:rPr>
          <w:noProof/>
        </w:rPr>
        <w:tab/>
      </w:r>
      <w:r>
        <w:rPr>
          <w:noProof/>
        </w:rPr>
        <w:fldChar w:fldCharType="begin"/>
      </w:r>
      <w:r>
        <w:rPr>
          <w:noProof/>
        </w:rPr>
        <w:instrText xml:space="preserve"> PAGEREF _Toc351713515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_Toc351713516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_Toc351713517 \h </w:instrText>
      </w:r>
      <w:r>
        <w:rPr>
          <w:noProof/>
        </w:rPr>
      </w:r>
      <w:r>
        <w:rPr>
          <w:noProof/>
        </w:rPr>
        <w:fldChar w:fldCharType="separate"/>
      </w:r>
      <w:r w:rsidR="00764806">
        <w:rPr>
          <w:noProof/>
        </w:rPr>
        <w:t>76</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8.7.2.3</w:t>
      </w:r>
      <w:r>
        <w:rPr>
          <w:rFonts w:asciiTheme="minorHAnsi" w:eastAsiaTheme="minorEastAsia" w:hAnsiTheme="minorHAnsi" w:cstheme="minorBidi"/>
          <w:b w:val="0"/>
          <w:noProof/>
          <w:kern w:val="0"/>
          <w:sz w:val="22"/>
          <w:szCs w:val="22"/>
        </w:rPr>
        <w:tab/>
      </w:r>
      <w:r>
        <w:rPr>
          <w:noProof/>
        </w:rPr>
        <w:t xml:space="preserve">Examples of soil quality guidelines for aged lead contamination </w:t>
      </w:r>
      <w:r w:rsidR="00EF15B9">
        <w:rPr>
          <w:noProof/>
        </w:rPr>
        <w:br/>
      </w:r>
      <w:r>
        <w:rPr>
          <w:noProof/>
        </w:rPr>
        <w:t xml:space="preserve">in Australian soils based on no observed effect concentration </w:t>
      </w:r>
      <w:r w:rsidR="00EF15B9">
        <w:rPr>
          <w:noProof/>
        </w:rPr>
        <w:br/>
      </w:r>
      <w:r>
        <w:rPr>
          <w:noProof/>
        </w:rPr>
        <w:t>and 10% effect concentration data.</w:t>
      </w:r>
      <w:r>
        <w:rPr>
          <w:noProof/>
        </w:rPr>
        <w:tab/>
      </w:r>
      <w:r>
        <w:rPr>
          <w:noProof/>
        </w:rPr>
        <w:fldChar w:fldCharType="begin"/>
      </w:r>
      <w:r>
        <w:rPr>
          <w:noProof/>
        </w:rPr>
        <w:instrText xml:space="preserve"> PAGEREF _Toc351713518 \h </w:instrText>
      </w:r>
      <w:r>
        <w:rPr>
          <w:noProof/>
        </w:rPr>
      </w:r>
      <w:r>
        <w:rPr>
          <w:noProof/>
        </w:rPr>
        <w:fldChar w:fldCharType="separate"/>
      </w:r>
      <w:r w:rsidR="00764806">
        <w:rPr>
          <w:noProof/>
        </w:rPr>
        <w:t>76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8.7.3</w:t>
      </w:r>
      <w:r>
        <w:rPr>
          <w:rFonts w:asciiTheme="minorHAnsi" w:eastAsiaTheme="minorEastAsia" w:hAnsiTheme="minorHAnsi" w:cstheme="minorBidi"/>
          <w:b w:val="0"/>
          <w:noProof/>
          <w:kern w:val="0"/>
          <w:szCs w:val="22"/>
        </w:rPr>
        <w:tab/>
      </w:r>
      <w:r>
        <w:rPr>
          <w:noProof/>
        </w:rPr>
        <w:t xml:space="preserve">Calculation of soil quality guidelines for aged lead </w:t>
      </w:r>
      <w:r w:rsidR="00EF15B9">
        <w:rPr>
          <w:noProof/>
        </w:rPr>
        <w:br/>
      </w:r>
      <w:r>
        <w:rPr>
          <w:noProof/>
        </w:rPr>
        <w:t xml:space="preserve">contamination based on LOEC and 30% effect concentration </w:t>
      </w:r>
      <w:r w:rsidR="00EF15B9">
        <w:rPr>
          <w:noProof/>
        </w:rPr>
        <w:br/>
      </w:r>
      <w:r>
        <w:rPr>
          <w:noProof/>
        </w:rPr>
        <w:t>toxicity data and on 50% effect concentration data</w:t>
      </w:r>
      <w:r>
        <w:rPr>
          <w:noProof/>
        </w:rPr>
        <w:tab/>
      </w:r>
      <w:r>
        <w:rPr>
          <w:noProof/>
        </w:rPr>
        <w:fldChar w:fldCharType="begin"/>
      </w:r>
      <w:r>
        <w:rPr>
          <w:noProof/>
        </w:rPr>
        <w:instrText xml:space="preserve"> PAGEREF _Toc351713519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8.7.3.1</w:t>
      </w:r>
      <w:r>
        <w:rPr>
          <w:rFonts w:asciiTheme="minorHAnsi" w:eastAsiaTheme="minorEastAsia" w:hAnsiTheme="minorHAnsi" w:cstheme="minorBidi"/>
          <w:b w:val="0"/>
          <w:noProof/>
          <w:kern w:val="0"/>
          <w:sz w:val="22"/>
          <w:szCs w:val="22"/>
        </w:rPr>
        <w:tab/>
      </w:r>
      <w:r>
        <w:rPr>
          <w:noProof/>
        </w:rPr>
        <w:t>Calculation of added contaminant limits</w:t>
      </w:r>
      <w:r>
        <w:rPr>
          <w:noProof/>
        </w:rPr>
        <w:tab/>
      </w:r>
      <w:r>
        <w:rPr>
          <w:noProof/>
        </w:rPr>
        <w:fldChar w:fldCharType="begin"/>
      </w:r>
      <w:r>
        <w:rPr>
          <w:noProof/>
        </w:rPr>
        <w:instrText xml:space="preserve"> PAGEREF _Toc351713520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_Toc351713521 \h </w:instrText>
      </w:r>
      <w:r>
        <w:rPr>
          <w:noProof/>
        </w:rPr>
      </w:r>
      <w:r>
        <w:rPr>
          <w:noProof/>
        </w:rPr>
        <w:fldChar w:fldCharType="separate"/>
      </w:r>
      <w:r w:rsidR="00764806">
        <w:rPr>
          <w:noProof/>
        </w:rPr>
        <w:t>77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8.7.3.3</w:t>
      </w:r>
      <w:r>
        <w:rPr>
          <w:rFonts w:asciiTheme="minorHAnsi" w:eastAsiaTheme="minorEastAsia" w:hAnsiTheme="minorHAnsi" w:cstheme="minorBidi"/>
          <w:b w:val="0"/>
          <w:noProof/>
          <w:kern w:val="0"/>
          <w:sz w:val="22"/>
          <w:szCs w:val="22"/>
        </w:rPr>
        <w:tab/>
      </w:r>
      <w:r>
        <w:rPr>
          <w:noProof/>
        </w:rPr>
        <w:t xml:space="preserve">Examples of soil quality guidelines for aged lead contamination </w:t>
      </w:r>
      <w:r w:rsidR="00EF15B9">
        <w:rPr>
          <w:noProof/>
        </w:rPr>
        <w:br/>
      </w:r>
      <w:r>
        <w:rPr>
          <w:noProof/>
        </w:rPr>
        <w:t xml:space="preserve">in Australian soils based on lowest observed effect concentration </w:t>
      </w:r>
      <w:r w:rsidR="00EF15B9">
        <w:rPr>
          <w:noProof/>
        </w:rPr>
        <w:br/>
      </w:r>
      <w:r>
        <w:rPr>
          <w:noProof/>
        </w:rPr>
        <w:t xml:space="preserve">and 10% effect concentration data and on 50% effect </w:t>
      </w:r>
      <w:r w:rsidR="00EF15B9">
        <w:rPr>
          <w:noProof/>
        </w:rPr>
        <w:br/>
      </w:r>
      <w:r>
        <w:rPr>
          <w:noProof/>
        </w:rPr>
        <w:t>concentration data.</w:t>
      </w:r>
      <w:r>
        <w:rPr>
          <w:noProof/>
        </w:rPr>
        <w:tab/>
      </w:r>
      <w:r>
        <w:rPr>
          <w:noProof/>
        </w:rPr>
        <w:fldChar w:fldCharType="begin"/>
      </w:r>
      <w:r>
        <w:rPr>
          <w:noProof/>
        </w:rPr>
        <w:instrText xml:space="preserve"> PAGEREF _Toc351713522 \h </w:instrText>
      </w:r>
      <w:r>
        <w:rPr>
          <w:noProof/>
        </w:rPr>
      </w:r>
      <w:r>
        <w:rPr>
          <w:noProof/>
        </w:rPr>
        <w:fldChar w:fldCharType="separate"/>
      </w:r>
      <w:r w:rsidR="00764806">
        <w:rPr>
          <w:noProof/>
        </w:rPr>
        <w:t>77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_Toc351713523 \h </w:instrText>
      </w:r>
      <w:r>
        <w:rPr>
          <w:noProof/>
        </w:rPr>
      </w:r>
      <w:r>
        <w:rPr>
          <w:noProof/>
        </w:rPr>
        <w:fldChar w:fldCharType="separate"/>
      </w:r>
      <w:r w:rsidR="00764806">
        <w:rPr>
          <w:noProof/>
        </w:rPr>
        <w:t>79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8.9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_Toc351713524 \h </w:instrText>
      </w:r>
      <w:r>
        <w:rPr>
          <w:noProof/>
        </w:rPr>
      </w:r>
      <w:r>
        <w:rPr>
          <w:noProof/>
        </w:rPr>
        <w:fldChar w:fldCharType="separate"/>
      </w:r>
      <w:r w:rsidR="00764806">
        <w:rPr>
          <w:noProof/>
        </w:rPr>
        <w:t>79</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9</w:t>
      </w:r>
      <w:r>
        <w:rPr>
          <w:rFonts w:asciiTheme="minorHAnsi" w:eastAsiaTheme="minorEastAsia" w:hAnsiTheme="minorHAnsi" w:cstheme="minorBidi"/>
          <w:b w:val="0"/>
          <w:noProof/>
          <w:kern w:val="0"/>
          <w:sz w:val="22"/>
          <w:szCs w:val="22"/>
        </w:rPr>
        <w:tab/>
      </w:r>
      <w:r>
        <w:rPr>
          <w:noProof/>
        </w:rPr>
        <w:t>Nickel</w:t>
      </w:r>
      <w:r>
        <w:rPr>
          <w:noProof/>
        </w:rPr>
        <w:tab/>
      </w:r>
      <w:r>
        <w:rPr>
          <w:noProof/>
        </w:rPr>
        <w:fldChar w:fldCharType="begin"/>
      </w:r>
      <w:r>
        <w:rPr>
          <w:noProof/>
        </w:rPr>
        <w:instrText xml:space="preserve"> PAGEREF _Toc351713525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9.1</w:t>
      </w:r>
      <w:r>
        <w:rPr>
          <w:rFonts w:asciiTheme="minorHAnsi" w:eastAsiaTheme="minorEastAsia" w:hAnsiTheme="minorHAnsi" w:cstheme="minorBidi"/>
          <w:b w:val="0"/>
          <w:noProof/>
          <w:kern w:val="0"/>
          <w:sz w:val="22"/>
          <w:szCs w:val="22"/>
        </w:rPr>
        <w:tab/>
      </w:r>
      <w:r>
        <w:rPr>
          <w:noProof/>
        </w:rPr>
        <w:t>Nickel compounds considered</w:t>
      </w:r>
      <w:r>
        <w:rPr>
          <w:noProof/>
        </w:rPr>
        <w:tab/>
      </w:r>
      <w:r>
        <w:rPr>
          <w:noProof/>
        </w:rPr>
        <w:fldChar w:fldCharType="begin"/>
      </w:r>
      <w:r>
        <w:rPr>
          <w:noProof/>
        </w:rPr>
        <w:instrText xml:space="preserve"> PAGEREF _Toc351713526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_Toc351713527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_Toc351713528 \h </w:instrText>
      </w:r>
      <w:r>
        <w:rPr>
          <w:noProof/>
        </w:rPr>
      </w:r>
      <w:r>
        <w:rPr>
          <w:noProof/>
        </w:rPr>
        <w:fldChar w:fldCharType="separate"/>
      </w:r>
      <w:r w:rsidR="00764806">
        <w:rPr>
          <w:noProof/>
        </w:rPr>
        <w:t>80</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9.4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_Toc351713529 \h </w:instrText>
      </w:r>
      <w:r>
        <w:rPr>
          <w:noProof/>
        </w:rPr>
      </w:r>
      <w:r>
        <w:rPr>
          <w:noProof/>
        </w:rPr>
        <w:fldChar w:fldCharType="separate"/>
      </w:r>
      <w:r w:rsidR="00764806">
        <w:rPr>
          <w:noProof/>
        </w:rPr>
        <w:t>82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9.5</w:t>
      </w:r>
      <w:r>
        <w:rPr>
          <w:rFonts w:asciiTheme="minorHAnsi" w:eastAsiaTheme="minorEastAsia" w:hAnsiTheme="minorHAnsi" w:cstheme="minorBidi"/>
          <w:b w:val="0"/>
          <w:noProof/>
          <w:kern w:val="0"/>
          <w:sz w:val="22"/>
          <w:szCs w:val="22"/>
        </w:rPr>
        <w:tab/>
      </w:r>
      <w:r>
        <w:rPr>
          <w:noProof/>
        </w:rPr>
        <w:t>Sensitivity of organisms to nickel</w:t>
      </w:r>
      <w:r>
        <w:rPr>
          <w:noProof/>
        </w:rPr>
        <w:tab/>
      </w:r>
      <w:r>
        <w:rPr>
          <w:noProof/>
        </w:rPr>
        <w:fldChar w:fldCharType="begin"/>
      </w:r>
      <w:r>
        <w:rPr>
          <w:noProof/>
        </w:rPr>
        <w:instrText xml:space="preserve"> PAGEREF _Toc351713530 \h </w:instrText>
      </w:r>
      <w:r>
        <w:rPr>
          <w:noProof/>
        </w:rPr>
      </w:r>
      <w:r>
        <w:rPr>
          <w:noProof/>
        </w:rPr>
        <w:fldChar w:fldCharType="separate"/>
      </w:r>
      <w:r w:rsidR="00764806">
        <w:rPr>
          <w:noProof/>
        </w:rPr>
        <w:t>83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9.6</w:t>
      </w:r>
      <w:r>
        <w:rPr>
          <w:rFonts w:asciiTheme="minorHAnsi" w:eastAsiaTheme="minorEastAsia" w:hAnsiTheme="minorHAnsi" w:cstheme="minorBidi"/>
          <w:b w:val="0"/>
          <w:noProof/>
          <w:kern w:val="0"/>
          <w:sz w:val="22"/>
          <w:szCs w:val="22"/>
        </w:rPr>
        <w:tab/>
      </w:r>
      <w:r>
        <w:rPr>
          <w:noProof/>
        </w:rPr>
        <w:t xml:space="preserve">Calculation of soil quality guidelines for fresh nickel </w:t>
      </w:r>
      <w:r w:rsidR="00EF15B9">
        <w:rPr>
          <w:noProof/>
        </w:rPr>
        <w:br/>
      </w:r>
      <w:r>
        <w:rPr>
          <w:noProof/>
        </w:rPr>
        <w:t>contamination</w:t>
      </w:r>
      <w:r>
        <w:rPr>
          <w:noProof/>
        </w:rPr>
        <w:tab/>
      </w:r>
      <w:r>
        <w:rPr>
          <w:noProof/>
        </w:rPr>
        <w:fldChar w:fldCharType="begin"/>
      </w:r>
      <w:r>
        <w:rPr>
          <w:noProof/>
        </w:rPr>
        <w:instrText xml:space="preserve"> PAGEREF _Toc351713531 \h </w:instrText>
      </w:r>
      <w:r>
        <w:rPr>
          <w:noProof/>
        </w:rPr>
      </w:r>
      <w:r>
        <w:rPr>
          <w:noProof/>
        </w:rPr>
        <w:fldChar w:fldCharType="separate"/>
      </w:r>
      <w:r w:rsidR="00764806">
        <w:rPr>
          <w:noProof/>
        </w:rPr>
        <w:t>84</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9.6.1</w:t>
      </w:r>
      <w:r>
        <w:rPr>
          <w:rFonts w:asciiTheme="minorHAnsi" w:eastAsiaTheme="minorEastAsia" w:hAnsiTheme="minorHAnsi" w:cstheme="minorBidi"/>
          <w:b w:val="0"/>
          <w:noProof/>
          <w:kern w:val="0"/>
          <w:szCs w:val="22"/>
        </w:rPr>
        <w:tab/>
      </w:r>
      <w:r>
        <w:rPr>
          <w:noProof/>
        </w:rPr>
        <w:t xml:space="preserve">Calculation of soil quality guidelines for fresh nickel </w:t>
      </w:r>
      <w:r w:rsidR="00C3232B">
        <w:rPr>
          <w:noProof/>
        </w:rPr>
        <w:br/>
      </w:r>
      <w:r>
        <w:rPr>
          <w:noProof/>
        </w:rPr>
        <w:t xml:space="preserve">contamination based on no observed effect concentration </w:t>
      </w:r>
      <w:r w:rsidR="00EF15B9">
        <w:rPr>
          <w:noProof/>
        </w:rPr>
        <w:br/>
      </w:r>
      <w:r>
        <w:rPr>
          <w:noProof/>
        </w:rPr>
        <w:t>and 10% effect concentration toxicity data</w:t>
      </w:r>
      <w:r>
        <w:rPr>
          <w:noProof/>
        </w:rPr>
        <w:tab/>
      </w:r>
      <w:r>
        <w:rPr>
          <w:noProof/>
        </w:rPr>
        <w:fldChar w:fldCharType="begin"/>
      </w:r>
      <w:r>
        <w:rPr>
          <w:noProof/>
        </w:rPr>
        <w:instrText xml:space="preserve"> PAGEREF _Toc351713532 \h </w:instrText>
      </w:r>
      <w:r>
        <w:rPr>
          <w:noProof/>
        </w:rPr>
      </w:r>
      <w:r>
        <w:rPr>
          <w:noProof/>
        </w:rPr>
        <w:fldChar w:fldCharType="separate"/>
      </w:r>
      <w:r w:rsidR="00764806">
        <w:rPr>
          <w:noProof/>
        </w:rPr>
        <w:t>84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9.6.1.1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_Toc351713533 \h </w:instrText>
      </w:r>
      <w:r>
        <w:rPr>
          <w:noProof/>
        </w:rPr>
      </w:r>
      <w:r>
        <w:rPr>
          <w:noProof/>
        </w:rPr>
        <w:fldChar w:fldCharType="separate"/>
      </w:r>
      <w:r w:rsidR="00764806">
        <w:rPr>
          <w:noProof/>
        </w:rPr>
        <w:t>84</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9.6.1.2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_Toc351713534 \h </w:instrText>
      </w:r>
      <w:r>
        <w:rPr>
          <w:noProof/>
        </w:rPr>
      </w:r>
      <w:r>
        <w:rPr>
          <w:noProof/>
        </w:rPr>
        <w:fldChar w:fldCharType="separate"/>
      </w:r>
      <w:r w:rsidR="00764806">
        <w:rPr>
          <w:noProof/>
        </w:rPr>
        <w:t>85</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9.6.1.3</w:t>
      </w:r>
      <w:r>
        <w:rPr>
          <w:rFonts w:asciiTheme="minorHAnsi" w:eastAsiaTheme="minorEastAsia" w:hAnsiTheme="minorHAnsi" w:cstheme="minorBidi"/>
          <w:b w:val="0"/>
          <w:noProof/>
          <w:kern w:val="0"/>
          <w:sz w:val="22"/>
          <w:szCs w:val="22"/>
        </w:rPr>
        <w:tab/>
      </w:r>
      <w:r>
        <w:rPr>
          <w:noProof/>
        </w:rPr>
        <w:t xml:space="preserve">Examples of soil quality guidelines for fresh nickel </w:t>
      </w:r>
      <w:r w:rsidR="00EF15B9">
        <w:rPr>
          <w:noProof/>
        </w:rPr>
        <w:br/>
      </w:r>
      <w:r>
        <w:rPr>
          <w:noProof/>
        </w:rPr>
        <w:t xml:space="preserve">contamination in Australian soils based on no observed </w:t>
      </w:r>
      <w:r w:rsidR="00EF15B9">
        <w:rPr>
          <w:noProof/>
        </w:rPr>
        <w:br/>
      </w:r>
      <w:r>
        <w:rPr>
          <w:noProof/>
        </w:rPr>
        <w:t>effect concentration and 10% effect concentration data</w:t>
      </w:r>
      <w:r>
        <w:rPr>
          <w:noProof/>
        </w:rPr>
        <w:tab/>
      </w:r>
      <w:r>
        <w:rPr>
          <w:noProof/>
        </w:rPr>
        <w:fldChar w:fldCharType="begin"/>
      </w:r>
      <w:r>
        <w:rPr>
          <w:noProof/>
        </w:rPr>
        <w:instrText xml:space="preserve"> PAGEREF _Toc351713535 \h </w:instrText>
      </w:r>
      <w:r>
        <w:rPr>
          <w:noProof/>
        </w:rPr>
      </w:r>
      <w:r>
        <w:rPr>
          <w:noProof/>
        </w:rPr>
        <w:fldChar w:fldCharType="separate"/>
      </w:r>
      <w:r w:rsidR="00764806">
        <w:rPr>
          <w:noProof/>
        </w:rPr>
        <w:t>86</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9.6.2</w:t>
      </w:r>
      <w:r>
        <w:rPr>
          <w:rFonts w:asciiTheme="minorHAnsi" w:eastAsiaTheme="minorEastAsia" w:hAnsiTheme="minorHAnsi" w:cstheme="minorBidi"/>
          <w:b w:val="0"/>
          <w:noProof/>
          <w:kern w:val="0"/>
          <w:szCs w:val="22"/>
        </w:rPr>
        <w:tab/>
      </w:r>
      <w:r>
        <w:rPr>
          <w:noProof/>
        </w:rPr>
        <w:t xml:space="preserve">Calculation of soil quality guidelines for fresh nickel </w:t>
      </w:r>
      <w:r w:rsidR="00C3232B">
        <w:rPr>
          <w:noProof/>
        </w:rPr>
        <w:br/>
      </w:r>
      <w:r>
        <w:rPr>
          <w:noProof/>
        </w:rPr>
        <w:t xml:space="preserve">contamination based on LOEC and 30% effect concentration </w:t>
      </w:r>
      <w:r w:rsidR="00C3232B">
        <w:rPr>
          <w:noProof/>
        </w:rPr>
        <w:br/>
      </w:r>
      <w:r>
        <w:rPr>
          <w:noProof/>
        </w:rPr>
        <w:t>toxicity data, and on 50% effect concentration data</w:t>
      </w:r>
      <w:r>
        <w:rPr>
          <w:noProof/>
        </w:rPr>
        <w:tab/>
      </w:r>
      <w:r>
        <w:rPr>
          <w:noProof/>
        </w:rPr>
        <w:fldChar w:fldCharType="begin"/>
      </w:r>
      <w:r>
        <w:rPr>
          <w:noProof/>
        </w:rPr>
        <w:instrText xml:space="preserve"> PAGEREF _Toc351713536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_Toc351713537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_Toc351713538 \h </w:instrText>
      </w:r>
      <w:r>
        <w:rPr>
          <w:noProof/>
        </w:rPr>
      </w:r>
      <w:r>
        <w:rPr>
          <w:noProof/>
        </w:rPr>
        <w:fldChar w:fldCharType="separate"/>
      </w:r>
      <w:r w:rsidR="00764806">
        <w:rPr>
          <w:noProof/>
        </w:rPr>
        <w:t>87</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9.6.2.3</w:t>
      </w:r>
      <w:r>
        <w:rPr>
          <w:rFonts w:asciiTheme="minorHAnsi" w:eastAsiaTheme="minorEastAsia" w:hAnsiTheme="minorHAnsi" w:cstheme="minorBidi"/>
          <w:b w:val="0"/>
          <w:noProof/>
          <w:kern w:val="0"/>
          <w:sz w:val="22"/>
          <w:szCs w:val="22"/>
        </w:rPr>
        <w:tab/>
      </w:r>
      <w:r>
        <w:rPr>
          <w:noProof/>
        </w:rPr>
        <w:t xml:space="preserve">Examples of soil quality guidelines for fresh nickel </w:t>
      </w:r>
      <w:r w:rsidR="00C3232B">
        <w:rPr>
          <w:noProof/>
        </w:rPr>
        <w:br/>
      </w:r>
      <w:r>
        <w:rPr>
          <w:noProof/>
        </w:rPr>
        <w:t xml:space="preserve">contamination in Australian soils based on lowest observed </w:t>
      </w:r>
      <w:r w:rsidR="00EF15B9">
        <w:rPr>
          <w:noProof/>
        </w:rPr>
        <w:br/>
      </w:r>
      <w:r>
        <w:rPr>
          <w:noProof/>
        </w:rPr>
        <w:t xml:space="preserve">effect concentration and 30% effect concentration data, </w:t>
      </w:r>
      <w:r w:rsidR="00EF15B9">
        <w:rPr>
          <w:noProof/>
        </w:rPr>
        <w:br/>
      </w:r>
      <w:r>
        <w:rPr>
          <w:noProof/>
        </w:rPr>
        <w:t>and based on 50% data</w:t>
      </w:r>
      <w:r>
        <w:rPr>
          <w:noProof/>
        </w:rPr>
        <w:tab/>
      </w:r>
      <w:r>
        <w:rPr>
          <w:noProof/>
        </w:rPr>
        <w:fldChar w:fldCharType="begin"/>
      </w:r>
      <w:r>
        <w:rPr>
          <w:noProof/>
        </w:rPr>
        <w:instrText xml:space="preserve"> PAGEREF _Toc351713539 \h </w:instrText>
      </w:r>
      <w:r>
        <w:rPr>
          <w:noProof/>
        </w:rPr>
      </w:r>
      <w:r>
        <w:rPr>
          <w:noProof/>
        </w:rPr>
        <w:fldChar w:fldCharType="separate"/>
      </w:r>
      <w:r w:rsidR="00764806">
        <w:rPr>
          <w:noProof/>
        </w:rPr>
        <w:t>87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9.7</w:t>
      </w:r>
      <w:r>
        <w:rPr>
          <w:rFonts w:asciiTheme="minorHAnsi" w:eastAsiaTheme="minorEastAsia" w:hAnsiTheme="minorHAnsi" w:cstheme="minorBidi"/>
          <w:b w:val="0"/>
          <w:noProof/>
          <w:kern w:val="0"/>
          <w:sz w:val="22"/>
          <w:szCs w:val="22"/>
        </w:rPr>
        <w:tab/>
      </w:r>
      <w:r>
        <w:rPr>
          <w:noProof/>
        </w:rPr>
        <w:t xml:space="preserve">Calculation of soil quality guidelines for aged nickel </w:t>
      </w:r>
      <w:r w:rsidR="00C3232B">
        <w:rPr>
          <w:noProof/>
        </w:rPr>
        <w:br/>
      </w:r>
      <w:r>
        <w:rPr>
          <w:noProof/>
        </w:rPr>
        <w:t>contamination</w:t>
      </w:r>
      <w:r>
        <w:rPr>
          <w:noProof/>
        </w:rPr>
        <w:tab/>
      </w:r>
      <w:r>
        <w:rPr>
          <w:noProof/>
        </w:rPr>
        <w:fldChar w:fldCharType="begin"/>
      </w:r>
      <w:r>
        <w:rPr>
          <w:noProof/>
        </w:rPr>
        <w:instrText xml:space="preserve"> PAGEREF _Toc351713540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9.7.1</w:t>
      </w:r>
      <w:r>
        <w:rPr>
          <w:rFonts w:asciiTheme="minorHAnsi" w:eastAsiaTheme="minorEastAsia" w:hAnsiTheme="minorHAnsi" w:cstheme="minorBidi"/>
          <w:b w:val="0"/>
          <w:noProof/>
          <w:kern w:val="0"/>
          <w:szCs w:val="22"/>
        </w:rPr>
        <w:tab/>
      </w:r>
      <w:r>
        <w:rPr>
          <w:noProof/>
        </w:rPr>
        <w:t>Calculation of ageing and leaching factors for nickel</w:t>
      </w:r>
      <w:r>
        <w:rPr>
          <w:noProof/>
        </w:rPr>
        <w:tab/>
      </w:r>
      <w:r>
        <w:rPr>
          <w:noProof/>
        </w:rPr>
        <w:fldChar w:fldCharType="begin"/>
      </w:r>
      <w:r>
        <w:rPr>
          <w:noProof/>
        </w:rPr>
        <w:instrText xml:space="preserve"> PAGEREF _Toc351713541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9.7.2</w:t>
      </w:r>
      <w:r>
        <w:rPr>
          <w:rFonts w:asciiTheme="minorHAnsi" w:eastAsiaTheme="minorEastAsia" w:hAnsiTheme="minorHAnsi" w:cstheme="minorBidi"/>
          <w:b w:val="0"/>
          <w:noProof/>
          <w:kern w:val="0"/>
          <w:szCs w:val="22"/>
        </w:rPr>
        <w:tab/>
      </w:r>
      <w:r>
        <w:rPr>
          <w:noProof/>
        </w:rPr>
        <w:t>Use of ageing and leaching factors in the methodology</w:t>
      </w:r>
      <w:r>
        <w:rPr>
          <w:noProof/>
        </w:rPr>
        <w:tab/>
      </w:r>
      <w:r>
        <w:rPr>
          <w:noProof/>
        </w:rPr>
        <w:fldChar w:fldCharType="begin"/>
      </w:r>
      <w:r>
        <w:rPr>
          <w:noProof/>
        </w:rPr>
        <w:instrText xml:space="preserve"> PAGEREF _Toc351713542 \h </w:instrText>
      </w:r>
      <w:r>
        <w:rPr>
          <w:noProof/>
        </w:rPr>
      </w:r>
      <w:r>
        <w:rPr>
          <w:noProof/>
        </w:rPr>
        <w:fldChar w:fldCharType="separate"/>
      </w:r>
      <w:r w:rsidR="00764806">
        <w:rPr>
          <w:noProof/>
        </w:rPr>
        <w:t>89</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9.7.3</w:t>
      </w:r>
      <w:r>
        <w:rPr>
          <w:rFonts w:asciiTheme="minorHAnsi" w:eastAsiaTheme="minorEastAsia" w:hAnsiTheme="minorHAnsi" w:cstheme="minorBidi"/>
          <w:b w:val="0"/>
          <w:noProof/>
          <w:kern w:val="0"/>
          <w:szCs w:val="22"/>
        </w:rPr>
        <w:tab/>
      </w:r>
      <w:r>
        <w:rPr>
          <w:noProof/>
        </w:rPr>
        <w:t xml:space="preserve">Calculation of soil quality guidelines for aged nickel </w:t>
      </w:r>
      <w:r w:rsidR="00C3232B">
        <w:rPr>
          <w:noProof/>
        </w:rPr>
        <w:br/>
      </w:r>
      <w:r>
        <w:rPr>
          <w:noProof/>
        </w:rPr>
        <w:t xml:space="preserve">contamination based NOEC and 10% effect concentration </w:t>
      </w:r>
      <w:r w:rsidR="00C3232B">
        <w:rPr>
          <w:noProof/>
        </w:rPr>
        <w:br/>
      </w:r>
      <w:r>
        <w:rPr>
          <w:noProof/>
        </w:rPr>
        <w:t>toxicity data</w:t>
      </w:r>
      <w:r>
        <w:rPr>
          <w:noProof/>
        </w:rPr>
        <w:tab/>
      </w:r>
      <w:r>
        <w:rPr>
          <w:noProof/>
        </w:rPr>
        <w:fldChar w:fldCharType="begin"/>
      </w:r>
      <w:r>
        <w:rPr>
          <w:noProof/>
        </w:rPr>
        <w:instrText xml:space="preserve"> PAGEREF _Toc351713543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_Toc351713544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_Toc351713545 \h </w:instrText>
      </w:r>
      <w:r>
        <w:rPr>
          <w:noProof/>
        </w:rPr>
      </w:r>
      <w:r>
        <w:rPr>
          <w:noProof/>
        </w:rPr>
        <w:fldChar w:fldCharType="separate"/>
      </w:r>
      <w:r w:rsidR="00764806">
        <w:rPr>
          <w:noProof/>
        </w:rPr>
        <w:t>90</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9.7.3.3</w:t>
      </w:r>
      <w:r>
        <w:rPr>
          <w:rFonts w:asciiTheme="minorHAnsi" w:eastAsiaTheme="minorEastAsia" w:hAnsiTheme="minorHAnsi" w:cstheme="minorBidi"/>
          <w:b w:val="0"/>
          <w:noProof/>
          <w:kern w:val="0"/>
          <w:sz w:val="22"/>
          <w:szCs w:val="22"/>
        </w:rPr>
        <w:tab/>
      </w:r>
      <w:r>
        <w:rPr>
          <w:noProof/>
        </w:rPr>
        <w:t xml:space="preserve">Examples of soil quality guidelines for aged nickel </w:t>
      </w:r>
      <w:r w:rsidR="00EF15B9">
        <w:rPr>
          <w:noProof/>
        </w:rPr>
        <w:br/>
      </w:r>
      <w:r>
        <w:rPr>
          <w:noProof/>
        </w:rPr>
        <w:t xml:space="preserve">contamination in Australian soils based on no observed </w:t>
      </w:r>
      <w:r w:rsidR="00EF15B9">
        <w:rPr>
          <w:noProof/>
        </w:rPr>
        <w:br/>
        <w:t xml:space="preserve">effect </w:t>
      </w:r>
      <w:r>
        <w:rPr>
          <w:noProof/>
        </w:rPr>
        <w:t>concentration and 10% effect concentration data</w:t>
      </w:r>
      <w:r>
        <w:rPr>
          <w:noProof/>
        </w:rPr>
        <w:tab/>
      </w:r>
      <w:r>
        <w:rPr>
          <w:noProof/>
        </w:rPr>
        <w:fldChar w:fldCharType="begin"/>
      </w:r>
      <w:r>
        <w:rPr>
          <w:noProof/>
        </w:rPr>
        <w:instrText xml:space="preserve"> PAGEREF _Toc351713546 \h </w:instrText>
      </w:r>
      <w:r>
        <w:rPr>
          <w:noProof/>
        </w:rPr>
      </w:r>
      <w:r>
        <w:rPr>
          <w:noProof/>
        </w:rPr>
        <w:fldChar w:fldCharType="separate"/>
      </w:r>
      <w:r w:rsidR="00764806">
        <w:rPr>
          <w:noProof/>
        </w:rPr>
        <w:t>90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9.7.4</w:t>
      </w:r>
      <w:r>
        <w:rPr>
          <w:rFonts w:asciiTheme="minorHAnsi" w:eastAsiaTheme="minorEastAsia" w:hAnsiTheme="minorHAnsi" w:cstheme="minorBidi"/>
          <w:b w:val="0"/>
          <w:noProof/>
          <w:kern w:val="0"/>
          <w:szCs w:val="22"/>
        </w:rPr>
        <w:tab/>
      </w:r>
      <w:r>
        <w:rPr>
          <w:noProof/>
        </w:rPr>
        <w:t xml:space="preserve">Calculation of soil quality guidelines for aged nickel </w:t>
      </w:r>
      <w:r w:rsidR="00EF15B9">
        <w:rPr>
          <w:noProof/>
        </w:rPr>
        <w:br/>
      </w:r>
      <w:r>
        <w:rPr>
          <w:noProof/>
        </w:rPr>
        <w:t xml:space="preserve">contamination based on LOEC and 30% effect concentration </w:t>
      </w:r>
      <w:r w:rsidR="00EF15B9">
        <w:rPr>
          <w:noProof/>
        </w:rPr>
        <w:br/>
      </w:r>
      <w:r>
        <w:rPr>
          <w:noProof/>
        </w:rPr>
        <w:t>toxicity data, and on 50% effect concentration data</w:t>
      </w:r>
      <w:r>
        <w:rPr>
          <w:noProof/>
        </w:rPr>
        <w:tab/>
      </w:r>
      <w:r>
        <w:rPr>
          <w:noProof/>
        </w:rPr>
        <w:fldChar w:fldCharType="begin"/>
      </w:r>
      <w:r>
        <w:rPr>
          <w:noProof/>
        </w:rPr>
        <w:instrText xml:space="preserve"> PAGEREF _Toc351713547 \h </w:instrText>
      </w:r>
      <w:r>
        <w:rPr>
          <w:noProof/>
        </w:rPr>
      </w:r>
      <w:r>
        <w:rPr>
          <w:noProof/>
        </w:rPr>
        <w:fldChar w:fldCharType="separate"/>
      </w:r>
      <w:r w:rsidR="00764806">
        <w:rPr>
          <w:noProof/>
        </w:rPr>
        <w:t>91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9.7.4.1</w:t>
      </w:r>
      <w:r>
        <w:rPr>
          <w:rFonts w:asciiTheme="minorHAnsi" w:eastAsiaTheme="minorEastAsia" w:hAnsiTheme="minorHAnsi" w:cstheme="minorBidi"/>
          <w:b w:val="0"/>
          <w:noProof/>
          <w:kern w:val="0"/>
          <w:sz w:val="22"/>
          <w:szCs w:val="22"/>
        </w:rPr>
        <w:tab/>
      </w:r>
      <w:r>
        <w:rPr>
          <w:noProof/>
        </w:rPr>
        <w:t>Calculation of soil-specific added contaminant limits</w:t>
      </w:r>
      <w:r>
        <w:rPr>
          <w:noProof/>
        </w:rPr>
        <w:tab/>
      </w:r>
      <w:r>
        <w:rPr>
          <w:noProof/>
        </w:rPr>
        <w:fldChar w:fldCharType="begin"/>
      </w:r>
      <w:r>
        <w:rPr>
          <w:noProof/>
        </w:rPr>
        <w:instrText xml:space="preserve"> PAGEREF _Toc351713548 \h </w:instrText>
      </w:r>
      <w:r>
        <w:rPr>
          <w:noProof/>
        </w:rPr>
      </w:r>
      <w:r>
        <w:rPr>
          <w:noProof/>
        </w:rPr>
        <w:fldChar w:fldCharType="separate"/>
      </w:r>
      <w:r w:rsidR="00764806">
        <w:rPr>
          <w:noProof/>
        </w:rPr>
        <w:t>91</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9.7.4.2</w:t>
      </w:r>
      <w:r>
        <w:rPr>
          <w:rFonts w:asciiTheme="minorHAnsi" w:eastAsiaTheme="minorEastAsia" w:hAnsiTheme="minorHAnsi" w:cstheme="minorBidi"/>
          <w:b w:val="0"/>
          <w:noProof/>
          <w:kern w:val="0"/>
          <w:sz w:val="22"/>
          <w:szCs w:val="22"/>
        </w:rPr>
        <w:tab/>
      </w:r>
      <w:r>
        <w:rPr>
          <w:noProof/>
        </w:rPr>
        <w:t>Calculation of ambient background concentration values</w:t>
      </w:r>
      <w:r>
        <w:rPr>
          <w:noProof/>
        </w:rPr>
        <w:tab/>
      </w:r>
      <w:r>
        <w:rPr>
          <w:noProof/>
        </w:rPr>
        <w:fldChar w:fldCharType="begin"/>
      </w:r>
      <w:r>
        <w:rPr>
          <w:noProof/>
        </w:rPr>
        <w:instrText xml:space="preserve"> PAGEREF _Toc351713549 \h </w:instrText>
      </w:r>
      <w:r>
        <w:rPr>
          <w:noProof/>
        </w:rPr>
      </w:r>
      <w:r>
        <w:rPr>
          <w:noProof/>
        </w:rPr>
        <w:fldChar w:fldCharType="separate"/>
      </w:r>
      <w:r w:rsidR="00764806">
        <w:rPr>
          <w:noProof/>
        </w:rPr>
        <w:t>92</w:t>
      </w:r>
      <w:r>
        <w:rPr>
          <w:noProof/>
        </w:rPr>
        <w:fldChar w:fldCharType="end"/>
      </w:r>
    </w:p>
    <w:p w:rsidR="00F2692C" w:rsidRDefault="00F2692C" w:rsidP="00F2692C">
      <w:pPr>
        <w:pStyle w:val="TOC4"/>
        <w:tabs>
          <w:tab w:val="left" w:pos="2183"/>
        </w:tabs>
        <w:rPr>
          <w:rFonts w:asciiTheme="minorHAnsi" w:eastAsiaTheme="minorEastAsia" w:hAnsiTheme="minorHAnsi" w:cstheme="minorBidi"/>
          <w:b w:val="0"/>
          <w:noProof/>
          <w:kern w:val="0"/>
          <w:sz w:val="22"/>
          <w:szCs w:val="22"/>
        </w:rPr>
      </w:pPr>
      <w:r w:rsidRPr="00AD41ED">
        <w:rPr>
          <w:noProof/>
        </w:rPr>
        <w:t>9.7.4.3</w:t>
      </w:r>
      <w:r>
        <w:rPr>
          <w:rFonts w:asciiTheme="minorHAnsi" w:eastAsiaTheme="minorEastAsia" w:hAnsiTheme="minorHAnsi" w:cstheme="minorBidi"/>
          <w:b w:val="0"/>
          <w:noProof/>
          <w:kern w:val="0"/>
          <w:sz w:val="22"/>
          <w:szCs w:val="22"/>
        </w:rPr>
        <w:tab/>
      </w:r>
      <w:r>
        <w:rPr>
          <w:noProof/>
        </w:rPr>
        <w:t xml:space="preserve">Examples of soil quality guidelines for fresh nickel </w:t>
      </w:r>
      <w:r w:rsidR="00EF15B9">
        <w:rPr>
          <w:noProof/>
        </w:rPr>
        <w:br/>
      </w:r>
      <w:r>
        <w:rPr>
          <w:noProof/>
        </w:rPr>
        <w:t xml:space="preserve">contamination in Australian soils based on lowest observed </w:t>
      </w:r>
      <w:r w:rsidR="00EF15B9">
        <w:rPr>
          <w:noProof/>
        </w:rPr>
        <w:br/>
      </w:r>
      <w:r>
        <w:rPr>
          <w:noProof/>
        </w:rPr>
        <w:t xml:space="preserve">effect concentration and 30% effect concentration data, </w:t>
      </w:r>
      <w:r w:rsidR="00EF15B9">
        <w:rPr>
          <w:noProof/>
        </w:rPr>
        <w:br/>
      </w:r>
      <w:r>
        <w:rPr>
          <w:noProof/>
        </w:rPr>
        <w:t>and based on 50% effect concentration data</w:t>
      </w:r>
      <w:r>
        <w:rPr>
          <w:noProof/>
        </w:rPr>
        <w:tab/>
      </w:r>
      <w:r>
        <w:rPr>
          <w:noProof/>
        </w:rPr>
        <w:fldChar w:fldCharType="begin"/>
      </w:r>
      <w:r>
        <w:rPr>
          <w:noProof/>
        </w:rPr>
        <w:instrText xml:space="preserve"> PAGEREF _Toc351713550 \h </w:instrText>
      </w:r>
      <w:r>
        <w:rPr>
          <w:noProof/>
        </w:rPr>
      </w:r>
      <w:r>
        <w:rPr>
          <w:noProof/>
        </w:rPr>
        <w:fldChar w:fldCharType="separate"/>
      </w:r>
      <w:r w:rsidR="00764806">
        <w:rPr>
          <w:noProof/>
        </w:rPr>
        <w:t>92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_Toc351713551 \h </w:instrText>
      </w:r>
      <w:r>
        <w:rPr>
          <w:noProof/>
        </w:rPr>
      </w:r>
      <w:r>
        <w:rPr>
          <w:noProof/>
        </w:rPr>
        <w:fldChar w:fldCharType="separate"/>
      </w:r>
      <w:r w:rsidR="00764806">
        <w:rPr>
          <w:noProof/>
        </w:rPr>
        <w:t>93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9.9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_Toc351713552 \h </w:instrText>
      </w:r>
      <w:r>
        <w:rPr>
          <w:noProof/>
        </w:rPr>
      </w:r>
      <w:r>
        <w:rPr>
          <w:noProof/>
        </w:rPr>
        <w:fldChar w:fldCharType="separate"/>
      </w:r>
      <w:r w:rsidR="00764806">
        <w:rPr>
          <w:noProof/>
        </w:rPr>
        <w:t>93</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10</w:t>
      </w:r>
      <w:r>
        <w:rPr>
          <w:rFonts w:asciiTheme="minorHAnsi" w:eastAsiaTheme="minorEastAsia" w:hAnsiTheme="minorHAnsi" w:cstheme="minorBidi"/>
          <w:b w:val="0"/>
          <w:noProof/>
          <w:kern w:val="0"/>
          <w:sz w:val="22"/>
          <w:szCs w:val="22"/>
        </w:rPr>
        <w:tab/>
      </w:r>
      <w:r>
        <w:rPr>
          <w:noProof/>
        </w:rPr>
        <w:t>Trivalent chromium</w:t>
      </w:r>
      <w:r>
        <w:rPr>
          <w:noProof/>
        </w:rPr>
        <w:tab/>
      </w:r>
      <w:r>
        <w:rPr>
          <w:noProof/>
        </w:rPr>
        <w:fldChar w:fldCharType="begin"/>
      </w:r>
      <w:r>
        <w:rPr>
          <w:noProof/>
        </w:rPr>
        <w:instrText xml:space="preserve"> PAGEREF _Toc351713553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10.1</w:t>
      </w:r>
      <w:r>
        <w:rPr>
          <w:rFonts w:asciiTheme="minorHAnsi" w:eastAsiaTheme="minorEastAsia" w:hAnsiTheme="minorHAnsi" w:cstheme="minorBidi"/>
          <w:b w:val="0"/>
          <w:noProof/>
          <w:kern w:val="0"/>
          <w:sz w:val="22"/>
          <w:szCs w:val="22"/>
        </w:rPr>
        <w:tab/>
      </w:r>
      <w:r>
        <w:rPr>
          <w:noProof/>
        </w:rPr>
        <w:t>Chromium (III) compounds considered</w:t>
      </w:r>
      <w:r>
        <w:rPr>
          <w:noProof/>
        </w:rPr>
        <w:tab/>
      </w:r>
      <w:r>
        <w:rPr>
          <w:noProof/>
        </w:rPr>
        <w:fldChar w:fldCharType="begin"/>
      </w:r>
      <w:r>
        <w:rPr>
          <w:noProof/>
        </w:rPr>
        <w:instrText xml:space="preserve"> PAGEREF _Toc351713554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10.2</w:t>
      </w:r>
      <w:r>
        <w:rPr>
          <w:rFonts w:asciiTheme="minorHAnsi" w:eastAsiaTheme="minorEastAsia" w:hAnsiTheme="minorHAnsi" w:cstheme="minorBidi"/>
          <w:b w:val="0"/>
          <w:noProof/>
          <w:kern w:val="0"/>
          <w:sz w:val="22"/>
          <w:szCs w:val="22"/>
        </w:rPr>
        <w:tab/>
      </w:r>
      <w:r>
        <w:rPr>
          <w:noProof/>
        </w:rPr>
        <w:t>Exposure pathway assessment</w:t>
      </w:r>
      <w:r>
        <w:rPr>
          <w:noProof/>
        </w:rPr>
        <w:tab/>
      </w:r>
      <w:r>
        <w:rPr>
          <w:noProof/>
        </w:rPr>
        <w:fldChar w:fldCharType="begin"/>
      </w:r>
      <w:r>
        <w:rPr>
          <w:noProof/>
        </w:rPr>
        <w:instrText xml:space="preserve"> PAGEREF _Toc351713555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10.3</w:t>
      </w:r>
      <w:r>
        <w:rPr>
          <w:rFonts w:asciiTheme="minorHAnsi" w:eastAsiaTheme="minorEastAsia" w:hAnsiTheme="minorHAnsi" w:cstheme="minorBidi"/>
          <w:b w:val="0"/>
          <w:noProof/>
          <w:kern w:val="0"/>
          <w:sz w:val="22"/>
          <w:szCs w:val="22"/>
        </w:rPr>
        <w:tab/>
      </w:r>
      <w:r>
        <w:rPr>
          <w:noProof/>
        </w:rPr>
        <w:t>Toxicity data</w:t>
      </w:r>
      <w:r>
        <w:rPr>
          <w:noProof/>
        </w:rPr>
        <w:tab/>
      </w:r>
      <w:r>
        <w:rPr>
          <w:noProof/>
        </w:rPr>
        <w:fldChar w:fldCharType="begin"/>
      </w:r>
      <w:r>
        <w:rPr>
          <w:noProof/>
        </w:rPr>
        <w:instrText xml:space="preserve"> PAGEREF _Toc351713556 \h </w:instrText>
      </w:r>
      <w:r>
        <w:rPr>
          <w:noProof/>
        </w:rPr>
      </w:r>
      <w:r>
        <w:rPr>
          <w:noProof/>
        </w:rPr>
        <w:fldChar w:fldCharType="separate"/>
      </w:r>
      <w:r w:rsidR="00764806">
        <w:rPr>
          <w:noProof/>
        </w:rPr>
        <w:t>95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lastRenderedPageBreak/>
        <w:t>10.4</w:t>
      </w:r>
      <w:r>
        <w:rPr>
          <w:rFonts w:asciiTheme="minorHAnsi" w:eastAsiaTheme="minorEastAsia" w:hAnsiTheme="minorHAnsi" w:cstheme="minorBidi"/>
          <w:b w:val="0"/>
          <w:noProof/>
          <w:kern w:val="0"/>
          <w:sz w:val="22"/>
          <w:szCs w:val="22"/>
        </w:rPr>
        <w:tab/>
      </w:r>
      <w:r>
        <w:rPr>
          <w:noProof/>
        </w:rPr>
        <w:t>Normalisation relationships</w:t>
      </w:r>
      <w:r>
        <w:rPr>
          <w:noProof/>
        </w:rPr>
        <w:tab/>
      </w:r>
      <w:r>
        <w:rPr>
          <w:noProof/>
        </w:rPr>
        <w:fldChar w:fldCharType="begin"/>
      </w:r>
      <w:r>
        <w:rPr>
          <w:noProof/>
        </w:rPr>
        <w:instrText xml:space="preserve"> PAGEREF _Toc351713557 \h </w:instrText>
      </w:r>
      <w:r>
        <w:rPr>
          <w:noProof/>
        </w:rPr>
      </w:r>
      <w:r>
        <w:rPr>
          <w:noProof/>
        </w:rPr>
        <w:fldChar w:fldCharType="separate"/>
      </w:r>
      <w:r w:rsidR="00764806">
        <w:rPr>
          <w:noProof/>
        </w:rPr>
        <w:t>96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10.5</w:t>
      </w:r>
      <w:r>
        <w:rPr>
          <w:rFonts w:asciiTheme="minorHAnsi" w:eastAsiaTheme="minorEastAsia" w:hAnsiTheme="minorHAnsi" w:cstheme="minorBidi"/>
          <w:b w:val="0"/>
          <w:noProof/>
          <w:kern w:val="0"/>
          <w:sz w:val="22"/>
          <w:szCs w:val="22"/>
        </w:rPr>
        <w:tab/>
      </w:r>
      <w:r>
        <w:rPr>
          <w:noProof/>
        </w:rPr>
        <w:t>Sensitivity of organisms to trivalent chromium</w:t>
      </w:r>
      <w:r>
        <w:rPr>
          <w:noProof/>
        </w:rPr>
        <w:tab/>
      </w:r>
      <w:r>
        <w:rPr>
          <w:noProof/>
        </w:rPr>
        <w:fldChar w:fldCharType="begin"/>
      </w:r>
      <w:r>
        <w:rPr>
          <w:noProof/>
        </w:rPr>
        <w:instrText xml:space="preserve"> PAGEREF _Toc351713558 \h </w:instrText>
      </w:r>
      <w:r>
        <w:rPr>
          <w:noProof/>
        </w:rPr>
      </w:r>
      <w:r>
        <w:rPr>
          <w:noProof/>
        </w:rPr>
        <w:fldChar w:fldCharType="separate"/>
      </w:r>
      <w:r w:rsidR="00764806">
        <w:rPr>
          <w:noProof/>
        </w:rPr>
        <w:t>97</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10.6</w:t>
      </w:r>
      <w:r>
        <w:rPr>
          <w:rFonts w:asciiTheme="minorHAnsi" w:eastAsiaTheme="minorEastAsia" w:hAnsiTheme="minorHAnsi" w:cstheme="minorBidi"/>
          <w:b w:val="0"/>
          <w:noProof/>
          <w:kern w:val="0"/>
          <w:sz w:val="22"/>
          <w:szCs w:val="22"/>
        </w:rPr>
        <w:tab/>
      </w:r>
      <w:r>
        <w:rPr>
          <w:noProof/>
        </w:rPr>
        <w:t xml:space="preserve">Calculation of soil quality guidelines for fresh trivalent </w:t>
      </w:r>
      <w:r w:rsidR="00EF15B9">
        <w:rPr>
          <w:noProof/>
        </w:rPr>
        <w:br/>
      </w:r>
      <w:r>
        <w:rPr>
          <w:noProof/>
        </w:rPr>
        <w:t>chromium contamination</w:t>
      </w:r>
      <w:r>
        <w:rPr>
          <w:noProof/>
        </w:rPr>
        <w:tab/>
      </w:r>
      <w:r>
        <w:rPr>
          <w:noProof/>
        </w:rPr>
        <w:fldChar w:fldCharType="begin"/>
      </w:r>
      <w:r>
        <w:rPr>
          <w:noProof/>
        </w:rPr>
        <w:instrText xml:space="preserve"> PAGEREF _Toc351713559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10.6.1</w:t>
      </w:r>
      <w:r>
        <w:rPr>
          <w:rFonts w:asciiTheme="minorHAnsi" w:eastAsiaTheme="minorEastAsia" w:hAnsiTheme="minorHAnsi" w:cstheme="minorBidi"/>
          <w:b w:val="0"/>
          <w:noProof/>
          <w:kern w:val="0"/>
          <w:szCs w:val="22"/>
        </w:rPr>
        <w:tab/>
      </w:r>
      <w:r>
        <w:rPr>
          <w:noProof/>
        </w:rPr>
        <w:t xml:space="preserve">Calculation of added contaminant limits for fresh trivalent </w:t>
      </w:r>
      <w:r w:rsidR="00C3232B">
        <w:rPr>
          <w:noProof/>
        </w:rPr>
        <w:br/>
      </w:r>
      <w:r>
        <w:rPr>
          <w:noProof/>
        </w:rPr>
        <w:t>chromium contamination</w:t>
      </w:r>
      <w:r>
        <w:rPr>
          <w:noProof/>
        </w:rPr>
        <w:tab/>
      </w:r>
      <w:r>
        <w:rPr>
          <w:noProof/>
        </w:rPr>
        <w:fldChar w:fldCharType="begin"/>
      </w:r>
      <w:r>
        <w:rPr>
          <w:noProof/>
        </w:rPr>
        <w:instrText xml:space="preserve"> PAGEREF _Toc351713560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10.6.2</w:t>
      </w:r>
      <w:r>
        <w:rPr>
          <w:rFonts w:asciiTheme="minorHAnsi" w:eastAsiaTheme="minorEastAsia" w:hAnsiTheme="minorHAnsi" w:cstheme="minorBidi"/>
          <w:b w:val="0"/>
          <w:noProof/>
          <w:kern w:val="0"/>
          <w:szCs w:val="22"/>
        </w:rPr>
        <w:tab/>
      </w:r>
      <w:r>
        <w:rPr>
          <w:noProof/>
        </w:rPr>
        <w:t xml:space="preserve">Calculation of ambient background concentration values for </w:t>
      </w:r>
      <w:r w:rsidR="00C3232B">
        <w:rPr>
          <w:noProof/>
        </w:rPr>
        <w:br/>
      </w:r>
      <w:r>
        <w:rPr>
          <w:noProof/>
        </w:rPr>
        <w:t>fresh trivalent chromium contamination</w:t>
      </w:r>
      <w:r>
        <w:rPr>
          <w:noProof/>
        </w:rPr>
        <w:tab/>
      </w:r>
      <w:r>
        <w:rPr>
          <w:noProof/>
        </w:rPr>
        <w:fldChar w:fldCharType="begin"/>
      </w:r>
      <w:r>
        <w:rPr>
          <w:noProof/>
        </w:rPr>
        <w:instrText xml:space="preserve"> PAGEREF _Toc351713561 \h </w:instrText>
      </w:r>
      <w:r>
        <w:rPr>
          <w:noProof/>
        </w:rPr>
      </w:r>
      <w:r>
        <w:rPr>
          <w:noProof/>
        </w:rPr>
        <w:fldChar w:fldCharType="separate"/>
      </w:r>
      <w:r w:rsidR="00764806">
        <w:rPr>
          <w:noProof/>
        </w:rPr>
        <w:t>98</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10.6.3</w:t>
      </w:r>
      <w:r>
        <w:rPr>
          <w:rFonts w:asciiTheme="minorHAnsi" w:eastAsiaTheme="minorEastAsia" w:hAnsiTheme="minorHAnsi" w:cstheme="minorBidi"/>
          <w:b w:val="0"/>
          <w:noProof/>
          <w:kern w:val="0"/>
          <w:szCs w:val="22"/>
        </w:rPr>
        <w:tab/>
      </w:r>
      <w:r>
        <w:rPr>
          <w:noProof/>
        </w:rPr>
        <w:t xml:space="preserve">Examples of soil quality guidelines for fresh trivalent </w:t>
      </w:r>
      <w:r w:rsidR="00EF15B9">
        <w:rPr>
          <w:noProof/>
        </w:rPr>
        <w:br/>
      </w:r>
      <w:r>
        <w:rPr>
          <w:noProof/>
        </w:rPr>
        <w:t>chromium contamination in Australian soils</w:t>
      </w:r>
      <w:r>
        <w:rPr>
          <w:noProof/>
        </w:rPr>
        <w:tab/>
      </w:r>
      <w:r>
        <w:rPr>
          <w:noProof/>
        </w:rPr>
        <w:fldChar w:fldCharType="begin"/>
      </w:r>
      <w:r>
        <w:rPr>
          <w:noProof/>
        </w:rPr>
        <w:instrText xml:space="preserve"> PAGEREF _Toc351713562 \h </w:instrText>
      </w:r>
      <w:r>
        <w:rPr>
          <w:noProof/>
        </w:rPr>
      </w:r>
      <w:r>
        <w:rPr>
          <w:noProof/>
        </w:rPr>
        <w:fldChar w:fldCharType="separate"/>
      </w:r>
      <w:r w:rsidR="00764806">
        <w:rPr>
          <w:noProof/>
        </w:rPr>
        <w:t>99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10.7</w:t>
      </w:r>
      <w:r>
        <w:rPr>
          <w:rFonts w:asciiTheme="minorHAnsi" w:eastAsiaTheme="minorEastAsia" w:hAnsiTheme="minorHAnsi" w:cstheme="minorBidi"/>
          <w:b w:val="0"/>
          <w:noProof/>
          <w:kern w:val="0"/>
          <w:sz w:val="22"/>
          <w:szCs w:val="22"/>
        </w:rPr>
        <w:tab/>
      </w:r>
      <w:r>
        <w:rPr>
          <w:noProof/>
        </w:rPr>
        <w:t xml:space="preserve">Calculation of soil quality guidelines for aged trivalent </w:t>
      </w:r>
      <w:r w:rsidR="00EF15B9">
        <w:rPr>
          <w:noProof/>
        </w:rPr>
        <w:br/>
      </w:r>
      <w:r>
        <w:rPr>
          <w:noProof/>
        </w:rPr>
        <w:t>chromium contamination</w:t>
      </w:r>
      <w:r>
        <w:rPr>
          <w:noProof/>
        </w:rPr>
        <w:tab/>
      </w:r>
      <w:r>
        <w:rPr>
          <w:noProof/>
        </w:rPr>
        <w:fldChar w:fldCharType="begin"/>
      </w:r>
      <w:r>
        <w:rPr>
          <w:noProof/>
        </w:rPr>
        <w:instrText xml:space="preserve"> PAGEREF _Toc351713563 \h </w:instrText>
      </w:r>
      <w:r>
        <w:rPr>
          <w:noProof/>
        </w:rPr>
      </w:r>
      <w:r>
        <w:rPr>
          <w:noProof/>
        </w:rPr>
        <w:fldChar w:fldCharType="separate"/>
      </w:r>
      <w:r w:rsidR="00764806">
        <w:rPr>
          <w:noProof/>
        </w:rPr>
        <w:t>100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10.7.1</w:t>
      </w:r>
      <w:r>
        <w:rPr>
          <w:rFonts w:asciiTheme="minorHAnsi" w:eastAsiaTheme="minorEastAsia" w:hAnsiTheme="minorHAnsi" w:cstheme="minorBidi"/>
          <w:b w:val="0"/>
          <w:noProof/>
          <w:kern w:val="0"/>
          <w:szCs w:val="22"/>
        </w:rPr>
        <w:tab/>
      </w:r>
      <w:r>
        <w:rPr>
          <w:noProof/>
        </w:rPr>
        <w:t xml:space="preserve">Calculation of an ageing and leaching factor for trivalent </w:t>
      </w:r>
      <w:r w:rsidR="00C3232B">
        <w:rPr>
          <w:noProof/>
        </w:rPr>
        <w:br/>
      </w:r>
      <w:r>
        <w:rPr>
          <w:noProof/>
        </w:rPr>
        <w:t>chromium</w:t>
      </w:r>
      <w:r>
        <w:rPr>
          <w:noProof/>
        </w:rPr>
        <w:tab/>
      </w:r>
      <w:r>
        <w:rPr>
          <w:noProof/>
        </w:rPr>
        <w:fldChar w:fldCharType="begin"/>
      </w:r>
      <w:r>
        <w:rPr>
          <w:noProof/>
        </w:rPr>
        <w:instrText xml:space="preserve"> PAGEREF _Toc351713564 \h </w:instrText>
      </w:r>
      <w:r>
        <w:rPr>
          <w:noProof/>
        </w:rPr>
      </w:r>
      <w:r>
        <w:rPr>
          <w:noProof/>
        </w:rPr>
        <w:fldChar w:fldCharType="separate"/>
      </w:r>
      <w:r w:rsidR="00764806">
        <w:rPr>
          <w:noProof/>
        </w:rPr>
        <w:t>100</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10.7.2</w:t>
      </w:r>
      <w:r>
        <w:rPr>
          <w:rFonts w:asciiTheme="minorHAnsi" w:eastAsiaTheme="minorEastAsia" w:hAnsiTheme="minorHAnsi" w:cstheme="minorBidi"/>
          <w:b w:val="0"/>
          <w:noProof/>
          <w:kern w:val="0"/>
          <w:szCs w:val="22"/>
        </w:rPr>
        <w:tab/>
      </w:r>
      <w:r>
        <w:rPr>
          <w:noProof/>
        </w:rPr>
        <w:t xml:space="preserve">Calculation of added contaminant limits for aged trivalent </w:t>
      </w:r>
      <w:r w:rsidR="00C3232B">
        <w:rPr>
          <w:noProof/>
        </w:rPr>
        <w:br/>
      </w:r>
      <w:r>
        <w:rPr>
          <w:noProof/>
        </w:rPr>
        <w:t>chromium contamination</w:t>
      </w:r>
      <w:r>
        <w:rPr>
          <w:noProof/>
        </w:rPr>
        <w:tab/>
      </w:r>
      <w:r>
        <w:rPr>
          <w:noProof/>
        </w:rPr>
        <w:fldChar w:fldCharType="begin"/>
      </w:r>
      <w:r>
        <w:rPr>
          <w:noProof/>
        </w:rPr>
        <w:instrText xml:space="preserve"> PAGEREF _Toc351713565 \h </w:instrText>
      </w:r>
      <w:r>
        <w:rPr>
          <w:noProof/>
        </w:rPr>
      </w:r>
      <w:r>
        <w:rPr>
          <w:noProof/>
        </w:rPr>
        <w:fldChar w:fldCharType="separate"/>
      </w:r>
      <w:r w:rsidR="00764806">
        <w:rPr>
          <w:noProof/>
        </w:rPr>
        <w:t>101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10.7.3</w:t>
      </w:r>
      <w:r>
        <w:rPr>
          <w:rFonts w:asciiTheme="minorHAnsi" w:eastAsiaTheme="minorEastAsia" w:hAnsiTheme="minorHAnsi" w:cstheme="minorBidi"/>
          <w:b w:val="0"/>
          <w:noProof/>
          <w:kern w:val="0"/>
          <w:szCs w:val="22"/>
        </w:rPr>
        <w:tab/>
      </w:r>
      <w:r>
        <w:rPr>
          <w:noProof/>
        </w:rPr>
        <w:t>Calculation of ambient background concentration values</w:t>
      </w:r>
      <w:r>
        <w:rPr>
          <w:noProof/>
        </w:rPr>
        <w:tab/>
      </w:r>
      <w:r>
        <w:rPr>
          <w:noProof/>
        </w:rPr>
        <w:fldChar w:fldCharType="begin"/>
      </w:r>
      <w:r>
        <w:rPr>
          <w:noProof/>
        </w:rPr>
        <w:instrText xml:space="preserve"> PAGEREF _Toc351713566 \h </w:instrText>
      </w:r>
      <w:r>
        <w:rPr>
          <w:noProof/>
        </w:rPr>
      </w:r>
      <w:r>
        <w:rPr>
          <w:noProof/>
        </w:rPr>
        <w:fldChar w:fldCharType="separate"/>
      </w:r>
      <w:r w:rsidR="00764806">
        <w:rPr>
          <w:noProof/>
        </w:rPr>
        <w:t>101</w:t>
      </w:r>
      <w:r>
        <w:rPr>
          <w:noProof/>
        </w:rPr>
        <w:fldChar w:fldCharType="end"/>
      </w:r>
    </w:p>
    <w:p w:rsidR="00F2692C" w:rsidRDefault="00F2692C" w:rsidP="00F2692C">
      <w:pPr>
        <w:pStyle w:val="TOC3"/>
        <w:keepNext w:val="0"/>
        <w:rPr>
          <w:rFonts w:asciiTheme="minorHAnsi" w:eastAsiaTheme="minorEastAsia" w:hAnsiTheme="minorHAnsi" w:cstheme="minorBidi"/>
          <w:b w:val="0"/>
          <w:noProof/>
          <w:kern w:val="0"/>
          <w:szCs w:val="22"/>
        </w:rPr>
      </w:pPr>
      <w:r w:rsidRPr="00AD41ED">
        <w:rPr>
          <w:noProof/>
        </w:rPr>
        <w:t>10.7.4</w:t>
      </w:r>
      <w:r>
        <w:rPr>
          <w:rFonts w:asciiTheme="minorHAnsi" w:eastAsiaTheme="minorEastAsia" w:hAnsiTheme="minorHAnsi" w:cstheme="minorBidi"/>
          <w:b w:val="0"/>
          <w:noProof/>
          <w:kern w:val="0"/>
          <w:szCs w:val="22"/>
        </w:rPr>
        <w:tab/>
      </w:r>
      <w:r>
        <w:rPr>
          <w:noProof/>
        </w:rPr>
        <w:t xml:space="preserve">Examples of soil quality guidelines for aged trivalent </w:t>
      </w:r>
      <w:r w:rsidR="00EF15B9">
        <w:rPr>
          <w:noProof/>
        </w:rPr>
        <w:br/>
      </w:r>
      <w:r>
        <w:rPr>
          <w:noProof/>
        </w:rPr>
        <w:t>chromium contamination in Australian soils</w:t>
      </w:r>
      <w:r>
        <w:rPr>
          <w:noProof/>
        </w:rPr>
        <w:tab/>
      </w:r>
      <w:r>
        <w:rPr>
          <w:noProof/>
        </w:rPr>
        <w:fldChar w:fldCharType="begin"/>
      </w:r>
      <w:r>
        <w:rPr>
          <w:noProof/>
        </w:rPr>
        <w:instrText xml:space="preserve"> PAGEREF _Toc351713567 \h </w:instrText>
      </w:r>
      <w:r>
        <w:rPr>
          <w:noProof/>
        </w:rPr>
      </w:r>
      <w:r>
        <w:rPr>
          <w:noProof/>
        </w:rPr>
        <w:fldChar w:fldCharType="separate"/>
      </w:r>
      <w:r w:rsidR="00764806">
        <w:rPr>
          <w:noProof/>
        </w:rPr>
        <w:t>102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10.8</w:t>
      </w:r>
      <w:r>
        <w:rPr>
          <w:rFonts w:asciiTheme="minorHAnsi" w:eastAsiaTheme="minorEastAsia" w:hAnsiTheme="minorHAnsi" w:cstheme="minorBidi"/>
          <w:b w:val="0"/>
          <w:noProof/>
          <w:kern w:val="0"/>
          <w:sz w:val="22"/>
          <w:szCs w:val="22"/>
        </w:rPr>
        <w:tab/>
      </w:r>
      <w:r>
        <w:rPr>
          <w:noProof/>
        </w:rPr>
        <w:t>Reliability of the soil quality guidelines</w:t>
      </w:r>
      <w:r>
        <w:rPr>
          <w:noProof/>
        </w:rPr>
        <w:tab/>
      </w:r>
      <w:r>
        <w:rPr>
          <w:noProof/>
        </w:rPr>
        <w:fldChar w:fldCharType="begin"/>
      </w:r>
      <w:r>
        <w:rPr>
          <w:noProof/>
        </w:rPr>
        <w:instrText xml:space="preserve"> PAGEREF _Toc351713568 \h </w:instrText>
      </w:r>
      <w:r>
        <w:rPr>
          <w:noProof/>
        </w:rPr>
      </w:r>
      <w:r>
        <w:rPr>
          <w:noProof/>
        </w:rPr>
        <w:fldChar w:fldCharType="separate"/>
      </w:r>
      <w:r w:rsidR="00764806">
        <w:rPr>
          <w:noProof/>
        </w:rPr>
        <w:t>103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10.9</w:t>
      </w:r>
      <w:r>
        <w:rPr>
          <w:rFonts w:asciiTheme="minorHAnsi" w:eastAsiaTheme="minorEastAsia" w:hAnsiTheme="minorHAnsi" w:cstheme="minorBidi"/>
          <w:b w:val="0"/>
          <w:noProof/>
          <w:kern w:val="0"/>
          <w:sz w:val="22"/>
          <w:szCs w:val="22"/>
        </w:rPr>
        <w:tab/>
      </w:r>
      <w:r>
        <w:rPr>
          <w:noProof/>
        </w:rPr>
        <w:t>Comparison with other guidelines</w:t>
      </w:r>
      <w:r>
        <w:rPr>
          <w:noProof/>
        </w:rPr>
        <w:tab/>
      </w:r>
      <w:r>
        <w:rPr>
          <w:noProof/>
        </w:rPr>
        <w:fldChar w:fldCharType="begin"/>
      </w:r>
      <w:r>
        <w:rPr>
          <w:noProof/>
        </w:rPr>
        <w:instrText xml:space="preserve"> PAGEREF _Toc351713569 \h </w:instrText>
      </w:r>
      <w:r>
        <w:rPr>
          <w:noProof/>
        </w:rPr>
      </w:r>
      <w:r>
        <w:rPr>
          <w:noProof/>
        </w:rPr>
        <w:fldChar w:fldCharType="separate"/>
      </w:r>
      <w:r w:rsidR="00764806">
        <w:rPr>
          <w:noProof/>
        </w:rPr>
        <w:t>103</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11</w:t>
      </w:r>
      <w:r>
        <w:rPr>
          <w:rFonts w:asciiTheme="minorHAnsi" w:eastAsiaTheme="minorEastAsia" w:hAnsiTheme="minorHAnsi" w:cstheme="minorBidi"/>
          <w:b w:val="0"/>
          <w:noProof/>
          <w:kern w:val="0"/>
          <w:sz w:val="22"/>
          <w:szCs w:val="22"/>
        </w:rPr>
        <w:tab/>
      </w:r>
      <w:r>
        <w:rPr>
          <w:noProof/>
        </w:rPr>
        <w:t>Summary</w:t>
      </w:r>
      <w:r>
        <w:rPr>
          <w:noProof/>
        </w:rPr>
        <w:tab/>
      </w:r>
      <w:r>
        <w:rPr>
          <w:noProof/>
        </w:rPr>
        <w:fldChar w:fldCharType="begin"/>
      </w:r>
      <w:r>
        <w:rPr>
          <w:noProof/>
        </w:rPr>
        <w:instrText xml:space="preserve"> PAGEREF _Toc351713570 \h </w:instrText>
      </w:r>
      <w:r>
        <w:rPr>
          <w:noProof/>
        </w:rPr>
      </w:r>
      <w:r>
        <w:rPr>
          <w:noProof/>
        </w:rPr>
        <w:fldChar w:fldCharType="separate"/>
      </w:r>
      <w:r w:rsidR="00764806">
        <w:rPr>
          <w:noProof/>
        </w:rPr>
        <w:t>105</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12</w:t>
      </w:r>
      <w:r>
        <w:rPr>
          <w:rFonts w:asciiTheme="minorHAnsi" w:eastAsiaTheme="minorEastAsia" w:hAnsiTheme="minorHAnsi" w:cstheme="minorBidi"/>
          <w:b w:val="0"/>
          <w:noProof/>
          <w:kern w:val="0"/>
          <w:sz w:val="22"/>
          <w:szCs w:val="22"/>
        </w:rPr>
        <w:tab/>
      </w:r>
      <w:r>
        <w:rPr>
          <w:noProof/>
        </w:rPr>
        <w:t>Bibliography</w:t>
      </w:r>
      <w:r>
        <w:rPr>
          <w:noProof/>
        </w:rPr>
        <w:tab/>
      </w:r>
      <w:r>
        <w:rPr>
          <w:noProof/>
        </w:rPr>
        <w:fldChar w:fldCharType="begin"/>
      </w:r>
      <w:r>
        <w:rPr>
          <w:noProof/>
        </w:rPr>
        <w:instrText xml:space="preserve"> PAGEREF _Toc351713571 \h </w:instrText>
      </w:r>
      <w:r>
        <w:rPr>
          <w:noProof/>
        </w:rPr>
      </w:r>
      <w:r>
        <w:rPr>
          <w:noProof/>
        </w:rPr>
        <w:fldChar w:fldCharType="separate"/>
      </w:r>
      <w:r w:rsidR="00764806">
        <w:rPr>
          <w:noProof/>
        </w:rPr>
        <w:t>109</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13</w:t>
      </w:r>
      <w:r>
        <w:rPr>
          <w:rFonts w:asciiTheme="minorHAnsi" w:eastAsiaTheme="minorEastAsia" w:hAnsiTheme="minorHAnsi" w:cstheme="minorBidi"/>
          <w:b w:val="0"/>
          <w:noProof/>
          <w:kern w:val="0"/>
          <w:sz w:val="22"/>
          <w:szCs w:val="22"/>
        </w:rPr>
        <w:tab/>
      </w:r>
      <w:r>
        <w:rPr>
          <w:noProof/>
        </w:rPr>
        <w:t>Appendices</w:t>
      </w:r>
      <w:r>
        <w:rPr>
          <w:noProof/>
        </w:rPr>
        <w:tab/>
      </w:r>
      <w:r>
        <w:rPr>
          <w:noProof/>
        </w:rPr>
        <w:fldChar w:fldCharType="begin"/>
      </w:r>
      <w:r>
        <w:rPr>
          <w:noProof/>
        </w:rPr>
        <w:instrText xml:space="preserve"> PAGEREF _Toc351713572 \h </w:instrText>
      </w:r>
      <w:r>
        <w:rPr>
          <w:noProof/>
        </w:rPr>
      </w:r>
      <w:r>
        <w:rPr>
          <w:noProof/>
        </w:rPr>
        <w:fldChar w:fldCharType="separate"/>
      </w:r>
      <w:r w:rsidR="00764806">
        <w:rPr>
          <w:noProof/>
        </w:rPr>
        <w:t>126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13.1</w:t>
      </w:r>
      <w:r>
        <w:rPr>
          <w:rFonts w:asciiTheme="minorHAnsi" w:eastAsiaTheme="minorEastAsia" w:hAnsiTheme="minorHAnsi" w:cstheme="minorBidi"/>
          <w:b w:val="0"/>
          <w:noProof/>
          <w:kern w:val="0"/>
          <w:sz w:val="22"/>
          <w:szCs w:val="22"/>
        </w:rPr>
        <w:tab/>
      </w:r>
      <w:r>
        <w:rPr>
          <w:noProof/>
        </w:rPr>
        <w:t>Appendix A: Raw toxicity data for zinc</w:t>
      </w:r>
      <w:r>
        <w:rPr>
          <w:noProof/>
        </w:rPr>
        <w:tab/>
      </w:r>
      <w:r>
        <w:rPr>
          <w:noProof/>
        </w:rPr>
        <w:fldChar w:fldCharType="begin"/>
      </w:r>
      <w:r>
        <w:rPr>
          <w:noProof/>
        </w:rPr>
        <w:instrText xml:space="preserve"> PAGEREF _Toc351713573 \h </w:instrText>
      </w:r>
      <w:r>
        <w:rPr>
          <w:noProof/>
        </w:rPr>
      </w:r>
      <w:r>
        <w:rPr>
          <w:noProof/>
        </w:rPr>
        <w:fldChar w:fldCharType="separate"/>
      </w:r>
      <w:r w:rsidR="00764806">
        <w:rPr>
          <w:noProof/>
        </w:rPr>
        <w:t>126</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13.2</w:t>
      </w:r>
      <w:r>
        <w:rPr>
          <w:rFonts w:asciiTheme="minorHAnsi" w:eastAsiaTheme="minorEastAsia" w:hAnsiTheme="minorHAnsi" w:cstheme="minorBidi"/>
          <w:b w:val="0"/>
          <w:noProof/>
          <w:kern w:val="0"/>
          <w:sz w:val="22"/>
          <w:szCs w:val="22"/>
        </w:rPr>
        <w:tab/>
      </w:r>
      <w:r>
        <w:rPr>
          <w:noProof/>
        </w:rPr>
        <w:t>Appendix B. Raw toxicity data for arsenic</w:t>
      </w:r>
      <w:r>
        <w:rPr>
          <w:noProof/>
        </w:rPr>
        <w:tab/>
      </w:r>
      <w:r>
        <w:rPr>
          <w:noProof/>
        </w:rPr>
        <w:fldChar w:fldCharType="begin"/>
      </w:r>
      <w:r>
        <w:rPr>
          <w:noProof/>
        </w:rPr>
        <w:instrText xml:space="preserve"> PAGEREF _Toc351713574 \h </w:instrText>
      </w:r>
      <w:r>
        <w:rPr>
          <w:noProof/>
        </w:rPr>
      </w:r>
      <w:r>
        <w:rPr>
          <w:noProof/>
        </w:rPr>
        <w:fldChar w:fldCharType="separate"/>
      </w:r>
      <w:r w:rsidR="00764806">
        <w:rPr>
          <w:noProof/>
        </w:rPr>
        <w:t>135</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13.3</w:t>
      </w:r>
      <w:r>
        <w:rPr>
          <w:rFonts w:asciiTheme="minorHAnsi" w:eastAsiaTheme="minorEastAsia" w:hAnsiTheme="minorHAnsi" w:cstheme="minorBidi"/>
          <w:b w:val="0"/>
          <w:noProof/>
          <w:kern w:val="0"/>
          <w:sz w:val="22"/>
          <w:szCs w:val="22"/>
        </w:rPr>
        <w:tab/>
      </w:r>
      <w:r>
        <w:rPr>
          <w:noProof/>
        </w:rPr>
        <w:t>Appendix C: Raw toxicity data for naphthalene</w:t>
      </w:r>
      <w:r>
        <w:rPr>
          <w:noProof/>
        </w:rPr>
        <w:tab/>
      </w:r>
      <w:r>
        <w:rPr>
          <w:noProof/>
        </w:rPr>
        <w:fldChar w:fldCharType="begin"/>
      </w:r>
      <w:r>
        <w:rPr>
          <w:noProof/>
        </w:rPr>
        <w:instrText xml:space="preserve"> PAGEREF _Toc351713575 \h </w:instrText>
      </w:r>
      <w:r>
        <w:rPr>
          <w:noProof/>
        </w:rPr>
      </w:r>
      <w:r>
        <w:rPr>
          <w:noProof/>
        </w:rPr>
        <w:fldChar w:fldCharType="separate"/>
      </w:r>
      <w:r w:rsidR="00764806">
        <w:rPr>
          <w:noProof/>
        </w:rPr>
        <w:t>139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13.4</w:t>
      </w:r>
      <w:r>
        <w:rPr>
          <w:rFonts w:asciiTheme="minorHAnsi" w:eastAsiaTheme="minorEastAsia" w:hAnsiTheme="minorHAnsi" w:cstheme="minorBidi"/>
          <w:b w:val="0"/>
          <w:noProof/>
          <w:kern w:val="0"/>
          <w:sz w:val="22"/>
          <w:szCs w:val="22"/>
        </w:rPr>
        <w:tab/>
      </w:r>
      <w:r>
        <w:rPr>
          <w:noProof/>
        </w:rPr>
        <w:t>Appendix D: Raw toxicity data for DDT</w:t>
      </w:r>
      <w:r>
        <w:rPr>
          <w:noProof/>
        </w:rPr>
        <w:tab/>
      </w:r>
      <w:r>
        <w:rPr>
          <w:noProof/>
        </w:rPr>
        <w:fldChar w:fldCharType="begin"/>
      </w:r>
      <w:r>
        <w:rPr>
          <w:noProof/>
        </w:rPr>
        <w:instrText xml:space="preserve"> PAGEREF _Toc351713576 \h </w:instrText>
      </w:r>
      <w:r>
        <w:rPr>
          <w:noProof/>
        </w:rPr>
      </w:r>
      <w:r>
        <w:rPr>
          <w:noProof/>
        </w:rPr>
        <w:fldChar w:fldCharType="separate"/>
      </w:r>
      <w:r w:rsidR="00764806">
        <w:rPr>
          <w:noProof/>
        </w:rPr>
        <w:t>141</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13.5</w:t>
      </w:r>
      <w:r>
        <w:rPr>
          <w:rFonts w:asciiTheme="minorHAnsi" w:eastAsiaTheme="minorEastAsia" w:hAnsiTheme="minorHAnsi" w:cstheme="minorBidi"/>
          <w:b w:val="0"/>
          <w:noProof/>
          <w:kern w:val="0"/>
          <w:sz w:val="22"/>
          <w:szCs w:val="22"/>
        </w:rPr>
        <w:tab/>
      </w:r>
      <w:r>
        <w:rPr>
          <w:noProof/>
        </w:rPr>
        <w:t>Appendix E: Raw toxicity data for copper</w:t>
      </w:r>
      <w:r>
        <w:rPr>
          <w:noProof/>
        </w:rPr>
        <w:tab/>
      </w:r>
      <w:r>
        <w:rPr>
          <w:noProof/>
        </w:rPr>
        <w:fldChar w:fldCharType="begin"/>
      </w:r>
      <w:r>
        <w:rPr>
          <w:noProof/>
        </w:rPr>
        <w:instrText xml:space="preserve"> PAGEREF _Toc351713577 \h </w:instrText>
      </w:r>
      <w:r>
        <w:rPr>
          <w:noProof/>
        </w:rPr>
      </w:r>
      <w:r>
        <w:rPr>
          <w:noProof/>
        </w:rPr>
        <w:fldChar w:fldCharType="separate"/>
      </w:r>
      <w:r w:rsidR="00764806">
        <w:rPr>
          <w:noProof/>
        </w:rPr>
        <w:t>143</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13.6</w:t>
      </w:r>
      <w:r>
        <w:rPr>
          <w:rFonts w:asciiTheme="minorHAnsi" w:eastAsiaTheme="minorEastAsia" w:hAnsiTheme="minorHAnsi" w:cstheme="minorBidi"/>
          <w:b w:val="0"/>
          <w:noProof/>
          <w:kern w:val="0"/>
          <w:sz w:val="22"/>
          <w:szCs w:val="22"/>
        </w:rPr>
        <w:tab/>
      </w:r>
      <w:r>
        <w:rPr>
          <w:noProof/>
        </w:rPr>
        <w:t xml:space="preserve">Appendix F: Explanation of the selection of the soil properties </w:t>
      </w:r>
      <w:r w:rsidR="00C3232B">
        <w:rPr>
          <w:noProof/>
        </w:rPr>
        <w:br/>
      </w:r>
      <w:r>
        <w:rPr>
          <w:noProof/>
        </w:rPr>
        <w:t>that control the added contaminant limits for copper</w:t>
      </w:r>
      <w:r>
        <w:rPr>
          <w:noProof/>
        </w:rPr>
        <w:tab/>
      </w:r>
      <w:r>
        <w:rPr>
          <w:noProof/>
        </w:rPr>
        <w:fldChar w:fldCharType="begin"/>
      </w:r>
      <w:r>
        <w:rPr>
          <w:noProof/>
        </w:rPr>
        <w:instrText xml:space="preserve"> PAGEREF _Toc351713578 \h </w:instrText>
      </w:r>
      <w:r>
        <w:rPr>
          <w:noProof/>
        </w:rPr>
      </w:r>
      <w:r>
        <w:rPr>
          <w:noProof/>
        </w:rPr>
        <w:fldChar w:fldCharType="separate"/>
      </w:r>
      <w:r w:rsidR="00764806">
        <w:rPr>
          <w:noProof/>
        </w:rPr>
        <w:t>158</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13.7</w:t>
      </w:r>
      <w:r>
        <w:rPr>
          <w:rFonts w:asciiTheme="minorHAnsi" w:eastAsiaTheme="minorEastAsia" w:hAnsiTheme="minorHAnsi" w:cstheme="minorBidi"/>
          <w:b w:val="0"/>
          <w:noProof/>
          <w:kern w:val="0"/>
          <w:sz w:val="22"/>
          <w:szCs w:val="22"/>
        </w:rPr>
        <w:tab/>
      </w:r>
      <w:r>
        <w:rPr>
          <w:noProof/>
        </w:rPr>
        <w:t>Appendix G. Raw toxicity data for lead</w:t>
      </w:r>
      <w:r>
        <w:rPr>
          <w:noProof/>
        </w:rPr>
        <w:tab/>
      </w:r>
      <w:r>
        <w:rPr>
          <w:noProof/>
        </w:rPr>
        <w:fldChar w:fldCharType="begin"/>
      </w:r>
      <w:r>
        <w:rPr>
          <w:noProof/>
        </w:rPr>
        <w:instrText xml:space="preserve"> PAGEREF _Toc351713579 \h </w:instrText>
      </w:r>
      <w:r>
        <w:rPr>
          <w:noProof/>
        </w:rPr>
      </w:r>
      <w:r>
        <w:rPr>
          <w:noProof/>
        </w:rPr>
        <w:fldChar w:fldCharType="separate"/>
      </w:r>
      <w:r w:rsidR="00764806">
        <w:rPr>
          <w:noProof/>
        </w:rPr>
        <w:t>159</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13.8</w:t>
      </w:r>
      <w:r>
        <w:rPr>
          <w:rFonts w:asciiTheme="minorHAnsi" w:eastAsiaTheme="minorEastAsia" w:hAnsiTheme="minorHAnsi" w:cstheme="minorBidi"/>
          <w:b w:val="0"/>
          <w:noProof/>
          <w:kern w:val="0"/>
          <w:sz w:val="22"/>
          <w:szCs w:val="22"/>
        </w:rPr>
        <w:tab/>
      </w:r>
      <w:r>
        <w:rPr>
          <w:noProof/>
        </w:rPr>
        <w:t>Appendix H: Raw toxicity data for nickel</w:t>
      </w:r>
      <w:r>
        <w:rPr>
          <w:noProof/>
        </w:rPr>
        <w:tab/>
      </w:r>
      <w:r>
        <w:rPr>
          <w:noProof/>
        </w:rPr>
        <w:fldChar w:fldCharType="begin"/>
      </w:r>
      <w:r>
        <w:rPr>
          <w:noProof/>
        </w:rPr>
        <w:instrText xml:space="preserve"> PAGEREF _Toc351713580 \h </w:instrText>
      </w:r>
      <w:r>
        <w:rPr>
          <w:noProof/>
        </w:rPr>
      </w:r>
      <w:r>
        <w:rPr>
          <w:noProof/>
        </w:rPr>
        <w:fldChar w:fldCharType="separate"/>
      </w:r>
      <w:r w:rsidR="00764806">
        <w:rPr>
          <w:noProof/>
        </w:rPr>
        <w:t>162</w:t>
      </w:r>
      <w:r>
        <w:rPr>
          <w:noProof/>
        </w:rPr>
        <w:fldChar w:fldCharType="end"/>
      </w:r>
    </w:p>
    <w:p w:rsidR="00F2692C" w:rsidRDefault="00F2692C" w:rsidP="00F2692C">
      <w:pPr>
        <w:pStyle w:val="TOC2"/>
        <w:keepNext w:val="0"/>
        <w:rPr>
          <w:rFonts w:asciiTheme="minorHAnsi" w:eastAsiaTheme="minorEastAsia" w:hAnsiTheme="minorHAnsi" w:cstheme="minorBidi"/>
          <w:b w:val="0"/>
          <w:noProof/>
          <w:kern w:val="0"/>
          <w:sz w:val="22"/>
          <w:szCs w:val="22"/>
        </w:rPr>
      </w:pPr>
      <w:r w:rsidRPr="00AD41ED">
        <w:rPr>
          <w:noProof/>
        </w:rPr>
        <w:t>13.9</w:t>
      </w:r>
      <w:r>
        <w:rPr>
          <w:rFonts w:asciiTheme="minorHAnsi" w:eastAsiaTheme="minorEastAsia" w:hAnsiTheme="minorHAnsi" w:cstheme="minorBidi"/>
          <w:b w:val="0"/>
          <w:noProof/>
          <w:kern w:val="0"/>
          <w:sz w:val="22"/>
          <w:szCs w:val="22"/>
        </w:rPr>
        <w:tab/>
      </w:r>
      <w:r>
        <w:rPr>
          <w:noProof/>
        </w:rPr>
        <w:t>Appendix I: Raw toxicity data for trivalent chromium</w:t>
      </w:r>
      <w:r>
        <w:rPr>
          <w:noProof/>
        </w:rPr>
        <w:tab/>
      </w:r>
      <w:r>
        <w:rPr>
          <w:noProof/>
        </w:rPr>
        <w:fldChar w:fldCharType="begin"/>
      </w:r>
      <w:r>
        <w:rPr>
          <w:noProof/>
        </w:rPr>
        <w:instrText xml:space="preserve"> PAGEREF _Toc351713581 \h </w:instrText>
      </w:r>
      <w:r>
        <w:rPr>
          <w:noProof/>
        </w:rPr>
      </w:r>
      <w:r>
        <w:rPr>
          <w:noProof/>
        </w:rPr>
        <w:fldChar w:fldCharType="separate"/>
      </w:r>
      <w:r w:rsidR="00764806">
        <w:rPr>
          <w:noProof/>
        </w:rPr>
        <w:t>171</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Pr>
          <w:noProof/>
        </w:rPr>
        <w:t>14</w:t>
      </w:r>
      <w:r>
        <w:rPr>
          <w:rFonts w:asciiTheme="minorHAnsi" w:eastAsiaTheme="minorEastAsia" w:hAnsiTheme="minorHAnsi" w:cstheme="minorBidi"/>
          <w:b w:val="0"/>
          <w:noProof/>
          <w:kern w:val="0"/>
          <w:sz w:val="22"/>
          <w:szCs w:val="22"/>
        </w:rPr>
        <w:tab/>
      </w:r>
      <w:r>
        <w:rPr>
          <w:noProof/>
        </w:rPr>
        <w:t>Glossary</w:t>
      </w:r>
      <w:r>
        <w:rPr>
          <w:noProof/>
        </w:rPr>
        <w:tab/>
      </w:r>
      <w:r>
        <w:rPr>
          <w:noProof/>
        </w:rPr>
        <w:fldChar w:fldCharType="begin"/>
      </w:r>
      <w:r>
        <w:rPr>
          <w:noProof/>
        </w:rPr>
        <w:instrText xml:space="preserve"> PAGEREF _Toc351713582 \h </w:instrText>
      </w:r>
      <w:r>
        <w:rPr>
          <w:noProof/>
        </w:rPr>
      </w:r>
      <w:r>
        <w:rPr>
          <w:noProof/>
        </w:rPr>
        <w:fldChar w:fldCharType="separate"/>
      </w:r>
      <w:r w:rsidR="00764806">
        <w:rPr>
          <w:noProof/>
        </w:rPr>
        <w:t>175</w:t>
      </w:r>
      <w:r>
        <w:rPr>
          <w:noProof/>
        </w:rPr>
        <w:fldChar w:fldCharType="end"/>
      </w:r>
    </w:p>
    <w:p w:rsidR="00F2692C" w:rsidRDefault="00F2692C" w:rsidP="00F2692C">
      <w:pPr>
        <w:pStyle w:val="TOC1"/>
        <w:keepNext w:val="0"/>
        <w:rPr>
          <w:rFonts w:asciiTheme="minorHAnsi" w:eastAsiaTheme="minorEastAsia" w:hAnsiTheme="minorHAnsi" w:cstheme="minorBidi"/>
          <w:b w:val="0"/>
          <w:noProof/>
          <w:kern w:val="0"/>
          <w:sz w:val="22"/>
          <w:szCs w:val="22"/>
        </w:rPr>
      </w:pPr>
      <w:r w:rsidRPr="00AD41ED">
        <w:rPr>
          <w:noProof/>
        </w:rPr>
        <w:t>15</w:t>
      </w:r>
      <w:r>
        <w:rPr>
          <w:rFonts w:asciiTheme="minorHAnsi" w:eastAsiaTheme="minorEastAsia" w:hAnsiTheme="minorHAnsi" w:cstheme="minorBidi"/>
          <w:b w:val="0"/>
          <w:noProof/>
          <w:kern w:val="0"/>
          <w:sz w:val="22"/>
          <w:szCs w:val="22"/>
        </w:rPr>
        <w:tab/>
      </w:r>
      <w:r w:rsidRPr="00AD41ED">
        <w:rPr>
          <w:b w:val="0"/>
          <w:noProof/>
        </w:rPr>
        <w:t>Shortened forms</w:t>
      </w:r>
      <w:r>
        <w:rPr>
          <w:noProof/>
        </w:rPr>
        <w:tab/>
      </w:r>
      <w:r>
        <w:rPr>
          <w:noProof/>
        </w:rPr>
        <w:fldChar w:fldCharType="begin"/>
      </w:r>
      <w:r>
        <w:rPr>
          <w:noProof/>
        </w:rPr>
        <w:instrText xml:space="preserve"> PAGEREF _Toc351713583 \h </w:instrText>
      </w:r>
      <w:r>
        <w:rPr>
          <w:noProof/>
        </w:rPr>
      </w:r>
      <w:r>
        <w:rPr>
          <w:noProof/>
        </w:rPr>
        <w:fldChar w:fldCharType="separate"/>
      </w:r>
      <w:r w:rsidR="00764806">
        <w:rPr>
          <w:noProof/>
        </w:rPr>
        <w:t>178</w:t>
      </w:r>
      <w:r>
        <w:rPr>
          <w:noProof/>
        </w:rPr>
        <w:fldChar w:fldCharType="end"/>
      </w:r>
    </w:p>
    <w:p w:rsidR="00D47F56" w:rsidRDefault="00D47F56" w:rsidP="00F2692C">
      <w:r>
        <w:fldChar w:fldCharType="end"/>
      </w:r>
      <w:bookmarkStart w:id="0" w:name="_Toc269124858"/>
      <w:bookmarkStart w:id="1" w:name="_Toc247266086"/>
      <w:bookmarkStart w:id="2" w:name="_Toc381606534"/>
      <w:bookmarkStart w:id="3" w:name="_Toc437138049"/>
      <w:bookmarkStart w:id="4" w:name="_Toc437143172"/>
      <w:bookmarkStart w:id="5" w:name="_Toc437143310"/>
      <w:bookmarkStart w:id="6" w:name="_Toc437143769"/>
      <w:bookmarkStart w:id="7" w:name="_Toc437145402"/>
      <w:bookmarkStart w:id="8" w:name="_Toc437145486"/>
      <w:bookmarkStart w:id="9" w:name="_Toc437145553"/>
      <w:bookmarkStart w:id="10" w:name="_Toc437145669"/>
      <w:bookmarkStart w:id="11" w:name="_Toc462808621"/>
    </w:p>
    <w:p w:rsidR="00D47F56" w:rsidRDefault="00D47F56" w:rsidP="00D47F56"/>
    <w:p w:rsidR="00D47F56" w:rsidRDefault="00D47F56" w:rsidP="00D47F56">
      <w:pPr>
        <w:sectPr w:rsidR="00D47F56" w:rsidSect="00AF1B0B">
          <w:headerReference w:type="default" r:id="rId18"/>
          <w:footerReference w:type="default" r:id="rId19"/>
          <w:headerReference w:type="first" r:id="rId20"/>
          <w:footerReference w:type="first" r:id="rId21"/>
          <w:type w:val="oddPage"/>
          <w:pgSz w:w="11906" w:h="16838" w:code="9"/>
          <w:pgMar w:top="1134" w:right="1134" w:bottom="1134" w:left="1701" w:header="567" w:footer="567" w:gutter="0"/>
          <w:cols w:space="720"/>
          <w:titlePg/>
          <w:docGrid w:linePitch="360"/>
        </w:sectPr>
      </w:pPr>
    </w:p>
    <w:p w:rsidR="00D47F56" w:rsidRDefault="00D47F56" w:rsidP="00D47F56">
      <w:pPr>
        <w:pStyle w:val="Heading1"/>
      </w:pPr>
      <w:bookmarkStart w:id="12" w:name="_Toc351713394"/>
      <w:r>
        <w:lastRenderedPageBreak/>
        <w:t>Introduction</w:t>
      </w:r>
      <w:bookmarkEnd w:id="0"/>
      <w:bookmarkEnd w:id="12"/>
    </w:p>
    <w:p w:rsidR="00D47F56" w:rsidRPr="00BA50E0" w:rsidRDefault="00D47F56" w:rsidP="00D47F56">
      <w:pPr>
        <w:pStyle w:val="Heading2"/>
      </w:pPr>
      <w:bookmarkStart w:id="13" w:name="_Toc269124859"/>
      <w:bookmarkStart w:id="14" w:name="_Toc351713395"/>
      <w:bookmarkStart w:id="15" w:name="_Toc243901619"/>
      <w:r w:rsidRPr="00BA50E0">
        <w:t>Objectives</w:t>
      </w:r>
      <w:bookmarkEnd w:id="13"/>
      <w:bookmarkEnd w:id="14"/>
      <w:r w:rsidRPr="00BA50E0">
        <w:t xml:space="preserve"> </w:t>
      </w:r>
      <w:bookmarkEnd w:id="15"/>
    </w:p>
    <w:p w:rsidR="00D47F56" w:rsidRPr="00BA50E0" w:rsidRDefault="00D47F56" w:rsidP="00D47F56">
      <w:pPr>
        <w:rPr>
          <w:lang w:val="en-GB"/>
        </w:rPr>
      </w:pPr>
      <w:r w:rsidRPr="00BA50E0">
        <w:rPr>
          <w:lang w:val="en-GB"/>
        </w:rPr>
        <w:t xml:space="preserve">The objective of this </w:t>
      </w:r>
      <w:r>
        <w:rPr>
          <w:lang w:val="en-GB"/>
        </w:rPr>
        <w:t>guideline</w:t>
      </w:r>
      <w:r w:rsidRPr="00BA50E0">
        <w:rPr>
          <w:lang w:val="en-GB"/>
        </w:rPr>
        <w:t xml:space="preserve"> is to derive </w:t>
      </w:r>
      <w:r>
        <w:rPr>
          <w:lang w:val="en-GB"/>
        </w:rPr>
        <w:t>EIL</w:t>
      </w:r>
      <w:r w:rsidRPr="00BA50E0">
        <w:rPr>
          <w:lang w:val="en-GB"/>
        </w:rPr>
        <w:t xml:space="preserve">s for </w:t>
      </w:r>
      <w:r>
        <w:rPr>
          <w:lang w:val="en-GB"/>
        </w:rPr>
        <w:t xml:space="preserve">arsenic (As), copper (Cu), chromium III (Cr (III)), </w:t>
      </w:r>
      <w:r w:rsidRPr="002215BD">
        <w:rPr>
          <w:rStyle w:val="st1"/>
          <w:rFonts w:cs="Arial"/>
          <w:color w:val="222222"/>
        </w:rPr>
        <w:t xml:space="preserve">dichlorodiphenyltrichloroethane </w:t>
      </w:r>
      <w:r>
        <w:rPr>
          <w:rStyle w:val="st1"/>
          <w:rFonts w:cs="Arial"/>
          <w:color w:val="222222"/>
        </w:rPr>
        <w:t>(</w:t>
      </w:r>
      <w:r>
        <w:rPr>
          <w:lang w:val="en-GB"/>
        </w:rPr>
        <w:t xml:space="preserve">DDT), naphthalene, nickel (Ni), lead (Pb) and zinc (Zn) </w:t>
      </w:r>
      <w:r w:rsidRPr="00BA50E0">
        <w:rPr>
          <w:lang w:val="en-GB"/>
        </w:rPr>
        <w:t xml:space="preserve">using the methodology </w:t>
      </w:r>
      <w:r>
        <w:rPr>
          <w:lang w:val="en-GB"/>
        </w:rPr>
        <w:t>detailed in Schedule B5b</w:t>
      </w:r>
      <w:r w:rsidRPr="00BA50E0">
        <w:rPr>
          <w:lang w:val="en-GB"/>
        </w:rPr>
        <w:t xml:space="preserve"> to:</w:t>
      </w:r>
    </w:p>
    <w:p w:rsidR="00D47F56" w:rsidRPr="00FF0F62" w:rsidRDefault="00D47F56" w:rsidP="00D47F56">
      <w:pPr>
        <w:pStyle w:val="Dot-points"/>
      </w:pPr>
      <w:r w:rsidRPr="00FF0F62">
        <w:t>illustrate the flexibility of the methodology</w:t>
      </w:r>
      <w:r>
        <w:t>—</w:t>
      </w:r>
      <w:r w:rsidRPr="00FF0F62">
        <w:t>being able to derive soil contaminant limits that provide different levels of protection, and use different toxicity data</w:t>
      </w:r>
    </w:p>
    <w:p w:rsidR="00D47F56" w:rsidRPr="00FF0F62" w:rsidRDefault="00D47F56" w:rsidP="00D47F56">
      <w:pPr>
        <w:pStyle w:val="Dot-points"/>
      </w:pPr>
      <w:r w:rsidRPr="00FF0F62">
        <w:t>illustrate the magnitude and appropriateness of the  soil contaminant limits</w:t>
      </w:r>
    </w:p>
    <w:p w:rsidR="00D47F56" w:rsidRPr="006709D7" w:rsidRDefault="00D47F56" w:rsidP="00D47F56">
      <w:pPr>
        <w:pStyle w:val="Dot-points"/>
        <w:rPr>
          <w:lang w:val="en-GB"/>
        </w:rPr>
      </w:pPr>
      <w:r w:rsidRPr="00FF0F62">
        <w:t xml:space="preserve">compare the </w:t>
      </w:r>
      <w:r>
        <w:t>EIL</w:t>
      </w:r>
      <w:r w:rsidRPr="00FF0F62">
        <w:t>s with those of overseas jurisdictions.</w:t>
      </w:r>
    </w:p>
    <w:p w:rsidR="00D47F56" w:rsidRPr="00BA50E0" w:rsidRDefault="00D47F56" w:rsidP="00D47F56">
      <w:pPr>
        <w:pStyle w:val="Heading2"/>
      </w:pPr>
      <w:bookmarkStart w:id="16" w:name="_Toc351713396"/>
      <w:r>
        <w:t>Terminology</w:t>
      </w:r>
      <w:bookmarkEnd w:id="16"/>
    </w:p>
    <w:p w:rsidR="00D47F56" w:rsidRDefault="00D47F56" w:rsidP="00D47F56">
      <w:pPr>
        <w:rPr>
          <w:lang w:val="en-GB"/>
        </w:rPr>
      </w:pPr>
      <w:r w:rsidRPr="00BA50E0">
        <w:rPr>
          <w:lang w:val="en-GB"/>
        </w:rPr>
        <w:t xml:space="preserve">The term </w:t>
      </w:r>
      <w:r>
        <w:rPr>
          <w:lang w:val="en-GB"/>
        </w:rPr>
        <w:t>‘soil quality guideline’ (</w:t>
      </w:r>
      <w:r w:rsidRPr="00BA50E0">
        <w:rPr>
          <w:lang w:val="en-GB"/>
        </w:rPr>
        <w:t>SQG</w:t>
      </w:r>
      <w:r>
        <w:rPr>
          <w:lang w:val="en-GB"/>
        </w:rPr>
        <w:t xml:space="preserve">) </w:t>
      </w:r>
      <w:r w:rsidRPr="00BA50E0">
        <w:rPr>
          <w:lang w:val="en-GB"/>
        </w:rPr>
        <w:t xml:space="preserve">is used in </w:t>
      </w:r>
      <w:r>
        <w:rPr>
          <w:lang w:val="en-GB"/>
        </w:rPr>
        <w:t>this guideline</w:t>
      </w:r>
      <w:r w:rsidRPr="00BA50E0">
        <w:rPr>
          <w:lang w:val="en-GB"/>
        </w:rPr>
        <w:t xml:space="preserve"> to describ</w:t>
      </w:r>
      <w:r>
        <w:rPr>
          <w:lang w:val="en-GB"/>
        </w:rPr>
        <w:t>e any concentration-based limit</w:t>
      </w:r>
      <w:r w:rsidRPr="00BA50E0">
        <w:rPr>
          <w:lang w:val="en-GB"/>
        </w:rPr>
        <w:t xml:space="preserve"> for contaminants in soils</w:t>
      </w:r>
      <w:r>
        <w:rPr>
          <w:lang w:val="en-GB"/>
        </w:rPr>
        <w:t xml:space="preserve">. </w:t>
      </w:r>
    </w:p>
    <w:p w:rsidR="00E44D2C" w:rsidRDefault="00E44D2C" w:rsidP="00D47F56">
      <w:pPr>
        <w:rPr>
          <w:lang w:val="en-GB"/>
        </w:rPr>
      </w:pPr>
    </w:p>
    <w:p w:rsidR="00D47F56" w:rsidRPr="00016952" w:rsidRDefault="00D47F56" w:rsidP="00D47F56">
      <w:pPr>
        <w:rPr>
          <w:lang w:val="en-GB"/>
        </w:rPr>
      </w:pPr>
      <w:r w:rsidRPr="003C0A23">
        <w:t>A combination of lowest observed effect concentration (LOEC) and 30% effect concentration data (EC</w:t>
      </w:r>
      <w:r w:rsidRPr="003C0A23">
        <w:rPr>
          <w:vertAlign w:val="subscript"/>
        </w:rPr>
        <w:t>30</w:t>
      </w:r>
      <w:r w:rsidRPr="003C0A23">
        <w:t>) has been adopted in the NEPM for the derivation of EILs. Equivalent data for EC</w:t>
      </w:r>
      <w:r w:rsidRPr="003C0A23">
        <w:rPr>
          <w:vertAlign w:val="subscript"/>
        </w:rPr>
        <w:t>10</w:t>
      </w:r>
      <w:r w:rsidRPr="003C0A23">
        <w:t xml:space="preserve"> and EC</w:t>
      </w:r>
      <w:r w:rsidRPr="003C0A23">
        <w:rPr>
          <w:vertAlign w:val="subscript"/>
        </w:rPr>
        <w:t>50</w:t>
      </w:r>
      <w:r w:rsidRPr="003C0A23">
        <w:t xml:space="preserve"> is included for information purposes only</w:t>
      </w:r>
      <w:r w:rsidRPr="002215BD">
        <w:t>.</w:t>
      </w:r>
    </w:p>
    <w:p w:rsidR="00D47F56" w:rsidRPr="00BA50E0" w:rsidRDefault="00D47F56" w:rsidP="00D47F56">
      <w:pPr>
        <w:pStyle w:val="Heading1"/>
      </w:pPr>
      <w:bookmarkStart w:id="17" w:name="_Toc243901620"/>
      <w:bookmarkStart w:id="18" w:name="_Toc269124860"/>
      <w:bookmarkStart w:id="19" w:name="_Toc351713397"/>
      <w:r w:rsidRPr="00BA50E0">
        <w:lastRenderedPageBreak/>
        <w:t xml:space="preserve">Overview of the method for deriving </w:t>
      </w:r>
      <w:r>
        <w:t>soil quality guideline</w:t>
      </w:r>
      <w:r w:rsidRPr="00BA50E0">
        <w:t>s</w:t>
      </w:r>
      <w:bookmarkEnd w:id="17"/>
      <w:bookmarkEnd w:id="18"/>
      <w:bookmarkEnd w:id="19"/>
      <w:r w:rsidRPr="00BA50E0">
        <w:t xml:space="preserve"> </w:t>
      </w:r>
    </w:p>
    <w:p w:rsidR="00D47F56" w:rsidRDefault="00D47F56" w:rsidP="00D47F56">
      <w:pPr>
        <w:rPr>
          <w:lang w:val="en-GB"/>
        </w:rPr>
      </w:pPr>
      <w:r w:rsidRPr="00BA50E0">
        <w:rPr>
          <w:lang w:val="en-GB"/>
        </w:rPr>
        <w:t>So</w:t>
      </w:r>
      <w:r w:rsidRPr="003350E2">
        <w:t>i</w:t>
      </w:r>
      <w:r w:rsidRPr="00BA50E0">
        <w:rPr>
          <w:lang w:val="en-GB"/>
        </w:rPr>
        <w:t>l quality guidelines can have various purposes</w:t>
      </w:r>
      <w:r>
        <w:rPr>
          <w:lang w:val="en-GB"/>
        </w:rPr>
        <w:t>. T</w:t>
      </w:r>
      <w:r w:rsidRPr="00BA50E0">
        <w:rPr>
          <w:lang w:val="en-GB"/>
        </w:rPr>
        <w:t>he National Environment Protection (Assessment of Site Contamination) Measure</w:t>
      </w:r>
      <w:r>
        <w:rPr>
          <w:lang w:val="en-GB"/>
        </w:rPr>
        <w:t xml:space="preserve"> (NEPM)</w:t>
      </w:r>
      <w:r w:rsidRPr="00BA50E0">
        <w:rPr>
          <w:lang w:val="en-GB"/>
        </w:rPr>
        <w:t xml:space="preserve"> contains a specific type of SQG, the </w:t>
      </w:r>
      <w:r>
        <w:rPr>
          <w:lang w:val="en-GB"/>
        </w:rPr>
        <w:t>ecological investigation level (</w:t>
      </w:r>
      <w:r w:rsidRPr="00BA50E0">
        <w:rPr>
          <w:lang w:val="en-GB"/>
        </w:rPr>
        <w:t>EIL</w:t>
      </w:r>
      <w:r>
        <w:rPr>
          <w:lang w:val="en-GB"/>
        </w:rPr>
        <w:t>)</w:t>
      </w:r>
      <w:r w:rsidRPr="00BA50E0">
        <w:rPr>
          <w:lang w:val="en-GB"/>
        </w:rPr>
        <w:t xml:space="preserve">, to guide </w:t>
      </w:r>
      <w:r>
        <w:rPr>
          <w:lang w:val="en-GB"/>
        </w:rPr>
        <w:t xml:space="preserve">the assessment of </w:t>
      </w:r>
      <w:r w:rsidRPr="00BA50E0">
        <w:rPr>
          <w:lang w:val="en-GB"/>
        </w:rPr>
        <w:t xml:space="preserve">contaminated sites </w:t>
      </w:r>
      <w:r>
        <w:rPr>
          <w:lang w:val="en-GB"/>
        </w:rPr>
        <w:t xml:space="preserve">in Australia. </w:t>
      </w:r>
      <w:r w:rsidRPr="00BA50E0">
        <w:rPr>
          <w:lang w:val="en-GB"/>
        </w:rPr>
        <w:t xml:space="preserve">The EILs were derived in such a manner that when they are exceeded it indicates that </w:t>
      </w:r>
      <w:r w:rsidRPr="00FD0DD1">
        <w:rPr>
          <w:lang w:val="en-GB"/>
        </w:rPr>
        <w:t>terrestrial ecosystems</w:t>
      </w:r>
      <w:r w:rsidRPr="00BA50E0">
        <w:rPr>
          <w:lang w:val="en-GB"/>
        </w:rPr>
        <w:t xml:space="preserve"> may experience harmful effects due to the presence of contaminants</w:t>
      </w:r>
      <w:r>
        <w:rPr>
          <w:lang w:val="en-GB"/>
        </w:rPr>
        <w:t xml:space="preserve">. The EILs </w:t>
      </w:r>
      <w:r w:rsidRPr="00BA50E0">
        <w:rPr>
          <w:lang w:val="en-GB"/>
        </w:rPr>
        <w:t>are thus used to indicate when further investigation is necessary</w:t>
      </w:r>
      <w:r>
        <w:rPr>
          <w:lang w:val="en-GB"/>
        </w:rPr>
        <w:t xml:space="preserve">. </w:t>
      </w:r>
    </w:p>
    <w:p w:rsidR="00E44D2C" w:rsidRDefault="00E44D2C" w:rsidP="00D47F56">
      <w:pPr>
        <w:rPr>
          <w:lang w:val="en-GB"/>
        </w:rPr>
      </w:pPr>
    </w:p>
    <w:p w:rsidR="00D47F56" w:rsidRDefault="00D47F56" w:rsidP="00D47F56">
      <w:pPr>
        <w:rPr>
          <w:lang w:val="en-GB"/>
        </w:rPr>
      </w:pPr>
      <w:r w:rsidRPr="00BA50E0">
        <w:rPr>
          <w:lang w:val="en-GB"/>
        </w:rPr>
        <w:t>However, SQGs with other purposes can and have been developed</w:t>
      </w:r>
      <w:r>
        <w:rPr>
          <w:lang w:val="en-GB"/>
        </w:rPr>
        <w:t xml:space="preserve">. </w:t>
      </w:r>
      <w:r w:rsidRPr="00BA50E0">
        <w:rPr>
          <w:lang w:val="en-GB"/>
        </w:rPr>
        <w:t>For example, the Dutch have three sets of SQGs</w:t>
      </w:r>
      <w:r>
        <w:rPr>
          <w:lang w:val="en-GB"/>
        </w:rPr>
        <w:t>,</w:t>
      </w:r>
      <w:r w:rsidRPr="00BA50E0">
        <w:rPr>
          <w:lang w:val="en-GB"/>
        </w:rPr>
        <w:t xml:space="preserve"> each with a different purpose</w:t>
      </w:r>
      <w:r>
        <w:rPr>
          <w:lang w:val="en-GB"/>
        </w:rPr>
        <w:t xml:space="preserve">. </w:t>
      </w:r>
      <w:r w:rsidRPr="00BA50E0">
        <w:rPr>
          <w:lang w:val="en-GB"/>
        </w:rPr>
        <w:t>These are target levels (their purpose is to indicate the long-term goals for the concentration of contaminants)</w:t>
      </w:r>
      <w:r>
        <w:rPr>
          <w:lang w:val="en-GB"/>
        </w:rPr>
        <w:t>,</w:t>
      </w:r>
      <w:r w:rsidRPr="00BA50E0">
        <w:rPr>
          <w:lang w:val="en-GB"/>
        </w:rPr>
        <w:t xml:space="preserve"> maximum permissible levels (their purpose is to define the maximum level of contamination that is considered acceptable)</w:t>
      </w:r>
      <w:r>
        <w:rPr>
          <w:lang w:val="en-GB"/>
        </w:rPr>
        <w:t>,</w:t>
      </w:r>
      <w:r w:rsidRPr="00BA50E0">
        <w:rPr>
          <w:lang w:val="en-GB"/>
        </w:rPr>
        <w:t xml:space="preserve"> and intervention levels (their purpose is to define the maximum permitted concentration before some immediate action is required). </w:t>
      </w:r>
    </w:p>
    <w:p w:rsidR="00E44D2C" w:rsidRPr="00BA50E0" w:rsidRDefault="00E44D2C" w:rsidP="00D47F56">
      <w:pPr>
        <w:rPr>
          <w:lang w:val="en-GB"/>
        </w:rPr>
      </w:pPr>
    </w:p>
    <w:p w:rsidR="00D47F56" w:rsidRDefault="00D47F56" w:rsidP="00D47F56">
      <w:r w:rsidRPr="00BA50E0">
        <w:rPr>
          <w:lang w:val="en-GB"/>
        </w:rPr>
        <w:t xml:space="preserve">As a result of consultation conducted in developing the </w:t>
      </w:r>
      <w:r>
        <w:rPr>
          <w:lang w:val="en-GB"/>
        </w:rPr>
        <w:t xml:space="preserve">Australian </w:t>
      </w:r>
      <w:r w:rsidRPr="00BA50E0">
        <w:rPr>
          <w:lang w:val="en-GB"/>
        </w:rPr>
        <w:t>methodology in November 2008, three different sets of ecotoxicity data</w:t>
      </w:r>
      <w:r>
        <w:rPr>
          <w:lang w:val="en-GB"/>
        </w:rPr>
        <w:t xml:space="preserve"> were used to derive SQGs. </w:t>
      </w:r>
      <w:r w:rsidRPr="00BA50E0">
        <w:rPr>
          <w:lang w:val="en-GB"/>
        </w:rPr>
        <w:t>The three sets of SQGs are termed SQG</w:t>
      </w:r>
      <w:r w:rsidRPr="00BA50E0">
        <w:rPr>
          <w:vertAlign w:val="subscript"/>
          <w:lang w:val="en-GB"/>
        </w:rPr>
        <w:t>(NOEC &amp; EC10)</w:t>
      </w:r>
      <w:r w:rsidRPr="00BA50E0">
        <w:rPr>
          <w:lang w:val="en-GB"/>
        </w:rPr>
        <w:t>, SQG</w:t>
      </w:r>
      <w:r w:rsidRPr="00BA50E0">
        <w:rPr>
          <w:vertAlign w:val="subscript"/>
          <w:lang w:val="en-GB"/>
        </w:rPr>
        <w:t>(LOEC &amp; EC30)</w:t>
      </w:r>
      <w:r w:rsidRPr="00BA50E0">
        <w:rPr>
          <w:lang w:val="en-GB"/>
        </w:rPr>
        <w:t xml:space="preserve"> and </w:t>
      </w:r>
      <w:bookmarkStart w:id="20" w:name="OLE_LINK11"/>
      <w:bookmarkStart w:id="21" w:name="OLE_LINK12"/>
      <w:r w:rsidRPr="00BA50E0">
        <w:rPr>
          <w:lang w:val="en-GB"/>
        </w:rPr>
        <w:t>SQG</w:t>
      </w:r>
      <w:r w:rsidRPr="00BA50E0">
        <w:rPr>
          <w:vertAlign w:val="subscript"/>
          <w:lang w:val="en-GB"/>
        </w:rPr>
        <w:t>(EC50)</w:t>
      </w:r>
      <w:r w:rsidRPr="00BA50E0">
        <w:rPr>
          <w:lang w:val="en-GB"/>
        </w:rPr>
        <w:t xml:space="preserve"> </w:t>
      </w:r>
      <w:bookmarkEnd w:id="20"/>
      <w:bookmarkEnd w:id="21"/>
      <w:r w:rsidRPr="00BA50E0">
        <w:rPr>
          <w:lang w:val="en-GB"/>
        </w:rPr>
        <w:t>reflecting the type of ecotoxicity data that was used in their generation</w:t>
      </w:r>
      <w:r>
        <w:rPr>
          <w:lang w:val="en-GB"/>
        </w:rPr>
        <w:t xml:space="preserve">. </w:t>
      </w:r>
      <w:r w:rsidRPr="00BA50E0">
        <w:rPr>
          <w:lang w:val="en-GB"/>
        </w:rPr>
        <w:t>A summary of the three types of SQGs, the data used and likely ecotoxicological effects that would be expected to occur if these are met is presented in Table 1</w:t>
      </w:r>
      <w:r>
        <w:rPr>
          <w:lang w:val="en-GB"/>
        </w:rPr>
        <w:t xml:space="preserve">. </w:t>
      </w:r>
      <w:r>
        <w:t>A combination of lowest observed effect concentration (LOEC) and 30% effect concentration data (EC</w:t>
      </w:r>
      <w:r w:rsidRPr="003C0A23">
        <w:rPr>
          <w:vertAlign w:val="subscript"/>
        </w:rPr>
        <w:t>30</w:t>
      </w:r>
      <w:r>
        <w:t>) has been adopted in the NEPM for the derivation of EILs.</w:t>
      </w:r>
    </w:p>
    <w:p w:rsidR="00D47F56" w:rsidRPr="00D068A1" w:rsidRDefault="00D47F56" w:rsidP="00D47F56">
      <w:pPr>
        <w:pStyle w:val="Caption"/>
      </w:pPr>
      <w:bookmarkStart w:id="22" w:name="_Toc243900151"/>
      <w:r>
        <w:t xml:space="preserve">Table 1. </w:t>
      </w:r>
      <w:r w:rsidRPr="003C0A23">
        <w:t xml:space="preserve">The relationship between the three types of soil quality guidelines (SQGs), the data that </w:t>
      </w:r>
      <w:r>
        <w:t>is</w:t>
      </w:r>
      <w:r w:rsidRPr="003C0A23">
        <w:t xml:space="preserve"> used to derive the SQGs and the type of toxic effects that would be experienced if the SQGs are met.</w:t>
      </w:r>
      <w:bookmarkEnd w:id="22"/>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2321"/>
        <w:gridCol w:w="2321"/>
      </w:tblGrid>
      <w:tr w:rsidR="00D47F56" w:rsidRPr="00B30ECD" w:rsidTr="00AF1B0B">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Type of SQG</w:t>
            </w:r>
          </w:p>
        </w:tc>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Toxicity data used to calculate the SQGs</w:t>
            </w:r>
          </w:p>
        </w:tc>
        <w:tc>
          <w:tcPr>
            <w:tcW w:w="2321" w:type="dxa"/>
            <w:shd w:val="clear" w:color="auto" w:fill="C6D9F1" w:themeFill="text2" w:themeFillTint="33"/>
            <w:vAlign w:val="center"/>
          </w:tcPr>
          <w:p w:rsidR="00D47F56" w:rsidRPr="00B30ECD" w:rsidRDefault="00D47F56" w:rsidP="00AF1B0B">
            <w:pPr>
              <w:pStyle w:val="text"/>
              <w:jc w:val="center"/>
              <w:rPr>
                <w:b/>
                <w:lang w:val="en-GB"/>
              </w:rPr>
            </w:pPr>
            <w:r w:rsidRPr="00B30ECD">
              <w:rPr>
                <w:b/>
                <w:lang w:val="en-GB"/>
              </w:rPr>
              <w:t>Expected toxic effects if the SQG is not exceeded</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(NOEC &amp; EC10)</w:t>
            </w:r>
            <w:r w:rsidRPr="00B30ECD">
              <w:rPr>
                <w:lang w:val="en-GB"/>
              </w:rPr>
              <w:t xml:space="preserve"> </w:t>
            </w:r>
          </w:p>
        </w:tc>
        <w:tc>
          <w:tcPr>
            <w:tcW w:w="2321" w:type="dxa"/>
            <w:vAlign w:val="center"/>
          </w:tcPr>
          <w:p w:rsidR="00D47F56" w:rsidRPr="00B30ECD" w:rsidRDefault="00D47F56" w:rsidP="00AF1B0B">
            <w:pPr>
              <w:pStyle w:val="text"/>
              <w:jc w:val="left"/>
              <w:rPr>
                <w:lang w:val="en-GB"/>
              </w:rPr>
            </w:pPr>
            <w:r w:rsidRPr="00B30ECD">
              <w:rPr>
                <w:lang w:val="en-GB"/>
              </w:rPr>
              <w:t>NOEC and EC</w:t>
            </w:r>
            <w:r w:rsidRPr="00B30ECD">
              <w:rPr>
                <w:vertAlign w:val="subscript"/>
                <w:lang w:val="en-GB"/>
              </w:rPr>
              <w:t>10</w:t>
            </w:r>
          </w:p>
        </w:tc>
        <w:tc>
          <w:tcPr>
            <w:tcW w:w="2321" w:type="dxa"/>
            <w:vAlign w:val="center"/>
          </w:tcPr>
          <w:p w:rsidR="00D47F56" w:rsidRPr="00B30ECD" w:rsidRDefault="00D47F56" w:rsidP="00AF1B0B">
            <w:pPr>
              <w:pStyle w:val="text"/>
              <w:jc w:val="left"/>
              <w:rPr>
                <w:lang w:val="en-GB"/>
              </w:rPr>
            </w:pPr>
            <w:r w:rsidRPr="00B30ECD">
              <w:rPr>
                <w:lang w:val="en-GB"/>
              </w:rPr>
              <w:t>slight toxic effects</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(LOEC &amp; EC30)</w:t>
            </w:r>
          </w:p>
        </w:tc>
        <w:tc>
          <w:tcPr>
            <w:tcW w:w="2321" w:type="dxa"/>
            <w:vAlign w:val="center"/>
          </w:tcPr>
          <w:p w:rsidR="00D47F56" w:rsidRPr="00B30ECD" w:rsidRDefault="00D47F56" w:rsidP="00AF1B0B">
            <w:pPr>
              <w:pStyle w:val="text"/>
              <w:jc w:val="left"/>
              <w:rPr>
                <w:lang w:val="en-GB"/>
              </w:rPr>
            </w:pPr>
            <w:r w:rsidRPr="00B30ECD">
              <w:rPr>
                <w:lang w:val="en-GB"/>
              </w:rPr>
              <w:t>LOEC and EC</w:t>
            </w:r>
            <w:r w:rsidRPr="00B30ECD">
              <w:rPr>
                <w:vertAlign w:val="subscript"/>
                <w:lang w:val="en-GB"/>
              </w:rPr>
              <w:t>30</w:t>
            </w:r>
          </w:p>
        </w:tc>
        <w:tc>
          <w:tcPr>
            <w:tcW w:w="2321" w:type="dxa"/>
            <w:vAlign w:val="center"/>
          </w:tcPr>
          <w:p w:rsidR="00D47F56" w:rsidRPr="00B30ECD" w:rsidRDefault="00D47F56" w:rsidP="00AF1B0B">
            <w:pPr>
              <w:pStyle w:val="text"/>
              <w:jc w:val="left"/>
              <w:rPr>
                <w:lang w:val="en-GB"/>
              </w:rPr>
            </w:pPr>
            <w:r w:rsidRPr="00B30ECD">
              <w:rPr>
                <w:lang w:val="en-GB"/>
              </w:rPr>
              <w:t xml:space="preserve">moderate toxic effects </w:t>
            </w:r>
          </w:p>
        </w:tc>
      </w:tr>
      <w:tr w:rsidR="00D47F56" w:rsidRPr="00B30ECD" w:rsidTr="00AF1B0B">
        <w:tc>
          <w:tcPr>
            <w:tcW w:w="2321" w:type="dxa"/>
            <w:vAlign w:val="center"/>
          </w:tcPr>
          <w:p w:rsidR="00D47F56" w:rsidRPr="00B30ECD" w:rsidRDefault="00D47F56" w:rsidP="00AF1B0B">
            <w:pPr>
              <w:pStyle w:val="text"/>
              <w:jc w:val="left"/>
              <w:rPr>
                <w:lang w:val="en-GB"/>
              </w:rPr>
            </w:pPr>
            <w:r w:rsidRPr="00B30ECD">
              <w:rPr>
                <w:lang w:val="en-GB"/>
              </w:rPr>
              <w:t>SQG</w:t>
            </w:r>
            <w:r w:rsidRPr="00B30ECD">
              <w:rPr>
                <w:vertAlign w:val="subscript"/>
                <w:lang w:val="en-GB"/>
              </w:rPr>
              <w:t>(EC50)</w:t>
            </w:r>
          </w:p>
        </w:tc>
        <w:tc>
          <w:tcPr>
            <w:tcW w:w="2321" w:type="dxa"/>
            <w:vAlign w:val="center"/>
          </w:tcPr>
          <w:p w:rsidR="00D47F56" w:rsidRPr="00B30ECD" w:rsidRDefault="00D47F56" w:rsidP="00AF1B0B">
            <w:pPr>
              <w:pStyle w:val="text"/>
              <w:jc w:val="left"/>
              <w:rPr>
                <w:lang w:val="en-GB"/>
              </w:rPr>
            </w:pPr>
            <w:r w:rsidRPr="00B30ECD">
              <w:rPr>
                <w:lang w:val="en-GB"/>
              </w:rPr>
              <w:t>EC</w:t>
            </w:r>
            <w:r w:rsidRPr="00B30ECD">
              <w:rPr>
                <w:vertAlign w:val="subscript"/>
                <w:lang w:val="en-GB"/>
              </w:rPr>
              <w:t>50</w:t>
            </w:r>
          </w:p>
        </w:tc>
        <w:tc>
          <w:tcPr>
            <w:tcW w:w="2321" w:type="dxa"/>
            <w:vAlign w:val="center"/>
          </w:tcPr>
          <w:p w:rsidR="00D47F56" w:rsidRPr="00B30ECD" w:rsidRDefault="00D47F56" w:rsidP="00AF1B0B">
            <w:pPr>
              <w:pStyle w:val="text"/>
              <w:jc w:val="left"/>
              <w:rPr>
                <w:lang w:val="en-GB"/>
              </w:rPr>
            </w:pPr>
            <w:r w:rsidRPr="00B30ECD">
              <w:rPr>
                <w:lang w:val="en-GB"/>
              </w:rPr>
              <w:t>significant toxic effects</w:t>
            </w:r>
          </w:p>
        </w:tc>
      </w:tr>
    </w:tbl>
    <w:p w:rsidR="00D47F56" w:rsidRDefault="00D47F56" w:rsidP="00D47F56">
      <w:pPr>
        <w:rPr>
          <w:lang w:val="en-GB"/>
        </w:rPr>
      </w:pPr>
    </w:p>
    <w:p w:rsidR="00D47F56" w:rsidRDefault="00D47F56" w:rsidP="00D47F56">
      <w:pPr>
        <w:rPr>
          <w:lang w:val="en-GB"/>
        </w:rPr>
      </w:pPr>
      <w:r w:rsidRPr="00BA50E0">
        <w:rPr>
          <w:lang w:val="en-GB"/>
        </w:rPr>
        <w:t>An overview of the SQG derivation methodology (</w:t>
      </w:r>
      <w:r>
        <w:rPr>
          <w:lang w:val="en-GB"/>
        </w:rPr>
        <w:t>detailed in Schedule B5b)</w:t>
      </w:r>
      <w:r w:rsidRPr="00BA50E0">
        <w:rPr>
          <w:lang w:val="en-GB"/>
        </w:rPr>
        <w:t xml:space="preserve"> is presented in Figure 1</w:t>
      </w:r>
      <w:r>
        <w:rPr>
          <w:lang w:val="en-GB"/>
        </w:rPr>
        <w:t xml:space="preserve">. </w:t>
      </w:r>
      <w:r w:rsidRPr="00BA50E0">
        <w:rPr>
          <w:lang w:val="en-GB"/>
        </w:rPr>
        <w:t>One of the key aims in developing the methodology was to account for the availability and toxicity of the contaminant in the soil being studied</w:t>
      </w:r>
      <w:r>
        <w:rPr>
          <w:lang w:val="en-GB"/>
        </w:rPr>
        <w:t xml:space="preserve">. </w:t>
      </w:r>
      <w:r w:rsidRPr="00BA50E0">
        <w:rPr>
          <w:lang w:val="en-GB"/>
        </w:rPr>
        <w:t>To do this</w:t>
      </w:r>
      <w:r>
        <w:rPr>
          <w:lang w:val="en-GB"/>
        </w:rPr>
        <w:t>,</w:t>
      </w:r>
      <w:r w:rsidRPr="00BA50E0">
        <w:rPr>
          <w:lang w:val="en-GB"/>
        </w:rPr>
        <w:t xml:space="preserve"> key soil and site-specific factors that are known to modify the toxicity of contaminants had to be accounted for</w:t>
      </w:r>
      <w:r>
        <w:rPr>
          <w:lang w:val="en-GB"/>
        </w:rPr>
        <w:t xml:space="preserve">. </w:t>
      </w:r>
      <w:r w:rsidRPr="00BA50E0">
        <w:rPr>
          <w:lang w:val="en-GB"/>
        </w:rPr>
        <w:t>One factor that was incorporated into the methodology was the background concentration</w:t>
      </w:r>
      <w:r>
        <w:rPr>
          <w:lang w:val="en-GB"/>
        </w:rPr>
        <w:t xml:space="preserve">. </w:t>
      </w:r>
      <w:r w:rsidRPr="00BA50E0">
        <w:rPr>
          <w:lang w:val="en-GB"/>
        </w:rPr>
        <w:t>In order to do this</w:t>
      </w:r>
      <w:r>
        <w:rPr>
          <w:lang w:val="en-GB"/>
        </w:rPr>
        <w:t>,</w:t>
      </w:r>
      <w:r w:rsidRPr="00BA50E0">
        <w:rPr>
          <w:lang w:val="en-GB"/>
        </w:rPr>
        <w:t xml:space="preserve"> the data used to derive the SQGs w</w:t>
      </w:r>
      <w:r>
        <w:rPr>
          <w:lang w:val="en-GB"/>
        </w:rPr>
        <w:t>as</w:t>
      </w:r>
      <w:r w:rsidRPr="00BA50E0">
        <w:rPr>
          <w:lang w:val="en-GB"/>
        </w:rPr>
        <w:t xml:space="preserve"> expressed in terms of the amount of contaminant that had to be added to the soil to cause toxicity</w:t>
      </w:r>
      <w:r>
        <w:rPr>
          <w:lang w:val="en-GB"/>
        </w:rPr>
        <w:t xml:space="preserve">. </w:t>
      </w:r>
      <w:r w:rsidRPr="00BA50E0">
        <w:rPr>
          <w:lang w:val="en-GB"/>
        </w:rPr>
        <w:t>When th</w:t>
      </w:r>
      <w:r>
        <w:rPr>
          <w:lang w:val="en-GB"/>
        </w:rPr>
        <w:t>is</w:t>
      </w:r>
      <w:r w:rsidRPr="00BA50E0">
        <w:rPr>
          <w:lang w:val="en-GB"/>
        </w:rPr>
        <w:t xml:space="preserve"> toxicity data w</w:t>
      </w:r>
      <w:r>
        <w:rPr>
          <w:lang w:val="en-GB"/>
        </w:rPr>
        <w:t>as</w:t>
      </w:r>
      <w:r w:rsidRPr="00BA50E0">
        <w:rPr>
          <w:lang w:val="en-GB"/>
        </w:rPr>
        <w:t xml:space="preserve"> used in accordance with the methodology</w:t>
      </w:r>
      <w:r>
        <w:rPr>
          <w:lang w:val="en-GB"/>
        </w:rPr>
        <w:t>,</w:t>
      </w:r>
      <w:r w:rsidRPr="00BA50E0">
        <w:rPr>
          <w:lang w:val="en-GB"/>
        </w:rPr>
        <w:t xml:space="preserve"> the resulting value was termed the </w:t>
      </w:r>
      <w:r>
        <w:rPr>
          <w:lang w:val="en-GB"/>
        </w:rPr>
        <w:t>a</w:t>
      </w:r>
      <w:r w:rsidRPr="00BA50E0">
        <w:rPr>
          <w:lang w:val="en-GB"/>
        </w:rPr>
        <w:t xml:space="preserve">dded </w:t>
      </w:r>
      <w:r>
        <w:rPr>
          <w:lang w:val="en-GB"/>
        </w:rPr>
        <w:t>c</w:t>
      </w:r>
      <w:r w:rsidRPr="00BA50E0">
        <w:rPr>
          <w:lang w:val="en-GB"/>
        </w:rPr>
        <w:t xml:space="preserve">ontaminant </w:t>
      </w:r>
      <w:r>
        <w:rPr>
          <w:lang w:val="en-GB"/>
        </w:rPr>
        <w:t>l</w:t>
      </w:r>
      <w:r w:rsidRPr="00BA50E0">
        <w:rPr>
          <w:lang w:val="en-GB"/>
        </w:rPr>
        <w:t>evel (ACL)</w:t>
      </w:r>
      <w:r>
        <w:rPr>
          <w:lang w:val="en-GB"/>
        </w:rPr>
        <w:t xml:space="preserve">. </w:t>
      </w:r>
      <w:r w:rsidRPr="00BA50E0">
        <w:rPr>
          <w:lang w:val="en-GB"/>
        </w:rPr>
        <w:t>A</w:t>
      </w:r>
      <w:r>
        <w:rPr>
          <w:lang w:val="en-GB"/>
        </w:rPr>
        <w:t>n</w:t>
      </w:r>
      <w:r w:rsidRPr="00BA50E0">
        <w:rPr>
          <w:lang w:val="en-GB"/>
        </w:rPr>
        <w:t xml:space="preserve"> </w:t>
      </w:r>
      <w:r>
        <w:rPr>
          <w:lang w:val="en-GB"/>
        </w:rPr>
        <w:t xml:space="preserve">ambient </w:t>
      </w:r>
      <w:r w:rsidRPr="00BA50E0">
        <w:rPr>
          <w:lang w:val="en-GB"/>
        </w:rPr>
        <w:t xml:space="preserve">background concentration </w:t>
      </w:r>
      <w:r>
        <w:rPr>
          <w:lang w:val="en-GB"/>
        </w:rPr>
        <w:t xml:space="preserve">(ABC) </w:t>
      </w:r>
      <w:r w:rsidRPr="00BA50E0">
        <w:rPr>
          <w:lang w:val="en-GB"/>
        </w:rPr>
        <w:t xml:space="preserve">specific to the soil being investigated was then added to the </w:t>
      </w:r>
      <w:r>
        <w:rPr>
          <w:lang w:val="en-GB"/>
        </w:rPr>
        <w:t>ACL</w:t>
      </w:r>
      <w:r w:rsidRPr="00BA50E0">
        <w:rPr>
          <w:lang w:val="en-GB"/>
        </w:rPr>
        <w:t xml:space="preserve"> to calculate the SQG.</w:t>
      </w:r>
    </w:p>
    <w:p w:rsidR="00E44D2C" w:rsidRPr="00BA50E0" w:rsidRDefault="00E44D2C" w:rsidP="00D47F56">
      <w:pPr>
        <w:rPr>
          <w:lang w:val="en-GB"/>
        </w:rPr>
      </w:pPr>
    </w:p>
    <w:p w:rsidR="00D47F56" w:rsidRDefault="00D47F56" w:rsidP="00D47F56">
      <w:pPr>
        <w:rPr>
          <w:lang w:val="en-GB"/>
        </w:rPr>
      </w:pPr>
      <w:r w:rsidRPr="00BA50E0">
        <w:rPr>
          <w:lang w:val="en-GB"/>
        </w:rPr>
        <w:t>ACL values are generated as part of the methodology of deriving SQGs</w:t>
      </w:r>
      <w:r>
        <w:rPr>
          <w:lang w:val="en-GB"/>
        </w:rPr>
        <w:t xml:space="preserve">. </w:t>
      </w:r>
      <w:r w:rsidRPr="00BA50E0">
        <w:rPr>
          <w:lang w:val="en-GB"/>
        </w:rPr>
        <w:t>Thus</w:t>
      </w:r>
      <w:r>
        <w:rPr>
          <w:lang w:val="en-GB"/>
        </w:rPr>
        <w:t>,</w:t>
      </w:r>
      <w:r w:rsidRPr="00BA50E0">
        <w:rPr>
          <w:lang w:val="en-GB"/>
        </w:rPr>
        <w:t xml:space="preserve"> it is necessary to differentiate the ACLs generated in deriving SQG</w:t>
      </w:r>
      <w:r w:rsidRPr="00BA50E0">
        <w:rPr>
          <w:vertAlign w:val="subscript"/>
          <w:lang w:val="en-GB"/>
        </w:rPr>
        <w:t>(NOEC &amp; EC10)</w:t>
      </w:r>
      <w:r w:rsidRPr="00BA50E0">
        <w:rPr>
          <w:lang w:val="en-GB"/>
        </w:rPr>
        <w:t xml:space="preserve"> from those generated in deriving SQG</w:t>
      </w:r>
      <w:r w:rsidRPr="00BA50E0">
        <w:rPr>
          <w:vertAlign w:val="subscript"/>
          <w:lang w:val="en-GB"/>
        </w:rPr>
        <w:t>(LOEC &amp; EC30)</w:t>
      </w:r>
      <w:r w:rsidRPr="00BA50E0">
        <w:rPr>
          <w:lang w:val="en-GB"/>
        </w:rPr>
        <w:t xml:space="preserve"> and SQG</w:t>
      </w:r>
      <w:r w:rsidRPr="00BA50E0">
        <w:rPr>
          <w:vertAlign w:val="subscript"/>
          <w:lang w:val="en-GB"/>
        </w:rPr>
        <w:t xml:space="preserve"> (EC50) </w:t>
      </w:r>
      <w:r w:rsidRPr="00BA50E0">
        <w:rPr>
          <w:lang w:val="en-GB"/>
        </w:rPr>
        <w:t>values</w:t>
      </w:r>
      <w:r>
        <w:rPr>
          <w:lang w:val="en-GB"/>
        </w:rPr>
        <w:t xml:space="preserve">. </w:t>
      </w:r>
      <w:r w:rsidRPr="00BA50E0">
        <w:rPr>
          <w:lang w:val="en-GB"/>
        </w:rPr>
        <w:t>The ACL generated in deriving an SQG</w:t>
      </w:r>
      <w:r w:rsidRPr="00BA50E0">
        <w:rPr>
          <w:vertAlign w:val="subscript"/>
          <w:lang w:val="en-GB"/>
        </w:rPr>
        <w:t>(NOEC &amp; EC10)</w:t>
      </w:r>
      <w:r w:rsidRPr="00BA50E0">
        <w:rPr>
          <w:lang w:val="en-GB"/>
        </w:rPr>
        <w:t xml:space="preserve"> is termed </w:t>
      </w:r>
      <w:r w:rsidRPr="00BA50E0">
        <w:rPr>
          <w:lang w:val="en-GB"/>
        </w:rPr>
        <w:lastRenderedPageBreak/>
        <w:t>the NOEC and EC</w:t>
      </w:r>
      <w:r w:rsidRPr="003C0A23">
        <w:rPr>
          <w:vertAlign w:val="subscript"/>
          <w:lang w:val="en-GB"/>
        </w:rPr>
        <w:t>10</w:t>
      </w:r>
      <w:r>
        <w:rPr>
          <w:lang w:val="en-GB"/>
        </w:rPr>
        <w:t>-</w:t>
      </w:r>
      <w:r w:rsidRPr="00BA50E0">
        <w:rPr>
          <w:lang w:val="en-GB"/>
        </w:rPr>
        <w:t>based ACL (ACL</w:t>
      </w:r>
      <w:r w:rsidRPr="00BA50E0">
        <w:rPr>
          <w:vertAlign w:val="subscript"/>
          <w:lang w:val="en-GB"/>
        </w:rPr>
        <w:t>(NOEC &amp; EC10)</w:t>
      </w:r>
      <w:r w:rsidRPr="00BA50E0">
        <w:rPr>
          <w:lang w:val="en-GB"/>
        </w:rPr>
        <w:t>)</w:t>
      </w:r>
      <w:r>
        <w:rPr>
          <w:lang w:val="en-GB"/>
        </w:rPr>
        <w:t xml:space="preserve">. </w:t>
      </w:r>
      <w:r w:rsidRPr="00BA50E0">
        <w:rPr>
          <w:lang w:val="en-GB"/>
        </w:rPr>
        <w:t>Similarly, ACLs generated in deriving SQG</w:t>
      </w:r>
      <w:r w:rsidRPr="00BA50E0">
        <w:rPr>
          <w:vertAlign w:val="subscript"/>
          <w:lang w:val="en-GB"/>
        </w:rPr>
        <w:t>(LOEC &amp; EC30)</w:t>
      </w:r>
      <w:r w:rsidRPr="00BA50E0">
        <w:rPr>
          <w:lang w:val="en-GB"/>
        </w:rPr>
        <w:t xml:space="preserve"> and SQG</w:t>
      </w:r>
      <w:r w:rsidRPr="00BA50E0">
        <w:rPr>
          <w:vertAlign w:val="subscript"/>
          <w:lang w:val="en-GB"/>
        </w:rPr>
        <w:t xml:space="preserve"> (EC50) </w:t>
      </w:r>
      <w:r w:rsidRPr="00BA50E0">
        <w:rPr>
          <w:lang w:val="en-GB"/>
        </w:rPr>
        <w:t>values are referred to as the LOEC and EC</w:t>
      </w:r>
      <w:r w:rsidRPr="003C0A23">
        <w:rPr>
          <w:vertAlign w:val="subscript"/>
          <w:lang w:val="en-GB"/>
        </w:rPr>
        <w:t>30</w:t>
      </w:r>
      <w:r>
        <w:rPr>
          <w:lang w:val="en-GB"/>
        </w:rPr>
        <w:t>-</w:t>
      </w:r>
      <w:r w:rsidRPr="00BA50E0">
        <w:rPr>
          <w:lang w:val="en-GB"/>
        </w:rPr>
        <w:t>based ACL (ACL</w:t>
      </w:r>
      <w:r w:rsidRPr="00BA50E0">
        <w:rPr>
          <w:vertAlign w:val="subscript"/>
          <w:lang w:val="en-GB"/>
        </w:rPr>
        <w:t>(LOEC &amp; EC30)</w:t>
      </w:r>
      <w:r w:rsidRPr="00BA50E0">
        <w:rPr>
          <w:lang w:val="en-GB"/>
        </w:rPr>
        <w:t>)</w:t>
      </w:r>
      <w:r>
        <w:rPr>
          <w:lang w:val="en-GB"/>
        </w:rPr>
        <w:t xml:space="preserve"> </w:t>
      </w:r>
      <w:r w:rsidRPr="00BA50E0">
        <w:rPr>
          <w:lang w:val="en-GB"/>
        </w:rPr>
        <w:t>and the EC</w:t>
      </w:r>
      <w:r w:rsidRPr="003C0A23">
        <w:rPr>
          <w:vertAlign w:val="subscript"/>
          <w:lang w:val="en-GB"/>
        </w:rPr>
        <w:t>50</w:t>
      </w:r>
      <w:r>
        <w:rPr>
          <w:lang w:val="en-GB"/>
        </w:rPr>
        <w:t>-</w:t>
      </w:r>
      <w:r w:rsidRPr="00BA50E0">
        <w:rPr>
          <w:lang w:val="en-GB"/>
        </w:rPr>
        <w:t>based ACL (ACL</w:t>
      </w:r>
      <w:r w:rsidRPr="00BA50E0">
        <w:rPr>
          <w:vertAlign w:val="subscript"/>
          <w:lang w:val="en-GB"/>
        </w:rPr>
        <w:t>(EC50)</w:t>
      </w:r>
      <w:r w:rsidRPr="00BA50E0">
        <w:rPr>
          <w:lang w:val="en-GB"/>
        </w:rPr>
        <w:t>).</w:t>
      </w:r>
    </w:p>
    <w:p w:rsidR="00D47F56" w:rsidRDefault="00D47F56" w:rsidP="00D47F56">
      <w:pPr>
        <w:rPr>
          <w:lang w:val="en-GB"/>
        </w:rPr>
      </w:pPr>
    </w:p>
    <w:p w:rsidR="00D47F56" w:rsidRDefault="00D47F56" w:rsidP="00D47F56">
      <w:pPr>
        <w:pStyle w:val="text"/>
        <w:jc w:val="center"/>
      </w:pPr>
      <w:r>
        <w:rPr>
          <w:noProof/>
        </w:rPr>
        <w:drawing>
          <wp:inline distT="0" distB="0" distL="0" distR="0" wp14:anchorId="562F8CE0" wp14:editId="793C4710">
            <wp:extent cx="4905375" cy="2990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905375" cy="2990850"/>
                    </a:xfrm>
                    <a:prstGeom prst="rect">
                      <a:avLst/>
                    </a:prstGeom>
                    <a:noFill/>
                    <a:ln w="9525">
                      <a:noFill/>
                      <a:miter lim="800000"/>
                      <a:headEnd/>
                      <a:tailEnd/>
                    </a:ln>
                  </pic:spPr>
                </pic:pic>
              </a:graphicData>
            </a:graphic>
          </wp:inline>
        </w:drawing>
      </w:r>
    </w:p>
    <w:p w:rsidR="00D47F56" w:rsidRDefault="00D47F56" w:rsidP="00D47F56">
      <w:pPr>
        <w:pStyle w:val="Caption"/>
      </w:pPr>
      <w:bookmarkStart w:id="23" w:name="_Toc243901925"/>
    </w:p>
    <w:p w:rsidR="00D47F56" w:rsidRPr="00D068A1" w:rsidRDefault="00D47F56" w:rsidP="00D47F56">
      <w:pPr>
        <w:pStyle w:val="Caption"/>
      </w:pPr>
      <w:r>
        <w:t xml:space="preserve">Figure 1. </w:t>
      </w:r>
      <w:r w:rsidRPr="003C0A23">
        <w:t>Overview of the  methodology for deriving soil quality guidelines based on NOEC and EC</w:t>
      </w:r>
      <w:r w:rsidRPr="003C0A23">
        <w:rPr>
          <w:vertAlign w:val="subscript"/>
        </w:rPr>
        <w:t>10</w:t>
      </w:r>
      <w:r w:rsidRPr="003C0A23">
        <w:t xml:space="preserve"> data (SQG</w:t>
      </w:r>
      <w:r w:rsidRPr="003C0A23">
        <w:rPr>
          <w:vertAlign w:val="subscript"/>
        </w:rPr>
        <w:t>(NOEC &amp; EC10)</w:t>
      </w:r>
      <w:r w:rsidRPr="003C0A23">
        <w:t>) indicated by the green (</w:t>
      </w:r>
      <w:r>
        <w:t xml:space="preserve">far </w:t>
      </w:r>
      <w:r w:rsidRPr="003C0A23">
        <w:t>left) arrows, based on LOEC and EC</w:t>
      </w:r>
      <w:r w:rsidRPr="003C0A23">
        <w:rPr>
          <w:vertAlign w:val="subscript"/>
        </w:rPr>
        <w:t>30</w:t>
      </w:r>
      <w:r w:rsidRPr="003C0A23">
        <w:t xml:space="preserve"> data (SQG</w:t>
      </w:r>
      <w:r w:rsidRPr="003C0A23">
        <w:rPr>
          <w:vertAlign w:val="subscript"/>
        </w:rPr>
        <w:t>(LOEC &amp; EC30)</w:t>
      </w:r>
      <w:r w:rsidRPr="003C0A23">
        <w:t xml:space="preserve">) indicated by the orange (middle) arrows and </w:t>
      </w:r>
      <w:smartTag w:uri="urn:nrm.qld.gov.au:lime/location" w:element="lotplan">
        <w:r w:rsidRPr="003C0A23">
          <w:t>based on EC</w:t>
        </w:r>
        <w:r w:rsidRPr="003C0A23">
          <w:rPr>
            <w:vertAlign w:val="subscript"/>
          </w:rPr>
          <w:t>50</w:t>
        </w:r>
      </w:smartTag>
      <w:r w:rsidRPr="003C0A23">
        <w:t xml:space="preserve"> data (SQG</w:t>
      </w:r>
      <w:r w:rsidRPr="003C0A23">
        <w:rPr>
          <w:vertAlign w:val="subscript"/>
        </w:rPr>
        <w:t>(EC50)</w:t>
      </w:r>
      <w:r w:rsidRPr="003C0A23">
        <w:t>) indicated by the red (far right) arrows. As part of this process, ACLs and ABCs are calculated. The differences between the three SQGs are presented in Table 1.</w:t>
      </w:r>
      <w:bookmarkEnd w:id="23"/>
    </w:p>
    <w:p w:rsidR="00D47F56" w:rsidRPr="00BA50E0" w:rsidRDefault="00D47F56" w:rsidP="00D47F56">
      <w:pPr>
        <w:pStyle w:val="text"/>
        <w:rPr>
          <w:lang w:val="en-GB"/>
        </w:rPr>
      </w:pPr>
      <w:r w:rsidRPr="00BA50E0">
        <w:rPr>
          <w:lang w:val="en-GB"/>
        </w:rPr>
        <w:t>The key steps in the</w:t>
      </w:r>
      <w:r w:rsidRPr="00B30ECD">
        <w:t xml:space="preserve"> </w:t>
      </w:r>
      <w:r w:rsidRPr="00BA50E0">
        <w:rPr>
          <w:lang w:val="en-GB"/>
        </w:rPr>
        <w:t xml:space="preserve">methodology are: </w:t>
      </w:r>
    </w:p>
    <w:p w:rsidR="00D47F56" w:rsidRDefault="00D47F56" w:rsidP="00D47F56">
      <w:pPr>
        <w:pStyle w:val="Dot-points"/>
        <w:numPr>
          <w:ilvl w:val="0"/>
          <w:numId w:val="34"/>
        </w:numPr>
        <w:rPr>
          <w:lang w:val="en-GB"/>
        </w:rPr>
      </w:pPr>
      <w:r>
        <w:rPr>
          <w:lang w:val="en-GB"/>
        </w:rPr>
        <w:t>d</w:t>
      </w:r>
      <w:r w:rsidRPr="00BA50E0">
        <w:rPr>
          <w:lang w:val="en-GB"/>
        </w:rPr>
        <w:t xml:space="preserve">etermining the purpose of the SQG and the </w:t>
      </w:r>
      <w:r>
        <w:rPr>
          <w:lang w:val="en-GB"/>
        </w:rPr>
        <w:t>appropriate level of protection</w:t>
      </w:r>
    </w:p>
    <w:p w:rsidR="00D47F56" w:rsidRDefault="00D47F56" w:rsidP="00D47F56">
      <w:pPr>
        <w:pStyle w:val="Dot-points"/>
        <w:numPr>
          <w:ilvl w:val="0"/>
          <w:numId w:val="34"/>
        </w:numPr>
        <w:rPr>
          <w:lang w:val="en-GB"/>
        </w:rPr>
      </w:pPr>
      <w:r>
        <w:rPr>
          <w:lang w:val="en-GB"/>
        </w:rPr>
        <w:t>d</w:t>
      </w:r>
      <w:r w:rsidRPr="00BA50E0">
        <w:rPr>
          <w:lang w:val="en-GB"/>
        </w:rPr>
        <w:t>etermining the m</w:t>
      </w:r>
      <w:r>
        <w:rPr>
          <w:lang w:val="en-GB"/>
        </w:rPr>
        <w:t>ost important exposure pathways</w:t>
      </w:r>
    </w:p>
    <w:p w:rsidR="00D47F56" w:rsidRDefault="00D47F56" w:rsidP="00D47F56">
      <w:pPr>
        <w:pStyle w:val="Dot-points"/>
        <w:numPr>
          <w:ilvl w:val="0"/>
          <w:numId w:val="34"/>
        </w:numPr>
        <w:rPr>
          <w:lang w:val="en-GB"/>
        </w:rPr>
      </w:pPr>
      <w:r>
        <w:rPr>
          <w:lang w:val="en-GB"/>
        </w:rPr>
        <w:t>c</w:t>
      </w:r>
      <w:r w:rsidRPr="00BA50E0">
        <w:rPr>
          <w:lang w:val="en-GB"/>
        </w:rPr>
        <w:t>ollating and screening t</w:t>
      </w:r>
      <w:r>
        <w:rPr>
          <w:lang w:val="en-GB"/>
        </w:rPr>
        <w:t>he toxicity data</w:t>
      </w:r>
    </w:p>
    <w:p w:rsidR="00D47F56" w:rsidRDefault="00D47F56" w:rsidP="00D47F56">
      <w:pPr>
        <w:pStyle w:val="Dot-points"/>
        <w:numPr>
          <w:ilvl w:val="0"/>
          <w:numId w:val="34"/>
        </w:numPr>
        <w:rPr>
          <w:lang w:val="en-GB"/>
        </w:rPr>
      </w:pPr>
      <w:r>
        <w:rPr>
          <w:lang w:val="en-GB"/>
        </w:rPr>
        <w:t>d</w:t>
      </w:r>
      <w:r w:rsidRPr="00BA50E0">
        <w:rPr>
          <w:lang w:val="en-GB"/>
        </w:rPr>
        <w:t>etermining whether the contamination is fresh or aged and whether there are ageing</w:t>
      </w:r>
      <w:r w:rsidRPr="00BA50E0">
        <w:t>/l</w:t>
      </w:r>
      <w:r w:rsidRPr="00BA50E0">
        <w:rPr>
          <w:lang w:val="en-GB"/>
        </w:rPr>
        <w:t>eaching factor</w:t>
      </w:r>
      <w:r>
        <w:rPr>
          <w:lang w:val="en-GB"/>
        </w:rPr>
        <w:t>s available to account for this</w:t>
      </w:r>
    </w:p>
    <w:p w:rsidR="00D47F56" w:rsidRDefault="00D47F56" w:rsidP="00D47F56">
      <w:pPr>
        <w:pStyle w:val="Dot-points"/>
        <w:numPr>
          <w:ilvl w:val="0"/>
          <w:numId w:val="34"/>
        </w:numPr>
        <w:rPr>
          <w:lang w:val="en-GB"/>
        </w:rPr>
      </w:pPr>
      <w:r>
        <w:rPr>
          <w:lang w:val="en-GB"/>
        </w:rPr>
        <w:t>n</w:t>
      </w:r>
      <w:r w:rsidRPr="00BA50E0">
        <w:rPr>
          <w:lang w:val="en-GB"/>
        </w:rPr>
        <w:t xml:space="preserve">ormalising </w:t>
      </w:r>
      <w:r>
        <w:rPr>
          <w:lang w:val="en-GB"/>
        </w:rPr>
        <w:t>the toxicity data</w:t>
      </w:r>
    </w:p>
    <w:p w:rsidR="00D47F56" w:rsidRDefault="00D47F56" w:rsidP="00D47F56">
      <w:pPr>
        <w:pStyle w:val="Dot-points"/>
        <w:numPr>
          <w:ilvl w:val="0"/>
          <w:numId w:val="34"/>
        </w:numPr>
        <w:rPr>
          <w:lang w:val="en-GB"/>
        </w:rPr>
      </w:pPr>
      <w:r>
        <w:rPr>
          <w:lang w:val="en-GB"/>
        </w:rPr>
        <w:t>c</w:t>
      </w:r>
      <w:r w:rsidRPr="00BA50E0">
        <w:rPr>
          <w:lang w:val="en-GB"/>
        </w:rPr>
        <w:t>alculating th</w:t>
      </w:r>
      <w:r>
        <w:rPr>
          <w:lang w:val="en-GB"/>
        </w:rPr>
        <w:t>e ACL</w:t>
      </w:r>
    </w:p>
    <w:p w:rsidR="00D47F56" w:rsidRDefault="00D47F56" w:rsidP="00D47F56">
      <w:pPr>
        <w:pStyle w:val="Dot-points"/>
        <w:numPr>
          <w:ilvl w:val="0"/>
          <w:numId w:val="34"/>
        </w:numPr>
        <w:rPr>
          <w:lang w:val="en-GB"/>
        </w:rPr>
      </w:pPr>
      <w:r>
        <w:rPr>
          <w:lang w:val="en-GB"/>
        </w:rPr>
        <w:t>a</w:t>
      </w:r>
      <w:r w:rsidRPr="00BA50E0">
        <w:rPr>
          <w:lang w:val="en-GB"/>
        </w:rPr>
        <w:t>ccounting for biomagnificat</w:t>
      </w:r>
      <w:r>
        <w:rPr>
          <w:lang w:val="en-GB"/>
        </w:rPr>
        <w:t>ion</w:t>
      </w:r>
    </w:p>
    <w:p w:rsidR="00D47F56" w:rsidRDefault="00D47F56" w:rsidP="00D47F56">
      <w:pPr>
        <w:pStyle w:val="Dot-points"/>
        <w:numPr>
          <w:ilvl w:val="0"/>
          <w:numId w:val="34"/>
        </w:numPr>
        <w:rPr>
          <w:lang w:val="en-GB"/>
        </w:rPr>
      </w:pPr>
      <w:r>
        <w:rPr>
          <w:lang w:val="en-GB"/>
        </w:rPr>
        <w:t>m</w:t>
      </w:r>
      <w:r w:rsidRPr="00BA50E0">
        <w:rPr>
          <w:lang w:val="en-GB"/>
        </w:rPr>
        <w:t xml:space="preserve">easuring or calculating the </w:t>
      </w:r>
      <w:r w:rsidRPr="00BA50E0">
        <w:t>ABC</w:t>
      </w:r>
    </w:p>
    <w:p w:rsidR="00D47F56" w:rsidRDefault="00D47F56" w:rsidP="00D47F56">
      <w:pPr>
        <w:pStyle w:val="Dot-points"/>
        <w:numPr>
          <w:ilvl w:val="0"/>
          <w:numId w:val="34"/>
        </w:numPr>
        <w:rPr>
          <w:lang w:val="en-GB"/>
        </w:rPr>
      </w:pPr>
      <w:r>
        <w:rPr>
          <w:lang w:val="en-GB"/>
        </w:rPr>
        <w:t>c</w:t>
      </w:r>
      <w:r w:rsidRPr="00BA50E0">
        <w:rPr>
          <w:lang w:val="en-GB"/>
        </w:rPr>
        <w:t>alculating SQG</w:t>
      </w:r>
      <w:r w:rsidRPr="00BA50E0">
        <w:rPr>
          <w:vertAlign w:val="subscript"/>
          <w:lang w:val="en-GB"/>
        </w:rPr>
        <w:t xml:space="preserve">(NOEC &amp; EC10), </w:t>
      </w:r>
      <w:r w:rsidRPr="00BA50E0">
        <w:rPr>
          <w:lang w:val="en-GB"/>
        </w:rPr>
        <w:t xml:space="preser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 for fresh contamination in soils with different land uses</w:t>
      </w:r>
    </w:p>
    <w:p w:rsidR="00D47F56" w:rsidRDefault="00D47F56" w:rsidP="00D47F56">
      <w:pPr>
        <w:pStyle w:val="Dot-points"/>
        <w:numPr>
          <w:ilvl w:val="0"/>
          <w:numId w:val="34"/>
        </w:numPr>
        <w:rPr>
          <w:lang w:val="en-GB"/>
        </w:rPr>
      </w:pPr>
      <w:r>
        <w:rPr>
          <w:lang w:val="en-GB"/>
        </w:rPr>
        <w:t>c</w:t>
      </w:r>
      <w:r w:rsidRPr="00BA50E0">
        <w:rPr>
          <w:lang w:val="en-GB"/>
        </w:rPr>
        <w:t>alculating SQG</w:t>
      </w:r>
      <w:r w:rsidRPr="00BA50E0">
        <w:rPr>
          <w:vertAlign w:val="subscript"/>
          <w:lang w:val="en-GB"/>
        </w:rPr>
        <w:t xml:space="preserve">(NOEC &amp; EC10), </w:t>
      </w:r>
      <w:r w:rsidRPr="00BA50E0">
        <w:rPr>
          <w:lang w:val="en-GB"/>
        </w:rPr>
        <w:t xml:space="preser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 for aged contamination in soils with different land uses.</w:t>
      </w:r>
    </w:p>
    <w:p w:rsidR="00D47F56" w:rsidRDefault="00D47F56" w:rsidP="00D47F56">
      <w:pPr>
        <w:rPr>
          <w:lang w:val="en-GB"/>
        </w:rPr>
      </w:pPr>
      <w:r w:rsidRPr="00BA50E0">
        <w:rPr>
          <w:lang w:val="en-GB"/>
        </w:rPr>
        <w:t>These key steps and the decision pathway involved in deriving ACL</w:t>
      </w:r>
      <w:r w:rsidRPr="005136A1">
        <w:rPr>
          <w:vertAlign w:val="subscript"/>
          <w:lang w:val="en-GB"/>
        </w:rPr>
        <w:t>(NOEC &amp; EC10)</w:t>
      </w:r>
      <w:r w:rsidRPr="00BA50E0">
        <w:rPr>
          <w:lang w:val="en-GB"/>
        </w:rPr>
        <w:t xml:space="preserve"> and SQG</w:t>
      </w:r>
      <w:r w:rsidRPr="00BA50E0">
        <w:rPr>
          <w:vertAlign w:val="subscript"/>
          <w:lang w:val="en-GB"/>
        </w:rPr>
        <w:t xml:space="preserve">(NOEC &amp; EC10) </w:t>
      </w:r>
      <w:r w:rsidRPr="00BA50E0">
        <w:rPr>
          <w:lang w:val="en-GB"/>
        </w:rPr>
        <w:t>values are provided in Figure 2</w:t>
      </w:r>
      <w:r>
        <w:rPr>
          <w:lang w:val="en-GB"/>
        </w:rPr>
        <w:t xml:space="preserve"> below. </w:t>
      </w:r>
      <w:r w:rsidRPr="00BA50E0">
        <w:rPr>
          <w:lang w:val="en-GB"/>
        </w:rPr>
        <w:t>Exactly the same procedure would be used to derive SQG</w:t>
      </w:r>
      <w:r w:rsidRPr="00BA50E0">
        <w:rPr>
          <w:vertAlign w:val="subscript"/>
          <w:lang w:val="en-GB"/>
        </w:rPr>
        <w:t xml:space="preserve">(LOEC &amp; EC30) </w:t>
      </w:r>
      <w:r w:rsidRPr="00BA50E0">
        <w:rPr>
          <w:lang w:val="en-GB"/>
        </w:rPr>
        <w:t>and SQG</w:t>
      </w:r>
      <w:r w:rsidRPr="00BA50E0">
        <w:rPr>
          <w:vertAlign w:val="subscript"/>
          <w:lang w:val="en-GB"/>
        </w:rPr>
        <w:t xml:space="preserve">(EC50) </w:t>
      </w:r>
      <w:r w:rsidRPr="00BA50E0">
        <w:rPr>
          <w:lang w:val="en-GB"/>
        </w:rPr>
        <w:t>values</w:t>
      </w:r>
      <w:r>
        <w:rPr>
          <w:lang w:val="en-GB"/>
        </w:rPr>
        <w:t>,</w:t>
      </w:r>
      <w:r w:rsidRPr="00BA50E0">
        <w:rPr>
          <w:lang w:val="en-GB"/>
        </w:rPr>
        <w:t xml:space="preserve"> except that different toxicity data would be used (Table 1)</w:t>
      </w:r>
      <w:r>
        <w:rPr>
          <w:lang w:val="en-GB"/>
        </w:rPr>
        <w:t xml:space="preserve">. </w:t>
      </w:r>
      <w:r w:rsidRPr="00BA50E0">
        <w:rPr>
          <w:lang w:val="en-GB"/>
        </w:rPr>
        <w:t xml:space="preserve">Details of the methodology for calculating SQGs are provided in </w:t>
      </w:r>
      <w:r>
        <w:rPr>
          <w:lang w:val="en-GB"/>
        </w:rPr>
        <w:t>Schedule B5b.</w:t>
      </w:r>
    </w:p>
    <w:p w:rsidR="00E44D2C" w:rsidRPr="00BA50E0" w:rsidRDefault="00E44D2C" w:rsidP="00D47F56">
      <w:pPr>
        <w:rPr>
          <w:lang w:val="en-GB"/>
        </w:rPr>
      </w:pPr>
    </w:p>
    <w:p w:rsidR="00D47F56" w:rsidRDefault="00D47F56" w:rsidP="00D47F56">
      <w:pPr>
        <w:rPr>
          <w:lang w:val="en-GB"/>
        </w:rPr>
      </w:pPr>
      <w:r w:rsidRPr="00BA50E0">
        <w:rPr>
          <w:lang w:val="en-GB"/>
        </w:rPr>
        <w:lastRenderedPageBreak/>
        <w:t>Land has a variety of potential uses, and the level of protection that is appropriate for each land use varies</w:t>
      </w:r>
      <w:r>
        <w:rPr>
          <w:lang w:val="en-GB"/>
        </w:rPr>
        <w:t xml:space="preserve">. </w:t>
      </w:r>
      <w:r w:rsidRPr="00BA50E0">
        <w:rPr>
          <w:lang w:val="en-GB"/>
        </w:rPr>
        <w:t xml:space="preserve">For example, it </w:t>
      </w:r>
      <w:r>
        <w:rPr>
          <w:lang w:val="en-GB"/>
        </w:rPr>
        <w:t>is</w:t>
      </w:r>
      <w:r w:rsidRPr="00BA50E0">
        <w:rPr>
          <w:lang w:val="en-GB"/>
        </w:rPr>
        <w:t xml:space="preserve"> appropriate for a higher level of protection to be applied to </w:t>
      </w:r>
      <w:r>
        <w:rPr>
          <w:lang w:val="en-GB"/>
        </w:rPr>
        <w:t xml:space="preserve">areas of ecological significance </w:t>
      </w:r>
      <w:r w:rsidRPr="00BA50E0">
        <w:rPr>
          <w:lang w:val="en-GB"/>
        </w:rPr>
        <w:t>compared to industrial land</w:t>
      </w:r>
      <w:r>
        <w:rPr>
          <w:lang w:val="en-GB"/>
        </w:rPr>
        <w:t xml:space="preserve">. </w:t>
      </w:r>
      <w:r w:rsidRPr="00BA50E0">
        <w:rPr>
          <w:lang w:val="en-GB"/>
        </w:rPr>
        <w:t xml:space="preserve">The recommended levels of protection for various land uses </w:t>
      </w:r>
      <w:r>
        <w:rPr>
          <w:lang w:val="en-GB"/>
        </w:rPr>
        <w:t>are provided in Schedule B5b</w:t>
      </w:r>
      <w:r w:rsidRPr="00BA50E0">
        <w:rPr>
          <w:lang w:val="en-GB"/>
        </w:rPr>
        <w:t xml:space="preserve"> and </w:t>
      </w:r>
      <w:r>
        <w:rPr>
          <w:lang w:val="en-GB"/>
        </w:rPr>
        <w:t>are</w:t>
      </w:r>
      <w:r w:rsidRPr="00BA50E0">
        <w:rPr>
          <w:lang w:val="en-GB"/>
        </w:rPr>
        <w:t xml:space="preserve"> used in </w:t>
      </w:r>
      <w:r>
        <w:rPr>
          <w:lang w:val="en-GB"/>
        </w:rPr>
        <w:t xml:space="preserve">this guideline.  For contaminants that do not biomagnify, the recommended level of protection of species for areas of ecological significance, urban residential/public open space and commercial/industrial land are 99%, 80% and 60% respectively. For contaminants that biomagnify, the recommended levels of protection of species for areas of ecological significance, urban residential/public open space and commercial/industrial land are 99%, 85% and 65% respectively. </w:t>
      </w:r>
      <w:r w:rsidRPr="00BA50E0">
        <w:rPr>
          <w:lang w:val="en-GB"/>
        </w:rPr>
        <w:t xml:space="preserve">SQGs were generated for </w:t>
      </w:r>
      <w:r>
        <w:rPr>
          <w:lang w:val="en-GB"/>
        </w:rPr>
        <w:t>areas of ecological significance</w:t>
      </w:r>
      <w:r w:rsidRPr="00BA50E0">
        <w:rPr>
          <w:lang w:val="en-GB"/>
        </w:rPr>
        <w:t>, urban residential land</w:t>
      </w:r>
      <w:r>
        <w:rPr>
          <w:lang w:val="en-GB"/>
        </w:rPr>
        <w:t>/public open space</w:t>
      </w:r>
      <w:r w:rsidRPr="00BA50E0">
        <w:rPr>
          <w:lang w:val="en-GB"/>
        </w:rPr>
        <w:t xml:space="preserve">, and </w:t>
      </w:r>
      <w:r>
        <w:rPr>
          <w:lang w:val="en-GB"/>
        </w:rPr>
        <w:t>commercial/</w:t>
      </w:r>
      <w:r w:rsidRPr="00BA50E0">
        <w:rPr>
          <w:lang w:val="en-GB"/>
        </w:rPr>
        <w:t xml:space="preserve">industrial </w:t>
      </w:r>
      <w:r>
        <w:rPr>
          <w:lang w:val="en-GB"/>
        </w:rPr>
        <w:t>land uses</w:t>
      </w:r>
      <w:r w:rsidRPr="00BA50E0">
        <w:rPr>
          <w:lang w:val="en-GB"/>
        </w:rPr>
        <w:t xml:space="preserve">. </w:t>
      </w:r>
    </w:p>
    <w:p w:rsidR="00E44D2C" w:rsidRPr="00BA50E0" w:rsidRDefault="00E44D2C" w:rsidP="00D47F56">
      <w:pPr>
        <w:rPr>
          <w:lang w:val="en-GB"/>
        </w:rPr>
      </w:pPr>
    </w:p>
    <w:p w:rsidR="00D47F56" w:rsidRDefault="00D47F56" w:rsidP="00D47F56">
      <w:pPr>
        <w:rPr>
          <w:lang w:val="en-GB"/>
        </w:rPr>
      </w:pPr>
      <w:r w:rsidRPr="00BA50E0">
        <w:rPr>
          <w:lang w:val="en-GB"/>
        </w:rPr>
        <w:t xml:space="preserve">The contamination at many contaminated sites is not fresh, rather it has been there for </w:t>
      </w:r>
      <w:r>
        <w:rPr>
          <w:lang w:val="en-GB"/>
        </w:rPr>
        <w:t xml:space="preserve">some </w:t>
      </w:r>
      <w:r w:rsidRPr="00BA50E0">
        <w:rPr>
          <w:lang w:val="en-GB"/>
        </w:rPr>
        <w:t>years</w:t>
      </w:r>
      <w:r>
        <w:rPr>
          <w:lang w:val="en-GB"/>
        </w:rPr>
        <w:t xml:space="preserve">. </w:t>
      </w:r>
      <w:r w:rsidRPr="00BA50E0">
        <w:rPr>
          <w:lang w:val="en-GB"/>
        </w:rPr>
        <w:t>The biological availability (bioavailability) and toxicity of many contaminants decreases over time (</w:t>
      </w:r>
      <w:r>
        <w:rPr>
          <w:lang w:val="en-GB"/>
        </w:rPr>
        <w:t>that is,</w:t>
      </w:r>
      <w:r w:rsidRPr="00BA50E0">
        <w:rPr>
          <w:lang w:val="en-GB"/>
        </w:rPr>
        <w:t xml:space="preserve"> it ages) due to binding to soil particles, chemical and biological degradation and a range of other processes</w:t>
      </w:r>
      <w:r>
        <w:rPr>
          <w:lang w:val="en-GB"/>
        </w:rPr>
        <w:t xml:space="preserve">. Furthermore, in many laboratory-based ecotoxicity experiments that spike soils with soluble metal salts, ecotoxicity is overestimated </w:t>
      </w:r>
      <w:r>
        <w:rPr>
          <w:color w:val="000000"/>
          <w:lang w:val="en-GB"/>
        </w:rPr>
        <w:t xml:space="preserve">due to a lack of leaching of soluble salts which affect metal sorption. These factors have been addressed in recent risk assessments for metals in soils using ’ageing/leaching‘ factors, and </w:t>
      </w:r>
      <w:r w:rsidRPr="00BA50E0">
        <w:rPr>
          <w:lang w:val="en-GB"/>
        </w:rPr>
        <w:t>can be accounted for by multiplying the toxicity data by an ageing</w:t>
      </w:r>
      <w:r>
        <w:rPr>
          <w:lang w:val="en-GB"/>
        </w:rPr>
        <w:t>/leaching</w:t>
      </w:r>
      <w:r w:rsidRPr="00BA50E0">
        <w:rPr>
          <w:lang w:val="en-GB"/>
        </w:rPr>
        <w:t xml:space="preserve"> factor and thus deriving SQGs for aged contamination</w:t>
      </w:r>
      <w:r>
        <w:rPr>
          <w:lang w:val="en-GB"/>
        </w:rPr>
        <w:t>. S</w:t>
      </w:r>
      <w:r w:rsidRPr="00BA50E0">
        <w:rPr>
          <w:lang w:val="en-GB"/>
        </w:rPr>
        <w:t>ite-specific assessments of a contaminant</w:t>
      </w:r>
      <w:r>
        <w:rPr>
          <w:lang w:val="en-GB"/>
        </w:rPr>
        <w:t>’</w:t>
      </w:r>
      <w:r w:rsidRPr="00BA50E0">
        <w:rPr>
          <w:lang w:val="en-GB"/>
        </w:rPr>
        <w:t>s bioavailability</w:t>
      </w:r>
      <w:r>
        <w:rPr>
          <w:lang w:val="en-GB"/>
        </w:rPr>
        <w:t xml:space="preserve"> can also be made, but these are usually </w:t>
      </w:r>
      <w:r w:rsidRPr="00BA50E0">
        <w:rPr>
          <w:lang w:val="en-GB"/>
        </w:rPr>
        <w:t xml:space="preserve">conducted as part of a </w:t>
      </w:r>
      <w:r>
        <w:rPr>
          <w:lang w:val="en-GB"/>
        </w:rPr>
        <w:t>more detailed site-specific (Tier 2)</w:t>
      </w:r>
      <w:r w:rsidRPr="00BA50E0">
        <w:rPr>
          <w:lang w:val="en-GB"/>
        </w:rPr>
        <w:t xml:space="preserve"> </w:t>
      </w:r>
      <w:r>
        <w:rPr>
          <w:lang w:val="en-GB"/>
        </w:rPr>
        <w:t xml:space="preserve">ecological </w:t>
      </w:r>
      <w:r w:rsidRPr="00BA50E0">
        <w:rPr>
          <w:lang w:val="en-GB"/>
        </w:rPr>
        <w:t>risk assessment</w:t>
      </w:r>
      <w:r>
        <w:rPr>
          <w:lang w:val="en-GB"/>
        </w:rPr>
        <w:t xml:space="preserve">. </w:t>
      </w:r>
      <w:r w:rsidRPr="00BA50E0">
        <w:rPr>
          <w:lang w:val="en-GB"/>
        </w:rPr>
        <w:t>When ageing</w:t>
      </w:r>
      <w:r>
        <w:rPr>
          <w:lang w:val="en-GB"/>
        </w:rPr>
        <w:t>/leaching</w:t>
      </w:r>
      <w:r w:rsidRPr="00BA50E0">
        <w:rPr>
          <w:lang w:val="en-GB"/>
        </w:rPr>
        <w:t xml:space="preserve"> factors were available for the test chemicals examined in this study</w:t>
      </w:r>
      <w:r>
        <w:rPr>
          <w:lang w:val="en-GB"/>
        </w:rPr>
        <w:t>,</w:t>
      </w:r>
      <w:r w:rsidRPr="00BA50E0">
        <w:rPr>
          <w:lang w:val="en-GB"/>
        </w:rPr>
        <w:t xml:space="preserve"> SQGs were derived for aged contamination.</w:t>
      </w:r>
    </w:p>
    <w:p w:rsidR="00E44D2C" w:rsidRPr="00BA50E0" w:rsidRDefault="00E44D2C" w:rsidP="00D47F56">
      <w:pPr>
        <w:rPr>
          <w:lang w:val="en-GB"/>
        </w:rPr>
      </w:pPr>
    </w:p>
    <w:p w:rsidR="00D47F56" w:rsidRDefault="00D47F56" w:rsidP="00D47F56">
      <w:pPr>
        <w:rPr>
          <w:lang w:val="en-GB"/>
        </w:rPr>
      </w:pPr>
      <w:r w:rsidRPr="00BA50E0">
        <w:rPr>
          <w:lang w:val="en-GB"/>
        </w:rPr>
        <w:t>When contaminants are introduced to soil, some will bind strongly to the soil while others are mobile and will move off-site</w:t>
      </w:r>
      <w:r>
        <w:rPr>
          <w:lang w:val="en-GB"/>
        </w:rPr>
        <w:t xml:space="preserve">. </w:t>
      </w:r>
      <w:r w:rsidRPr="00BA50E0">
        <w:rPr>
          <w:lang w:val="en-GB"/>
        </w:rPr>
        <w:t>Leaching to groundwater is a key off-site migration pathway and can result in aquatic ecosystems being exposed to contaminants</w:t>
      </w:r>
      <w:r>
        <w:rPr>
          <w:lang w:val="en-GB"/>
        </w:rPr>
        <w:t xml:space="preserve">. </w:t>
      </w:r>
      <w:r w:rsidRPr="00BA50E0">
        <w:rPr>
          <w:lang w:val="en-GB"/>
        </w:rPr>
        <w:t>Therefore</w:t>
      </w:r>
      <w:r>
        <w:rPr>
          <w:lang w:val="en-GB"/>
        </w:rPr>
        <w:t>,</w:t>
      </w:r>
      <w:r w:rsidRPr="00BA50E0">
        <w:rPr>
          <w:lang w:val="en-GB"/>
        </w:rPr>
        <w:t xml:space="preserve"> the potential of contaminants to leach is an important characteristic that affects the environmental fate and effect they cause</w:t>
      </w:r>
      <w:r>
        <w:rPr>
          <w:lang w:val="en-GB"/>
        </w:rPr>
        <w:t xml:space="preserve">. </w:t>
      </w:r>
      <w:r w:rsidRPr="00BA50E0">
        <w:rPr>
          <w:lang w:val="en-GB"/>
        </w:rPr>
        <w:t>The leaching potential is not controlled solely by the physicochemical properties of contaminants, but also by the properties of the soil containing the contaminant</w:t>
      </w:r>
      <w:r>
        <w:rPr>
          <w:lang w:val="en-GB"/>
        </w:rPr>
        <w:t xml:space="preserve"> and climatic conditions. It</w:t>
      </w:r>
      <w:r w:rsidRPr="00BA50E0">
        <w:rPr>
          <w:lang w:val="en-GB"/>
        </w:rPr>
        <w:t xml:space="preserve"> is not possible or appropriate to account for the potential to leach in deriving </w:t>
      </w:r>
      <w:r>
        <w:rPr>
          <w:lang w:val="en-GB"/>
        </w:rPr>
        <w:t xml:space="preserve">practical </w:t>
      </w:r>
      <w:r w:rsidRPr="00BA50E0">
        <w:rPr>
          <w:lang w:val="en-GB"/>
        </w:rPr>
        <w:t xml:space="preserve">SQGs at </w:t>
      </w:r>
      <w:r>
        <w:rPr>
          <w:lang w:val="en-GB"/>
        </w:rPr>
        <w:t>a generic</w:t>
      </w:r>
      <w:r w:rsidRPr="00BA50E0">
        <w:rPr>
          <w:lang w:val="en-GB"/>
        </w:rPr>
        <w:t xml:space="preserve"> level, rather this should be done as part of a </w:t>
      </w:r>
      <w:r>
        <w:rPr>
          <w:lang w:val="en-GB"/>
        </w:rPr>
        <w:t>more detailed site-specific ecological r</w:t>
      </w:r>
      <w:r w:rsidRPr="00BA50E0">
        <w:rPr>
          <w:lang w:val="en-GB"/>
        </w:rPr>
        <w:t xml:space="preserve">isk assessment. </w:t>
      </w:r>
    </w:p>
    <w:p w:rsidR="00E44D2C" w:rsidRPr="00BA50E0" w:rsidRDefault="00E44D2C" w:rsidP="00D47F56">
      <w:pPr>
        <w:rPr>
          <w:lang w:val="en-GB"/>
        </w:rPr>
      </w:pPr>
    </w:p>
    <w:p w:rsidR="00D47F56" w:rsidRDefault="00D47F56" w:rsidP="00D47F56">
      <w:pPr>
        <w:rPr>
          <w:lang w:val="en-GB"/>
        </w:rPr>
      </w:pPr>
      <w:r>
        <w:rPr>
          <w:lang w:val="en-GB"/>
        </w:rPr>
        <w:t>Given the available data, the most complete set of SQGs was derived for each of the eight contaminants. A summary of what SQGs could be derived is presented below.</w:t>
      </w:r>
    </w:p>
    <w:p w:rsidR="00D47F56" w:rsidRDefault="00D47F56" w:rsidP="00D47F56">
      <w:pPr>
        <w:pStyle w:val="Dot-points"/>
        <w:tabs>
          <w:tab w:val="left" w:pos="992"/>
        </w:tabs>
        <w:spacing w:before="120" w:after="0"/>
        <w:rPr>
          <w:lang w:val="en-GB"/>
        </w:rPr>
      </w:pPr>
      <w:r>
        <w:rPr>
          <w:lang w:val="en-GB"/>
        </w:rPr>
        <w:t xml:space="preserve">For chromium (III), copper, nickel and zinc, it was possible to derive a set of soil-specific SQGs using each of the three types of toxicity data for each of the three land uses for both fresh and aged contamination. </w:t>
      </w:r>
    </w:p>
    <w:p w:rsidR="00D47F56" w:rsidRDefault="00D47F56" w:rsidP="00D47F56">
      <w:pPr>
        <w:pStyle w:val="Dot-points"/>
        <w:tabs>
          <w:tab w:val="left" w:pos="992"/>
        </w:tabs>
        <w:spacing w:before="60" w:after="0"/>
        <w:rPr>
          <w:lang w:val="en-GB"/>
        </w:rPr>
      </w:pPr>
      <w:r>
        <w:rPr>
          <w:lang w:val="en-GB"/>
        </w:rPr>
        <w:t>For arsenic and lead, it was possible to derive generic (not soil-specific) SQGs using each of the three types of toxicity data for each of the three land uses and for both fresh and aged contamination.</w:t>
      </w:r>
    </w:p>
    <w:p w:rsidR="00D47F56" w:rsidRDefault="00D47F56" w:rsidP="00D47F56">
      <w:pPr>
        <w:pStyle w:val="Dot-points"/>
        <w:tabs>
          <w:tab w:val="left" w:pos="992"/>
        </w:tabs>
        <w:spacing w:before="60" w:after="0"/>
        <w:rPr>
          <w:lang w:val="en-GB"/>
        </w:rPr>
      </w:pPr>
      <w:r>
        <w:rPr>
          <w:lang w:val="en-GB"/>
        </w:rPr>
        <w:t>For DDT and naphthalene, it was possible to derive generic (not soil-specific) SQGs using each of the three types of toxicity data for each of the three land uses but only for fresh contamination.</w:t>
      </w:r>
    </w:p>
    <w:p w:rsidR="00D47F56" w:rsidRDefault="00D47F56" w:rsidP="00D47F56">
      <w:pPr>
        <w:rPr>
          <w:szCs w:val="22"/>
          <w:lang w:val="en-GB"/>
        </w:rPr>
      </w:pPr>
    </w:p>
    <w:p w:rsidR="00D47F56" w:rsidRDefault="00D47F56" w:rsidP="00D47F56">
      <w:pPr>
        <w:rPr>
          <w:lang w:val="en-GB"/>
        </w:rPr>
      </w:pPr>
      <w:r>
        <w:rPr>
          <w:lang w:val="en-GB"/>
        </w:rPr>
        <w:t>In addition, SQGs that account for the potential of contaminants to leach (and therefore should protect aquatic ecosystems) were derived for arsenic and zinc. This was only done for these contaminants to illustrate how this is done and what effect it has on the resulting SQGs compared to the SQGs that do not account for leaching.</w:t>
      </w:r>
    </w:p>
    <w:p w:rsidR="00D47F56" w:rsidRDefault="00D47F56" w:rsidP="00D47F56">
      <w:pPr>
        <w:pStyle w:val="Heading2"/>
      </w:pPr>
      <w:bookmarkStart w:id="24" w:name="_Toc242843097"/>
      <w:bookmarkStart w:id="25" w:name="_Toc243901621"/>
      <w:bookmarkStart w:id="26" w:name="_Toc269124861"/>
      <w:bookmarkStart w:id="27" w:name="_Toc351713398"/>
      <w:r>
        <w:t>Precision of estimates and rounding of added contaminant limits</w:t>
      </w:r>
      <w:bookmarkEnd w:id="24"/>
      <w:bookmarkEnd w:id="25"/>
      <w:bookmarkEnd w:id="26"/>
      <w:bookmarkEnd w:id="27"/>
    </w:p>
    <w:p w:rsidR="00D47F56" w:rsidRPr="008802B7" w:rsidRDefault="00D47F56" w:rsidP="00D47F56">
      <w:r w:rsidRPr="008802B7">
        <w:t>In order to increase the readability and ease of use of this report the ACL, ABC and SQG values presented in the various tables have all been rounded off using the following scheme:</w:t>
      </w:r>
    </w:p>
    <w:p w:rsidR="00D47F56" w:rsidRPr="00824B12" w:rsidRDefault="00D47F56" w:rsidP="00D47F56">
      <w:pPr>
        <w:pStyle w:val="Dot-points"/>
      </w:pPr>
      <w:r w:rsidRPr="00824B12">
        <w:t>all values &lt;1 were rounded off to the nearest 0.1</w:t>
      </w:r>
    </w:p>
    <w:p w:rsidR="00D47F56" w:rsidRPr="00824B12" w:rsidRDefault="00D47F56" w:rsidP="00D47F56">
      <w:pPr>
        <w:pStyle w:val="Dot-points"/>
      </w:pPr>
      <w:r w:rsidRPr="00824B12">
        <w:t>all values between 1 and 10 were rounded off to the nearest whole number</w:t>
      </w:r>
    </w:p>
    <w:p w:rsidR="00D47F56" w:rsidRPr="00824B12" w:rsidRDefault="00D47F56" w:rsidP="00D47F56">
      <w:pPr>
        <w:pStyle w:val="Dot-points"/>
      </w:pPr>
      <w:r w:rsidRPr="00824B12">
        <w:lastRenderedPageBreak/>
        <w:t>all values between 10 and 100 were rounded off to the nearest multiple of 5</w:t>
      </w:r>
    </w:p>
    <w:p w:rsidR="00D47F56" w:rsidRPr="00824B12" w:rsidRDefault="00D47F56" w:rsidP="00D47F56">
      <w:pPr>
        <w:pStyle w:val="Dot-points"/>
      </w:pPr>
      <w:r w:rsidRPr="00824B12">
        <w:t>all values between 100 and 1000 were rounded off to the nearest multiple of 10</w:t>
      </w:r>
    </w:p>
    <w:p w:rsidR="00D47F56" w:rsidRPr="00824B12" w:rsidRDefault="00D47F56" w:rsidP="00D47F56">
      <w:pPr>
        <w:pStyle w:val="Dot-points"/>
      </w:pPr>
      <w:r w:rsidRPr="00824B12">
        <w:t>all values greater than 1000 were rounded off to the nearest 100 units.</w:t>
      </w:r>
    </w:p>
    <w:p w:rsidR="00D47F56" w:rsidRPr="00BA50E0" w:rsidRDefault="00D47F56" w:rsidP="006460B8">
      <w:pPr>
        <w:pStyle w:val="BodyText"/>
        <w:ind w:left="360"/>
        <w:jc w:val="left"/>
        <w:rPr>
          <w:lang w:val="en-GB"/>
        </w:rPr>
      </w:pPr>
      <w:r>
        <w:rPr>
          <w:noProof/>
        </w:rPr>
        <w:drawing>
          <wp:inline distT="0" distB="0" distL="0" distR="0" wp14:anchorId="187F1AEA" wp14:editId="5F383E46">
            <wp:extent cx="46101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610100" cy="8229600"/>
                    </a:xfrm>
                    <a:prstGeom prst="rect">
                      <a:avLst/>
                    </a:prstGeom>
                    <a:noFill/>
                    <a:ln w="9525">
                      <a:noFill/>
                      <a:miter lim="800000"/>
                      <a:headEnd/>
                      <a:tailEnd/>
                    </a:ln>
                  </pic:spPr>
                </pic:pic>
              </a:graphicData>
            </a:graphic>
          </wp:inline>
        </w:drawing>
      </w:r>
    </w:p>
    <w:p w:rsidR="00D47F56" w:rsidRPr="00F61E54" w:rsidRDefault="00D47F56" w:rsidP="00D47F56">
      <w:pPr>
        <w:pStyle w:val="Caption"/>
      </w:pPr>
      <w:bookmarkStart w:id="28" w:name="_Toc243901926"/>
      <w:r>
        <w:lastRenderedPageBreak/>
        <w:t xml:space="preserve">Figure 2. </w:t>
      </w:r>
      <w:r w:rsidRPr="003C0A23">
        <w:t>Schematic of the methodology for deriving soil quality guidelines (SQGs) (modified from Heemsbergen et al. 2008). Green arrows show the path when the preceding question was answered with a ‘yes’ while the red arrows indicate the path when the answer was ‘no’. Blue arrows indicate the path when there is no choice.</w:t>
      </w:r>
      <w:bookmarkEnd w:id="28"/>
    </w:p>
    <w:p w:rsidR="00D47F56" w:rsidRPr="00A6615C" w:rsidRDefault="00D47F56" w:rsidP="00D47F56">
      <w:pPr>
        <w:pStyle w:val="Heading1"/>
      </w:pPr>
      <w:bookmarkStart w:id="29" w:name="_Toc242843098"/>
      <w:bookmarkStart w:id="30" w:name="_Toc243901622"/>
      <w:bookmarkStart w:id="31" w:name="_Toc269124862"/>
      <w:bookmarkStart w:id="32" w:name="_Toc351713399"/>
      <w:r w:rsidRPr="00A6615C">
        <w:lastRenderedPageBreak/>
        <w:t>Zinc</w:t>
      </w:r>
      <w:bookmarkEnd w:id="29"/>
      <w:bookmarkEnd w:id="30"/>
      <w:bookmarkEnd w:id="31"/>
      <w:bookmarkEnd w:id="32"/>
      <w:r w:rsidRPr="00A6615C">
        <w:t xml:space="preserve"> </w:t>
      </w:r>
    </w:p>
    <w:p w:rsidR="00D47F56" w:rsidRPr="00A6615C" w:rsidRDefault="00D47F56" w:rsidP="00D47F56">
      <w:pPr>
        <w:pStyle w:val="Heading2"/>
      </w:pPr>
      <w:bookmarkStart w:id="33" w:name="_Toc242843099"/>
      <w:bookmarkStart w:id="34" w:name="_Toc243901623"/>
      <w:bookmarkStart w:id="35" w:name="_Toc269124863"/>
      <w:bookmarkStart w:id="36" w:name="_Toc351713400"/>
      <w:r w:rsidRPr="00A6615C">
        <w:t>Zinc compounds considered</w:t>
      </w:r>
      <w:bookmarkEnd w:id="33"/>
      <w:bookmarkEnd w:id="34"/>
      <w:bookmarkEnd w:id="35"/>
      <w:bookmarkEnd w:id="36"/>
    </w:p>
    <w:p w:rsidR="00D47F56" w:rsidRPr="00A6615C" w:rsidRDefault="00D47F56" w:rsidP="00D47F56">
      <w:pPr>
        <w:rPr>
          <w:lang w:val="en-GB"/>
        </w:rPr>
      </w:pPr>
      <w:r w:rsidRPr="00A6615C">
        <w:rPr>
          <w:lang w:val="en-GB"/>
        </w:rPr>
        <w:t xml:space="preserve">The </w:t>
      </w:r>
      <w:r>
        <w:rPr>
          <w:lang w:val="en-GB"/>
        </w:rPr>
        <w:t>SQGs for Zn were</w:t>
      </w:r>
      <w:r w:rsidRPr="00A6615C">
        <w:rPr>
          <w:lang w:val="en-GB"/>
        </w:rPr>
        <w:t xml:space="preserve"> derived using data for the following: </w:t>
      </w:r>
    </w:p>
    <w:p w:rsidR="00D47F56" w:rsidRPr="00824B12" w:rsidRDefault="00D47F56" w:rsidP="00D47F56">
      <w:pPr>
        <w:pStyle w:val="Dot-points"/>
      </w:pPr>
      <w:r w:rsidRPr="00824B12">
        <w:t>zinc metal (CAS No. 7440-66-6)</w:t>
      </w:r>
    </w:p>
    <w:p w:rsidR="00D47F56" w:rsidRPr="00824B12" w:rsidRDefault="00D47F56" w:rsidP="00D47F56">
      <w:pPr>
        <w:pStyle w:val="Dot-points"/>
      </w:pPr>
      <w:r w:rsidRPr="00824B12">
        <w:t>zinc oxide (CAS No. 1314-13-2)</w:t>
      </w:r>
    </w:p>
    <w:p w:rsidR="00D47F56" w:rsidRPr="00824B12" w:rsidRDefault="00D47F56" w:rsidP="00D47F56">
      <w:pPr>
        <w:pStyle w:val="Dot-points"/>
      </w:pPr>
      <w:r w:rsidRPr="00824B12">
        <w:t>zinc distearate (CAS Nos 557-05-1/91051-01-3)</w:t>
      </w:r>
    </w:p>
    <w:p w:rsidR="00D47F56" w:rsidRPr="00824B12" w:rsidRDefault="00D47F56" w:rsidP="00D47F56">
      <w:pPr>
        <w:pStyle w:val="Dot-points"/>
      </w:pPr>
      <w:r w:rsidRPr="00824B12">
        <w:t>zinc chloride (CAS No. 7646-85-7)</w:t>
      </w:r>
    </w:p>
    <w:p w:rsidR="00D47F56" w:rsidRPr="00824B12" w:rsidRDefault="00D47F56" w:rsidP="00D47F56">
      <w:pPr>
        <w:pStyle w:val="Dot-points"/>
      </w:pPr>
      <w:r w:rsidRPr="00824B12">
        <w:t>zinc sulphate (CAS No. 7733-02-0).</w:t>
      </w:r>
    </w:p>
    <w:p w:rsidR="00D47F56" w:rsidRPr="00A6615C" w:rsidRDefault="00D47F56" w:rsidP="00D47F56">
      <w:pPr>
        <w:pStyle w:val="Heading2"/>
      </w:pPr>
      <w:bookmarkStart w:id="37" w:name="_Toc242843100"/>
      <w:bookmarkStart w:id="38" w:name="_Toc243901624"/>
      <w:bookmarkStart w:id="39" w:name="_Toc269124864"/>
      <w:bookmarkStart w:id="40" w:name="_Toc351713401"/>
      <w:r w:rsidRPr="00A6615C">
        <w:t>Exposure pathway assessment</w:t>
      </w:r>
      <w:bookmarkEnd w:id="37"/>
      <w:bookmarkEnd w:id="38"/>
      <w:bookmarkEnd w:id="39"/>
      <w:bookmarkEnd w:id="40"/>
    </w:p>
    <w:p w:rsidR="00D47F56" w:rsidRDefault="00D47F56" w:rsidP="00D47F56">
      <w:pPr>
        <w:rPr>
          <w:lang w:val="en-GB"/>
        </w:rPr>
      </w:pPr>
      <w:r>
        <w:rPr>
          <w:lang w:val="en-GB"/>
        </w:rPr>
        <w:t xml:space="preserve">The two key considerations in determining the most important exposure pathways for inorganic contaminants are whether they biomagnify (see Glossary) and whether they have the potential to leach to groundwater. </w:t>
      </w:r>
    </w:p>
    <w:p w:rsidR="00E44D2C" w:rsidRDefault="00E44D2C" w:rsidP="00D47F56">
      <w:pPr>
        <w:rPr>
          <w:lang w:val="en-GB"/>
        </w:rPr>
      </w:pPr>
    </w:p>
    <w:p w:rsidR="00D47F56" w:rsidRDefault="00D47F56" w:rsidP="00D47F56">
      <w:pPr>
        <w:rPr>
          <w:lang w:val="en-GB"/>
        </w:rPr>
      </w:pPr>
      <w:r>
        <w:rPr>
          <w:lang w:val="en-GB"/>
        </w:rPr>
        <w:t xml:space="preserve">A surrogate measure of the potential for a contaminant to leach is its </w:t>
      </w:r>
      <w:r w:rsidRPr="00A6615C">
        <w:rPr>
          <w:lang w:val="en-GB"/>
        </w:rPr>
        <w:t>water</w:t>
      </w:r>
      <w:r>
        <w:rPr>
          <w:lang w:val="en-GB"/>
        </w:rPr>
        <w:sym w:font="Symbol" w:char="F02D"/>
      </w:r>
      <w:r w:rsidRPr="00A6615C">
        <w:rPr>
          <w:lang w:val="en-GB"/>
        </w:rPr>
        <w:t>soil partition coefficient (K</w:t>
      </w:r>
      <w:r w:rsidRPr="002E43DB">
        <w:rPr>
          <w:vertAlign w:val="subscript"/>
          <w:lang w:val="en-GB"/>
        </w:rPr>
        <w:t>d</w:t>
      </w:r>
      <w:r w:rsidRPr="00A6615C">
        <w:rPr>
          <w:lang w:val="en-GB"/>
        </w:rPr>
        <w:t>)</w:t>
      </w:r>
      <w:r>
        <w:rPr>
          <w:lang w:val="en-GB"/>
        </w:rPr>
        <w:t xml:space="preserve">. </w:t>
      </w:r>
      <w:r w:rsidRPr="00A6615C">
        <w:rPr>
          <w:lang w:val="en-GB"/>
        </w:rPr>
        <w:t xml:space="preserve">If the </w:t>
      </w:r>
      <w:r>
        <w:rPr>
          <w:lang w:val="en-GB"/>
        </w:rPr>
        <w:t xml:space="preserve">logarithm of the </w:t>
      </w:r>
      <w:r w:rsidRPr="00A6615C">
        <w:rPr>
          <w:lang w:val="en-GB"/>
        </w:rPr>
        <w:t>K</w:t>
      </w:r>
      <w:r w:rsidRPr="002E43DB">
        <w:rPr>
          <w:vertAlign w:val="subscript"/>
          <w:lang w:val="en-GB"/>
        </w:rPr>
        <w:t>d</w:t>
      </w:r>
      <w:r w:rsidRPr="00A6615C">
        <w:rPr>
          <w:lang w:val="en-GB"/>
        </w:rPr>
        <w:t xml:space="preserve"> </w:t>
      </w:r>
      <w:r>
        <w:rPr>
          <w:lang w:val="en-GB"/>
        </w:rPr>
        <w:t>(log K</w:t>
      </w:r>
      <w:r w:rsidRPr="002E43DB">
        <w:rPr>
          <w:vertAlign w:val="subscript"/>
          <w:lang w:val="en-GB"/>
        </w:rPr>
        <w:t>d</w:t>
      </w:r>
      <w:r>
        <w:rPr>
          <w:lang w:val="en-GB"/>
        </w:rPr>
        <w:t>)</w:t>
      </w:r>
      <w:r w:rsidRPr="00A6615C">
        <w:rPr>
          <w:lang w:val="en-GB"/>
        </w:rPr>
        <w:t xml:space="preserve"> of an inorganic contaminant is less than 3 then it is considered to have the potential to leach to groundwater (</w:t>
      </w:r>
      <w:r>
        <w:rPr>
          <w:lang w:val="en-GB"/>
        </w:rPr>
        <w:t>Schedule B5b</w:t>
      </w:r>
      <w:r w:rsidRPr="00A6615C">
        <w:rPr>
          <w:lang w:val="en-GB"/>
        </w:rPr>
        <w:t>)</w:t>
      </w:r>
      <w:r>
        <w:rPr>
          <w:lang w:val="en-GB"/>
        </w:rPr>
        <w:t xml:space="preserve">. </w:t>
      </w:r>
      <w:r w:rsidRPr="00A6615C">
        <w:rPr>
          <w:lang w:val="en-GB"/>
        </w:rPr>
        <w:t xml:space="preserve">The </w:t>
      </w:r>
      <w:r>
        <w:rPr>
          <w:lang w:val="en-GB"/>
        </w:rPr>
        <w:t xml:space="preserve">Australian </w:t>
      </w:r>
      <w:r w:rsidRPr="00A6615C">
        <w:rPr>
          <w:lang w:val="en-GB"/>
        </w:rPr>
        <w:t xml:space="preserve">National Biosolids Research Program (NBRP) measured the </w:t>
      </w:r>
      <w:r>
        <w:rPr>
          <w:lang w:val="en-GB"/>
        </w:rPr>
        <w:t xml:space="preserve">log </w:t>
      </w:r>
      <w:r w:rsidRPr="00A6615C">
        <w:rPr>
          <w:lang w:val="en-GB"/>
        </w:rPr>
        <w:t>K</w:t>
      </w:r>
      <w:r w:rsidRPr="00733C83">
        <w:rPr>
          <w:vertAlign w:val="subscript"/>
          <w:lang w:val="en-GB"/>
        </w:rPr>
        <w:t xml:space="preserve">d </w:t>
      </w:r>
      <w:r w:rsidRPr="00A6615C">
        <w:rPr>
          <w:lang w:val="en-GB"/>
        </w:rPr>
        <w:t>of Zn in 17 agricultural soils throughout Australia</w:t>
      </w:r>
      <w:r>
        <w:rPr>
          <w:lang w:val="en-GB"/>
        </w:rPr>
        <w:t xml:space="preserve">. </w:t>
      </w:r>
      <w:r w:rsidRPr="00A6615C">
        <w:rPr>
          <w:lang w:val="en-GB"/>
        </w:rPr>
        <w:t xml:space="preserve">These measurements showed that in most soils the </w:t>
      </w:r>
      <w:r>
        <w:rPr>
          <w:lang w:val="en-GB"/>
        </w:rPr>
        <w:t xml:space="preserve">log </w:t>
      </w:r>
      <w:r w:rsidRPr="00A6615C">
        <w:rPr>
          <w:lang w:val="en-GB"/>
        </w:rPr>
        <w:t>K</w:t>
      </w:r>
      <w:r w:rsidRPr="00733C83">
        <w:rPr>
          <w:vertAlign w:val="subscript"/>
          <w:lang w:val="en-GB"/>
        </w:rPr>
        <w:t>d</w:t>
      </w:r>
      <w:r w:rsidRPr="00A6615C">
        <w:rPr>
          <w:lang w:val="en-GB"/>
        </w:rPr>
        <w:t xml:space="preserve"> of Zn was below 3</w:t>
      </w:r>
      <w:r>
        <w:rPr>
          <w:lang w:val="en-GB"/>
        </w:rPr>
        <w:t xml:space="preserve"> L/kg</w:t>
      </w:r>
      <w:r>
        <w:t xml:space="preserve"> (unpublished data)</w:t>
      </w:r>
      <w:r>
        <w:rPr>
          <w:lang w:val="en-GB"/>
        </w:rPr>
        <w:t>. T</w:t>
      </w:r>
      <w:r w:rsidRPr="00A6615C">
        <w:rPr>
          <w:lang w:val="en-GB"/>
        </w:rPr>
        <w:t xml:space="preserve">he </w:t>
      </w:r>
      <w:r>
        <w:rPr>
          <w:lang w:val="en-GB"/>
        </w:rPr>
        <w:t xml:space="preserve">log </w:t>
      </w:r>
      <w:r w:rsidRPr="00A6615C">
        <w:rPr>
          <w:lang w:val="en-GB"/>
        </w:rPr>
        <w:t>K</w:t>
      </w:r>
      <w:r w:rsidRPr="005C620E">
        <w:rPr>
          <w:vertAlign w:val="subscript"/>
          <w:lang w:val="en-GB"/>
        </w:rPr>
        <w:t>d</w:t>
      </w:r>
      <w:r w:rsidRPr="00A6615C">
        <w:rPr>
          <w:lang w:val="en-GB"/>
        </w:rPr>
        <w:t xml:space="preserve"> value for Zn reported by Crommentuijn </w:t>
      </w:r>
      <w:r>
        <w:t xml:space="preserve">et al. (2000) </w:t>
      </w:r>
      <w:r w:rsidRPr="00A6615C">
        <w:rPr>
          <w:lang w:val="en-GB"/>
        </w:rPr>
        <w:t xml:space="preserve">was </w:t>
      </w:r>
      <w:r>
        <w:rPr>
          <w:lang w:val="en-GB"/>
        </w:rPr>
        <w:t xml:space="preserve">2.2 L/kg. </w:t>
      </w:r>
      <w:r w:rsidRPr="00A6615C">
        <w:rPr>
          <w:lang w:val="en-GB"/>
        </w:rPr>
        <w:t>Therefore</w:t>
      </w:r>
      <w:r>
        <w:rPr>
          <w:lang w:val="en-GB"/>
        </w:rPr>
        <w:t>,</w:t>
      </w:r>
      <w:r w:rsidRPr="00A6615C">
        <w:rPr>
          <w:lang w:val="en-GB"/>
        </w:rPr>
        <w:t xml:space="preserve"> there is the potential for </w:t>
      </w:r>
      <w:r>
        <w:rPr>
          <w:lang w:val="en-GB"/>
        </w:rPr>
        <w:t>Zn</w:t>
      </w:r>
      <w:r w:rsidRPr="00A6615C">
        <w:rPr>
          <w:lang w:val="en-GB"/>
        </w:rPr>
        <w:t xml:space="preserve"> </w:t>
      </w:r>
      <w:r>
        <w:rPr>
          <w:lang w:val="en-GB"/>
        </w:rPr>
        <w:t xml:space="preserve">in some soils </w:t>
      </w:r>
      <w:r w:rsidRPr="00A6615C">
        <w:rPr>
          <w:lang w:val="en-GB"/>
        </w:rPr>
        <w:t>to leach to groundwater and affect aquatic ecosystems</w:t>
      </w:r>
      <w:r>
        <w:rPr>
          <w:lang w:val="en-GB"/>
        </w:rPr>
        <w:t xml:space="preserve">. </w:t>
      </w:r>
      <w:r w:rsidRPr="00A6615C">
        <w:rPr>
          <w:lang w:val="en-GB"/>
        </w:rPr>
        <w:t>However, the methodology for EIL derivation (</w:t>
      </w:r>
      <w:r>
        <w:rPr>
          <w:lang w:val="en-GB"/>
        </w:rPr>
        <w:t>Schedule B5b</w:t>
      </w:r>
      <w:r w:rsidRPr="00A6615C">
        <w:rPr>
          <w:lang w:val="en-GB"/>
        </w:rPr>
        <w:t>) does not advocate the routine derivation of EILs that account for leaching potential</w:t>
      </w:r>
      <w:r>
        <w:rPr>
          <w:lang w:val="en-GB"/>
        </w:rPr>
        <w:t xml:space="preserve">. </w:t>
      </w:r>
      <w:r w:rsidRPr="00A6615C">
        <w:rPr>
          <w:lang w:val="en-GB"/>
        </w:rPr>
        <w:t>Rather, it advocates that this is done on a site-specific basis as appropriate</w:t>
      </w:r>
      <w:r>
        <w:rPr>
          <w:lang w:val="en-GB"/>
        </w:rPr>
        <w:t xml:space="preserve">. </w:t>
      </w:r>
      <w:r w:rsidRPr="00A6615C">
        <w:rPr>
          <w:lang w:val="en-GB"/>
        </w:rPr>
        <w:t xml:space="preserve">However, the calculations of Zn </w:t>
      </w:r>
      <w:r>
        <w:rPr>
          <w:lang w:val="en-GB"/>
        </w:rPr>
        <w:t>SQGs</w:t>
      </w:r>
      <w:r w:rsidRPr="00A6615C">
        <w:rPr>
          <w:lang w:val="en-GB"/>
        </w:rPr>
        <w:t xml:space="preserve"> that account for leaching have been included </w:t>
      </w:r>
      <w:r>
        <w:rPr>
          <w:lang w:val="en-GB"/>
        </w:rPr>
        <w:t>here</w:t>
      </w:r>
      <w:r w:rsidRPr="00A6615C">
        <w:rPr>
          <w:lang w:val="en-GB"/>
        </w:rPr>
        <w:t xml:space="preserve"> as an illustration of the process and the effect that this has on the resulting </w:t>
      </w:r>
      <w:r>
        <w:rPr>
          <w:lang w:val="en-GB"/>
        </w:rPr>
        <w:t>soil quality guidelines</w:t>
      </w:r>
      <w:r w:rsidRPr="00A6615C">
        <w:rPr>
          <w:lang w:val="en-GB"/>
        </w:rPr>
        <w:t xml:space="preserve">. </w:t>
      </w:r>
    </w:p>
    <w:p w:rsidR="00E44D2C" w:rsidRPr="00A6615C" w:rsidRDefault="00E44D2C" w:rsidP="00D47F56">
      <w:pPr>
        <w:rPr>
          <w:lang w:val="en-GB"/>
        </w:rPr>
      </w:pPr>
    </w:p>
    <w:p w:rsidR="00D47F56" w:rsidRPr="00A6615C" w:rsidRDefault="00D47F56" w:rsidP="00D47F56">
      <w:pPr>
        <w:rPr>
          <w:lang w:val="en-GB"/>
        </w:rPr>
      </w:pPr>
      <w:r w:rsidRPr="00A6615C">
        <w:rPr>
          <w:lang w:val="en-GB"/>
        </w:rPr>
        <w:t xml:space="preserve">Zinc is an essential element </w:t>
      </w:r>
      <w:r>
        <w:rPr>
          <w:lang w:val="en-GB"/>
        </w:rPr>
        <w:t xml:space="preserve">and, as such, </w:t>
      </w:r>
      <w:r w:rsidRPr="00A6615C">
        <w:rPr>
          <w:lang w:val="en-GB"/>
        </w:rPr>
        <w:t xml:space="preserve">concentrations of </w:t>
      </w:r>
      <w:r>
        <w:rPr>
          <w:lang w:val="en-GB"/>
        </w:rPr>
        <w:t xml:space="preserve">Zn in tissue </w:t>
      </w:r>
      <w:r w:rsidRPr="00A6615C">
        <w:rPr>
          <w:lang w:val="en-GB"/>
        </w:rPr>
        <w:t xml:space="preserve">are highly regulated and it does not biomagnify (Louma </w:t>
      </w:r>
      <w:r>
        <w:rPr>
          <w:lang w:val="en-GB"/>
        </w:rPr>
        <w:t>&amp;</w:t>
      </w:r>
      <w:r w:rsidRPr="00A6615C">
        <w:rPr>
          <w:lang w:val="en-GB"/>
        </w:rPr>
        <w:t xml:space="preserve"> Rainbow 2008; </w:t>
      </w:r>
      <w:r>
        <w:rPr>
          <w:lang w:val="en-GB"/>
        </w:rPr>
        <w:t>Schedule B5b</w:t>
      </w:r>
      <w:r w:rsidRPr="00A6615C">
        <w:rPr>
          <w:lang w:val="en-GB"/>
        </w:rPr>
        <w:t>)</w:t>
      </w:r>
      <w:r>
        <w:rPr>
          <w:lang w:val="en-GB"/>
        </w:rPr>
        <w:t xml:space="preserve">. </w:t>
      </w:r>
      <w:r w:rsidRPr="00A6615C">
        <w:rPr>
          <w:lang w:val="en-GB"/>
        </w:rPr>
        <w:t>Therefore</w:t>
      </w:r>
      <w:r>
        <w:rPr>
          <w:lang w:val="en-GB"/>
        </w:rPr>
        <w:t>,</w:t>
      </w:r>
      <w:r w:rsidRPr="00A6615C">
        <w:rPr>
          <w:lang w:val="en-GB"/>
        </w:rPr>
        <w:t xml:space="preserve"> the biomagnification route of exposure does not need to be considered for Zn</w:t>
      </w:r>
      <w:r>
        <w:rPr>
          <w:lang w:val="en-GB"/>
        </w:rPr>
        <w:t xml:space="preserve"> and the SQGs will only account for direct toxicity</w:t>
      </w:r>
      <w:r w:rsidRPr="00A6615C">
        <w:rPr>
          <w:lang w:val="en-GB"/>
        </w:rPr>
        <w:t xml:space="preserve">. </w:t>
      </w:r>
    </w:p>
    <w:p w:rsidR="00D47F56" w:rsidRPr="00A6615C" w:rsidRDefault="00D47F56" w:rsidP="00D47F56">
      <w:pPr>
        <w:pStyle w:val="Heading2"/>
      </w:pPr>
      <w:bookmarkStart w:id="41" w:name="_Toc242843101"/>
      <w:bookmarkStart w:id="42" w:name="_Toc243901625"/>
      <w:bookmarkStart w:id="43" w:name="_Toc269124865"/>
      <w:bookmarkStart w:id="44" w:name="_Toc351713402"/>
      <w:r w:rsidRPr="00A6615C">
        <w:t>Toxicity data</w:t>
      </w:r>
      <w:bookmarkEnd w:id="41"/>
      <w:bookmarkEnd w:id="42"/>
      <w:bookmarkEnd w:id="43"/>
      <w:bookmarkEnd w:id="44"/>
    </w:p>
    <w:p w:rsidR="00D47F56" w:rsidRDefault="00D47F56" w:rsidP="00D47F56">
      <w:pPr>
        <w:rPr>
          <w:lang w:val="en-GB"/>
        </w:rPr>
      </w:pPr>
      <w:r w:rsidRPr="00A6615C">
        <w:rPr>
          <w:lang w:val="en-GB"/>
        </w:rPr>
        <w:t>Zinc is a well</w:t>
      </w:r>
      <w:r>
        <w:rPr>
          <w:lang w:val="en-GB"/>
        </w:rPr>
        <w:t>-</w:t>
      </w:r>
      <w:r w:rsidRPr="00A6615C">
        <w:rPr>
          <w:lang w:val="en-GB"/>
        </w:rPr>
        <w:t xml:space="preserve">studied inorganic contaminant and </w:t>
      </w:r>
      <w:r>
        <w:rPr>
          <w:lang w:val="en-GB"/>
        </w:rPr>
        <w:t>t</w:t>
      </w:r>
      <w:r w:rsidRPr="00A6615C">
        <w:rPr>
          <w:lang w:val="en-GB"/>
        </w:rPr>
        <w:t>herefore a large dataset of toxicity values was available</w:t>
      </w:r>
      <w:r>
        <w:rPr>
          <w:lang w:val="en-GB"/>
        </w:rPr>
        <w:t xml:space="preserve">. </w:t>
      </w:r>
      <w:r w:rsidRPr="00A6615C">
        <w:rPr>
          <w:lang w:val="en-GB"/>
        </w:rPr>
        <w:t>Most studies presented their toxicity data in terms of added concentration (</w:t>
      </w:r>
      <w:r>
        <w:rPr>
          <w:lang w:val="en-GB"/>
        </w:rPr>
        <w:t>that is,</w:t>
      </w:r>
      <w:r w:rsidRPr="00A6615C">
        <w:rPr>
          <w:lang w:val="en-GB"/>
        </w:rPr>
        <w:t xml:space="preserve"> the concentration of the contaminant added to the soil that causes a specified toxic effect)</w:t>
      </w:r>
      <w:r>
        <w:rPr>
          <w:lang w:val="en-GB"/>
        </w:rPr>
        <w:t xml:space="preserve"> and so could be used without further modification. Some </w:t>
      </w:r>
      <w:r w:rsidRPr="00A6615C">
        <w:rPr>
          <w:lang w:val="en-GB"/>
        </w:rPr>
        <w:t>toxicity data w</w:t>
      </w:r>
      <w:r>
        <w:rPr>
          <w:lang w:val="en-GB"/>
        </w:rPr>
        <w:t>as</w:t>
      </w:r>
      <w:r w:rsidRPr="00A6615C">
        <w:rPr>
          <w:lang w:val="en-GB"/>
        </w:rPr>
        <w:t xml:space="preserve"> expressed in terms of total contaminant concentration but the background concentration</w:t>
      </w:r>
      <w:r>
        <w:rPr>
          <w:lang w:val="en-GB"/>
        </w:rPr>
        <w:t>s</w:t>
      </w:r>
      <w:r w:rsidRPr="00A6615C">
        <w:rPr>
          <w:lang w:val="en-GB"/>
        </w:rPr>
        <w:t xml:space="preserve"> w</w:t>
      </w:r>
      <w:r>
        <w:rPr>
          <w:lang w:val="en-GB"/>
        </w:rPr>
        <w:t>ere</w:t>
      </w:r>
      <w:r w:rsidRPr="00A6615C">
        <w:rPr>
          <w:lang w:val="en-GB"/>
        </w:rPr>
        <w:t xml:space="preserve"> reported</w:t>
      </w:r>
      <w:r>
        <w:rPr>
          <w:lang w:val="en-GB"/>
        </w:rPr>
        <w:t xml:space="preserve">. In such cases, the toxicity data was converted to an added concentration basis by subtracting the background from the total concentration. </w:t>
      </w:r>
      <w:r w:rsidRPr="00A6615C">
        <w:rPr>
          <w:lang w:val="en-GB"/>
        </w:rPr>
        <w:t>If toxicity data w</w:t>
      </w:r>
      <w:r>
        <w:rPr>
          <w:lang w:val="en-GB"/>
        </w:rPr>
        <w:t>as</w:t>
      </w:r>
      <w:r w:rsidRPr="00A6615C">
        <w:rPr>
          <w:lang w:val="en-GB"/>
        </w:rPr>
        <w:t xml:space="preserve"> expressed in terms of total contaminant concentration </w:t>
      </w:r>
      <w:r>
        <w:rPr>
          <w:lang w:val="en-GB"/>
        </w:rPr>
        <w:t xml:space="preserve">but the background concentration </w:t>
      </w:r>
      <w:r w:rsidRPr="00A6615C">
        <w:rPr>
          <w:lang w:val="en-GB"/>
        </w:rPr>
        <w:t xml:space="preserve">was </w:t>
      </w:r>
      <w:r>
        <w:rPr>
          <w:lang w:val="en-GB"/>
        </w:rPr>
        <w:t xml:space="preserve">not reported </w:t>
      </w:r>
      <w:r w:rsidRPr="00A6615C">
        <w:rPr>
          <w:lang w:val="en-GB"/>
        </w:rPr>
        <w:t>then the Dutch background correction equation (Lexmond et al. 1986) was used to estimate the background concentration</w:t>
      </w:r>
      <w:r>
        <w:rPr>
          <w:lang w:val="en-GB"/>
        </w:rPr>
        <w:t xml:space="preserve">. </w:t>
      </w:r>
    </w:p>
    <w:p w:rsidR="006C2737" w:rsidRDefault="006C2737" w:rsidP="00D47F56">
      <w:pPr>
        <w:rPr>
          <w:lang w:val="en-GB"/>
        </w:rPr>
      </w:pPr>
    </w:p>
    <w:p w:rsidR="00D47F56" w:rsidRPr="00A6615C" w:rsidRDefault="00D47F56" w:rsidP="00D47F56">
      <w:pPr>
        <w:ind w:firstLine="720"/>
        <w:rPr>
          <w:lang w:val="en-GB"/>
        </w:rPr>
      </w:pPr>
      <w:r w:rsidRPr="00A6615C">
        <w:rPr>
          <w:lang w:val="en-GB"/>
        </w:rPr>
        <w:t>background Zn</w:t>
      </w:r>
      <w:r>
        <w:rPr>
          <w:lang w:val="en-GB"/>
        </w:rPr>
        <w:t xml:space="preserve"> </w:t>
      </w:r>
      <w:r w:rsidRPr="00A6615C">
        <w:rPr>
          <w:lang w:val="en-GB"/>
        </w:rPr>
        <w:t>= 1.5</w:t>
      </w:r>
      <w:r>
        <w:rPr>
          <w:lang w:val="en-GB"/>
        </w:rPr>
        <w:t xml:space="preserve"> </w:t>
      </w:r>
      <w:r>
        <w:t>* [</w:t>
      </w:r>
      <w:r w:rsidRPr="00A6615C">
        <w:rPr>
          <w:lang w:val="en-GB"/>
        </w:rPr>
        <w:t>2</w:t>
      </w:r>
      <w:r>
        <w:rPr>
          <w:lang w:val="en-GB"/>
        </w:rPr>
        <w:t xml:space="preserve"> </w:t>
      </w:r>
      <w:r w:rsidRPr="00A6615C">
        <w:rPr>
          <w:lang w:val="en-GB"/>
        </w:rPr>
        <w:t>*</w:t>
      </w:r>
      <w:r>
        <w:rPr>
          <w:lang w:val="en-GB"/>
        </w:rPr>
        <w:t xml:space="preserve"> </w:t>
      </w:r>
      <w:r w:rsidRPr="00A6615C">
        <w:rPr>
          <w:lang w:val="en-GB"/>
        </w:rPr>
        <w:t>organic matter (%) + clay content (%)</w:t>
      </w:r>
      <w:r>
        <w:t>]</w:t>
      </w:r>
      <w:r>
        <w:tab/>
      </w:r>
      <w:r>
        <w:tab/>
      </w:r>
      <w:r w:rsidRPr="00A6615C">
        <w:rPr>
          <w:lang w:val="en-GB"/>
        </w:rPr>
        <w:t>(</w:t>
      </w:r>
      <w:r>
        <w:rPr>
          <w:i/>
          <w:iCs/>
          <w:lang w:val="en-GB"/>
        </w:rPr>
        <w:t>equation 1</w:t>
      </w:r>
      <w:r w:rsidRPr="00A6615C">
        <w:rPr>
          <w:lang w:val="en-GB"/>
        </w:rPr>
        <w:t>)</w:t>
      </w:r>
    </w:p>
    <w:p w:rsidR="00D47F56" w:rsidRDefault="00D47F56" w:rsidP="00D47F56">
      <w:pPr>
        <w:rPr>
          <w:lang w:val="en-GB"/>
        </w:rPr>
      </w:pPr>
    </w:p>
    <w:p w:rsidR="00D47F56" w:rsidRDefault="00D47F56" w:rsidP="00D47F56">
      <w:pPr>
        <w:rPr>
          <w:lang w:val="en-GB"/>
        </w:rPr>
      </w:pPr>
      <w:r>
        <w:rPr>
          <w:lang w:val="en-GB"/>
        </w:rPr>
        <w:t>The b</w:t>
      </w:r>
      <w:r w:rsidRPr="00BD0703">
        <w:t>a</w:t>
      </w:r>
      <w:r>
        <w:rPr>
          <w:lang w:val="en-GB"/>
        </w:rPr>
        <w:t>ckground concentration was then</w:t>
      </w:r>
      <w:r w:rsidRPr="00A6615C">
        <w:rPr>
          <w:lang w:val="en-GB"/>
        </w:rPr>
        <w:t xml:space="preserve"> </w:t>
      </w:r>
      <w:r>
        <w:rPr>
          <w:lang w:val="en-GB"/>
        </w:rPr>
        <w:t xml:space="preserve">subtracted from the total concentration data to derive the </w:t>
      </w:r>
      <w:r w:rsidRPr="00A6615C">
        <w:rPr>
          <w:lang w:val="en-GB"/>
        </w:rPr>
        <w:t xml:space="preserve">added </w:t>
      </w:r>
      <w:r>
        <w:rPr>
          <w:lang w:val="en-GB"/>
        </w:rPr>
        <w:t xml:space="preserve">concentration </w:t>
      </w:r>
      <w:r w:rsidRPr="00A6615C">
        <w:rPr>
          <w:lang w:val="en-GB"/>
        </w:rPr>
        <w:t xml:space="preserve">toxicity </w:t>
      </w:r>
      <w:r>
        <w:rPr>
          <w:lang w:val="en-GB"/>
        </w:rPr>
        <w:t>value</w:t>
      </w:r>
      <w:r w:rsidRPr="00A6615C">
        <w:rPr>
          <w:lang w:val="en-GB"/>
        </w:rPr>
        <w:t>.</w:t>
      </w:r>
    </w:p>
    <w:p w:rsidR="00B82AF5" w:rsidRDefault="00B82AF5" w:rsidP="00D47F56">
      <w:pPr>
        <w:rPr>
          <w:lang w:val="en-GB"/>
        </w:rPr>
      </w:pPr>
    </w:p>
    <w:p w:rsidR="00D47F56" w:rsidRDefault="00D47F56" w:rsidP="00D47F56">
      <w:pPr>
        <w:rPr>
          <w:lang w:val="en-GB"/>
        </w:rPr>
      </w:pPr>
      <w:r w:rsidRPr="00A6615C">
        <w:rPr>
          <w:lang w:val="en-GB"/>
        </w:rPr>
        <w:t xml:space="preserve">The </w:t>
      </w:r>
      <w:r>
        <w:rPr>
          <w:lang w:val="en-GB"/>
        </w:rPr>
        <w:t xml:space="preserve">toxicity </w:t>
      </w:r>
      <w:r w:rsidRPr="00A6615C">
        <w:rPr>
          <w:lang w:val="en-GB"/>
        </w:rPr>
        <w:t xml:space="preserve">database used </w:t>
      </w:r>
      <w:r>
        <w:rPr>
          <w:lang w:val="en-GB"/>
        </w:rPr>
        <w:t>to</w:t>
      </w:r>
      <w:r w:rsidRPr="00A6615C">
        <w:rPr>
          <w:lang w:val="en-GB"/>
        </w:rPr>
        <w:t xml:space="preserve"> calculat</w:t>
      </w:r>
      <w:r>
        <w:rPr>
          <w:lang w:val="en-GB"/>
        </w:rPr>
        <w:t>e the</w:t>
      </w:r>
      <w:r w:rsidRPr="00A6615C">
        <w:rPr>
          <w:lang w:val="en-GB"/>
        </w:rPr>
        <w:t xml:space="preserve"> </w:t>
      </w:r>
      <w:r>
        <w:rPr>
          <w:lang w:val="en-GB"/>
        </w:rPr>
        <w:t>SQG</w:t>
      </w:r>
      <w:r w:rsidRPr="00AE36B4">
        <w:rPr>
          <w:vertAlign w:val="subscript"/>
          <w:lang w:val="en-GB"/>
        </w:rPr>
        <w:t>(NOEC &amp; EC10)</w:t>
      </w:r>
      <w:r>
        <w:rPr>
          <w:lang w:val="en-GB"/>
        </w:rPr>
        <w:t xml:space="preserve"> value</w:t>
      </w:r>
      <w:r w:rsidRPr="00A6615C">
        <w:rPr>
          <w:lang w:val="en-GB"/>
        </w:rPr>
        <w:t>s for Zn included EC</w:t>
      </w:r>
      <w:r w:rsidRPr="003C0A23">
        <w:rPr>
          <w:vertAlign w:val="subscript"/>
          <w:lang w:val="en-GB"/>
        </w:rPr>
        <w:t>10</w:t>
      </w:r>
      <w:r w:rsidRPr="00A6615C">
        <w:rPr>
          <w:lang w:val="en-GB"/>
        </w:rPr>
        <w:t xml:space="preserve"> and NOEC toxicity data for nine soil processes (Table 2), 14 invertebrate species and 1 </w:t>
      </w:r>
      <w:r>
        <w:rPr>
          <w:lang w:val="en-GB"/>
        </w:rPr>
        <w:t xml:space="preserve">invertebrate </w:t>
      </w:r>
      <w:r w:rsidRPr="00A6615C">
        <w:rPr>
          <w:lang w:val="en-GB"/>
        </w:rPr>
        <w:t>community measurement (Table 3) and 22 plant species (Table 4)</w:t>
      </w:r>
      <w:r>
        <w:rPr>
          <w:lang w:val="en-GB"/>
        </w:rPr>
        <w:t xml:space="preserve">. </w:t>
      </w:r>
      <w:r w:rsidRPr="00A6615C">
        <w:rPr>
          <w:lang w:val="en-GB"/>
        </w:rPr>
        <w:t>The raw data used to generate Tables 2</w:t>
      </w:r>
      <w:r>
        <w:rPr>
          <w:lang w:val="en-GB"/>
        </w:rPr>
        <w:t>–</w:t>
      </w:r>
      <w:r w:rsidRPr="00A6615C">
        <w:rPr>
          <w:lang w:val="en-GB"/>
        </w:rPr>
        <w:t xml:space="preserve">4 </w:t>
      </w:r>
      <w:r>
        <w:rPr>
          <w:lang w:val="en-GB"/>
        </w:rPr>
        <w:t>is</w:t>
      </w:r>
      <w:r w:rsidRPr="00A6615C">
        <w:rPr>
          <w:lang w:val="en-GB"/>
        </w:rPr>
        <w:t xml:space="preserve"> provided in Appendix A</w:t>
      </w:r>
      <w:r>
        <w:rPr>
          <w:lang w:val="en-GB"/>
        </w:rPr>
        <w:t xml:space="preserve">. </w:t>
      </w:r>
      <w:r w:rsidRPr="00A6615C">
        <w:rPr>
          <w:lang w:val="en-GB"/>
        </w:rPr>
        <w:t>There w</w:t>
      </w:r>
      <w:r>
        <w:rPr>
          <w:lang w:val="en-GB"/>
        </w:rPr>
        <w:t>as</w:t>
      </w:r>
      <w:r w:rsidRPr="00A6615C">
        <w:rPr>
          <w:lang w:val="en-GB"/>
        </w:rPr>
        <w:t xml:space="preserve"> sufficient data </w:t>
      </w:r>
      <w:r>
        <w:rPr>
          <w:lang w:val="en-GB"/>
        </w:rPr>
        <w:t>(that is,</w:t>
      </w:r>
      <w:r w:rsidRPr="00A6615C">
        <w:rPr>
          <w:lang w:val="en-GB"/>
        </w:rPr>
        <w:t xml:space="preserve"> toxicity data</w:t>
      </w:r>
      <w:r>
        <w:rPr>
          <w:lang w:val="en-GB"/>
        </w:rPr>
        <w:t>)</w:t>
      </w:r>
      <w:r w:rsidRPr="00A6615C">
        <w:rPr>
          <w:lang w:val="en-GB"/>
        </w:rPr>
        <w:t xml:space="preserve"> for at least </w:t>
      </w:r>
      <w:r w:rsidRPr="00A6615C">
        <w:rPr>
          <w:kern w:val="28"/>
          <w:lang w:val="en-GB"/>
        </w:rPr>
        <w:t xml:space="preserve">five species or soil </w:t>
      </w:r>
      <w:r w:rsidRPr="00704DF0">
        <w:rPr>
          <w:kern w:val="28"/>
        </w:rPr>
        <w:t xml:space="preserve">processes </w:t>
      </w:r>
      <w:r>
        <w:rPr>
          <w:kern w:val="28"/>
        </w:rPr>
        <w:t xml:space="preserve">that belong to at least </w:t>
      </w:r>
      <w:r w:rsidRPr="00A6615C">
        <w:rPr>
          <w:kern w:val="28"/>
          <w:lang w:val="en-GB"/>
        </w:rPr>
        <w:t>three</w:t>
      </w:r>
      <w:r w:rsidRPr="00704DF0">
        <w:rPr>
          <w:kern w:val="28"/>
        </w:rPr>
        <w:t xml:space="preserve"> taxonomic or </w:t>
      </w:r>
      <w:r w:rsidRPr="00A6615C">
        <w:rPr>
          <w:kern w:val="28"/>
          <w:lang w:val="en-GB"/>
        </w:rPr>
        <w:t xml:space="preserve">nutrient </w:t>
      </w:r>
      <w:r w:rsidRPr="00704DF0">
        <w:rPr>
          <w:kern w:val="28"/>
        </w:rPr>
        <w:t>groups</w:t>
      </w:r>
      <w:r w:rsidRPr="00A6615C">
        <w:rPr>
          <w:kern w:val="28"/>
          <w:lang w:val="en-GB"/>
        </w:rPr>
        <w:t xml:space="preserve"> (</w:t>
      </w:r>
      <w:r>
        <w:rPr>
          <w:lang w:val="en-GB"/>
        </w:rPr>
        <w:t>Schedule B5b</w:t>
      </w:r>
      <w:r>
        <w:rPr>
          <w:kern w:val="28"/>
          <w:lang w:val="en-GB"/>
        </w:rPr>
        <w:t xml:space="preserve">) </w:t>
      </w:r>
      <w:r w:rsidRPr="00A6615C">
        <w:rPr>
          <w:lang w:val="en-GB"/>
        </w:rPr>
        <w:t xml:space="preserve">available to derive </w:t>
      </w:r>
      <w:r>
        <w:rPr>
          <w:lang w:val="en-GB"/>
        </w:rPr>
        <w:t>SQG</w:t>
      </w:r>
      <w:r w:rsidRPr="00AE36B4">
        <w:rPr>
          <w:vertAlign w:val="subscript"/>
          <w:lang w:val="en-GB"/>
        </w:rPr>
        <w:t>(NOEC &amp; EC10)</w:t>
      </w:r>
      <w:r w:rsidRPr="00A6615C">
        <w:rPr>
          <w:lang w:val="en-GB"/>
        </w:rPr>
        <w:t xml:space="preserve"> </w:t>
      </w:r>
      <w:r>
        <w:rPr>
          <w:lang w:val="en-GB"/>
        </w:rPr>
        <w:t xml:space="preserve">values </w:t>
      </w:r>
      <w:r w:rsidRPr="00A6615C">
        <w:rPr>
          <w:lang w:val="en-GB"/>
        </w:rPr>
        <w:t>using a species sensitivity distribution (SSD) methodology</w:t>
      </w:r>
      <w:r>
        <w:rPr>
          <w:kern w:val="28"/>
          <w:lang w:val="en-GB"/>
        </w:rPr>
        <w:t xml:space="preserve">. </w:t>
      </w:r>
      <w:r w:rsidRPr="00A6615C">
        <w:rPr>
          <w:lang w:val="en-GB"/>
        </w:rPr>
        <w:t xml:space="preserve">Given that </w:t>
      </w:r>
      <w:r w:rsidRPr="00A6615C">
        <w:rPr>
          <w:lang w:val="en-GB"/>
        </w:rPr>
        <w:lastRenderedPageBreak/>
        <w:t xml:space="preserve">Zn does not biomagnify, the </w:t>
      </w:r>
      <w:r>
        <w:rPr>
          <w:lang w:val="en-GB"/>
        </w:rPr>
        <w:t xml:space="preserve">level of </w:t>
      </w:r>
      <w:r w:rsidRPr="00A6615C">
        <w:rPr>
          <w:lang w:val="en-GB"/>
        </w:rPr>
        <w:t>protection</w:t>
      </w:r>
      <w:r>
        <w:rPr>
          <w:lang w:val="en-GB"/>
        </w:rPr>
        <w:t xml:space="preserve"> recommended for non-biomagnifying contaminants was used to generate the SQG</w:t>
      </w:r>
      <w:r w:rsidRPr="00A6615C">
        <w:rPr>
          <w:lang w:val="en-GB"/>
        </w:rPr>
        <w:t xml:space="preserve"> </w:t>
      </w:r>
      <w:r>
        <w:rPr>
          <w:lang w:val="en-GB"/>
        </w:rPr>
        <w:t>for each land use</w:t>
      </w:r>
      <w:r w:rsidRPr="00A6615C">
        <w:rPr>
          <w:lang w:val="en-GB"/>
        </w:rPr>
        <w:t xml:space="preserve">. </w:t>
      </w:r>
    </w:p>
    <w:p w:rsidR="00D47F56" w:rsidRPr="00A6615C" w:rsidRDefault="00D47F56" w:rsidP="00D47F56">
      <w:pPr>
        <w:pStyle w:val="text"/>
        <w:spacing w:before="0"/>
        <w:rPr>
          <w:lang w:val="en-GB"/>
        </w:rPr>
      </w:pPr>
    </w:p>
    <w:p w:rsidR="00D47F56" w:rsidRPr="00972D67" w:rsidRDefault="00D47F56" w:rsidP="00D47F56">
      <w:pPr>
        <w:pStyle w:val="Caption"/>
      </w:pPr>
      <w:bookmarkStart w:id="45" w:name="_Toc242590868"/>
      <w:bookmarkStart w:id="46" w:name="_Toc243900152"/>
      <w:r>
        <w:t xml:space="preserve">Table 2. </w:t>
      </w:r>
      <w:r w:rsidRPr="003C0A23">
        <w:t>The geometric mean values of the zinc toxicity data (expressed in terms of added Zn) for individual soil processes.</w:t>
      </w:r>
      <w:bookmarkEnd w:id="45"/>
      <w:bookmarkEnd w:id="46"/>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7"/>
        <w:gridCol w:w="2031"/>
        <w:gridCol w:w="2032"/>
        <w:gridCol w:w="2032"/>
      </w:tblGrid>
      <w:tr w:rsidR="00D47F56" w:rsidRPr="00E75487" w:rsidTr="00AF1B0B">
        <w:trPr>
          <w:trHeight w:val="255"/>
        </w:trPr>
        <w:tc>
          <w:tcPr>
            <w:tcW w:w="2977"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Soil process</w:t>
            </w:r>
          </w:p>
        </w:tc>
        <w:tc>
          <w:tcPr>
            <w:tcW w:w="6095" w:type="dxa"/>
            <w:gridSpan w:val="3"/>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Geometric means (mg/kg added Zn)</w:t>
            </w:r>
          </w:p>
        </w:tc>
      </w:tr>
      <w:tr w:rsidR="00D47F56" w:rsidRPr="00E75487" w:rsidTr="00AF1B0B">
        <w:trPr>
          <w:trHeight w:val="255"/>
        </w:trPr>
        <w:tc>
          <w:tcPr>
            <w:tcW w:w="2977" w:type="dxa"/>
            <w:shd w:val="clear" w:color="auto" w:fill="C6D9F1" w:themeFill="text2" w:themeFillTint="33"/>
            <w:vAlign w:val="bottom"/>
          </w:tcPr>
          <w:p w:rsidR="00D47F56" w:rsidRPr="00E75487" w:rsidRDefault="00D47F56" w:rsidP="00AF1B0B">
            <w:pPr>
              <w:pStyle w:val="text"/>
              <w:jc w:val="center"/>
              <w:rPr>
                <w:b/>
                <w:bCs/>
                <w:lang w:val="en-GB"/>
              </w:rPr>
            </w:pPr>
          </w:p>
        </w:tc>
        <w:tc>
          <w:tcPr>
            <w:tcW w:w="2031" w:type="dxa"/>
            <w:shd w:val="clear" w:color="auto" w:fill="C6D9F1" w:themeFill="text2" w:themeFillTint="33"/>
            <w:vAlign w:val="bottom"/>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10</w:t>
            </w:r>
            <w:r w:rsidRPr="00E75487">
              <w:rPr>
                <w:b/>
                <w:bCs/>
                <w:lang w:val="en-GB"/>
              </w:rPr>
              <w:t xml:space="preserve"> or NOEC</w:t>
            </w:r>
          </w:p>
        </w:tc>
        <w:tc>
          <w:tcPr>
            <w:tcW w:w="2032" w:type="dxa"/>
            <w:shd w:val="clear" w:color="auto" w:fill="C6D9F1" w:themeFill="text2" w:themeFillTint="33"/>
            <w:vAlign w:val="bottom"/>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30</w:t>
            </w:r>
            <w:r w:rsidRPr="00E75487">
              <w:rPr>
                <w:b/>
                <w:bCs/>
                <w:lang w:val="en-GB"/>
              </w:rPr>
              <w:t xml:space="preserve"> or LOEC</w:t>
            </w:r>
          </w:p>
        </w:tc>
        <w:tc>
          <w:tcPr>
            <w:tcW w:w="2032"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50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Acetate decomposition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187</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280</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560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Amidase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121</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182</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364</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Ammonification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98</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148</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295</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Arylsulphatase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289</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434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868</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Glucose decomposition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274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1169</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2904</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Nitrate reductase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56</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84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168</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Nitrification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455</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706</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930</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Phosphatase</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674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1011</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2022</w:t>
            </w:r>
          </w:p>
        </w:tc>
      </w:tr>
      <w:tr w:rsidR="00D47F56" w:rsidRPr="00E75487" w:rsidTr="00AF1B0B">
        <w:trPr>
          <w:trHeight w:val="255"/>
        </w:trPr>
        <w:tc>
          <w:tcPr>
            <w:tcW w:w="2977" w:type="dxa"/>
            <w:tcMar>
              <w:left w:w="113" w:type="dxa"/>
              <w:right w:w="340" w:type="dxa"/>
            </w:tcMar>
            <w:vAlign w:val="center"/>
          </w:tcPr>
          <w:p w:rsidR="00D47F56" w:rsidRPr="00E75487" w:rsidRDefault="00D47F56" w:rsidP="00AF1B0B">
            <w:pPr>
              <w:pStyle w:val="text"/>
              <w:spacing w:before="40" w:after="40"/>
              <w:jc w:val="left"/>
              <w:rPr>
                <w:lang w:val="en-GB"/>
              </w:rPr>
            </w:pPr>
            <w:r w:rsidRPr="00E75487">
              <w:rPr>
                <w:lang w:val="en-GB"/>
              </w:rPr>
              <w:t>Respiration</w:t>
            </w:r>
          </w:p>
        </w:tc>
        <w:tc>
          <w:tcPr>
            <w:tcW w:w="2031"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104</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157</w:t>
            </w:r>
          </w:p>
        </w:tc>
        <w:tc>
          <w:tcPr>
            <w:tcW w:w="2032" w:type="dxa"/>
            <w:tcMar>
              <w:right w:w="454" w:type="dxa"/>
            </w:tcMar>
            <w:vAlign w:val="center"/>
          </w:tcPr>
          <w:p w:rsidR="00D47F56" w:rsidRPr="00E75487" w:rsidRDefault="00D47F56" w:rsidP="00AF1B0B">
            <w:pPr>
              <w:pStyle w:val="text"/>
              <w:spacing w:before="40" w:after="40"/>
              <w:jc w:val="right"/>
              <w:rPr>
                <w:lang w:val="en-GB"/>
              </w:rPr>
            </w:pPr>
            <w:r w:rsidRPr="00E75487">
              <w:rPr>
                <w:lang w:val="en-GB"/>
              </w:rPr>
              <w:t>313</w:t>
            </w:r>
          </w:p>
        </w:tc>
      </w:tr>
    </w:tbl>
    <w:p w:rsidR="00D47F56" w:rsidRPr="00972D67" w:rsidRDefault="00D47F56" w:rsidP="00D47F56">
      <w:pPr>
        <w:pStyle w:val="Caption"/>
      </w:pPr>
      <w:r>
        <w:t xml:space="preserve">Table 3. </w:t>
      </w:r>
      <w:r w:rsidRPr="003C0A23">
        <w:t>The geometric mean values of zinc (Zn) toxicity data (as added Zn) for soil invertebrate species and an invertebrate community.</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552"/>
        <w:gridCol w:w="1559"/>
        <w:gridCol w:w="1559"/>
        <w:gridCol w:w="1559"/>
      </w:tblGrid>
      <w:tr w:rsidR="00D47F56" w:rsidRPr="00E75487" w:rsidTr="00AF1B0B">
        <w:trPr>
          <w:trHeight w:val="255"/>
        </w:trPr>
        <w:tc>
          <w:tcPr>
            <w:tcW w:w="4395" w:type="dxa"/>
            <w:gridSpan w:val="2"/>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Species/endpoint</w:t>
            </w:r>
          </w:p>
        </w:tc>
        <w:tc>
          <w:tcPr>
            <w:tcW w:w="4677" w:type="dxa"/>
            <w:gridSpan w:val="3"/>
            <w:shd w:val="clear" w:color="auto" w:fill="C6D9F1" w:themeFill="text2" w:themeFillTint="33"/>
            <w:noWrap/>
          </w:tcPr>
          <w:p w:rsidR="00D47F56" w:rsidRPr="00E75487" w:rsidRDefault="00D47F56" w:rsidP="00AF1B0B">
            <w:pPr>
              <w:pStyle w:val="text"/>
              <w:jc w:val="center"/>
              <w:rPr>
                <w:b/>
                <w:bCs/>
                <w:lang w:val="en-GB"/>
              </w:rPr>
            </w:pPr>
            <w:r w:rsidRPr="00E75487">
              <w:rPr>
                <w:b/>
                <w:bCs/>
                <w:lang w:val="en-GB"/>
              </w:rPr>
              <w:t>Geometric means (mg/kg added Zn)</w:t>
            </w:r>
          </w:p>
        </w:tc>
      </w:tr>
      <w:tr w:rsidR="00D47F56" w:rsidRPr="00E75487" w:rsidTr="00AF1B0B">
        <w:trPr>
          <w:trHeight w:val="255"/>
        </w:trPr>
        <w:tc>
          <w:tcPr>
            <w:tcW w:w="1843"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Common name</w:t>
            </w:r>
          </w:p>
        </w:tc>
        <w:tc>
          <w:tcPr>
            <w:tcW w:w="2552"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Scientific name</w:t>
            </w:r>
          </w:p>
        </w:tc>
        <w:tc>
          <w:tcPr>
            <w:tcW w:w="1559" w:type="dxa"/>
            <w:shd w:val="clear" w:color="auto" w:fill="C6D9F1" w:themeFill="text2" w:themeFillTint="33"/>
            <w:noWrap/>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10</w:t>
            </w:r>
            <w:r w:rsidRPr="00E75487">
              <w:rPr>
                <w:b/>
                <w:bCs/>
                <w:lang w:val="en-GB"/>
              </w:rPr>
              <w:t xml:space="preserve"> or NOEC</w:t>
            </w:r>
          </w:p>
        </w:tc>
        <w:tc>
          <w:tcPr>
            <w:tcW w:w="1559"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30</w:t>
            </w:r>
            <w:r w:rsidRPr="00E75487">
              <w:rPr>
                <w:b/>
                <w:bCs/>
                <w:lang w:val="en-GB"/>
              </w:rPr>
              <w:t xml:space="preserve"> or LOEC</w:t>
            </w:r>
          </w:p>
        </w:tc>
        <w:tc>
          <w:tcPr>
            <w:tcW w:w="1559"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EC</w:t>
            </w:r>
            <w:r w:rsidRPr="00E75487">
              <w:rPr>
                <w:b/>
                <w:bCs/>
                <w:vertAlign w:val="subscript"/>
                <w:lang w:val="en-GB"/>
              </w:rPr>
              <w:t>50</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Aporrectodea caliginosa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274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391</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Aporrectodea rosea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390</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407</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436</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Eisenia fetida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296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575</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Lumbriculus rubellus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220</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285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443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Earthworm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Lumbriculus terrestris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1062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1257</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1675</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Acrobeloides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221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332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663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Caenorhabditis</w:t>
            </w:r>
            <w:r w:rsidRPr="00E75487" w:rsidDel="00D6048B">
              <w:rPr>
                <w:i/>
                <w:iCs/>
                <w:lang w:val="en-GB"/>
              </w:rPr>
              <w:t xml:space="preserve"> </w:t>
            </w:r>
            <w:r w:rsidRPr="00E75487">
              <w:rPr>
                <w:i/>
                <w:iCs/>
                <w:lang w:val="en-GB"/>
              </w:rPr>
              <w:t>elegans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366</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lang w:val="en-GB"/>
              </w:rPr>
            </w:pPr>
            <w:r w:rsidRPr="00E75487">
              <w:rPr>
                <w:i/>
                <w:iCs/>
                <w:lang w:val="en-GB"/>
              </w:rPr>
              <w:t>C. elegans</w:t>
            </w:r>
            <w:r w:rsidRPr="00E75487">
              <w:rPr>
                <w:lang w:val="en-GB"/>
              </w:rPr>
              <w:t xml:space="preserve"> (dauer larvae)</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689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1034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2068</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lang w:val="en-GB"/>
              </w:rPr>
            </w:pPr>
            <w:r w:rsidRPr="00E75487">
              <w:rPr>
                <w:lang w:val="en-GB"/>
              </w:rPr>
              <w:t>Community nematodes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306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459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919</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Eucephalobus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135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202</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403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Plectus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35</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70</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pPr>
            <w:r w:rsidRPr="00E75487">
              <w:rPr>
                <w:lang w:val="en-GB"/>
              </w:rPr>
              <w:t>Nematode</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Rhabditidae sp.</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199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299</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597</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Potworm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Enchytraeus albidus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121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181</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363</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Potworm</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Enchytraeus crypticus</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276</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414</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828</w:t>
            </w:r>
          </w:p>
        </w:tc>
      </w:tr>
      <w:tr w:rsidR="00D47F56" w:rsidRPr="00E75487" w:rsidTr="00AF1B0B">
        <w:trPr>
          <w:trHeight w:val="255"/>
        </w:trPr>
        <w:tc>
          <w:tcPr>
            <w:tcW w:w="1843" w:type="dxa"/>
            <w:vAlign w:val="center"/>
          </w:tcPr>
          <w:p w:rsidR="00D47F56" w:rsidRPr="00E75487" w:rsidRDefault="00D47F56" w:rsidP="00AF1B0B">
            <w:pPr>
              <w:pStyle w:val="text"/>
              <w:spacing w:beforeLines="20" w:before="48" w:afterLines="20" w:after="48"/>
              <w:jc w:val="left"/>
              <w:rPr>
                <w:lang w:val="en-GB"/>
              </w:rPr>
            </w:pPr>
            <w:r w:rsidRPr="00E75487">
              <w:rPr>
                <w:lang w:val="en-GB"/>
              </w:rPr>
              <w:t>Springtail</w:t>
            </w:r>
          </w:p>
        </w:tc>
        <w:tc>
          <w:tcPr>
            <w:tcW w:w="2552" w:type="dxa"/>
            <w:vAlign w:val="center"/>
          </w:tcPr>
          <w:p w:rsidR="00D47F56" w:rsidRPr="00E75487" w:rsidRDefault="00D47F56" w:rsidP="00AF1B0B">
            <w:pPr>
              <w:pStyle w:val="text"/>
              <w:spacing w:beforeLines="20" w:before="48" w:afterLines="20" w:after="48"/>
              <w:jc w:val="left"/>
              <w:rPr>
                <w:i/>
                <w:iCs/>
                <w:lang w:val="en-GB"/>
              </w:rPr>
            </w:pPr>
            <w:r w:rsidRPr="00E75487">
              <w:rPr>
                <w:i/>
                <w:iCs/>
                <w:lang w:val="en-GB"/>
              </w:rPr>
              <w:t>Folsomia candida</w:t>
            </w:r>
          </w:p>
        </w:tc>
        <w:tc>
          <w:tcPr>
            <w:tcW w:w="1559" w:type="dxa"/>
            <w:noWrap/>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188</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283</w:t>
            </w:r>
          </w:p>
        </w:tc>
        <w:tc>
          <w:tcPr>
            <w:tcW w:w="1559" w:type="dxa"/>
            <w:vAlign w:val="center"/>
          </w:tcPr>
          <w:p w:rsidR="00D47F56" w:rsidRPr="00E75487" w:rsidRDefault="00D47F56" w:rsidP="00AF1B0B">
            <w:pPr>
              <w:pStyle w:val="text"/>
              <w:spacing w:beforeLines="20" w:before="48" w:afterLines="20" w:after="48"/>
              <w:jc w:val="center"/>
              <w:rPr>
                <w:b/>
                <w:bCs/>
                <w:kern w:val="28"/>
                <w:lang w:val="en-GB"/>
              </w:rPr>
            </w:pPr>
            <w:r w:rsidRPr="00E75487">
              <w:rPr>
                <w:lang w:val="en-GB"/>
              </w:rPr>
              <w:t>565</w:t>
            </w:r>
          </w:p>
        </w:tc>
      </w:tr>
    </w:tbl>
    <w:p w:rsidR="00D47F56" w:rsidRDefault="00D47F56" w:rsidP="00D47F56">
      <w:pPr>
        <w:pStyle w:val="text"/>
        <w:rPr>
          <w:b/>
          <w:bCs/>
          <w:sz w:val="20"/>
          <w:szCs w:val="20"/>
          <w:lang w:val="en-GB"/>
        </w:rPr>
      </w:pPr>
    </w:p>
    <w:p w:rsidR="00D47F56" w:rsidRPr="009F0A2B" w:rsidRDefault="00D47F56" w:rsidP="00D47F56">
      <w:pPr>
        <w:pStyle w:val="Caption"/>
      </w:pPr>
      <w:r>
        <w:lastRenderedPageBreak/>
        <w:t xml:space="preserve">Table 4. </w:t>
      </w:r>
      <w:r w:rsidRPr="009F0A2B">
        <w:t>The geometric mean values of the zinc (Zn) toxicity data (expressed in terms of added Zn) for individual plant species.</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381"/>
        <w:gridCol w:w="1616"/>
        <w:gridCol w:w="1616"/>
        <w:gridCol w:w="1616"/>
      </w:tblGrid>
      <w:tr w:rsidR="00D47F56" w:rsidRPr="00E75487" w:rsidTr="00AF1B0B">
        <w:trPr>
          <w:trHeight w:val="255"/>
        </w:trPr>
        <w:tc>
          <w:tcPr>
            <w:tcW w:w="4224" w:type="dxa"/>
            <w:gridSpan w:val="2"/>
            <w:shd w:val="clear" w:color="auto" w:fill="C6D9F1" w:themeFill="text2" w:themeFillTint="33"/>
          </w:tcPr>
          <w:p w:rsidR="00D47F56" w:rsidRPr="00E75487" w:rsidRDefault="00D47F56" w:rsidP="00AF1B0B">
            <w:pPr>
              <w:jc w:val="center"/>
              <w:rPr>
                <w:b/>
                <w:bCs/>
                <w:lang w:val="en-GB"/>
              </w:rPr>
            </w:pPr>
            <w:r w:rsidRPr="00E75487">
              <w:rPr>
                <w:b/>
                <w:bCs/>
                <w:szCs w:val="22"/>
                <w:lang w:val="en-GB"/>
              </w:rPr>
              <w:t>Plant species</w:t>
            </w:r>
          </w:p>
        </w:tc>
        <w:tc>
          <w:tcPr>
            <w:tcW w:w="4848" w:type="dxa"/>
            <w:gridSpan w:val="3"/>
            <w:shd w:val="clear" w:color="auto" w:fill="C6D9F1" w:themeFill="text2" w:themeFillTint="33"/>
            <w:noWrap/>
            <w:vAlign w:val="bottom"/>
          </w:tcPr>
          <w:p w:rsidR="00D47F56" w:rsidRPr="00E75487" w:rsidRDefault="00D47F56" w:rsidP="00AF1B0B">
            <w:pPr>
              <w:jc w:val="center"/>
              <w:rPr>
                <w:b/>
                <w:bCs/>
                <w:lang w:val="en-GB"/>
              </w:rPr>
            </w:pPr>
            <w:r w:rsidRPr="00E75487">
              <w:rPr>
                <w:b/>
                <w:bCs/>
                <w:szCs w:val="22"/>
                <w:lang w:val="en-GB"/>
              </w:rPr>
              <w:t>Geometric means (mg/kg added Zn)</w:t>
            </w:r>
          </w:p>
        </w:tc>
      </w:tr>
      <w:tr w:rsidR="00D47F56" w:rsidRPr="00E75487" w:rsidTr="00AF1B0B">
        <w:trPr>
          <w:trHeight w:val="255"/>
        </w:trPr>
        <w:tc>
          <w:tcPr>
            <w:tcW w:w="1843"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Common name</w:t>
            </w:r>
          </w:p>
        </w:tc>
        <w:tc>
          <w:tcPr>
            <w:tcW w:w="2381"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Scientific name</w:t>
            </w:r>
          </w:p>
        </w:tc>
        <w:tc>
          <w:tcPr>
            <w:tcW w:w="1616" w:type="dxa"/>
            <w:shd w:val="clear" w:color="auto" w:fill="C6D9F1" w:themeFill="text2" w:themeFillTint="33"/>
            <w:noWrap/>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10</w:t>
            </w:r>
            <w:r w:rsidRPr="00E75487">
              <w:rPr>
                <w:b/>
                <w:bCs/>
                <w:szCs w:val="22"/>
                <w:lang w:val="en-GB"/>
              </w:rPr>
              <w:t xml:space="preserve"> or NOEC</w:t>
            </w:r>
          </w:p>
        </w:tc>
        <w:tc>
          <w:tcPr>
            <w:tcW w:w="1616" w:type="dxa"/>
            <w:shd w:val="clear" w:color="auto" w:fill="C6D9F1" w:themeFill="text2" w:themeFillTint="33"/>
            <w:vAlign w:val="bottom"/>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30</w:t>
            </w:r>
            <w:r w:rsidRPr="00E75487">
              <w:rPr>
                <w:b/>
                <w:bCs/>
                <w:szCs w:val="22"/>
                <w:lang w:val="en-GB"/>
              </w:rPr>
              <w:t xml:space="preserve"> or LOEC</w:t>
            </w:r>
          </w:p>
        </w:tc>
        <w:tc>
          <w:tcPr>
            <w:tcW w:w="1616"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EC</w:t>
            </w:r>
            <w:r w:rsidRPr="00E75487">
              <w:rPr>
                <w:b/>
                <w:bCs/>
                <w:szCs w:val="22"/>
                <w:vertAlign w:val="subscript"/>
                <w:lang w:val="en-GB"/>
              </w:rPr>
              <w:t>50</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Alfalfa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Medicago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297</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Barley</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Hordeum vulgare</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83</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233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Beet</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Beta vulgaris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297</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595</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Black or white lentil</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Vigna mungo</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95</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142</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284</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Canola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Brassica napus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230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328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409</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Common vetch</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Vicia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42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63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127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Cotton</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Gossypium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272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288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Fenugreek</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Trigonella foenum graecum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106</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159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318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Lettuce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Latuca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Maize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Zea mays</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202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304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581</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 xml:space="preserve">Millet </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Panicum milaceum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540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1580</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2026</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Oats</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Avena sativa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222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333</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667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Onion</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Allium cepa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66</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99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198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Pea</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Pisum sativum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Peanuts</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Arachis hypogaea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224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280</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Red clover</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Trifolium pratense</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39</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59</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117</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Sorghum</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Sorghum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123</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254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444</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Spinach</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Spinacia oleracea</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132</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198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396</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Sugar cane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Sacharum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3220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4830</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9661</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Tomato</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Lycopersicon esculentum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264</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396</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793</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Triticale</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Tritosecale sp.</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998</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1364</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1658</w:t>
            </w:r>
          </w:p>
        </w:tc>
      </w:tr>
      <w:tr w:rsidR="00D47F56" w:rsidRPr="00E75487" w:rsidTr="00AF1B0B">
        <w:trPr>
          <w:trHeight w:val="255"/>
        </w:trPr>
        <w:tc>
          <w:tcPr>
            <w:tcW w:w="1843" w:type="dxa"/>
            <w:vAlign w:val="bottom"/>
          </w:tcPr>
          <w:p w:rsidR="00D47F56" w:rsidRPr="00E75487" w:rsidRDefault="00D47F56" w:rsidP="00AF1B0B">
            <w:pPr>
              <w:spacing w:beforeLines="20" w:before="48" w:afterLines="20" w:after="48"/>
              <w:rPr>
                <w:b/>
                <w:bCs/>
                <w:kern w:val="28"/>
                <w:lang w:val="en-GB"/>
              </w:rPr>
            </w:pPr>
            <w:r w:rsidRPr="00E75487">
              <w:rPr>
                <w:szCs w:val="22"/>
                <w:lang w:val="en-GB"/>
              </w:rPr>
              <w:t>Wheat</w:t>
            </w:r>
          </w:p>
        </w:tc>
        <w:tc>
          <w:tcPr>
            <w:tcW w:w="2381" w:type="dxa"/>
          </w:tcPr>
          <w:p w:rsidR="00D47F56" w:rsidRPr="00E75487" w:rsidRDefault="00D47F56" w:rsidP="00AF1B0B">
            <w:pPr>
              <w:spacing w:beforeLines="20" w:before="48" w:afterLines="20" w:after="48"/>
              <w:rPr>
                <w:b/>
                <w:bCs/>
                <w:i/>
                <w:iCs/>
                <w:kern w:val="28"/>
                <w:lang w:val="en-GB"/>
              </w:rPr>
            </w:pPr>
            <w:r w:rsidRPr="00E75487">
              <w:rPr>
                <w:i/>
                <w:iCs/>
                <w:szCs w:val="22"/>
                <w:lang w:val="en-GB"/>
              </w:rPr>
              <w:t>Triticum aestivum</w:t>
            </w:r>
          </w:p>
        </w:tc>
        <w:tc>
          <w:tcPr>
            <w:tcW w:w="1616" w:type="dxa"/>
            <w:noWrap/>
            <w:vAlign w:val="bottom"/>
          </w:tcPr>
          <w:p w:rsidR="00D47F56" w:rsidRPr="00E75487" w:rsidRDefault="00D47F56" w:rsidP="00AF1B0B">
            <w:pPr>
              <w:tabs>
                <w:tab w:val="decimal" w:pos="733"/>
              </w:tabs>
              <w:spacing w:beforeLines="20" w:before="48" w:afterLines="20" w:after="48"/>
              <w:rPr>
                <w:b/>
                <w:bCs/>
                <w:kern w:val="28"/>
                <w:lang w:val="en-GB"/>
              </w:rPr>
            </w:pPr>
            <w:r w:rsidRPr="00E75487">
              <w:rPr>
                <w:szCs w:val="22"/>
                <w:lang w:val="en-GB"/>
              </w:rPr>
              <w:t>640</w:t>
            </w:r>
          </w:p>
        </w:tc>
        <w:tc>
          <w:tcPr>
            <w:tcW w:w="1616" w:type="dxa"/>
            <w:vAlign w:val="bottom"/>
          </w:tcPr>
          <w:p w:rsidR="00D47F56" w:rsidRPr="00E75487" w:rsidRDefault="00D47F56" w:rsidP="00AF1B0B">
            <w:pPr>
              <w:tabs>
                <w:tab w:val="decimal" w:pos="749"/>
              </w:tabs>
              <w:spacing w:beforeLines="20" w:before="48" w:afterLines="20" w:after="48"/>
              <w:rPr>
                <w:b/>
                <w:bCs/>
                <w:kern w:val="28"/>
                <w:lang w:val="en-GB"/>
              </w:rPr>
            </w:pPr>
            <w:r w:rsidRPr="00E75487">
              <w:rPr>
                <w:szCs w:val="22"/>
                <w:lang w:val="en-GB"/>
              </w:rPr>
              <w:t>928</w:t>
            </w:r>
          </w:p>
        </w:tc>
        <w:tc>
          <w:tcPr>
            <w:tcW w:w="1616" w:type="dxa"/>
            <w:vAlign w:val="bottom"/>
          </w:tcPr>
          <w:p w:rsidR="00D47F56" w:rsidRPr="00E75487" w:rsidRDefault="00D47F56" w:rsidP="00AF1B0B">
            <w:pPr>
              <w:tabs>
                <w:tab w:val="decimal" w:pos="737"/>
              </w:tabs>
              <w:spacing w:beforeLines="20" w:before="48" w:afterLines="20" w:after="48"/>
              <w:rPr>
                <w:b/>
                <w:bCs/>
                <w:kern w:val="28"/>
                <w:lang w:val="en-GB"/>
              </w:rPr>
            </w:pPr>
            <w:r w:rsidRPr="00E75487">
              <w:rPr>
                <w:szCs w:val="22"/>
                <w:lang w:val="en-GB"/>
              </w:rPr>
              <w:t>1172</w:t>
            </w:r>
          </w:p>
        </w:tc>
      </w:tr>
    </w:tbl>
    <w:p w:rsidR="00D47F56" w:rsidRPr="006709D7" w:rsidRDefault="00D47F56" w:rsidP="00D47F56">
      <w:pPr>
        <w:rPr>
          <w:lang w:val="en-GB"/>
        </w:rPr>
      </w:pPr>
      <w:bookmarkStart w:id="47" w:name="_Toc269124866"/>
    </w:p>
    <w:p w:rsidR="00D47F56" w:rsidRPr="00A6615C" w:rsidRDefault="00D47F56" w:rsidP="00D47F56">
      <w:pPr>
        <w:pStyle w:val="Heading2"/>
      </w:pPr>
      <w:bookmarkStart w:id="48" w:name="_Toc351713403"/>
      <w:r w:rsidRPr="00A6615C">
        <w:t>Normalisation relationships</w:t>
      </w:r>
      <w:bookmarkEnd w:id="47"/>
      <w:bookmarkEnd w:id="48"/>
    </w:p>
    <w:p w:rsidR="00D47F56" w:rsidRDefault="00D47F56" w:rsidP="00D47F56">
      <w:pPr>
        <w:rPr>
          <w:lang w:val="en-GB"/>
        </w:rPr>
      </w:pPr>
      <w:r>
        <w:rPr>
          <w:lang w:val="en-GB"/>
        </w:rPr>
        <w:t xml:space="preserve">A normalisation relationship is an empirical model that predicts the toxicity of a single contaminant to a single species using soil physicochemical properties (for example, soil pH and organic carbon content). </w:t>
      </w:r>
      <w:r w:rsidRPr="00A6615C">
        <w:rPr>
          <w:lang w:val="en-GB"/>
        </w:rPr>
        <w:t>Seven normalisation relationships were reported in the literature for Zn toxicity (Table 5)</w:t>
      </w:r>
      <w:r>
        <w:rPr>
          <w:lang w:val="en-GB"/>
        </w:rPr>
        <w:t xml:space="preserve">. </w:t>
      </w:r>
      <w:r w:rsidRPr="00A6615C">
        <w:rPr>
          <w:lang w:val="en-GB"/>
        </w:rPr>
        <w:t xml:space="preserve">Three were developed for Australian soils (Broos et al. 2007; Warne et al. 2008a; Warne et al. 2008b) </w:t>
      </w:r>
      <w:r>
        <w:rPr>
          <w:lang w:val="en-GB"/>
        </w:rPr>
        <w:t>and</w:t>
      </w:r>
      <w:r w:rsidRPr="00A6615C">
        <w:rPr>
          <w:lang w:val="en-GB"/>
        </w:rPr>
        <w:t xml:space="preserve"> four have been derived for European soils (Lock </w:t>
      </w:r>
      <w:r>
        <w:rPr>
          <w:lang w:val="en-GB"/>
        </w:rPr>
        <w:t>&amp; Janssen</w:t>
      </w:r>
      <w:r w:rsidRPr="00A6615C">
        <w:rPr>
          <w:lang w:val="en-GB"/>
        </w:rPr>
        <w:t xml:space="preserve"> </w:t>
      </w:r>
      <w:r>
        <w:rPr>
          <w:lang w:val="en-GB"/>
        </w:rPr>
        <w:t>2001</w:t>
      </w:r>
      <w:r w:rsidRPr="00A6615C">
        <w:rPr>
          <w:lang w:val="en-GB"/>
        </w:rPr>
        <w:t>; Smolders et al. 2003)</w:t>
      </w:r>
      <w:r>
        <w:rPr>
          <w:lang w:val="en-GB"/>
        </w:rPr>
        <w:t xml:space="preserve">. </w:t>
      </w:r>
      <w:r w:rsidRPr="00A6615C">
        <w:rPr>
          <w:lang w:val="en-GB"/>
        </w:rPr>
        <w:t>Three of the relationships were for plants, two for microbial functions and two for soil invertebrates</w:t>
      </w:r>
      <w:r>
        <w:rPr>
          <w:lang w:val="en-GB"/>
        </w:rPr>
        <w:t xml:space="preserve">. </w:t>
      </w:r>
      <w:r w:rsidRPr="00A6615C">
        <w:rPr>
          <w:lang w:val="en-GB"/>
        </w:rPr>
        <w:t>Of these</w:t>
      </w:r>
      <w:r>
        <w:rPr>
          <w:lang w:val="en-GB"/>
        </w:rPr>
        <w:t>,</w:t>
      </w:r>
      <w:r w:rsidRPr="00A6615C">
        <w:rPr>
          <w:lang w:val="en-GB"/>
        </w:rPr>
        <w:t xml:space="preserve"> relationships 1</w:t>
      </w:r>
      <w:r>
        <w:rPr>
          <w:lang w:val="en-GB"/>
        </w:rPr>
        <w:sym w:font="Symbol" w:char="F02D"/>
      </w:r>
      <w:r w:rsidRPr="00A6615C">
        <w:rPr>
          <w:lang w:val="en-GB"/>
        </w:rPr>
        <w:t xml:space="preserve">4, 6 </w:t>
      </w:r>
      <w:r>
        <w:rPr>
          <w:lang w:val="en-GB"/>
        </w:rPr>
        <w:t xml:space="preserve">and </w:t>
      </w:r>
      <w:r w:rsidRPr="00A6615C">
        <w:rPr>
          <w:lang w:val="en-GB"/>
        </w:rPr>
        <w:t xml:space="preserve"> 7 were used to derive Zn </w:t>
      </w:r>
      <w:r>
        <w:rPr>
          <w:lang w:val="en-GB"/>
        </w:rPr>
        <w:t>SQG</w:t>
      </w:r>
      <w:r w:rsidRPr="00A6615C">
        <w:rPr>
          <w:lang w:val="en-GB"/>
        </w:rPr>
        <w:t>s</w:t>
      </w:r>
      <w:r>
        <w:rPr>
          <w:lang w:val="en-GB"/>
        </w:rPr>
        <w:t xml:space="preserve">. </w:t>
      </w:r>
      <w:r w:rsidRPr="00A6615C">
        <w:rPr>
          <w:lang w:val="en-GB"/>
        </w:rPr>
        <w:t>Relationship number 5 for wheat was not used</w:t>
      </w:r>
      <w:r>
        <w:rPr>
          <w:lang w:val="en-GB"/>
        </w:rPr>
        <w:t>,</w:t>
      </w:r>
      <w:r w:rsidRPr="00A6615C">
        <w:rPr>
          <w:lang w:val="en-GB"/>
        </w:rPr>
        <w:t xml:space="preserve"> as an equivalent field-based relationship for Australian soils was available and field-based normalisation relationships </w:t>
      </w:r>
      <w:r>
        <w:rPr>
          <w:lang w:val="en-GB"/>
        </w:rPr>
        <w:t xml:space="preserve">provide better estimates of toxicity in the field (Warne et al. 2008a) and thus </w:t>
      </w:r>
      <w:r w:rsidRPr="00A6615C">
        <w:rPr>
          <w:lang w:val="en-GB"/>
        </w:rPr>
        <w:t>are preferred to laboratory-based relationships (</w:t>
      </w:r>
      <w:r>
        <w:rPr>
          <w:lang w:val="en-GB"/>
        </w:rPr>
        <w:t>Schedule B5b)</w:t>
      </w:r>
      <w:r w:rsidRPr="00A6615C">
        <w:rPr>
          <w:lang w:val="en-GB"/>
        </w:rPr>
        <w:t xml:space="preserve">. </w:t>
      </w:r>
    </w:p>
    <w:p w:rsidR="00B82AF5" w:rsidRPr="00A6615C" w:rsidRDefault="00B82AF5" w:rsidP="00D47F56">
      <w:pPr>
        <w:rPr>
          <w:lang w:val="en-GB"/>
        </w:rPr>
      </w:pPr>
    </w:p>
    <w:p w:rsidR="00D47F56" w:rsidRDefault="00D47F56" w:rsidP="00D47F56">
      <w:pPr>
        <w:rPr>
          <w:lang w:val="en-GB"/>
        </w:rPr>
      </w:pPr>
      <w:r w:rsidRPr="00A6615C">
        <w:rPr>
          <w:lang w:val="en-GB"/>
        </w:rPr>
        <w:t>N</w:t>
      </w:r>
      <w:r w:rsidRPr="005802FA">
        <w:t xml:space="preserve">ormalisation </w:t>
      </w:r>
      <w:r w:rsidRPr="00A6615C">
        <w:rPr>
          <w:lang w:val="en-GB"/>
        </w:rPr>
        <w:t xml:space="preserve">relationships are used </w:t>
      </w:r>
      <w:r w:rsidRPr="005802FA">
        <w:t xml:space="preserve">to </w:t>
      </w:r>
      <w:r>
        <w:t xml:space="preserve">account for </w:t>
      </w:r>
      <w:r w:rsidRPr="005802FA">
        <w:t xml:space="preserve">the effect of soil </w:t>
      </w:r>
      <w:r w:rsidRPr="00A6615C">
        <w:rPr>
          <w:lang w:val="en-GB"/>
        </w:rPr>
        <w:t xml:space="preserve">characteristics </w:t>
      </w:r>
      <w:r w:rsidRPr="005802FA">
        <w:t>on toxicity data</w:t>
      </w:r>
      <w:r w:rsidRPr="00A6615C">
        <w:rPr>
          <w:lang w:val="en-GB"/>
        </w:rPr>
        <w:t>,</w:t>
      </w:r>
      <w:r w:rsidRPr="005802FA">
        <w:t xml:space="preserve"> so the resulting toxicity data more closely reflect the inherent sensitivity of the test species</w:t>
      </w:r>
      <w:r>
        <w:t xml:space="preserve">. </w:t>
      </w:r>
      <w:r w:rsidRPr="00A6615C">
        <w:rPr>
          <w:lang w:val="en-GB"/>
        </w:rPr>
        <w:t>All the Zn toxicity data in Tables 2–4 w</w:t>
      </w:r>
      <w:r>
        <w:rPr>
          <w:lang w:val="en-GB"/>
        </w:rPr>
        <w:t>as</w:t>
      </w:r>
      <w:r w:rsidRPr="00A6615C">
        <w:rPr>
          <w:lang w:val="en-GB"/>
        </w:rPr>
        <w:t xml:space="preserve"> normalised to their equivalent toxicity in the recommended Australian </w:t>
      </w:r>
      <w:r w:rsidRPr="00A6615C">
        <w:rPr>
          <w:lang w:val="en-GB"/>
        </w:rPr>
        <w:lastRenderedPageBreak/>
        <w:t>reference soil (</w:t>
      </w:r>
      <w:r>
        <w:rPr>
          <w:lang w:val="en-GB"/>
        </w:rPr>
        <w:t>Schedule B5b)</w:t>
      </w:r>
      <w:r w:rsidRPr="00A6615C">
        <w:rPr>
          <w:lang w:val="en-GB"/>
        </w:rPr>
        <w:t xml:space="preserve"> (Table 6)</w:t>
      </w:r>
      <w:r>
        <w:rPr>
          <w:lang w:val="en-GB"/>
        </w:rPr>
        <w:t xml:space="preserve">. </w:t>
      </w:r>
      <w:r w:rsidRPr="00A6615C">
        <w:rPr>
          <w:lang w:val="en-GB"/>
        </w:rPr>
        <w:t>Depending on the conditions under which the toxicity tests were conducted</w:t>
      </w:r>
      <w:r>
        <w:rPr>
          <w:lang w:val="en-GB"/>
        </w:rPr>
        <w:t>,</w:t>
      </w:r>
      <w:r w:rsidRPr="00A6615C">
        <w:rPr>
          <w:lang w:val="en-GB"/>
        </w:rPr>
        <w:t xml:space="preserve"> the normalised toxicity data could be </w:t>
      </w:r>
      <w:r>
        <w:rPr>
          <w:lang w:val="en-GB"/>
        </w:rPr>
        <w:t xml:space="preserve">higher or lower in the reference soil compared to the </w:t>
      </w:r>
      <w:r w:rsidRPr="00A6615C">
        <w:rPr>
          <w:lang w:val="en-GB"/>
        </w:rPr>
        <w:t>original toxicity data</w:t>
      </w:r>
      <w:r>
        <w:rPr>
          <w:lang w:val="en-GB"/>
        </w:rPr>
        <w:t xml:space="preserve"> in the test soil</w:t>
      </w:r>
      <w:r w:rsidRPr="00A6615C">
        <w:rPr>
          <w:lang w:val="en-GB"/>
        </w:rPr>
        <w:t>.</w:t>
      </w:r>
      <w:r>
        <w:rPr>
          <w:lang w:val="en-GB"/>
        </w:rPr>
        <w:t xml:space="preserve"> </w:t>
      </w:r>
    </w:p>
    <w:p w:rsidR="00D47F56" w:rsidRDefault="00D47F56" w:rsidP="00D47F56">
      <w:pPr>
        <w:pStyle w:val="text"/>
        <w:keepLines/>
      </w:pPr>
    </w:p>
    <w:p w:rsidR="00D47F56" w:rsidRPr="00734ECA" w:rsidRDefault="00D47F56" w:rsidP="00D47F56">
      <w:pPr>
        <w:pStyle w:val="Caption"/>
      </w:pPr>
      <w:bookmarkStart w:id="49" w:name="_Toc242590872"/>
      <w:bookmarkStart w:id="50" w:name="_Toc243900156"/>
      <w:r>
        <w:t xml:space="preserve">Table 5. </w:t>
      </w:r>
      <w:r w:rsidRPr="003C0A23">
        <w:t>Normalisation relationships for the toxicity of zinc to soil invertebrates, soil processes and plants.</w:t>
      </w:r>
      <w:bookmarkEnd w:id="49"/>
      <w:bookmarkEnd w:id="5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628"/>
        <w:gridCol w:w="1440"/>
        <w:gridCol w:w="3060"/>
        <w:gridCol w:w="2518"/>
      </w:tblGrid>
      <w:tr w:rsidR="00D47F56" w:rsidRPr="00E75487" w:rsidTr="00AF1B0B">
        <w:tc>
          <w:tcPr>
            <w:tcW w:w="640" w:type="dxa"/>
            <w:shd w:val="clear" w:color="auto" w:fill="C6D9F1" w:themeFill="text2" w:themeFillTint="33"/>
          </w:tcPr>
          <w:p w:rsidR="00D47F56" w:rsidRPr="00E75487" w:rsidRDefault="00D47F56" w:rsidP="00AF1B0B">
            <w:pPr>
              <w:pStyle w:val="text"/>
              <w:jc w:val="center"/>
              <w:rPr>
                <w:b/>
                <w:bCs/>
                <w:lang w:val="en-GB"/>
              </w:rPr>
            </w:pPr>
            <w:r>
              <w:rPr>
                <w:b/>
                <w:bCs/>
                <w:lang w:val="en-GB"/>
              </w:rPr>
              <w:t>Eqn</w:t>
            </w:r>
            <w:r w:rsidRPr="00E75487">
              <w:rPr>
                <w:b/>
                <w:bCs/>
                <w:lang w:val="en-GB"/>
              </w:rPr>
              <w:t xml:space="preserve"> no.</w:t>
            </w:r>
          </w:p>
        </w:tc>
        <w:tc>
          <w:tcPr>
            <w:tcW w:w="1628" w:type="dxa"/>
            <w:shd w:val="clear" w:color="auto" w:fill="C6D9F1" w:themeFill="text2" w:themeFillTint="33"/>
          </w:tcPr>
          <w:p w:rsidR="00D47F56" w:rsidRPr="00E75487" w:rsidRDefault="00D47F56" w:rsidP="00016743">
            <w:pPr>
              <w:pStyle w:val="text"/>
              <w:ind w:left="642" w:hanging="642"/>
              <w:jc w:val="center"/>
              <w:rPr>
                <w:b/>
                <w:bCs/>
                <w:lang w:val="en-GB"/>
              </w:rPr>
            </w:pPr>
            <w:r w:rsidRPr="00E75487">
              <w:rPr>
                <w:b/>
                <w:bCs/>
                <w:lang w:val="en-GB"/>
              </w:rPr>
              <w:t>Species/soil process</w:t>
            </w:r>
          </w:p>
        </w:tc>
        <w:tc>
          <w:tcPr>
            <w:tcW w:w="1440"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Y parameter</w:t>
            </w:r>
          </w:p>
        </w:tc>
        <w:tc>
          <w:tcPr>
            <w:tcW w:w="3060"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X parameter(s)</w:t>
            </w:r>
          </w:p>
        </w:tc>
        <w:tc>
          <w:tcPr>
            <w:tcW w:w="2518" w:type="dxa"/>
            <w:shd w:val="clear" w:color="auto" w:fill="C6D9F1" w:themeFill="text2" w:themeFillTint="33"/>
          </w:tcPr>
          <w:p w:rsidR="00D47F56" w:rsidRPr="00E75487" w:rsidRDefault="00D47F56" w:rsidP="00AF1B0B">
            <w:pPr>
              <w:pStyle w:val="text"/>
              <w:jc w:val="center"/>
              <w:rPr>
                <w:b/>
                <w:bCs/>
                <w:lang w:val="en-GB"/>
              </w:rPr>
            </w:pPr>
            <w:r w:rsidRPr="00E75487">
              <w:rPr>
                <w:b/>
                <w:bCs/>
                <w:lang w:val="en-GB"/>
              </w:rPr>
              <w:t>Reference</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1</w:t>
            </w:r>
          </w:p>
        </w:tc>
        <w:tc>
          <w:tcPr>
            <w:tcW w:w="1628" w:type="dxa"/>
          </w:tcPr>
          <w:p w:rsidR="00D47F56" w:rsidRPr="00E75487" w:rsidRDefault="00D47F56" w:rsidP="00AF1B0B">
            <w:pPr>
              <w:pStyle w:val="text"/>
              <w:spacing w:before="20" w:after="20"/>
              <w:rPr>
                <w:i/>
                <w:iCs/>
                <w:lang w:val="en-GB"/>
              </w:rPr>
            </w:pPr>
            <w:r w:rsidRPr="00E75487">
              <w:rPr>
                <w:i/>
                <w:iCs/>
                <w:lang w:val="en-GB"/>
              </w:rPr>
              <w:t>E. fetida</w:t>
            </w:r>
          </w:p>
          <w:p w:rsidR="00D47F56" w:rsidRPr="00E75487" w:rsidRDefault="00D47F56" w:rsidP="00AF1B0B">
            <w:pPr>
              <w:pStyle w:val="text"/>
              <w:spacing w:before="20" w:after="20"/>
              <w:rPr>
                <w:lang w:val="en-GB"/>
              </w:rPr>
            </w:pPr>
            <w:r w:rsidRPr="00E75487">
              <w:rPr>
                <w:lang w:val="en-GB"/>
              </w:rPr>
              <w:t>(earthworm)</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p>
          <w:p w:rsidR="00D47F56" w:rsidRPr="00E75487" w:rsidRDefault="00D47F56" w:rsidP="00AF1B0B">
            <w:pPr>
              <w:pStyle w:val="text"/>
              <w:spacing w:before="20" w:after="20"/>
              <w:rPr>
                <w:lang w:val="en-GB"/>
              </w:rPr>
            </w:pPr>
          </w:p>
        </w:tc>
        <w:tc>
          <w:tcPr>
            <w:tcW w:w="3060" w:type="dxa"/>
          </w:tcPr>
          <w:p w:rsidR="00D47F56" w:rsidRPr="00E75487" w:rsidRDefault="00D47F56" w:rsidP="00AF1B0B">
            <w:pPr>
              <w:pStyle w:val="text"/>
              <w:spacing w:before="20" w:after="20"/>
              <w:rPr>
                <w:lang w:val="en-GB"/>
              </w:rPr>
            </w:pPr>
            <w:r w:rsidRPr="00E75487">
              <w:rPr>
                <w:lang w:val="en-GB"/>
              </w:rPr>
              <w:t>0.79 * log CEC</w:t>
            </w:r>
          </w:p>
        </w:tc>
        <w:tc>
          <w:tcPr>
            <w:tcW w:w="2518" w:type="dxa"/>
          </w:tcPr>
          <w:p w:rsidR="00D47F56" w:rsidRPr="00E75487" w:rsidRDefault="00D47F56" w:rsidP="00AF1B0B">
            <w:pPr>
              <w:pStyle w:val="text"/>
              <w:spacing w:before="20" w:after="20"/>
              <w:rPr>
                <w:lang w:val="nl-NL"/>
              </w:rPr>
            </w:pPr>
            <w:r w:rsidRPr="00E75487">
              <w:rPr>
                <w:lang w:val="nl-NL"/>
              </w:rPr>
              <w:t>Lock and Janssen 2001</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2</w:t>
            </w:r>
          </w:p>
        </w:tc>
        <w:tc>
          <w:tcPr>
            <w:tcW w:w="1628" w:type="dxa"/>
          </w:tcPr>
          <w:p w:rsidR="00D47F56" w:rsidRPr="00E75487" w:rsidRDefault="00D47F56" w:rsidP="00AF1B0B">
            <w:pPr>
              <w:pStyle w:val="text"/>
              <w:spacing w:before="20" w:after="20"/>
              <w:rPr>
                <w:i/>
                <w:iCs/>
                <w:lang w:val="nl-NL"/>
              </w:rPr>
            </w:pPr>
            <w:r w:rsidRPr="00E75487">
              <w:rPr>
                <w:i/>
                <w:iCs/>
                <w:lang w:val="nl-NL"/>
              </w:rPr>
              <w:t xml:space="preserve">F. candida </w:t>
            </w:r>
          </w:p>
          <w:p w:rsidR="00D47F56" w:rsidRPr="00E75487" w:rsidRDefault="00D47F56" w:rsidP="00AF1B0B">
            <w:pPr>
              <w:pStyle w:val="text"/>
              <w:spacing w:before="20" w:after="20"/>
              <w:rPr>
                <w:i/>
                <w:iCs/>
                <w:lang w:val="nl-NL"/>
              </w:rPr>
            </w:pPr>
            <w:r w:rsidRPr="00E75487">
              <w:rPr>
                <w:lang w:val="nl-NL"/>
              </w:rPr>
              <w:t>(collembola)</w:t>
            </w:r>
          </w:p>
        </w:tc>
        <w:tc>
          <w:tcPr>
            <w:tcW w:w="1440" w:type="dxa"/>
          </w:tcPr>
          <w:p w:rsidR="00D47F56" w:rsidRPr="00E75487" w:rsidRDefault="00D47F56" w:rsidP="00AF1B0B">
            <w:pPr>
              <w:pStyle w:val="text"/>
              <w:spacing w:before="20" w:after="20"/>
              <w:rPr>
                <w:lang w:val="nl-NL"/>
              </w:rPr>
            </w:pPr>
            <w:r w:rsidRPr="00E75487">
              <w:rPr>
                <w:lang w:val="nl-NL"/>
              </w:rPr>
              <w:t>log EC</w:t>
            </w:r>
            <w:r w:rsidRPr="00E75487">
              <w:rPr>
                <w:vertAlign w:val="subscript"/>
                <w:lang w:val="nl-NL"/>
              </w:rPr>
              <w:t>50</w:t>
            </w:r>
          </w:p>
          <w:p w:rsidR="00D47F56" w:rsidRPr="00E75487" w:rsidRDefault="00D47F56" w:rsidP="00AF1B0B">
            <w:pPr>
              <w:pStyle w:val="text"/>
              <w:spacing w:before="20" w:after="20"/>
              <w:rPr>
                <w:lang w:val="nl-NL"/>
              </w:rPr>
            </w:pPr>
          </w:p>
        </w:tc>
        <w:tc>
          <w:tcPr>
            <w:tcW w:w="3060" w:type="dxa"/>
          </w:tcPr>
          <w:p w:rsidR="00D47F56" w:rsidRPr="00E75487" w:rsidRDefault="00D47F56" w:rsidP="00AF1B0B">
            <w:pPr>
              <w:pStyle w:val="text"/>
              <w:spacing w:before="20" w:after="20"/>
              <w:rPr>
                <w:lang w:val="nl-NL"/>
              </w:rPr>
            </w:pPr>
            <w:r w:rsidRPr="00E75487">
              <w:rPr>
                <w:lang w:val="nl-NL"/>
              </w:rPr>
              <w:t>1.14 * log CEC</w:t>
            </w:r>
          </w:p>
        </w:tc>
        <w:tc>
          <w:tcPr>
            <w:tcW w:w="2518" w:type="dxa"/>
          </w:tcPr>
          <w:p w:rsidR="00D47F56" w:rsidRPr="00E75487" w:rsidRDefault="00D47F56" w:rsidP="00AF1B0B">
            <w:pPr>
              <w:pStyle w:val="text"/>
              <w:spacing w:before="20" w:after="20"/>
              <w:rPr>
                <w:highlight w:val="yellow"/>
                <w:lang w:val="nl-NL"/>
              </w:rPr>
            </w:pPr>
            <w:r w:rsidRPr="00E75487">
              <w:rPr>
                <w:lang w:val="nl-NL"/>
              </w:rPr>
              <w:t>Lock and Janssen 2001</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3</w:t>
            </w:r>
          </w:p>
        </w:tc>
        <w:tc>
          <w:tcPr>
            <w:tcW w:w="1628" w:type="dxa"/>
          </w:tcPr>
          <w:p w:rsidR="00D47F56" w:rsidRPr="00E75487" w:rsidRDefault="00D47F56" w:rsidP="00AF1B0B">
            <w:pPr>
              <w:pStyle w:val="text"/>
              <w:spacing w:before="20" w:after="20"/>
              <w:rPr>
                <w:lang w:val="nl-NL"/>
              </w:rPr>
            </w:pPr>
            <w:r w:rsidRPr="00E75487">
              <w:rPr>
                <w:lang w:val="nl-NL"/>
              </w:rPr>
              <w:t>PNR</w:t>
            </w:r>
          </w:p>
        </w:tc>
        <w:tc>
          <w:tcPr>
            <w:tcW w:w="1440" w:type="dxa"/>
          </w:tcPr>
          <w:p w:rsidR="00D47F56" w:rsidRPr="00E75487" w:rsidRDefault="00D47F56" w:rsidP="00AF1B0B">
            <w:pPr>
              <w:pStyle w:val="text"/>
              <w:spacing w:before="20" w:after="20"/>
              <w:rPr>
                <w:lang w:val="nl-NL"/>
              </w:rPr>
            </w:pPr>
            <w:r w:rsidRPr="00E75487">
              <w:rPr>
                <w:lang w:val="nl-NL"/>
              </w:rPr>
              <w:t>log EC</w:t>
            </w:r>
            <w:r w:rsidRPr="00E75487">
              <w:rPr>
                <w:vertAlign w:val="subscript"/>
                <w:lang w:val="nl-NL"/>
              </w:rPr>
              <w:t>50</w:t>
            </w:r>
          </w:p>
        </w:tc>
        <w:tc>
          <w:tcPr>
            <w:tcW w:w="3060" w:type="dxa"/>
          </w:tcPr>
          <w:p w:rsidR="00D47F56" w:rsidRPr="00E75487" w:rsidRDefault="00D47F56" w:rsidP="00AF1B0B">
            <w:pPr>
              <w:pStyle w:val="text"/>
              <w:spacing w:before="20" w:after="20"/>
              <w:rPr>
                <w:lang w:val="nl-NL"/>
              </w:rPr>
            </w:pPr>
            <w:r w:rsidRPr="00E75487">
              <w:rPr>
                <w:lang w:val="nl-NL"/>
              </w:rPr>
              <w:t>0.15 * pH</w:t>
            </w:r>
          </w:p>
        </w:tc>
        <w:tc>
          <w:tcPr>
            <w:tcW w:w="2518" w:type="dxa"/>
          </w:tcPr>
          <w:p w:rsidR="00D47F56" w:rsidRPr="00E75487" w:rsidRDefault="00D47F56" w:rsidP="00AF1B0B">
            <w:pPr>
              <w:pStyle w:val="text"/>
              <w:spacing w:before="20" w:after="20"/>
              <w:rPr>
                <w:highlight w:val="yellow"/>
                <w:lang w:val="nl-NL"/>
              </w:rPr>
            </w:pPr>
            <w:r w:rsidRPr="00E75487">
              <w:rPr>
                <w:lang w:val="nl-NL"/>
              </w:rPr>
              <w:t>Smolders et al. 2003</w:t>
            </w:r>
          </w:p>
        </w:tc>
      </w:tr>
      <w:tr w:rsidR="00D47F56" w:rsidRPr="00E75487" w:rsidTr="00AF1B0B">
        <w:tc>
          <w:tcPr>
            <w:tcW w:w="640" w:type="dxa"/>
          </w:tcPr>
          <w:p w:rsidR="00D47F56" w:rsidRPr="00E75487" w:rsidRDefault="00D47F56" w:rsidP="00AF1B0B">
            <w:pPr>
              <w:pStyle w:val="text"/>
              <w:spacing w:before="20" w:after="20"/>
              <w:rPr>
                <w:lang w:val="nl-NL"/>
              </w:rPr>
            </w:pPr>
            <w:r w:rsidRPr="00E75487">
              <w:rPr>
                <w:lang w:val="nl-NL"/>
              </w:rPr>
              <w:t>4</w:t>
            </w:r>
          </w:p>
        </w:tc>
        <w:tc>
          <w:tcPr>
            <w:tcW w:w="1628" w:type="dxa"/>
          </w:tcPr>
          <w:p w:rsidR="00D47F56" w:rsidRPr="00E75487" w:rsidRDefault="00D47F56" w:rsidP="00AF1B0B">
            <w:pPr>
              <w:pStyle w:val="text"/>
              <w:spacing w:before="20" w:after="20"/>
              <w:rPr>
                <w:lang w:val="en-GB"/>
              </w:rPr>
            </w:pPr>
            <w:r w:rsidRPr="00E75487">
              <w:rPr>
                <w:lang w:val="nl-NL"/>
              </w:rPr>
              <w:t>S</w:t>
            </w:r>
            <w:r w:rsidRPr="00E75487">
              <w:rPr>
                <w:lang w:val="en-GB"/>
              </w:rPr>
              <w:t>IN</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p>
        </w:tc>
        <w:tc>
          <w:tcPr>
            <w:tcW w:w="3060" w:type="dxa"/>
          </w:tcPr>
          <w:p w:rsidR="00D47F56" w:rsidRPr="00E75487" w:rsidRDefault="00D47F56" w:rsidP="00AF1B0B">
            <w:pPr>
              <w:pStyle w:val="text"/>
              <w:spacing w:before="20" w:after="20"/>
              <w:rPr>
                <w:lang w:val="en-GB"/>
              </w:rPr>
            </w:pPr>
            <w:r w:rsidRPr="00E75487">
              <w:rPr>
                <w:lang w:val="en-GB"/>
              </w:rPr>
              <w:t>0.34 * pH + 0.93</w:t>
            </w:r>
          </w:p>
        </w:tc>
        <w:tc>
          <w:tcPr>
            <w:tcW w:w="2518" w:type="dxa"/>
          </w:tcPr>
          <w:p w:rsidR="00D47F56" w:rsidRPr="00E75487" w:rsidRDefault="00D47F56" w:rsidP="00AF1B0B">
            <w:pPr>
              <w:pStyle w:val="text"/>
              <w:spacing w:before="20" w:after="20"/>
              <w:rPr>
                <w:lang w:val="en-GB"/>
              </w:rPr>
            </w:pPr>
            <w:r w:rsidRPr="00E75487">
              <w:rPr>
                <w:lang w:val="en-GB"/>
              </w:rPr>
              <w:t>Broos et al. 2007</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5</w:t>
            </w:r>
          </w:p>
        </w:tc>
        <w:tc>
          <w:tcPr>
            <w:tcW w:w="1628" w:type="dxa"/>
            <w:vMerge w:val="restart"/>
          </w:tcPr>
          <w:p w:rsidR="00D47F56" w:rsidRPr="00E75487" w:rsidRDefault="00D47F56" w:rsidP="00AF1B0B">
            <w:pPr>
              <w:pStyle w:val="text"/>
              <w:spacing w:before="20" w:after="20"/>
              <w:rPr>
                <w:lang w:val="en-GB"/>
              </w:rPr>
            </w:pPr>
            <w:r w:rsidRPr="00E75487">
              <w:rPr>
                <w:i/>
                <w:iCs/>
                <w:lang w:val="en-GB"/>
              </w:rPr>
              <w:t>T. aestivum</w:t>
            </w:r>
            <w:r w:rsidRPr="00E75487">
              <w:rPr>
                <w:lang w:val="en-GB"/>
              </w:rPr>
              <w:t xml:space="preserve"> </w:t>
            </w:r>
          </w:p>
          <w:p w:rsidR="00D47F56" w:rsidRPr="00E75487" w:rsidRDefault="00D47F56" w:rsidP="00AF1B0B">
            <w:pPr>
              <w:pStyle w:val="text"/>
              <w:spacing w:before="20" w:after="20"/>
              <w:rPr>
                <w:lang w:val="en-GB"/>
              </w:rPr>
            </w:pPr>
            <w:r w:rsidRPr="00E75487">
              <w:rPr>
                <w:lang w:val="en-GB"/>
              </w:rPr>
              <w:t>(wheat)</w:t>
            </w: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10</w:t>
            </w:r>
          </w:p>
        </w:tc>
        <w:tc>
          <w:tcPr>
            <w:tcW w:w="3060" w:type="dxa"/>
          </w:tcPr>
          <w:p w:rsidR="00D47F56" w:rsidRPr="00E75487" w:rsidRDefault="00D47F56" w:rsidP="00AF1B0B">
            <w:pPr>
              <w:pStyle w:val="text"/>
              <w:spacing w:before="20" w:after="20"/>
              <w:rPr>
                <w:lang w:val="en-GB"/>
              </w:rPr>
            </w:pPr>
            <w:r w:rsidRPr="00E75487">
              <w:rPr>
                <w:lang w:val="en-GB"/>
              </w:rPr>
              <w:t>0.14 * pH + 0.89 * log OC + 1.67</w:t>
            </w:r>
          </w:p>
        </w:tc>
        <w:tc>
          <w:tcPr>
            <w:tcW w:w="2518" w:type="dxa"/>
          </w:tcPr>
          <w:p w:rsidR="00D47F56" w:rsidRPr="00E75487" w:rsidRDefault="00D47F56" w:rsidP="00AF1B0B">
            <w:pPr>
              <w:pStyle w:val="text"/>
              <w:spacing w:before="20" w:after="20"/>
              <w:rPr>
                <w:lang w:val="en-GB"/>
              </w:rPr>
            </w:pPr>
            <w:r w:rsidRPr="00E75487">
              <w:rPr>
                <w:lang w:val="en-GB"/>
              </w:rPr>
              <w:t>Warne et al. 2008a</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6</w:t>
            </w:r>
          </w:p>
        </w:tc>
        <w:tc>
          <w:tcPr>
            <w:tcW w:w="1628" w:type="dxa"/>
            <w:vMerge/>
          </w:tcPr>
          <w:p w:rsidR="00D47F56" w:rsidRPr="00E75487" w:rsidRDefault="00D47F56" w:rsidP="00AF1B0B">
            <w:pPr>
              <w:pStyle w:val="text"/>
              <w:spacing w:before="20" w:after="20"/>
              <w:rPr>
                <w:lang w:val="en-GB"/>
              </w:rPr>
            </w:pP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10</w:t>
            </w:r>
          </w:p>
        </w:tc>
        <w:tc>
          <w:tcPr>
            <w:tcW w:w="3060" w:type="dxa"/>
          </w:tcPr>
          <w:p w:rsidR="00D47F56" w:rsidRPr="00E75487" w:rsidRDefault="00D47F56" w:rsidP="00AF1B0B">
            <w:pPr>
              <w:pStyle w:val="text"/>
              <w:spacing w:before="20" w:after="20"/>
              <w:rPr>
                <w:lang w:val="en-GB"/>
              </w:rPr>
            </w:pPr>
            <w:r w:rsidRPr="00E75487">
              <w:rPr>
                <w:lang w:val="en-GB"/>
              </w:rPr>
              <w:t>0.271 * pH +0.702 * CEC + 0.477</w:t>
            </w:r>
          </w:p>
        </w:tc>
        <w:tc>
          <w:tcPr>
            <w:tcW w:w="2518" w:type="dxa"/>
          </w:tcPr>
          <w:p w:rsidR="00D47F56" w:rsidRPr="00E75487" w:rsidRDefault="00D47F56" w:rsidP="00AF1B0B">
            <w:pPr>
              <w:pStyle w:val="text"/>
              <w:spacing w:before="20" w:after="20"/>
              <w:rPr>
                <w:lang w:val="en-GB"/>
              </w:rPr>
            </w:pPr>
            <w:r w:rsidRPr="00E75487">
              <w:rPr>
                <w:lang w:val="en-GB"/>
              </w:rPr>
              <w:t>Warne et al. 2008b</w:t>
            </w:r>
          </w:p>
        </w:tc>
      </w:tr>
      <w:tr w:rsidR="00D47F56" w:rsidRPr="00E75487" w:rsidTr="00AF1B0B">
        <w:tc>
          <w:tcPr>
            <w:tcW w:w="640" w:type="dxa"/>
          </w:tcPr>
          <w:p w:rsidR="00D47F56" w:rsidRPr="00E75487" w:rsidRDefault="00D47F56" w:rsidP="00AF1B0B">
            <w:pPr>
              <w:pStyle w:val="text"/>
              <w:spacing w:before="20" w:after="20"/>
              <w:rPr>
                <w:lang w:val="en-GB"/>
              </w:rPr>
            </w:pPr>
            <w:r w:rsidRPr="00E75487">
              <w:rPr>
                <w:lang w:val="en-GB"/>
              </w:rPr>
              <w:t>7</w:t>
            </w:r>
          </w:p>
        </w:tc>
        <w:tc>
          <w:tcPr>
            <w:tcW w:w="1628" w:type="dxa"/>
            <w:vMerge/>
          </w:tcPr>
          <w:p w:rsidR="00D47F56" w:rsidRPr="00E75487" w:rsidRDefault="00D47F56" w:rsidP="00AF1B0B">
            <w:pPr>
              <w:pStyle w:val="text"/>
              <w:spacing w:before="20" w:after="20"/>
              <w:rPr>
                <w:lang w:val="en-GB"/>
              </w:rPr>
            </w:pPr>
          </w:p>
        </w:tc>
        <w:tc>
          <w:tcPr>
            <w:tcW w:w="1440" w:type="dxa"/>
          </w:tcPr>
          <w:p w:rsidR="00D47F56" w:rsidRPr="00E75487" w:rsidRDefault="00D47F56" w:rsidP="00AF1B0B">
            <w:pPr>
              <w:pStyle w:val="text"/>
              <w:spacing w:before="20" w:after="20"/>
              <w:rPr>
                <w:lang w:val="en-GB"/>
              </w:rPr>
            </w:pPr>
            <w:r w:rsidRPr="00E75487">
              <w:rPr>
                <w:lang w:val="en-GB"/>
              </w:rPr>
              <w:t>log EC</w:t>
            </w:r>
            <w:r w:rsidRPr="00E75487">
              <w:rPr>
                <w:vertAlign w:val="subscript"/>
                <w:lang w:val="en-GB"/>
              </w:rPr>
              <w:t>50</w:t>
            </w:r>
            <w:r w:rsidRPr="00E75487">
              <w:rPr>
                <w:lang w:val="en-GB"/>
              </w:rPr>
              <w:t xml:space="preserve"> </w:t>
            </w:r>
          </w:p>
        </w:tc>
        <w:tc>
          <w:tcPr>
            <w:tcW w:w="3060" w:type="dxa"/>
          </w:tcPr>
          <w:p w:rsidR="00D47F56" w:rsidRPr="00E75487" w:rsidRDefault="00D47F56" w:rsidP="00AF1B0B">
            <w:pPr>
              <w:pStyle w:val="text"/>
              <w:spacing w:before="20" w:after="20"/>
              <w:rPr>
                <w:lang w:val="en-GB"/>
              </w:rPr>
            </w:pPr>
            <w:r w:rsidRPr="00E75487">
              <w:rPr>
                <w:lang w:val="en-GB"/>
              </w:rPr>
              <w:t>0.12 * pH +0.89 * log CEC + 1.1</w:t>
            </w:r>
          </w:p>
        </w:tc>
        <w:tc>
          <w:tcPr>
            <w:tcW w:w="2518" w:type="dxa"/>
          </w:tcPr>
          <w:p w:rsidR="00D47F56" w:rsidRPr="00E75487" w:rsidRDefault="00D47F56" w:rsidP="00AF1B0B">
            <w:pPr>
              <w:pStyle w:val="text"/>
              <w:spacing w:before="20" w:after="20"/>
              <w:rPr>
                <w:lang w:val="en-GB"/>
              </w:rPr>
            </w:pPr>
            <w:r w:rsidRPr="00E75487">
              <w:rPr>
                <w:lang w:val="en-GB"/>
              </w:rPr>
              <w:t>Smolders et al. 2003</w:t>
            </w:r>
          </w:p>
        </w:tc>
      </w:tr>
    </w:tbl>
    <w:p w:rsidR="00D47F56" w:rsidRPr="00E75487" w:rsidRDefault="00D47F56" w:rsidP="00D47F56">
      <w:pPr>
        <w:pStyle w:val="text"/>
        <w:rPr>
          <w:sz w:val="18"/>
          <w:szCs w:val="18"/>
          <w:lang w:val="en-GB"/>
        </w:rPr>
      </w:pPr>
      <w:r w:rsidRPr="00E75487">
        <w:rPr>
          <w:sz w:val="18"/>
          <w:szCs w:val="18"/>
          <w:lang w:val="en-GB"/>
        </w:rPr>
        <w:t>CEC = cation exchange capacity (cmol</w:t>
      </w:r>
      <w:r w:rsidRPr="00E75487">
        <w:rPr>
          <w:sz w:val="18"/>
          <w:szCs w:val="18"/>
          <w:vertAlign w:val="subscript"/>
          <w:lang w:val="en-GB"/>
        </w:rPr>
        <w:t>c</w:t>
      </w:r>
      <w:r w:rsidRPr="00E75487">
        <w:rPr>
          <w:sz w:val="18"/>
          <w:szCs w:val="18"/>
          <w:lang w:val="en-GB"/>
        </w:rPr>
        <w:t>/kg); OC = organic carbon content (%); PNR = potential nitrification rate; SIN = substrate induced respiration.</w:t>
      </w:r>
    </w:p>
    <w:p w:rsidR="00D47F56" w:rsidRDefault="00D47F56" w:rsidP="00D47F56">
      <w:pPr>
        <w:pStyle w:val="Text0"/>
      </w:pPr>
      <w:bookmarkStart w:id="51" w:name="_Toc242590873"/>
      <w:bookmarkStart w:id="52" w:name="_Toc243900157"/>
    </w:p>
    <w:p w:rsidR="00D47F56" w:rsidRPr="00734ECA" w:rsidRDefault="00D47F56" w:rsidP="00D47F56">
      <w:pPr>
        <w:pStyle w:val="Caption"/>
      </w:pPr>
      <w:r>
        <w:t xml:space="preserve">Table 6. </w:t>
      </w:r>
      <w:r w:rsidRPr="003C0A23">
        <w:t>Values of soil characteristics for the recommended Australian reference soil to be used to normalise toxicity data</w:t>
      </w:r>
      <w:bookmarkEnd w:id="51"/>
      <w:bookmarkEnd w:id="52"/>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40"/>
      </w:tblGrid>
      <w:tr w:rsidR="00D47F56" w:rsidRPr="00E75487" w:rsidTr="00AF1B0B">
        <w:tc>
          <w:tcPr>
            <w:tcW w:w="2260" w:type="dxa"/>
            <w:shd w:val="clear" w:color="auto" w:fill="C6D9F1" w:themeFill="text2" w:themeFillTint="33"/>
          </w:tcPr>
          <w:p w:rsidR="00D47F56" w:rsidRPr="00E75487" w:rsidRDefault="00D47F56" w:rsidP="00AF1B0B">
            <w:pPr>
              <w:rPr>
                <w:b/>
                <w:bCs/>
                <w:lang w:val="en-GB"/>
              </w:rPr>
            </w:pPr>
            <w:r w:rsidRPr="00E75487">
              <w:rPr>
                <w:b/>
                <w:bCs/>
                <w:szCs w:val="22"/>
                <w:lang w:val="en-GB"/>
              </w:rPr>
              <w:t xml:space="preserve">Soil property </w:t>
            </w:r>
          </w:p>
        </w:tc>
        <w:tc>
          <w:tcPr>
            <w:tcW w:w="3140" w:type="dxa"/>
            <w:shd w:val="clear" w:color="auto" w:fill="C6D9F1" w:themeFill="text2" w:themeFillTint="33"/>
          </w:tcPr>
          <w:p w:rsidR="00D47F56" w:rsidRPr="00E75487" w:rsidRDefault="00D47F56" w:rsidP="00AF1B0B">
            <w:pPr>
              <w:jc w:val="center"/>
              <w:rPr>
                <w:b/>
                <w:bCs/>
                <w:lang w:val="en-GB"/>
              </w:rPr>
            </w:pPr>
            <w:r w:rsidRPr="00E75487">
              <w:rPr>
                <w:b/>
                <w:bCs/>
                <w:szCs w:val="22"/>
                <w:lang w:val="en-GB"/>
              </w:rPr>
              <w:t>Value</w:t>
            </w:r>
          </w:p>
        </w:tc>
      </w:tr>
      <w:tr w:rsidR="00D47F56" w:rsidRPr="00E75487" w:rsidTr="00AF1B0B">
        <w:tc>
          <w:tcPr>
            <w:tcW w:w="2260" w:type="dxa"/>
          </w:tcPr>
          <w:p w:rsidR="00D47F56" w:rsidRPr="00E75487" w:rsidRDefault="00D47F56" w:rsidP="00AF1B0B">
            <w:r w:rsidRPr="00E75487">
              <w:rPr>
                <w:szCs w:val="22"/>
              </w:rPr>
              <w:t>pH</w:t>
            </w:r>
          </w:p>
        </w:tc>
        <w:tc>
          <w:tcPr>
            <w:tcW w:w="3140" w:type="dxa"/>
          </w:tcPr>
          <w:p w:rsidR="00D47F56" w:rsidRPr="00E75487" w:rsidRDefault="00D47F56" w:rsidP="00AF1B0B">
            <w:pPr>
              <w:tabs>
                <w:tab w:val="decimal" w:pos="1480"/>
              </w:tabs>
            </w:pPr>
            <w:r w:rsidRPr="00E75487">
              <w:rPr>
                <w:szCs w:val="22"/>
              </w:rPr>
              <w:t>6</w:t>
            </w:r>
          </w:p>
        </w:tc>
      </w:tr>
      <w:tr w:rsidR="00D47F56" w:rsidRPr="00E75487" w:rsidTr="00AF1B0B">
        <w:tc>
          <w:tcPr>
            <w:tcW w:w="2260" w:type="dxa"/>
          </w:tcPr>
          <w:p w:rsidR="00D47F56" w:rsidRPr="00E75487" w:rsidRDefault="00D47F56" w:rsidP="00AF1B0B">
            <w:r w:rsidRPr="00E75487">
              <w:rPr>
                <w:szCs w:val="22"/>
                <w:lang w:val="en-GB"/>
              </w:rPr>
              <w:t>Clay (%)</w:t>
            </w:r>
          </w:p>
        </w:tc>
        <w:tc>
          <w:tcPr>
            <w:tcW w:w="3140" w:type="dxa"/>
          </w:tcPr>
          <w:p w:rsidR="00D47F56" w:rsidRPr="00E75487" w:rsidRDefault="00D47F56" w:rsidP="00AF1B0B">
            <w:pPr>
              <w:tabs>
                <w:tab w:val="decimal" w:pos="1480"/>
              </w:tabs>
            </w:pPr>
            <w:r w:rsidRPr="00E75487">
              <w:rPr>
                <w:szCs w:val="22"/>
              </w:rPr>
              <w:t>10</w:t>
            </w:r>
          </w:p>
        </w:tc>
      </w:tr>
      <w:tr w:rsidR="00D47F56" w:rsidRPr="00E75487" w:rsidTr="00AF1B0B">
        <w:tc>
          <w:tcPr>
            <w:tcW w:w="2260" w:type="dxa"/>
          </w:tcPr>
          <w:p w:rsidR="00D47F56" w:rsidRPr="00E75487" w:rsidRDefault="00D47F56" w:rsidP="00AF1B0B">
            <w:r w:rsidRPr="00E75487">
              <w:rPr>
                <w:szCs w:val="22"/>
              </w:rPr>
              <w:t>CEC</w:t>
            </w:r>
            <w:r w:rsidRPr="00E75487">
              <w:rPr>
                <w:szCs w:val="22"/>
                <w:lang w:val="en-GB"/>
              </w:rPr>
              <w:t xml:space="preserve"> (</w:t>
            </w:r>
            <w:r w:rsidRPr="00E75487">
              <w:rPr>
                <w:szCs w:val="22"/>
              </w:rPr>
              <w:t>cmol</w:t>
            </w:r>
            <w:r w:rsidRPr="00E75487">
              <w:rPr>
                <w:szCs w:val="22"/>
                <w:vertAlign w:val="subscript"/>
                <w:lang w:val="en-GB"/>
              </w:rPr>
              <w:t>c</w:t>
            </w:r>
            <w:r w:rsidRPr="00E75487">
              <w:rPr>
                <w:szCs w:val="22"/>
              </w:rPr>
              <w:t>/kg</w:t>
            </w:r>
            <w:r w:rsidRPr="00E75487">
              <w:rPr>
                <w:szCs w:val="22"/>
                <w:lang w:val="en-GB"/>
              </w:rPr>
              <w:t>)</w:t>
            </w:r>
          </w:p>
        </w:tc>
        <w:tc>
          <w:tcPr>
            <w:tcW w:w="3140" w:type="dxa"/>
          </w:tcPr>
          <w:p w:rsidR="00D47F56" w:rsidRPr="00E75487" w:rsidRDefault="00D47F56" w:rsidP="00AF1B0B">
            <w:pPr>
              <w:tabs>
                <w:tab w:val="decimal" w:pos="1480"/>
              </w:tabs>
            </w:pPr>
            <w:r w:rsidRPr="00E75487">
              <w:rPr>
                <w:szCs w:val="22"/>
              </w:rPr>
              <w:t>10</w:t>
            </w:r>
          </w:p>
        </w:tc>
      </w:tr>
      <w:tr w:rsidR="00D47F56" w:rsidRPr="00E75487" w:rsidTr="00AF1B0B">
        <w:tc>
          <w:tcPr>
            <w:tcW w:w="2260" w:type="dxa"/>
          </w:tcPr>
          <w:p w:rsidR="00D47F56" w:rsidRPr="00E75487" w:rsidRDefault="00D47F56" w:rsidP="00AF1B0B">
            <w:r w:rsidRPr="00E75487">
              <w:rPr>
                <w:szCs w:val="22"/>
              </w:rPr>
              <w:t>OC</w:t>
            </w:r>
            <w:r w:rsidRPr="00E75487">
              <w:rPr>
                <w:szCs w:val="22"/>
                <w:lang w:val="en-GB"/>
              </w:rPr>
              <w:t xml:space="preserve"> (%)</w:t>
            </w:r>
          </w:p>
        </w:tc>
        <w:tc>
          <w:tcPr>
            <w:tcW w:w="3140" w:type="dxa"/>
          </w:tcPr>
          <w:p w:rsidR="00D47F56" w:rsidRPr="00E75487" w:rsidRDefault="00D47F56" w:rsidP="00AF1B0B">
            <w:pPr>
              <w:tabs>
                <w:tab w:val="decimal" w:pos="1480"/>
              </w:tabs>
            </w:pPr>
            <w:r w:rsidRPr="00E75487">
              <w:rPr>
                <w:szCs w:val="22"/>
              </w:rPr>
              <w:t>1</w:t>
            </w:r>
            <w:r w:rsidRPr="00E75487">
              <w:rPr>
                <w:szCs w:val="22"/>
              </w:rPr>
              <w:tab/>
              <w:t xml:space="preserve"> </w:t>
            </w:r>
          </w:p>
        </w:tc>
      </w:tr>
    </w:tbl>
    <w:p w:rsidR="00D47F56" w:rsidRDefault="00D47F56" w:rsidP="00D47F56">
      <w:bookmarkStart w:id="53" w:name="_Toc242843103"/>
      <w:bookmarkStart w:id="54" w:name="_Toc243901627"/>
      <w:bookmarkStart w:id="55" w:name="_Toc269124867"/>
    </w:p>
    <w:p w:rsidR="00D47F56" w:rsidRPr="00A6615C" w:rsidRDefault="00D47F56" w:rsidP="00D47F56">
      <w:pPr>
        <w:pStyle w:val="Heading2"/>
      </w:pPr>
      <w:bookmarkStart w:id="56" w:name="_Toc351713404"/>
      <w:r w:rsidRPr="00A6615C">
        <w:t>Sensitivity of organisms to zinc</w:t>
      </w:r>
      <w:bookmarkEnd w:id="53"/>
      <w:bookmarkEnd w:id="54"/>
      <w:bookmarkEnd w:id="55"/>
      <w:bookmarkEnd w:id="56"/>
    </w:p>
    <w:p w:rsidR="00D47F56" w:rsidRDefault="00D47F56" w:rsidP="00D47F56">
      <w:pPr>
        <w:rPr>
          <w:lang w:val="en-GB"/>
        </w:rPr>
      </w:pPr>
      <w:r w:rsidRPr="00A6615C">
        <w:rPr>
          <w:lang w:val="en-GB"/>
        </w:rPr>
        <w:t xml:space="preserve">The toxicity data (geometric means) used </w:t>
      </w:r>
      <w:r>
        <w:rPr>
          <w:lang w:val="en-GB"/>
        </w:rPr>
        <w:t>by</w:t>
      </w:r>
      <w:r w:rsidRPr="00A6615C">
        <w:rPr>
          <w:lang w:val="en-GB"/>
        </w:rPr>
        <w:t xml:space="preserve"> the SSD </w:t>
      </w:r>
      <w:r>
        <w:rPr>
          <w:lang w:val="en-GB"/>
        </w:rPr>
        <w:t xml:space="preserve">method </w:t>
      </w:r>
      <w:r w:rsidRPr="00A6615C">
        <w:rPr>
          <w:lang w:val="en-GB"/>
        </w:rPr>
        <w:t xml:space="preserve">to calculate the </w:t>
      </w:r>
      <w:r>
        <w:rPr>
          <w:lang w:val="en-GB"/>
        </w:rPr>
        <w:t>ACL</w:t>
      </w:r>
      <w:r w:rsidRPr="00A6615C">
        <w:rPr>
          <w:lang w:val="en-GB"/>
        </w:rPr>
        <w:t xml:space="preserve"> </w:t>
      </w:r>
      <w:r>
        <w:rPr>
          <w:lang w:val="en-GB"/>
        </w:rPr>
        <w:t>is</w:t>
      </w:r>
      <w:r w:rsidRPr="00A6615C">
        <w:rPr>
          <w:lang w:val="en-GB"/>
        </w:rPr>
        <w:t xml:space="preserve"> shown in Table 2 for soil processes, Table 3 for soil invertebrates and Table 4 for plants</w:t>
      </w:r>
      <w:r>
        <w:rPr>
          <w:lang w:val="en-GB"/>
        </w:rPr>
        <w:t xml:space="preserve">. </w:t>
      </w:r>
      <w:r w:rsidRPr="00A6615C">
        <w:rPr>
          <w:lang w:val="en-GB"/>
        </w:rPr>
        <w:t>Figure 3 shows the SSD (</w:t>
      </w:r>
      <w:r>
        <w:rPr>
          <w:lang w:val="en-GB"/>
        </w:rPr>
        <w:t>that is,</w:t>
      </w:r>
      <w:r w:rsidRPr="00A6615C">
        <w:rPr>
          <w:lang w:val="en-GB"/>
        </w:rPr>
        <w:t xml:space="preserve"> a cumulative distribution of the geometric means of the species) for all species for which there w</w:t>
      </w:r>
      <w:r>
        <w:rPr>
          <w:lang w:val="en-GB"/>
        </w:rPr>
        <w:t>as</w:t>
      </w:r>
      <w:r w:rsidRPr="00A6615C">
        <w:rPr>
          <w:lang w:val="en-GB"/>
        </w:rPr>
        <w:t xml:space="preserve"> Zn toxicity data</w:t>
      </w:r>
      <w:r>
        <w:rPr>
          <w:lang w:val="en-GB"/>
        </w:rPr>
        <w:t xml:space="preserve">. </w:t>
      </w:r>
      <w:r w:rsidRPr="00A6615C">
        <w:rPr>
          <w:lang w:val="en-GB"/>
        </w:rPr>
        <w:t>Toxicity data for plants, soil processes and soil invertebrates w</w:t>
      </w:r>
      <w:r>
        <w:rPr>
          <w:lang w:val="en-GB"/>
        </w:rPr>
        <w:t>as</w:t>
      </w:r>
      <w:r w:rsidRPr="00A6615C">
        <w:rPr>
          <w:lang w:val="en-GB"/>
        </w:rPr>
        <w:t xml:space="preserve"> evenly spread in the SSD, which indicate</w:t>
      </w:r>
      <w:r>
        <w:rPr>
          <w:lang w:val="en-GB"/>
        </w:rPr>
        <w:t>s</w:t>
      </w:r>
      <w:r w:rsidRPr="00A6615C">
        <w:rPr>
          <w:lang w:val="en-GB"/>
        </w:rPr>
        <w:t xml:space="preserve"> that these groups of organisms all have a similar sensitivity to Zn</w:t>
      </w:r>
      <w:r>
        <w:rPr>
          <w:lang w:val="en-GB"/>
        </w:rPr>
        <w:t>. Therefore, all the toxicity data was used to derive the ACLs, thus increasing the quantity of data used in the SSD method and increasing the reliability of the ACL values.</w:t>
      </w:r>
    </w:p>
    <w:p w:rsidR="00D47F56" w:rsidRDefault="00D47F56" w:rsidP="00D47F56">
      <w:pPr>
        <w:pStyle w:val="text"/>
        <w:jc w:val="center"/>
        <w:rPr>
          <w:lang w:val="en-GB"/>
        </w:rPr>
      </w:pPr>
      <w:r>
        <w:rPr>
          <w:noProof/>
        </w:rPr>
        <w:lastRenderedPageBreak/>
        <w:drawing>
          <wp:inline distT="0" distB="0" distL="0" distR="0" wp14:anchorId="0BB9F746" wp14:editId="784FE4DC">
            <wp:extent cx="5762668" cy="394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62668" cy="3943350"/>
                    </a:xfrm>
                    <a:prstGeom prst="rect">
                      <a:avLst/>
                    </a:prstGeom>
                    <a:noFill/>
                    <a:ln w="9525">
                      <a:noFill/>
                      <a:miter lim="800000"/>
                      <a:headEnd/>
                      <a:tailEnd/>
                    </a:ln>
                  </pic:spPr>
                </pic:pic>
              </a:graphicData>
            </a:graphic>
          </wp:inline>
        </w:drawing>
      </w:r>
    </w:p>
    <w:p w:rsidR="00D47F56" w:rsidRPr="00CA6617" w:rsidRDefault="00D47F56" w:rsidP="00D47F56">
      <w:pPr>
        <w:pStyle w:val="Caption"/>
      </w:pPr>
      <w:bookmarkStart w:id="57" w:name="_Toc242590863"/>
      <w:bookmarkStart w:id="58" w:name="_Toc243901927"/>
      <w:r>
        <w:t xml:space="preserve">Figure 3. </w:t>
      </w:r>
      <w:r w:rsidRPr="003C0A23">
        <w:t>The species sensitivity distribution (plotted as a cumulative frequency against added zinc (Zn) concentration) for soil processes, soil invertebrates and plant species to Zn</w:t>
      </w:r>
      <w:bookmarkEnd w:id="57"/>
      <w:bookmarkEnd w:id="58"/>
      <w:r w:rsidRPr="003C0A23">
        <w:t xml:space="preserve">. </w:t>
      </w:r>
    </w:p>
    <w:p w:rsidR="00D47F56" w:rsidRPr="005A1A88" w:rsidRDefault="00D47F56" w:rsidP="00D47F56">
      <w:pPr>
        <w:pStyle w:val="text"/>
        <w:rPr>
          <w:lang w:val="en-GB"/>
        </w:rPr>
      </w:pPr>
    </w:p>
    <w:p w:rsidR="00D47F56" w:rsidRDefault="00D47F56" w:rsidP="00D47F56">
      <w:pPr>
        <w:pStyle w:val="Heading2"/>
      </w:pPr>
      <w:bookmarkStart w:id="59" w:name="_Toc242843104"/>
      <w:bookmarkStart w:id="60" w:name="_Toc243901628"/>
      <w:bookmarkStart w:id="61" w:name="_Toc269124868"/>
      <w:bookmarkStart w:id="62" w:name="_Toc351713405"/>
      <w:r w:rsidRPr="00A6615C">
        <w:t xml:space="preserve">Calculation of </w:t>
      </w:r>
      <w:r>
        <w:t xml:space="preserve">soil quality guidelines for fresh </w:t>
      </w:r>
      <w:r w:rsidRPr="00A6615C">
        <w:t>zinc contamination</w:t>
      </w:r>
      <w:bookmarkEnd w:id="59"/>
      <w:bookmarkEnd w:id="60"/>
      <w:bookmarkEnd w:id="61"/>
      <w:bookmarkEnd w:id="62"/>
    </w:p>
    <w:p w:rsidR="00D47F56" w:rsidRDefault="00D47F56" w:rsidP="00D47F56">
      <w:pPr>
        <w:rPr>
          <w:lang w:val="en-GB"/>
        </w:rPr>
      </w:pPr>
      <w:r>
        <w:rPr>
          <w:lang w:val="en-GB"/>
        </w:rPr>
        <w:t>Soil quality guidelines were derived for fresh zinc contamination using three different sets of toxicity data: NOEC and EC</w:t>
      </w:r>
      <w:r w:rsidRPr="003C0A23">
        <w:rPr>
          <w:vertAlign w:val="subscript"/>
          <w:lang w:val="en-GB"/>
        </w:rPr>
        <w:t>10</w:t>
      </w:r>
      <w:r>
        <w:rPr>
          <w:lang w:val="en-GB"/>
        </w:rPr>
        <w:t>; LOEC and EC</w:t>
      </w:r>
      <w:r w:rsidRPr="003C0A23">
        <w:rPr>
          <w:vertAlign w:val="superscript"/>
          <w:lang w:val="en-GB"/>
        </w:rPr>
        <w:t>30</w:t>
      </w:r>
      <w:r>
        <w:rPr>
          <w:lang w:val="en-GB"/>
        </w:rPr>
        <w:t>; and EC</w:t>
      </w:r>
      <w:r w:rsidRPr="003C0A23">
        <w:rPr>
          <w:vertAlign w:val="superscript"/>
          <w:lang w:val="en-GB"/>
        </w:rPr>
        <w:t>50</w:t>
      </w:r>
      <w:r>
        <w:rPr>
          <w:lang w:val="en-GB"/>
        </w:rPr>
        <w:t>. The methods by which they were calculated and the resulting ACL and SQG values are presented in the following sections.</w:t>
      </w:r>
    </w:p>
    <w:p w:rsidR="00D47F56" w:rsidRPr="00A6615C" w:rsidRDefault="00D47F56" w:rsidP="00D47F56">
      <w:pPr>
        <w:pStyle w:val="Heading3"/>
      </w:pPr>
      <w:bookmarkStart w:id="63" w:name="_Toc242843105"/>
      <w:bookmarkStart w:id="64" w:name="_Toc243901629"/>
      <w:bookmarkStart w:id="65" w:name="_Toc269124869"/>
      <w:bookmarkStart w:id="66" w:name="_Toc351713406"/>
      <w:r w:rsidRPr="00A6615C">
        <w:t xml:space="preserve">Calculation of </w:t>
      </w:r>
      <w:r>
        <w:t>soil quality guidelines for fresh zinc contamination based on no observed effect concentration and 10% effect concentration toxicity data</w:t>
      </w:r>
      <w:bookmarkEnd w:id="63"/>
      <w:bookmarkEnd w:id="64"/>
      <w:bookmarkEnd w:id="65"/>
      <w:bookmarkEnd w:id="66"/>
    </w:p>
    <w:p w:rsidR="00D47F56" w:rsidRPr="007136E8" w:rsidRDefault="00D47F56" w:rsidP="00D47F56">
      <w:pPr>
        <w:pStyle w:val="Heading4"/>
      </w:pPr>
      <w:bookmarkStart w:id="67" w:name="_Toc351713407"/>
      <w:r w:rsidRPr="007136E8">
        <w:t xml:space="preserve">Calculation of soil-specific </w:t>
      </w:r>
      <w:r w:rsidRPr="00C45C72">
        <w:t>added</w:t>
      </w:r>
      <w:r w:rsidRPr="007136E8">
        <w:t xml:space="preserve"> contaminant limits</w:t>
      </w:r>
      <w:bookmarkEnd w:id="67"/>
    </w:p>
    <w:p w:rsidR="00D47F56" w:rsidRDefault="00D47F56" w:rsidP="00D47F56">
      <w:pPr>
        <w:rPr>
          <w:lang w:val="en-GB"/>
        </w:rPr>
      </w:pPr>
      <w:r>
        <w:rPr>
          <w:lang w:val="en-GB"/>
        </w:rPr>
        <w:t>The NOEC and EC</w:t>
      </w:r>
      <w:r w:rsidRPr="003C0A23">
        <w:rPr>
          <w:vertAlign w:val="subscript"/>
          <w:lang w:val="en-GB"/>
        </w:rPr>
        <w:t>10</w:t>
      </w:r>
      <w:r>
        <w:rPr>
          <w:lang w:val="en-GB"/>
        </w:rPr>
        <w:t xml:space="preserve"> toxicity data were normalised using the equations presented in Table 5 to the Australian reference soil (Table 6) and then the lowest geometric mean for each species/soil microbial process was entered into the BurrliOZ species sensitivity distribution (Campbell et al. 2000) method. </w:t>
      </w:r>
      <w:r w:rsidRPr="00A6615C">
        <w:rPr>
          <w:lang w:val="en-GB"/>
        </w:rPr>
        <w:t>The SSD generate</w:t>
      </w:r>
      <w:r>
        <w:rPr>
          <w:lang w:val="en-GB"/>
        </w:rPr>
        <w:t>d</w:t>
      </w:r>
      <w:r w:rsidRPr="00A6615C">
        <w:rPr>
          <w:lang w:val="en-GB"/>
        </w:rPr>
        <w:t xml:space="preserve"> a single numerical value (</w:t>
      </w:r>
      <w:r>
        <w:rPr>
          <w:lang w:val="en-GB"/>
        </w:rPr>
        <w:t>that is,</w:t>
      </w:r>
      <w:r w:rsidRPr="00A6615C">
        <w:rPr>
          <w:lang w:val="en-GB"/>
        </w:rPr>
        <w:t xml:space="preserve"> the ACL</w:t>
      </w:r>
      <w:r w:rsidRPr="004B3E2E">
        <w:rPr>
          <w:vertAlign w:val="subscript"/>
          <w:lang w:val="en-GB"/>
        </w:rPr>
        <w:t>(NOEC &amp; EC10)</w:t>
      </w:r>
      <w:r w:rsidRPr="00A6615C">
        <w:rPr>
          <w:lang w:val="en-GB"/>
        </w:rPr>
        <w:t xml:space="preserve"> </w:t>
      </w:r>
      <w:r>
        <w:rPr>
          <w:lang w:val="en-GB"/>
        </w:rPr>
        <w:t>for each d</w:t>
      </w:r>
      <w:r w:rsidRPr="00A6615C">
        <w:rPr>
          <w:lang w:val="en-GB"/>
        </w:rPr>
        <w:t>esired level of protection</w:t>
      </w:r>
      <w:r>
        <w:rPr>
          <w:lang w:val="en-GB"/>
        </w:rPr>
        <w:t>. These ACL</w:t>
      </w:r>
      <w:r w:rsidRPr="004B3E2E">
        <w:rPr>
          <w:vertAlign w:val="subscript"/>
          <w:lang w:val="en-GB"/>
        </w:rPr>
        <w:t>(NOEC &amp; EC10)</w:t>
      </w:r>
      <w:r>
        <w:rPr>
          <w:lang w:val="en-GB"/>
        </w:rPr>
        <w:t xml:space="preserve"> values only apply to the Australian reference soil.</w:t>
      </w:r>
      <w:r w:rsidRPr="00A6615C">
        <w:rPr>
          <w:lang w:val="en-GB"/>
        </w:rPr>
        <w:t xml:space="preserve"> </w:t>
      </w:r>
    </w:p>
    <w:p w:rsidR="006C2737" w:rsidRDefault="006C2737" w:rsidP="00D47F56">
      <w:pPr>
        <w:rPr>
          <w:lang w:val="en-GB"/>
        </w:rPr>
      </w:pPr>
    </w:p>
    <w:p w:rsidR="00D47F56" w:rsidRDefault="00D47F56" w:rsidP="00D47F56">
      <w:pPr>
        <w:rPr>
          <w:lang w:val="en-GB"/>
        </w:rPr>
      </w:pPr>
      <w:r w:rsidRPr="00A6615C">
        <w:rPr>
          <w:lang w:val="en-GB"/>
        </w:rPr>
        <w:t xml:space="preserve">The </w:t>
      </w:r>
      <w:bookmarkStart w:id="68" w:name="OLE_LINK22"/>
      <w:bookmarkStart w:id="69" w:name="OLE_LINK23"/>
      <w:r w:rsidRPr="00A6615C">
        <w:rPr>
          <w:lang w:val="en-GB"/>
        </w:rPr>
        <w:t>ACL</w:t>
      </w:r>
      <w:r w:rsidRPr="00FB6A37">
        <w:rPr>
          <w:vertAlign w:val="subscript"/>
          <w:lang w:val="en-GB"/>
        </w:rPr>
        <w:t>(NOEC &amp; EC10)</w:t>
      </w:r>
      <w:r>
        <w:rPr>
          <w:lang w:val="en-GB"/>
        </w:rPr>
        <w:t xml:space="preserve"> </w:t>
      </w:r>
      <w:bookmarkEnd w:id="68"/>
      <w:bookmarkEnd w:id="69"/>
      <w:r>
        <w:rPr>
          <w:lang w:val="en-GB"/>
        </w:rPr>
        <w:t>value</w:t>
      </w:r>
      <w:r w:rsidRPr="00A6615C">
        <w:rPr>
          <w:lang w:val="en-GB"/>
        </w:rPr>
        <w:t xml:space="preserve"> for the Australian reference soil with an </w:t>
      </w:r>
      <w:r>
        <w:rPr>
          <w:lang w:val="en-GB"/>
        </w:rPr>
        <w:t>urban residential</w:t>
      </w:r>
      <w:r w:rsidRPr="00A6615C">
        <w:rPr>
          <w:lang w:val="en-GB"/>
        </w:rPr>
        <w:t xml:space="preserve"> </w:t>
      </w:r>
      <w:r>
        <w:rPr>
          <w:lang w:val="en-GB"/>
        </w:rPr>
        <w:t>land</w:t>
      </w:r>
      <w:r w:rsidRPr="0068221B">
        <w:t>/public open space</w:t>
      </w:r>
      <w:r>
        <w:rPr>
          <w:lang w:val="en-GB"/>
        </w:rPr>
        <w:t xml:space="preserve"> use</w:t>
      </w:r>
      <w:r w:rsidRPr="00A6615C">
        <w:rPr>
          <w:lang w:val="en-GB"/>
        </w:rPr>
        <w:t xml:space="preserve"> </w:t>
      </w:r>
      <w:r>
        <w:rPr>
          <w:lang w:val="en-GB"/>
        </w:rPr>
        <w:t xml:space="preserve">was approximately 100 mg/kg. </w:t>
      </w:r>
      <w:r w:rsidRPr="00A6615C">
        <w:rPr>
          <w:lang w:val="en-GB"/>
        </w:rPr>
        <w:t>These ACL</w:t>
      </w:r>
      <w:r w:rsidRPr="00FB6A37">
        <w:rPr>
          <w:vertAlign w:val="subscript"/>
          <w:lang w:val="en-GB"/>
        </w:rPr>
        <w:t>(NOEC &amp; EC10)</w:t>
      </w:r>
      <w:r w:rsidRPr="00A6615C">
        <w:rPr>
          <w:lang w:val="en-GB"/>
        </w:rPr>
        <w:t xml:space="preserve"> values </w:t>
      </w:r>
      <w:r>
        <w:rPr>
          <w:lang w:val="en-GB"/>
        </w:rPr>
        <w:t xml:space="preserve">for the </w:t>
      </w:r>
      <w:r w:rsidRPr="00A6615C">
        <w:rPr>
          <w:lang w:val="en-GB"/>
        </w:rPr>
        <w:t xml:space="preserve">reference soil </w:t>
      </w:r>
      <w:r>
        <w:rPr>
          <w:lang w:val="en-GB"/>
        </w:rPr>
        <w:t xml:space="preserve">were then used to calculate </w:t>
      </w:r>
      <w:r w:rsidRPr="00A6615C">
        <w:rPr>
          <w:lang w:val="en-GB"/>
        </w:rPr>
        <w:t>ACL</w:t>
      </w:r>
      <w:r w:rsidRPr="00FB6A37">
        <w:rPr>
          <w:vertAlign w:val="subscript"/>
          <w:lang w:val="en-GB"/>
        </w:rPr>
        <w:t>(NOEC &amp; EC10)</w:t>
      </w:r>
      <w:r>
        <w:rPr>
          <w:lang w:val="en-GB"/>
        </w:rPr>
        <w:t xml:space="preserve"> value</w:t>
      </w:r>
      <w:r w:rsidRPr="00A6615C">
        <w:rPr>
          <w:lang w:val="en-GB"/>
        </w:rPr>
        <w:t xml:space="preserve">s for </w:t>
      </w:r>
      <w:r>
        <w:rPr>
          <w:lang w:val="en-GB"/>
        </w:rPr>
        <w:t xml:space="preserve">a range of soils (that is, soil-specific </w:t>
      </w:r>
      <w:r w:rsidRPr="00A6615C">
        <w:rPr>
          <w:lang w:val="en-GB"/>
        </w:rPr>
        <w:t>ACL</w:t>
      </w:r>
      <w:r w:rsidRPr="00FB6A37">
        <w:rPr>
          <w:vertAlign w:val="subscript"/>
          <w:lang w:val="en-GB"/>
        </w:rPr>
        <w:t>(NOEC &amp; EC10)</w:t>
      </w:r>
      <w:r>
        <w:rPr>
          <w:lang w:val="en-GB"/>
        </w:rPr>
        <w:t xml:space="preserve">) for </w:t>
      </w:r>
      <w:r w:rsidRPr="00A6615C">
        <w:rPr>
          <w:lang w:val="en-GB"/>
        </w:rPr>
        <w:t xml:space="preserve">each group of organisms using the </w:t>
      </w:r>
      <w:r>
        <w:rPr>
          <w:lang w:val="en-GB"/>
        </w:rPr>
        <w:t xml:space="preserve">same </w:t>
      </w:r>
      <w:r w:rsidRPr="00A6615C">
        <w:rPr>
          <w:lang w:val="en-GB"/>
        </w:rPr>
        <w:t xml:space="preserve">normalisation </w:t>
      </w:r>
      <w:r>
        <w:rPr>
          <w:lang w:val="en-GB"/>
        </w:rPr>
        <w:t xml:space="preserve">relationships as before but in the reverse manner. The following explains how the soil-specific </w:t>
      </w:r>
      <w:r w:rsidRPr="00A6615C">
        <w:rPr>
          <w:lang w:val="en-GB"/>
        </w:rPr>
        <w:t>ACL</w:t>
      </w:r>
      <w:r w:rsidRPr="00FB6A37">
        <w:rPr>
          <w:vertAlign w:val="subscript"/>
          <w:lang w:val="en-GB"/>
        </w:rPr>
        <w:t>(NOEC &amp; EC10)</w:t>
      </w:r>
      <w:r>
        <w:rPr>
          <w:lang w:val="en-GB"/>
        </w:rPr>
        <w:t xml:space="preserve"> values for soils with an urban residential </w:t>
      </w:r>
      <w:r w:rsidRPr="0068221B">
        <w:t>/public open space</w:t>
      </w:r>
      <w:r w:rsidRPr="0068221B">
        <w:rPr>
          <w:lang w:val="en-GB"/>
        </w:rPr>
        <w:t xml:space="preserve"> </w:t>
      </w:r>
      <w:r>
        <w:rPr>
          <w:lang w:val="en-GB"/>
        </w:rPr>
        <w:t xml:space="preserve">land use were calculated as an example of how this was done for each of the land uses. </w:t>
      </w:r>
    </w:p>
    <w:p w:rsidR="006C2737" w:rsidRDefault="006C2737" w:rsidP="00D47F56">
      <w:pPr>
        <w:rPr>
          <w:lang w:val="en-GB"/>
        </w:rPr>
      </w:pPr>
    </w:p>
    <w:p w:rsidR="00D47F56" w:rsidRDefault="00D47F56" w:rsidP="00D47F56">
      <w:pPr>
        <w:rPr>
          <w:lang w:val="en-GB"/>
        </w:rPr>
      </w:pPr>
      <w:r w:rsidRPr="00A6615C">
        <w:rPr>
          <w:lang w:val="en-GB"/>
        </w:rPr>
        <w:t>Soil-specific ACL</w:t>
      </w:r>
      <w:r w:rsidRPr="00FB6A37">
        <w:rPr>
          <w:vertAlign w:val="subscript"/>
          <w:lang w:val="en-GB"/>
        </w:rPr>
        <w:t>(NOEC &amp; EC10)</w:t>
      </w:r>
      <w:r>
        <w:rPr>
          <w:lang w:val="en-GB"/>
        </w:rPr>
        <w:t xml:space="preserve"> values </w:t>
      </w:r>
      <w:r w:rsidRPr="00A6615C">
        <w:rPr>
          <w:lang w:val="en-GB"/>
        </w:rPr>
        <w:t>for soil processes varied with soil pH and ranged from 2</w:t>
      </w:r>
      <w:r>
        <w:rPr>
          <w:lang w:val="en-GB"/>
        </w:rPr>
        <w:t>0</w:t>
      </w:r>
      <w:r w:rsidRPr="00A6615C">
        <w:rPr>
          <w:lang w:val="en-GB"/>
        </w:rPr>
        <w:t xml:space="preserve"> to 3</w:t>
      </w:r>
      <w:r>
        <w:rPr>
          <w:lang w:val="en-GB"/>
        </w:rPr>
        <w:t>30</w:t>
      </w:r>
      <w:r w:rsidRPr="00A6615C">
        <w:rPr>
          <w:lang w:val="en-GB"/>
        </w:rPr>
        <w:t xml:space="preserve"> mg/kg </w:t>
      </w:r>
      <w:r>
        <w:rPr>
          <w:lang w:val="en-GB"/>
        </w:rPr>
        <w:t xml:space="preserve">added Zn for soils with pHs between 4 and </w:t>
      </w:r>
      <w:r w:rsidRPr="00A6615C">
        <w:rPr>
          <w:lang w:val="en-GB"/>
        </w:rPr>
        <w:t>7.5 (Table 7)</w:t>
      </w:r>
      <w:r>
        <w:rPr>
          <w:lang w:val="en-GB"/>
        </w:rPr>
        <w:t xml:space="preserve">. </w:t>
      </w:r>
      <w:r w:rsidRPr="00A6615C">
        <w:rPr>
          <w:lang w:val="en-GB"/>
        </w:rPr>
        <w:t>The soil-specific ACL</w:t>
      </w:r>
      <w:r w:rsidRPr="00FB6A37">
        <w:rPr>
          <w:vertAlign w:val="subscript"/>
          <w:lang w:val="en-GB"/>
        </w:rPr>
        <w:t>(NOEC &amp; EC10)</w:t>
      </w:r>
      <w:r>
        <w:rPr>
          <w:lang w:val="en-GB"/>
        </w:rPr>
        <w:t xml:space="preserve"> </w:t>
      </w:r>
      <w:r>
        <w:rPr>
          <w:lang w:val="en-GB"/>
        </w:rPr>
        <w:lastRenderedPageBreak/>
        <w:t xml:space="preserve">values </w:t>
      </w:r>
      <w:r w:rsidRPr="00A6615C">
        <w:rPr>
          <w:lang w:val="en-GB"/>
        </w:rPr>
        <w:t>for invertebrates (Table 8</w:t>
      </w:r>
      <w:r>
        <w:rPr>
          <w:lang w:val="en-GB"/>
        </w:rPr>
        <w:t>) varied with cation exchange capacity (</w:t>
      </w:r>
      <w:r w:rsidRPr="00A6615C">
        <w:rPr>
          <w:lang w:val="en-GB"/>
        </w:rPr>
        <w:t>CEC</w:t>
      </w:r>
      <w:r>
        <w:rPr>
          <w:lang w:val="en-GB"/>
        </w:rPr>
        <w:t>)</w:t>
      </w:r>
      <w:r w:rsidRPr="00A6615C">
        <w:rPr>
          <w:lang w:val="en-GB"/>
        </w:rPr>
        <w:t xml:space="preserve">, with values ranging from </w:t>
      </w:r>
      <w:r>
        <w:rPr>
          <w:lang w:val="en-GB"/>
        </w:rPr>
        <w:t>60</w:t>
      </w:r>
      <w:r w:rsidRPr="00A6615C">
        <w:rPr>
          <w:lang w:val="en-GB"/>
        </w:rPr>
        <w:t xml:space="preserve"> to 4</w:t>
      </w:r>
      <w:r>
        <w:rPr>
          <w:lang w:val="en-GB"/>
        </w:rPr>
        <w:t>20</w:t>
      </w:r>
      <w:r w:rsidRPr="00A6615C">
        <w:rPr>
          <w:lang w:val="en-GB"/>
        </w:rPr>
        <w:t xml:space="preserve"> mg/kg</w:t>
      </w:r>
      <w:r>
        <w:rPr>
          <w:lang w:val="en-GB"/>
        </w:rPr>
        <w:t xml:space="preserve"> for soils with </w:t>
      </w:r>
      <w:r w:rsidRPr="00A6615C">
        <w:rPr>
          <w:lang w:val="en-GB"/>
        </w:rPr>
        <w:t xml:space="preserve">CEC </w:t>
      </w:r>
      <w:r>
        <w:rPr>
          <w:lang w:val="en-GB"/>
        </w:rPr>
        <w:t xml:space="preserve">values ranging from </w:t>
      </w:r>
      <w:r w:rsidRPr="00A6615C">
        <w:rPr>
          <w:lang w:val="en-GB"/>
        </w:rPr>
        <w:t xml:space="preserve">5 </w:t>
      </w:r>
      <w:r>
        <w:rPr>
          <w:lang w:val="en-GB"/>
        </w:rPr>
        <w:t>to</w:t>
      </w:r>
      <w:r w:rsidRPr="00A6615C">
        <w:rPr>
          <w:lang w:val="en-GB"/>
        </w:rPr>
        <w:t xml:space="preserve"> 60 cmol</w:t>
      </w:r>
      <w:r w:rsidRPr="00A6615C">
        <w:rPr>
          <w:vertAlign w:val="subscript"/>
          <w:lang w:val="en-GB"/>
        </w:rPr>
        <w:t>c</w:t>
      </w:r>
      <w:r w:rsidRPr="00A6615C">
        <w:rPr>
          <w:lang w:val="en-GB"/>
        </w:rPr>
        <w:t>/kg</w:t>
      </w:r>
      <w:r>
        <w:rPr>
          <w:lang w:val="en-GB"/>
        </w:rPr>
        <w:t xml:space="preserve">. </w:t>
      </w:r>
      <w:r w:rsidRPr="00A6615C">
        <w:rPr>
          <w:lang w:val="en-GB"/>
        </w:rPr>
        <w:t>Soil-specific ACL</w:t>
      </w:r>
      <w:r w:rsidRPr="00FB6A37">
        <w:rPr>
          <w:vertAlign w:val="subscript"/>
          <w:lang w:val="en-GB"/>
        </w:rPr>
        <w:t>(NOEC &amp; EC10)</w:t>
      </w:r>
      <w:r>
        <w:rPr>
          <w:lang w:val="en-GB"/>
        </w:rPr>
        <w:t xml:space="preserve"> values</w:t>
      </w:r>
      <w:r w:rsidRPr="00A6615C">
        <w:rPr>
          <w:lang w:val="en-GB"/>
        </w:rPr>
        <w:t xml:space="preserve"> for plants (Table 9) were pH</w:t>
      </w:r>
      <w:r>
        <w:rPr>
          <w:lang w:val="en-GB"/>
        </w:rPr>
        <w:t>-</w:t>
      </w:r>
      <w:r w:rsidRPr="00A6615C">
        <w:rPr>
          <w:lang w:val="en-GB"/>
        </w:rPr>
        <w:t xml:space="preserve"> and CEC</w:t>
      </w:r>
      <w:r>
        <w:rPr>
          <w:lang w:val="en-GB"/>
        </w:rPr>
        <w:t>-</w:t>
      </w:r>
      <w:r w:rsidRPr="00A6615C">
        <w:rPr>
          <w:lang w:val="en-GB"/>
        </w:rPr>
        <w:t xml:space="preserve"> specific and ranged from </w:t>
      </w:r>
      <w:r>
        <w:rPr>
          <w:lang w:val="en-GB"/>
        </w:rPr>
        <w:t>20</w:t>
      </w:r>
      <w:r w:rsidRPr="00A6615C">
        <w:rPr>
          <w:lang w:val="en-GB"/>
        </w:rPr>
        <w:t xml:space="preserve"> to 9</w:t>
      </w:r>
      <w:r>
        <w:rPr>
          <w:lang w:val="en-GB"/>
        </w:rPr>
        <w:t>10</w:t>
      </w:r>
      <w:r w:rsidRPr="00A6615C">
        <w:rPr>
          <w:lang w:val="en-GB"/>
        </w:rPr>
        <w:t xml:space="preserve"> mg/kg </w:t>
      </w:r>
      <w:r>
        <w:rPr>
          <w:lang w:val="en-GB"/>
        </w:rPr>
        <w:t xml:space="preserve">for soils with pHs between </w:t>
      </w:r>
      <w:r w:rsidRPr="00A6615C">
        <w:rPr>
          <w:lang w:val="en-GB"/>
        </w:rPr>
        <w:t xml:space="preserve">4 and </w:t>
      </w:r>
      <w:r>
        <w:rPr>
          <w:lang w:val="en-GB"/>
        </w:rPr>
        <w:t xml:space="preserve">7.5 and </w:t>
      </w:r>
      <w:r w:rsidRPr="00A6615C">
        <w:rPr>
          <w:lang w:val="en-GB"/>
        </w:rPr>
        <w:t xml:space="preserve">CEC </w:t>
      </w:r>
      <w:r>
        <w:rPr>
          <w:lang w:val="en-GB"/>
        </w:rPr>
        <w:t xml:space="preserve">values between </w:t>
      </w:r>
      <w:r w:rsidRPr="00A6615C">
        <w:rPr>
          <w:lang w:val="en-GB"/>
        </w:rPr>
        <w:t xml:space="preserve">5 </w:t>
      </w:r>
      <w:r>
        <w:rPr>
          <w:lang w:val="en-GB"/>
        </w:rPr>
        <w:t>and</w:t>
      </w:r>
      <w:r w:rsidRPr="00A6615C">
        <w:rPr>
          <w:lang w:val="en-GB"/>
        </w:rPr>
        <w:t xml:space="preserve"> 60 cmol</w:t>
      </w:r>
      <w:r w:rsidRPr="00A6615C">
        <w:rPr>
          <w:vertAlign w:val="subscript"/>
          <w:lang w:val="en-GB"/>
        </w:rPr>
        <w:t>c</w:t>
      </w:r>
      <w:r w:rsidRPr="00A6615C">
        <w:rPr>
          <w:lang w:val="en-GB"/>
        </w:rPr>
        <w:t xml:space="preserve">/kg. </w:t>
      </w:r>
    </w:p>
    <w:p w:rsidR="00D47F56" w:rsidRPr="00A6615C" w:rsidRDefault="00D47F56" w:rsidP="00D47F56">
      <w:pPr>
        <w:pStyle w:val="text"/>
        <w:keepLines/>
        <w:rPr>
          <w:lang w:val="en-GB"/>
        </w:rPr>
      </w:pPr>
    </w:p>
    <w:p w:rsidR="00D47F56" w:rsidRPr="00CA6617" w:rsidRDefault="00D47F56" w:rsidP="00D47F56">
      <w:pPr>
        <w:pStyle w:val="Caption"/>
      </w:pPr>
      <w:bookmarkStart w:id="70" w:name="_Toc242590874"/>
      <w:bookmarkStart w:id="71" w:name="_Toc243900158"/>
      <w:r w:rsidRPr="003C0A23">
        <w:t>Tab</w:t>
      </w:r>
      <w:r>
        <w:t xml:space="preserve">le 7. </w:t>
      </w:r>
      <w:r w:rsidRPr="003C0A23">
        <w:t>Soil-specific ACL values for zinc (Zn) based on no observed effect concentration and 10% effect concentration toxicity data that should theoretically protect 80% of soil processes in soils with pH values ranging from 4.0 to 7.5.</w:t>
      </w:r>
      <w:bookmarkEnd w:id="70"/>
      <w:bookmarkEnd w:id="71"/>
    </w:p>
    <w:tbl>
      <w:tblPr>
        <w:tblW w:w="292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1949"/>
      </w:tblGrid>
      <w:tr w:rsidR="00D47F56" w:rsidRPr="00C45C72" w:rsidTr="00AF1B0B">
        <w:trPr>
          <w:trHeight w:val="255"/>
        </w:trPr>
        <w:tc>
          <w:tcPr>
            <w:tcW w:w="976" w:type="dxa"/>
            <w:shd w:val="clear" w:color="auto" w:fill="C6D9F1" w:themeFill="text2" w:themeFillTint="33"/>
            <w:noWrap/>
          </w:tcPr>
          <w:p w:rsidR="00D47F56" w:rsidRPr="00C45C72" w:rsidRDefault="00D47F56" w:rsidP="00AF1B0B">
            <w:pPr>
              <w:jc w:val="center"/>
              <w:rPr>
                <w:b/>
                <w:bCs/>
                <w:lang w:val="en-GB"/>
              </w:rPr>
            </w:pPr>
            <w:r w:rsidRPr="00C45C72">
              <w:rPr>
                <w:b/>
                <w:bCs/>
                <w:szCs w:val="22"/>
                <w:lang w:val="en-GB"/>
              </w:rPr>
              <w:t>Soil pH</w:t>
            </w:r>
          </w:p>
        </w:tc>
        <w:tc>
          <w:tcPr>
            <w:tcW w:w="1949"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Zn ACL (mg/kg)</w:t>
            </w:r>
          </w:p>
          <w:p w:rsidR="00D47F56" w:rsidRPr="00C45C72" w:rsidRDefault="00D47F56" w:rsidP="00AF1B0B">
            <w:pPr>
              <w:jc w:val="center"/>
              <w:rPr>
                <w:b/>
                <w:bCs/>
                <w:lang w:val="en-GB"/>
              </w:rPr>
            </w:pPr>
            <w:r w:rsidRPr="00C45C72">
              <w:rPr>
                <w:b/>
                <w:bCs/>
                <w:szCs w:val="22"/>
                <w:lang w:val="en-GB"/>
              </w:rPr>
              <w:t>for soil processes</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4.0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20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4.5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30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5.0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45</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5.5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70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6.0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100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6.5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150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7.0</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220</w:t>
            </w:r>
          </w:p>
        </w:tc>
      </w:tr>
      <w:tr w:rsidR="00D47F56" w:rsidRPr="00C45C72" w:rsidTr="00AF1B0B">
        <w:trPr>
          <w:trHeight w:val="255"/>
        </w:trPr>
        <w:tc>
          <w:tcPr>
            <w:tcW w:w="976" w:type="dxa"/>
            <w:noWrap/>
            <w:vAlign w:val="bottom"/>
          </w:tcPr>
          <w:p w:rsidR="00D47F56" w:rsidRPr="00C45C72" w:rsidRDefault="00D47F56" w:rsidP="00AF1B0B">
            <w:pPr>
              <w:spacing w:before="20" w:after="20"/>
              <w:jc w:val="center"/>
              <w:rPr>
                <w:lang w:val="en-GB"/>
              </w:rPr>
            </w:pPr>
            <w:r w:rsidRPr="00C45C72">
              <w:rPr>
                <w:szCs w:val="22"/>
                <w:lang w:val="en-GB"/>
              </w:rPr>
              <w:t>7.5</w:t>
            </w:r>
          </w:p>
        </w:tc>
        <w:tc>
          <w:tcPr>
            <w:tcW w:w="1949" w:type="dxa"/>
            <w:noWrap/>
            <w:vAlign w:val="bottom"/>
          </w:tcPr>
          <w:p w:rsidR="00D47F56" w:rsidRPr="00C45C72" w:rsidRDefault="00D47F56" w:rsidP="00AF1B0B">
            <w:pPr>
              <w:tabs>
                <w:tab w:val="decimal" w:pos="983"/>
              </w:tabs>
              <w:spacing w:before="20" w:after="20"/>
              <w:rPr>
                <w:lang w:val="en-GB"/>
              </w:rPr>
            </w:pPr>
            <w:r w:rsidRPr="00C45C72">
              <w:rPr>
                <w:szCs w:val="22"/>
                <w:lang w:val="en-GB"/>
              </w:rPr>
              <w:t>330</w:t>
            </w:r>
          </w:p>
        </w:tc>
      </w:tr>
    </w:tbl>
    <w:p w:rsidR="00D47F56" w:rsidRDefault="00D47F56" w:rsidP="00D47F56">
      <w:pPr>
        <w:pStyle w:val="Text0"/>
      </w:pPr>
      <w:bookmarkStart w:id="72" w:name="_Toc242590875"/>
      <w:bookmarkStart w:id="73" w:name="_Toc243900159"/>
    </w:p>
    <w:p w:rsidR="00D47F56" w:rsidRPr="00844ED4" w:rsidRDefault="00D47F56" w:rsidP="00D47F56">
      <w:pPr>
        <w:pStyle w:val="Caption"/>
      </w:pPr>
      <w:r>
        <w:t xml:space="preserve">Table 8. </w:t>
      </w:r>
      <w:r w:rsidRPr="003C0A23">
        <w:t>Soil-specific ACL values for zinc (Zn) based on no observed effect concentration and 10% effect concentration toxicity data that should theoretically protect 80% of invertebrate species in soils with CEC ranging from 5 to 60 cmol</w:t>
      </w:r>
      <w:r w:rsidRPr="003C0A23">
        <w:rPr>
          <w:vertAlign w:val="subscript"/>
        </w:rPr>
        <w:t>c</w:t>
      </w:r>
      <w:r w:rsidRPr="003C0A23">
        <w:t>/kg.</w:t>
      </w:r>
      <w:bookmarkEnd w:id="72"/>
      <w:bookmarkEnd w:id="73"/>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3686"/>
      </w:tblGrid>
      <w:tr w:rsidR="00D47F56" w:rsidRPr="00C45C72" w:rsidTr="00AF1B0B">
        <w:tc>
          <w:tcPr>
            <w:tcW w:w="3685" w:type="dxa"/>
            <w:shd w:val="clear" w:color="auto" w:fill="C6D9F1" w:themeFill="text2" w:themeFillTint="33"/>
          </w:tcPr>
          <w:p w:rsidR="00D47F56" w:rsidRPr="00C45C72" w:rsidRDefault="00D47F56" w:rsidP="00AF1B0B">
            <w:pPr>
              <w:pStyle w:val="BodyText"/>
              <w:jc w:val="center"/>
              <w:rPr>
                <w:b/>
                <w:bCs/>
                <w:lang w:val="en-GB"/>
              </w:rPr>
            </w:pPr>
            <w:r w:rsidRPr="00C45C72">
              <w:rPr>
                <w:b/>
                <w:bCs/>
                <w:szCs w:val="22"/>
                <w:lang w:val="en-GB"/>
              </w:rPr>
              <w:t>Cation exchange capacity (cmol</w:t>
            </w:r>
            <w:r w:rsidRPr="00C45C72">
              <w:rPr>
                <w:b/>
                <w:bCs/>
                <w:szCs w:val="22"/>
                <w:vertAlign w:val="subscript"/>
                <w:lang w:val="en-GB"/>
              </w:rPr>
              <w:t>c</w:t>
            </w:r>
            <w:r w:rsidRPr="00C45C72">
              <w:rPr>
                <w:b/>
                <w:bCs/>
                <w:szCs w:val="22"/>
                <w:lang w:val="en-GB"/>
              </w:rPr>
              <w:t>/kg)</w:t>
            </w:r>
          </w:p>
        </w:tc>
        <w:tc>
          <w:tcPr>
            <w:tcW w:w="3686" w:type="dxa"/>
            <w:shd w:val="clear" w:color="auto" w:fill="C6D9F1" w:themeFill="text2" w:themeFillTint="33"/>
          </w:tcPr>
          <w:p w:rsidR="00D47F56" w:rsidRPr="00C45C72" w:rsidRDefault="00D47F56" w:rsidP="00AF1B0B">
            <w:pPr>
              <w:pStyle w:val="BodyText"/>
              <w:jc w:val="center"/>
              <w:rPr>
                <w:b/>
                <w:bCs/>
                <w:lang w:val="en-GB"/>
              </w:rPr>
            </w:pPr>
            <w:r w:rsidRPr="00C45C72">
              <w:rPr>
                <w:b/>
                <w:bCs/>
                <w:szCs w:val="22"/>
                <w:lang w:val="en-GB"/>
              </w:rPr>
              <w:t>Zn ACL (mg/kg) for invertebrates</w:t>
            </w:r>
          </w:p>
        </w:tc>
      </w:tr>
      <w:tr w:rsidR="00D47F56" w:rsidRPr="00C45C72" w:rsidTr="00AF1B0B">
        <w:tc>
          <w:tcPr>
            <w:tcW w:w="3685" w:type="dxa"/>
          </w:tcPr>
          <w:p w:rsidR="00D47F56" w:rsidRPr="00C45C72" w:rsidRDefault="00D47F56" w:rsidP="00AF1B0B">
            <w:pPr>
              <w:pStyle w:val="Text0"/>
              <w:spacing w:before="20" w:after="20"/>
              <w:jc w:val="center"/>
            </w:pPr>
            <w:r w:rsidRPr="00C45C72">
              <w:t>5</w:t>
            </w:r>
          </w:p>
        </w:tc>
        <w:tc>
          <w:tcPr>
            <w:tcW w:w="3686" w:type="dxa"/>
          </w:tcPr>
          <w:p w:rsidR="00D47F56" w:rsidRPr="00C45C72" w:rsidRDefault="00D47F56" w:rsidP="00AF1B0B">
            <w:pPr>
              <w:pStyle w:val="Text0"/>
              <w:spacing w:before="20" w:after="20"/>
              <w:jc w:val="center"/>
            </w:pPr>
            <w:r w:rsidRPr="00C45C72">
              <w:t>60</w:t>
            </w:r>
          </w:p>
        </w:tc>
      </w:tr>
      <w:tr w:rsidR="00D47F56" w:rsidRPr="00C45C72" w:rsidTr="00AF1B0B">
        <w:tc>
          <w:tcPr>
            <w:tcW w:w="3685" w:type="dxa"/>
          </w:tcPr>
          <w:p w:rsidR="00D47F56" w:rsidRPr="00C45C72" w:rsidRDefault="00D47F56" w:rsidP="00AF1B0B">
            <w:pPr>
              <w:pStyle w:val="Text0"/>
              <w:spacing w:before="20" w:after="20"/>
              <w:jc w:val="center"/>
            </w:pPr>
            <w:r w:rsidRPr="00C45C72">
              <w:t>10</w:t>
            </w:r>
          </w:p>
        </w:tc>
        <w:tc>
          <w:tcPr>
            <w:tcW w:w="3686" w:type="dxa"/>
          </w:tcPr>
          <w:p w:rsidR="00D47F56" w:rsidRPr="00C45C72" w:rsidRDefault="00D47F56" w:rsidP="00AF1B0B">
            <w:pPr>
              <w:pStyle w:val="Text0"/>
              <w:spacing w:before="20" w:after="20"/>
              <w:jc w:val="center"/>
            </w:pPr>
            <w:r w:rsidRPr="00C45C72">
              <w:t>100</w:t>
            </w:r>
          </w:p>
        </w:tc>
      </w:tr>
      <w:tr w:rsidR="00D47F56" w:rsidRPr="00C45C72" w:rsidTr="00AF1B0B">
        <w:tc>
          <w:tcPr>
            <w:tcW w:w="3685" w:type="dxa"/>
          </w:tcPr>
          <w:p w:rsidR="00D47F56" w:rsidRPr="00C45C72" w:rsidRDefault="00D47F56" w:rsidP="00AF1B0B">
            <w:pPr>
              <w:pStyle w:val="Text0"/>
              <w:spacing w:before="20" w:after="20"/>
              <w:jc w:val="center"/>
            </w:pPr>
            <w:r w:rsidRPr="00C45C72">
              <w:t>20</w:t>
            </w:r>
          </w:p>
        </w:tc>
        <w:tc>
          <w:tcPr>
            <w:tcW w:w="3686" w:type="dxa"/>
          </w:tcPr>
          <w:p w:rsidR="00D47F56" w:rsidRPr="00C45C72" w:rsidRDefault="00D47F56" w:rsidP="00AF1B0B">
            <w:pPr>
              <w:pStyle w:val="Text0"/>
              <w:spacing w:before="20" w:after="20"/>
              <w:jc w:val="center"/>
            </w:pPr>
            <w:r w:rsidRPr="00C45C72">
              <w:t>180</w:t>
            </w:r>
          </w:p>
        </w:tc>
      </w:tr>
      <w:tr w:rsidR="00D47F56" w:rsidRPr="00C45C72" w:rsidTr="00AF1B0B">
        <w:tc>
          <w:tcPr>
            <w:tcW w:w="3685" w:type="dxa"/>
          </w:tcPr>
          <w:p w:rsidR="00D47F56" w:rsidRPr="00C45C72" w:rsidRDefault="00D47F56" w:rsidP="00AF1B0B">
            <w:pPr>
              <w:pStyle w:val="Text0"/>
              <w:spacing w:before="20" w:after="20"/>
              <w:jc w:val="center"/>
            </w:pPr>
            <w:r w:rsidRPr="00C45C72">
              <w:t>30</w:t>
            </w:r>
          </w:p>
        </w:tc>
        <w:tc>
          <w:tcPr>
            <w:tcW w:w="3686" w:type="dxa"/>
          </w:tcPr>
          <w:p w:rsidR="00D47F56" w:rsidRPr="00C45C72" w:rsidRDefault="00D47F56" w:rsidP="00AF1B0B">
            <w:pPr>
              <w:pStyle w:val="Text0"/>
              <w:spacing w:before="20" w:after="20"/>
              <w:jc w:val="center"/>
            </w:pPr>
            <w:r w:rsidRPr="00C45C72">
              <w:t>240</w:t>
            </w:r>
          </w:p>
        </w:tc>
      </w:tr>
      <w:tr w:rsidR="00D47F56" w:rsidRPr="00C45C72" w:rsidTr="00AF1B0B">
        <w:tc>
          <w:tcPr>
            <w:tcW w:w="3685" w:type="dxa"/>
          </w:tcPr>
          <w:p w:rsidR="00D47F56" w:rsidRPr="00C45C72" w:rsidRDefault="00D47F56" w:rsidP="00AF1B0B">
            <w:pPr>
              <w:pStyle w:val="Text0"/>
              <w:spacing w:before="20" w:after="20"/>
              <w:jc w:val="center"/>
            </w:pPr>
            <w:r w:rsidRPr="00C45C72">
              <w:t>40</w:t>
            </w:r>
          </w:p>
        </w:tc>
        <w:tc>
          <w:tcPr>
            <w:tcW w:w="3686" w:type="dxa"/>
          </w:tcPr>
          <w:p w:rsidR="00D47F56" w:rsidRPr="00C45C72" w:rsidRDefault="00D47F56" w:rsidP="00AF1B0B">
            <w:pPr>
              <w:pStyle w:val="Text0"/>
              <w:spacing w:before="20" w:after="20"/>
              <w:jc w:val="center"/>
            </w:pPr>
            <w:r w:rsidRPr="00C45C72">
              <w:t>300</w:t>
            </w:r>
          </w:p>
        </w:tc>
      </w:tr>
      <w:tr w:rsidR="00D47F56" w:rsidRPr="00C45C72" w:rsidTr="00AF1B0B">
        <w:tc>
          <w:tcPr>
            <w:tcW w:w="3685" w:type="dxa"/>
          </w:tcPr>
          <w:p w:rsidR="00D47F56" w:rsidRPr="00C45C72" w:rsidRDefault="00D47F56" w:rsidP="00AF1B0B">
            <w:pPr>
              <w:pStyle w:val="Text0"/>
              <w:spacing w:before="20" w:after="20"/>
              <w:jc w:val="center"/>
            </w:pPr>
            <w:r w:rsidRPr="00C45C72">
              <w:t>60</w:t>
            </w:r>
          </w:p>
        </w:tc>
        <w:tc>
          <w:tcPr>
            <w:tcW w:w="3686" w:type="dxa"/>
          </w:tcPr>
          <w:p w:rsidR="00D47F56" w:rsidRPr="00C45C72" w:rsidRDefault="00D47F56" w:rsidP="00AF1B0B">
            <w:pPr>
              <w:pStyle w:val="Text0"/>
              <w:spacing w:before="20" w:after="20"/>
              <w:jc w:val="center"/>
            </w:pPr>
            <w:r w:rsidRPr="00C45C72">
              <w:t>420</w:t>
            </w:r>
          </w:p>
        </w:tc>
      </w:tr>
    </w:tbl>
    <w:p w:rsidR="00D47F56" w:rsidRDefault="00D47F56" w:rsidP="00D47F56">
      <w:pPr>
        <w:pStyle w:val="text"/>
        <w:rPr>
          <w:b/>
          <w:bCs/>
          <w:sz w:val="20"/>
          <w:szCs w:val="20"/>
          <w:lang w:val="en-GB"/>
        </w:rPr>
      </w:pPr>
      <w:bookmarkStart w:id="74" w:name="_Toc242590876"/>
      <w:bookmarkStart w:id="75" w:name="_Toc243900160"/>
    </w:p>
    <w:p w:rsidR="00D47F56" w:rsidRPr="00844ED4" w:rsidRDefault="00D47F56" w:rsidP="00D47F56">
      <w:pPr>
        <w:pStyle w:val="Caption"/>
      </w:pPr>
      <w:r>
        <w:t xml:space="preserve">Table 9. </w:t>
      </w:r>
      <w:r w:rsidRPr="00844ED4">
        <w:t>Soil-specific ACL values for zinc (Zn) based on no observed effect concentration and 10% effect concentration toxicity data that should theoretically protect 80% of plant species in soils with pH values ranging from 4.0 to 7.5 and CEC values ranging from 5 to 60 cmol</w:t>
      </w:r>
      <w:r w:rsidRPr="00844ED4">
        <w:rPr>
          <w:vertAlign w:val="subscript"/>
        </w:rPr>
        <w:t>c</w:t>
      </w:r>
      <w:r w:rsidRPr="00844ED4">
        <w:t>/kg.</w:t>
      </w:r>
      <w:bookmarkEnd w:id="74"/>
      <w:bookmarkEnd w:id="75"/>
      <w:r w:rsidRPr="00844ED4">
        <w:t xml:space="preserve"> </w:t>
      </w:r>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20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30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50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75</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100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25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40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85</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110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140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35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55</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90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140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190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45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75</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160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200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260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100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170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220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270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360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85</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140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230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300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370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490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7.0</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120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190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310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410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500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670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lastRenderedPageBreak/>
              <w:t>7.5</w:t>
            </w:r>
          </w:p>
        </w:tc>
        <w:tc>
          <w:tcPr>
            <w:tcW w:w="1323" w:type="dxa"/>
            <w:noWrap/>
            <w:vAlign w:val="bottom"/>
          </w:tcPr>
          <w:p w:rsidR="00D47F56" w:rsidRPr="00C45C72" w:rsidRDefault="00D47F56" w:rsidP="00AF1B0B">
            <w:pPr>
              <w:tabs>
                <w:tab w:val="decimal" w:pos="519"/>
              </w:tabs>
              <w:spacing w:beforeLines="20" w:before="48" w:afterLines="20" w:after="48"/>
              <w:rPr>
                <w:b/>
                <w:bCs/>
                <w:kern w:val="28"/>
                <w:lang w:val="en-GB"/>
              </w:rPr>
            </w:pPr>
            <w:r w:rsidRPr="00C45C72">
              <w:rPr>
                <w:szCs w:val="22"/>
                <w:lang w:val="en-GB"/>
              </w:rPr>
              <w:t>160</w:t>
            </w:r>
          </w:p>
        </w:tc>
        <w:tc>
          <w:tcPr>
            <w:tcW w:w="1323" w:type="dxa"/>
            <w:noWrap/>
            <w:vAlign w:val="bottom"/>
          </w:tcPr>
          <w:p w:rsidR="00D47F56" w:rsidRPr="00C45C72" w:rsidRDefault="00D47F56" w:rsidP="00AF1B0B">
            <w:pPr>
              <w:tabs>
                <w:tab w:val="decimal" w:pos="511"/>
              </w:tabs>
              <w:spacing w:beforeLines="20" w:before="48" w:afterLines="20" w:after="48"/>
              <w:rPr>
                <w:b/>
                <w:bCs/>
                <w:kern w:val="28"/>
                <w:lang w:val="en-GB"/>
              </w:rPr>
            </w:pPr>
            <w:r w:rsidRPr="00C45C72">
              <w:rPr>
                <w:szCs w:val="22"/>
                <w:lang w:val="en-GB"/>
              </w:rPr>
              <w:t>260</w:t>
            </w:r>
          </w:p>
        </w:tc>
        <w:tc>
          <w:tcPr>
            <w:tcW w:w="1323" w:type="dxa"/>
            <w:noWrap/>
            <w:vAlign w:val="bottom"/>
          </w:tcPr>
          <w:p w:rsidR="00D47F56" w:rsidRPr="00C45C72" w:rsidRDefault="00D47F56" w:rsidP="00AF1B0B">
            <w:pPr>
              <w:tabs>
                <w:tab w:val="decimal" w:pos="538"/>
              </w:tabs>
              <w:spacing w:beforeLines="20" w:before="48" w:afterLines="20" w:after="48"/>
              <w:rPr>
                <w:b/>
                <w:bCs/>
                <w:kern w:val="28"/>
                <w:lang w:val="en-GB"/>
              </w:rPr>
            </w:pPr>
            <w:r w:rsidRPr="00C45C72">
              <w:rPr>
                <w:szCs w:val="22"/>
                <w:lang w:val="en-GB"/>
              </w:rPr>
              <w:t>420</w:t>
            </w:r>
          </w:p>
        </w:tc>
        <w:tc>
          <w:tcPr>
            <w:tcW w:w="1323" w:type="dxa"/>
            <w:noWrap/>
            <w:vAlign w:val="bottom"/>
          </w:tcPr>
          <w:p w:rsidR="00D47F56" w:rsidRPr="00C45C72" w:rsidRDefault="00D47F56" w:rsidP="00AF1B0B">
            <w:pPr>
              <w:tabs>
                <w:tab w:val="decimal" w:pos="518"/>
              </w:tabs>
              <w:spacing w:beforeLines="20" w:before="48" w:afterLines="20" w:after="48"/>
              <w:rPr>
                <w:b/>
                <w:bCs/>
                <w:kern w:val="28"/>
                <w:lang w:val="en-GB"/>
              </w:rPr>
            </w:pPr>
            <w:r w:rsidRPr="00C45C72">
              <w:rPr>
                <w:szCs w:val="22"/>
                <w:lang w:val="en-GB"/>
              </w:rPr>
              <w:t>560</w:t>
            </w:r>
          </w:p>
        </w:tc>
        <w:tc>
          <w:tcPr>
            <w:tcW w:w="1323" w:type="dxa"/>
            <w:noWrap/>
            <w:vAlign w:val="bottom"/>
          </w:tcPr>
          <w:p w:rsidR="00D47F56" w:rsidRPr="00C45C72" w:rsidRDefault="00D47F56" w:rsidP="00AF1B0B">
            <w:pPr>
              <w:tabs>
                <w:tab w:val="decimal" w:pos="549"/>
              </w:tabs>
              <w:spacing w:beforeLines="20" w:before="48" w:afterLines="20" w:after="48"/>
              <w:rPr>
                <w:b/>
                <w:bCs/>
                <w:kern w:val="28"/>
                <w:lang w:val="en-GB"/>
              </w:rPr>
            </w:pPr>
            <w:r w:rsidRPr="00C45C72">
              <w:rPr>
                <w:szCs w:val="22"/>
                <w:lang w:val="en-GB"/>
              </w:rPr>
              <w:t>690</w:t>
            </w:r>
          </w:p>
        </w:tc>
        <w:tc>
          <w:tcPr>
            <w:tcW w:w="1323" w:type="dxa"/>
            <w:noWrap/>
            <w:vAlign w:val="bottom"/>
          </w:tcPr>
          <w:p w:rsidR="00D47F56" w:rsidRPr="00C45C72" w:rsidRDefault="00D47F56" w:rsidP="00AF1B0B">
            <w:pPr>
              <w:tabs>
                <w:tab w:val="decimal" w:pos="562"/>
              </w:tabs>
              <w:spacing w:beforeLines="20" w:before="48" w:afterLines="20" w:after="48"/>
              <w:rPr>
                <w:b/>
                <w:bCs/>
                <w:kern w:val="28"/>
                <w:lang w:val="en-GB"/>
              </w:rPr>
            </w:pPr>
            <w:r w:rsidRPr="00C45C72">
              <w:rPr>
                <w:szCs w:val="22"/>
                <w:lang w:val="en-GB"/>
              </w:rPr>
              <w:t>910</w:t>
            </w:r>
          </w:p>
        </w:tc>
      </w:tr>
    </w:tbl>
    <w:p w:rsidR="00B82AF5" w:rsidRDefault="00B82AF5" w:rsidP="00D47F56">
      <w:pPr>
        <w:rPr>
          <w:lang w:val="en-GB"/>
        </w:rPr>
      </w:pPr>
    </w:p>
    <w:p w:rsidR="00D47F56" w:rsidRPr="00286CD3" w:rsidRDefault="00D47F56" w:rsidP="00D47F56">
      <w:pPr>
        <w:rPr>
          <w:lang w:val="en-GB"/>
        </w:rPr>
      </w:pPr>
      <w:r w:rsidRPr="00286CD3">
        <w:rPr>
          <w:lang w:val="en-GB"/>
        </w:rPr>
        <w:t>These soil-specific ACL</w:t>
      </w:r>
      <w:r w:rsidRPr="00286CD3">
        <w:rPr>
          <w:vertAlign w:val="subscript"/>
          <w:lang w:val="en-GB"/>
        </w:rPr>
        <w:t>(NOEC &amp; EC10)</w:t>
      </w:r>
      <w:r w:rsidRPr="00286CD3">
        <w:rPr>
          <w:lang w:val="en-GB"/>
        </w:rPr>
        <w:t xml:space="preserve"> values for each organism group (presented in Tables 7 to 9) were then merged into a single set of soil-specific ACL</w:t>
      </w:r>
      <w:r w:rsidRPr="00286CD3">
        <w:rPr>
          <w:vertAlign w:val="subscript"/>
          <w:lang w:val="en-GB"/>
        </w:rPr>
        <w:t>(NOEC &amp; EC10)</w:t>
      </w:r>
      <w:r w:rsidRPr="00286CD3">
        <w:rPr>
          <w:lang w:val="en-GB"/>
        </w:rPr>
        <w:t xml:space="preserve"> values</w:t>
      </w:r>
      <w:r>
        <w:rPr>
          <w:lang w:val="en-GB"/>
        </w:rPr>
        <w:t>—</w:t>
      </w:r>
      <w:r w:rsidRPr="00286CD3">
        <w:rPr>
          <w:lang w:val="en-GB"/>
        </w:rPr>
        <w:t>so that the lowest ACL</w:t>
      </w:r>
      <w:r w:rsidRPr="00286CD3">
        <w:rPr>
          <w:vertAlign w:val="subscript"/>
          <w:lang w:val="en-GB"/>
        </w:rPr>
        <w:t>(NOEC &amp; EC10)</w:t>
      </w:r>
      <w:r w:rsidRPr="00286CD3">
        <w:rPr>
          <w:lang w:val="en-GB"/>
        </w:rPr>
        <w:t xml:space="preserve"> value for each combination of soil pH and CEC was adopted (Table 10). The ACL</w:t>
      </w:r>
      <w:r w:rsidRPr="00286CD3">
        <w:rPr>
          <w:vertAlign w:val="subscript"/>
          <w:lang w:val="en-GB"/>
        </w:rPr>
        <w:t>(NOEC &amp; EC10)</w:t>
      </w:r>
      <w:r w:rsidRPr="00286CD3">
        <w:rPr>
          <w:lang w:val="en-GB"/>
        </w:rPr>
        <w:t xml:space="preserve"> values presented in Table 10 should protect at least 80% of soil processes, soil invertebrate and plant species and these ranged from 20 to 330 mg/kg in soils with pH values between 4 and 7.5 and CEC values between 5 and 60 cmol</w:t>
      </w:r>
      <w:r w:rsidRPr="00286CD3">
        <w:rPr>
          <w:vertAlign w:val="subscript"/>
          <w:lang w:val="en-GB"/>
        </w:rPr>
        <w:t>c</w:t>
      </w:r>
      <w:r w:rsidRPr="00286CD3">
        <w:rPr>
          <w:lang w:val="en-GB"/>
        </w:rPr>
        <w:t>/kg. The ACL</w:t>
      </w:r>
      <w:r w:rsidRPr="00286CD3">
        <w:rPr>
          <w:vertAlign w:val="subscript"/>
          <w:lang w:val="en-GB"/>
        </w:rPr>
        <w:t>(NOEC &amp; EC10)</w:t>
      </w:r>
      <w:r w:rsidRPr="00286CD3">
        <w:rPr>
          <w:lang w:val="en-GB"/>
        </w:rPr>
        <w:t xml:space="preserve"> values presented in Tables 7</w:t>
      </w:r>
      <w:r>
        <w:rPr>
          <w:lang w:val="en-GB"/>
        </w:rPr>
        <w:sym w:font="Symbol" w:char="F02D"/>
      </w:r>
      <w:r w:rsidRPr="00286CD3">
        <w:rPr>
          <w:lang w:val="en-GB"/>
        </w:rPr>
        <w:t>9 are the ACLs for individual groups of organisms and should not be used as ACL</w:t>
      </w:r>
      <w:r w:rsidRPr="00286CD3">
        <w:rPr>
          <w:vertAlign w:val="subscript"/>
          <w:lang w:val="en-GB"/>
        </w:rPr>
        <w:t>(NOEC &amp; EC10)</w:t>
      </w:r>
      <w:r w:rsidRPr="00286CD3">
        <w:rPr>
          <w:lang w:val="en-GB"/>
        </w:rPr>
        <w:t xml:space="preserve"> values.</w:t>
      </w:r>
    </w:p>
    <w:p w:rsidR="00D47F56" w:rsidRDefault="00D47F56" w:rsidP="00D47F56">
      <w:pPr>
        <w:rPr>
          <w:b/>
          <w:bCs/>
        </w:rPr>
      </w:pPr>
      <w:bookmarkStart w:id="76" w:name="_Toc242590877"/>
      <w:bookmarkStart w:id="77" w:name="_Toc243900161"/>
    </w:p>
    <w:p w:rsidR="00D47F56" w:rsidRPr="00844ED4" w:rsidRDefault="00D47F56" w:rsidP="00D47F56">
      <w:pPr>
        <w:pStyle w:val="Caption"/>
      </w:pPr>
      <w:r>
        <w:t xml:space="preserve">Table 10. </w:t>
      </w:r>
      <w:r w:rsidRPr="003C0A23">
        <w:t>Soil-specific added contaminant limits based on no observed effect concentration and 10% effect concentration toxicity data (ACL</w:t>
      </w:r>
      <w:r w:rsidRPr="003C0A23">
        <w:rPr>
          <w:vertAlign w:val="subscript"/>
        </w:rPr>
        <w:t>(NOEC &amp; EC10)</w:t>
      </w:r>
      <w:r w:rsidRPr="003C0A23">
        <w:t xml:space="preserve">, mg/kg) for zinc (Zn) that theoretically protect at least 80% of soil processes, soil invertebrate species and plant species in soils with a pH </w:t>
      </w:r>
      <w:r w:rsidRPr="00C45C72">
        <w:rPr>
          <w:szCs w:val="22"/>
        </w:rPr>
        <w:t>ranging</w:t>
      </w:r>
      <w:r w:rsidRPr="003C0A23">
        <w:t xml:space="preserve"> from 4.0 to 7.5 and CEC values ranging from 5 to 60 cmolc/kg. These values may be used as ACLs</w:t>
      </w:r>
      <w:r w:rsidRPr="003C0A23">
        <w:rPr>
          <w:vertAlign w:val="subscript"/>
        </w:rPr>
        <w:t>(NOEC &amp; EC10)</w:t>
      </w:r>
      <w:r w:rsidRPr="003C0A23">
        <w:t xml:space="preserve">  for Zn in freshly contaminated soils with an urban residential /public open space land use.</w:t>
      </w:r>
      <w:bookmarkEnd w:id="76"/>
      <w:bookmarkEnd w:id="77"/>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4.0</w:t>
            </w:r>
          </w:p>
        </w:tc>
        <w:tc>
          <w:tcPr>
            <w:tcW w:w="1323" w:type="dxa"/>
            <w:noWrap/>
            <w:vAlign w:val="bottom"/>
          </w:tcPr>
          <w:p w:rsidR="00D47F56" w:rsidRPr="00C45C72" w:rsidRDefault="00D47F56" w:rsidP="00AF1B0B">
            <w:pPr>
              <w:ind w:right="113"/>
              <w:jc w:val="right"/>
              <w:rPr>
                <w:lang w:val="en-GB"/>
              </w:rPr>
            </w:pPr>
            <w:r w:rsidRPr="00C45C72">
              <w:rPr>
                <w:szCs w:val="22"/>
                <w:lang w:val="en-GB"/>
              </w:rPr>
              <w:t>20</w:t>
            </w:r>
          </w:p>
        </w:tc>
        <w:tc>
          <w:tcPr>
            <w:tcW w:w="1323" w:type="dxa"/>
            <w:noWrap/>
          </w:tcPr>
          <w:p w:rsidR="00D47F56" w:rsidRPr="00C45C72" w:rsidRDefault="00D47F56" w:rsidP="00AF1B0B">
            <w:pPr>
              <w:ind w:right="113"/>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4.5</w:t>
            </w:r>
          </w:p>
        </w:tc>
        <w:tc>
          <w:tcPr>
            <w:tcW w:w="1323" w:type="dxa"/>
            <w:noWrap/>
            <w:vAlign w:val="bottom"/>
          </w:tcPr>
          <w:p w:rsidR="00D47F56" w:rsidRPr="00C45C72" w:rsidRDefault="00D47F56" w:rsidP="00AF1B0B">
            <w:pPr>
              <w:ind w:right="113"/>
              <w:jc w:val="right"/>
              <w:rPr>
                <w:lang w:val="en-GB"/>
              </w:rPr>
            </w:pPr>
            <w:r w:rsidRPr="00C45C72">
              <w:rPr>
                <w:szCs w:val="22"/>
                <w:lang w:val="en-GB"/>
              </w:rPr>
              <w:t>25</w:t>
            </w:r>
          </w:p>
        </w:tc>
        <w:tc>
          <w:tcPr>
            <w:tcW w:w="1323" w:type="dxa"/>
            <w:noWrap/>
          </w:tcPr>
          <w:p w:rsidR="00D47F56" w:rsidRPr="00C45C72" w:rsidRDefault="00D47F56" w:rsidP="00AF1B0B">
            <w:pPr>
              <w:ind w:right="113"/>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30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5.0</w:t>
            </w:r>
          </w:p>
        </w:tc>
        <w:tc>
          <w:tcPr>
            <w:tcW w:w="1323" w:type="dxa"/>
            <w:noWrap/>
            <w:vAlign w:val="bottom"/>
          </w:tcPr>
          <w:p w:rsidR="00D47F56" w:rsidRPr="00C45C72" w:rsidRDefault="00D47F56" w:rsidP="00AF1B0B">
            <w:pPr>
              <w:ind w:right="113"/>
              <w:jc w:val="right"/>
              <w:rPr>
                <w:lang w:val="en-GB"/>
              </w:rPr>
            </w:pPr>
            <w:r w:rsidRPr="00C45C72">
              <w:rPr>
                <w:szCs w:val="22"/>
                <w:lang w:val="en-GB"/>
              </w:rPr>
              <w:t>35</w:t>
            </w:r>
          </w:p>
        </w:tc>
        <w:tc>
          <w:tcPr>
            <w:tcW w:w="1323" w:type="dxa"/>
            <w:noWrap/>
          </w:tcPr>
          <w:p w:rsidR="00D47F56" w:rsidRPr="00C45C72" w:rsidRDefault="00D47F56" w:rsidP="00AF1B0B">
            <w:pPr>
              <w:ind w:right="113"/>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45</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5.5</w:t>
            </w:r>
          </w:p>
        </w:tc>
        <w:tc>
          <w:tcPr>
            <w:tcW w:w="1323" w:type="dxa"/>
            <w:noWrap/>
            <w:vAlign w:val="bottom"/>
          </w:tcPr>
          <w:p w:rsidR="00D47F56" w:rsidRPr="00C45C72" w:rsidRDefault="00D47F56" w:rsidP="00AF1B0B">
            <w:pPr>
              <w:ind w:right="113"/>
              <w:jc w:val="right"/>
              <w:rPr>
                <w:lang w:val="en-GB"/>
              </w:rPr>
            </w:pPr>
            <w:r w:rsidRPr="00C45C72">
              <w:rPr>
                <w:szCs w:val="22"/>
                <w:lang w:val="en-GB"/>
              </w:rPr>
              <w:t>45</w:t>
            </w:r>
          </w:p>
        </w:tc>
        <w:tc>
          <w:tcPr>
            <w:tcW w:w="1323" w:type="dxa"/>
            <w:noWrap/>
          </w:tcPr>
          <w:p w:rsidR="00D47F56" w:rsidRPr="00C45C72" w:rsidRDefault="00D47F56" w:rsidP="00AF1B0B">
            <w:pPr>
              <w:ind w:right="113"/>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70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6.0</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vAlign w:val="bottom"/>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100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6.5</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150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7.0</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180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220</w:t>
            </w:r>
          </w:p>
        </w:tc>
      </w:tr>
      <w:tr w:rsidR="00D47F56" w:rsidRPr="00C45C72" w:rsidTr="00AF1B0B">
        <w:trPr>
          <w:trHeight w:val="255"/>
        </w:trPr>
        <w:tc>
          <w:tcPr>
            <w:tcW w:w="1134" w:type="dxa"/>
            <w:shd w:val="clear" w:color="auto" w:fill="auto"/>
            <w:noWrap/>
            <w:vAlign w:val="bottom"/>
          </w:tcPr>
          <w:p w:rsidR="00D47F56" w:rsidRPr="00C45C72" w:rsidRDefault="00D47F56" w:rsidP="00AF1B0B">
            <w:pPr>
              <w:jc w:val="center"/>
              <w:rPr>
                <w:lang w:val="en-GB"/>
              </w:rPr>
            </w:pPr>
            <w:r w:rsidRPr="00C45C72">
              <w:rPr>
                <w:szCs w:val="22"/>
                <w:lang w:val="en-GB"/>
              </w:rPr>
              <w:t>7.5</w:t>
            </w:r>
          </w:p>
        </w:tc>
        <w:tc>
          <w:tcPr>
            <w:tcW w:w="1323" w:type="dxa"/>
            <w:noWrap/>
          </w:tcPr>
          <w:p w:rsidR="00D47F56" w:rsidRPr="00C45C72" w:rsidRDefault="00D47F56" w:rsidP="00AF1B0B">
            <w:pPr>
              <w:ind w:right="113"/>
              <w:jc w:val="right"/>
              <w:rPr>
                <w:lang w:val="en-GB"/>
              </w:rPr>
            </w:pPr>
            <w:r w:rsidRPr="00C45C72">
              <w:rPr>
                <w:szCs w:val="22"/>
              </w:rPr>
              <w:t>60</w:t>
            </w:r>
          </w:p>
        </w:tc>
        <w:tc>
          <w:tcPr>
            <w:tcW w:w="1323" w:type="dxa"/>
            <w:noWrap/>
          </w:tcPr>
          <w:p w:rsidR="00D47F56" w:rsidRPr="00C45C72" w:rsidRDefault="00D47F56" w:rsidP="00AF1B0B">
            <w:pPr>
              <w:ind w:right="113"/>
              <w:jc w:val="right"/>
              <w:rPr>
                <w:lang w:val="en-GB"/>
              </w:rPr>
            </w:pPr>
            <w:r w:rsidRPr="00C45C72">
              <w:rPr>
                <w:szCs w:val="22"/>
                <w:lang w:val="en-GB"/>
              </w:rPr>
              <w:t>100</w:t>
            </w:r>
          </w:p>
        </w:tc>
        <w:tc>
          <w:tcPr>
            <w:tcW w:w="1323" w:type="dxa"/>
            <w:noWrap/>
          </w:tcPr>
          <w:p w:rsidR="00D47F56" w:rsidRPr="00C45C72" w:rsidRDefault="00D47F56" w:rsidP="00AF1B0B">
            <w:pPr>
              <w:tabs>
                <w:tab w:val="decimal" w:pos="538"/>
              </w:tabs>
              <w:ind w:right="170" w:firstLine="539"/>
              <w:jc w:val="right"/>
              <w:rPr>
                <w:lang w:val="en-GB"/>
              </w:rPr>
            </w:pPr>
            <w:r w:rsidRPr="00C45C72">
              <w:rPr>
                <w:szCs w:val="22"/>
                <w:lang w:val="en-GB"/>
              </w:rPr>
              <w:t>180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240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300</w:t>
            </w:r>
          </w:p>
        </w:tc>
        <w:tc>
          <w:tcPr>
            <w:tcW w:w="1323" w:type="dxa"/>
            <w:noWrap/>
            <w:vAlign w:val="bottom"/>
          </w:tcPr>
          <w:p w:rsidR="00D47F56" w:rsidRPr="00C45C72" w:rsidRDefault="00D47F56" w:rsidP="00AF1B0B">
            <w:pPr>
              <w:tabs>
                <w:tab w:val="decimal" w:pos="538"/>
              </w:tabs>
              <w:ind w:right="170" w:firstLine="539"/>
              <w:jc w:val="right"/>
              <w:rPr>
                <w:lang w:val="en-GB"/>
              </w:rPr>
            </w:pPr>
            <w:r w:rsidRPr="00C45C72">
              <w:rPr>
                <w:szCs w:val="22"/>
                <w:lang w:val="en-GB"/>
              </w:rPr>
              <w:t>330</w:t>
            </w:r>
          </w:p>
        </w:tc>
      </w:tr>
    </w:tbl>
    <w:p w:rsidR="00D47F56" w:rsidRDefault="00D47F56" w:rsidP="00D47F56">
      <w:pPr>
        <w:pStyle w:val="text"/>
        <w:rPr>
          <w:lang w:val="en-GB"/>
        </w:rPr>
      </w:pPr>
    </w:p>
    <w:p w:rsidR="00D47F56" w:rsidRPr="004F419E" w:rsidRDefault="00D47F56" w:rsidP="00D47F56">
      <w:pPr>
        <w:rPr>
          <w:lang w:val="en-GB"/>
        </w:rPr>
      </w:pPr>
      <w:r w:rsidRPr="004F419E">
        <w:rPr>
          <w:lang w:val="en-GB"/>
        </w:rPr>
        <w:t xml:space="preserve">The same methods as described above were used to generate the </w:t>
      </w:r>
      <w:r w:rsidRPr="00A6615C">
        <w:rPr>
          <w:lang w:val="en-GB"/>
        </w:rPr>
        <w:t>ACL</w:t>
      </w:r>
      <w:r>
        <w:rPr>
          <w:lang w:val="en-GB"/>
        </w:rPr>
        <w:t xml:space="preserve"> </w:t>
      </w:r>
      <w:r w:rsidRPr="003C0A23">
        <w:rPr>
          <w:vertAlign w:val="subscript"/>
          <w:lang w:val="en-GB"/>
        </w:rPr>
        <w:t>(NOEC &amp; EC10)</w:t>
      </w:r>
      <w:r w:rsidRPr="004F419E">
        <w:rPr>
          <w:lang w:val="en-GB"/>
        </w:rPr>
        <w:t xml:space="preserve"> values for </w:t>
      </w:r>
      <w:r>
        <w:rPr>
          <w:lang w:val="en-GB"/>
        </w:rPr>
        <w:t>areas of ecological significance</w:t>
      </w:r>
      <w:r w:rsidRPr="004F419E" w:rsidDel="00226180">
        <w:rPr>
          <w:lang w:val="en-GB"/>
        </w:rPr>
        <w:t xml:space="preserve"> </w:t>
      </w:r>
      <w:r w:rsidRPr="004F419E">
        <w:rPr>
          <w:lang w:val="en-GB"/>
        </w:rPr>
        <w:t xml:space="preserve">and commercial/industrial </w:t>
      </w:r>
      <w:r>
        <w:rPr>
          <w:lang w:val="en-GB"/>
        </w:rPr>
        <w:t>land use</w:t>
      </w:r>
      <w:r w:rsidRPr="004F419E">
        <w:rPr>
          <w:lang w:val="en-GB"/>
        </w:rPr>
        <w:t>s</w:t>
      </w:r>
      <w:r>
        <w:rPr>
          <w:lang w:val="en-GB"/>
        </w:rPr>
        <w:t xml:space="preserve">. </w:t>
      </w:r>
      <w:r w:rsidRPr="004F419E">
        <w:rPr>
          <w:lang w:val="en-GB"/>
        </w:rPr>
        <w:t xml:space="preserve">The </w:t>
      </w:r>
      <w:r w:rsidRPr="00A6615C">
        <w:rPr>
          <w:lang w:val="en-GB"/>
        </w:rPr>
        <w:t>ACL</w:t>
      </w:r>
      <w:r>
        <w:rPr>
          <w:lang w:val="en-GB"/>
        </w:rPr>
        <w:t xml:space="preserve"> </w:t>
      </w:r>
      <w:r w:rsidRPr="003C0A23">
        <w:rPr>
          <w:vertAlign w:val="subscript"/>
          <w:lang w:val="en-GB"/>
        </w:rPr>
        <w:t>(NOEC &amp; EC10)</w:t>
      </w:r>
      <w:r w:rsidRPr="004F419E">
        <w:rPr>
          <w:lang w:val="en-GB"/>
        </w:rPr>
        <w:t xml:space="preserve"> values for these land</w:t>
      </w:r>
      <w:r>
        <w:rPr>
          <w:lang w:val="en-GB"/>
        </w:rPr>
        <w:t xml:space="preserve"> </w:t>
      </w:r>
      <w:r w:rsidRPr="004F419E">
        <w:rPr>
          <w:lang w:val="en-GB"/>
        </w:rPr>
        <w:t>uses are presented in Tables 11 and 12.</w:t>
      </w:r>
    </w:p>
    <w:p w:rsidR="00D47F56" w:rsidRPr="00844ED4" w:rsidRDefault="00D47F56" w:rsidP="00D47F56">
      <w:pPr>
        <w:pStyle w:val="Caption"/>
      </w:pPr>
      <w:bookmarkStart w:id="78" w:name="_Toc242590878"/>
      <w:bookmarkStart w:id="79" w:name="_Toc243900162"/>
      <w:r>
        <w:t xml:space="preserve">Table 11. </w:t>
      </w:r>
      <w:r w:rsidRPr="003C0A23">
        <w:t>Soil-specific added contaminant limits based on no observed effect concentration and 10% effect concentration toxicity data (ACL</w:t>
      </w:r>
      <w:r w:rsidRPr="003C0A23">
        <w:rPr>
          <w:vertAlign w:val="subscript"/>
        </w:rPr>
        <w:t>(NOEC &amp; EC10)</w:t>
      </w:r>
      <w:r w:rsidRPr="003C0A23">
        <w:t>, mg/kg) for zinc (Zn) that theoretically protect at least 99% of soil processes, soil invertebrate species and plant</w:t>
      </w:r>
      <w:r w:rsidRPr="00844ED4">
        <w:rPr>
          <w:rStyle w:val="FigureTableHeadingChar"/>
        </w:rPr>
        <w:t xml:space="preserve"> species in soils with a pH ranging from 4.0 to 7.5 and CEC values ranging from 5 to 60 cmolc/kg. These </w:t>
      </w:r>
      <w:r w:rsidRPr="003C0A23">
        <w:t>values may be used as ACLs</w:t>
      </w:r>
      <w:r w:rsidRPr="003C0A23">
        <w:rPr>
          <w:vertAlign w:val="subscript"/>
        </w:rPr>
        <w:t>(NOEC &amp; EC10)</w:t>
      </w:r>
      <w:r w:rsidRPr="003C0A23">
        <w:t xml:space="preserve"> for Zn in freshly contaminated soils for areas of ecological significance.</w:t>
      </w:r>
      <w:bookmarkEnd w:id="78"/>
      <w:bookmarkEnd w:id="79"/>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6</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25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80</w:t>
            </w:r>
          </w:p>
        </w:tc>
      </w:tr>
    </w:tbl>
    <w:p w:rsidR="00D47F56" w:rsidRDefault="00D47F56" w:rsidP="00D47F56">
      <w:pPr>
        <w:pStyle w:val="FigureTableHeading"/>
      </w:pPr>
    </w:p>
    <w:p w:rsidR="00D47F56" w:rsidRPr="00A44F30" w:rsidRDefault="00D47F56" w:rsidP="00D47F56">
      <w:pPr>
        <w:pStyle w:val="Caption"/>
      </w:pPr>
      <w:r>
        <w:lastRenderedPageBreak/>
        <w:t xml:space="preserve">Table 12. </w:t>
      </w:r>
      <w:r w:rsidRPr="003C0A23">
        <w:t>Soil-specific added contaminant limits based on no observed effect concentration and 10% effect concentration toxicity data (ACL</w:t>
      </w:r>
      <w:r w:rsidRPr="003C0A23">
        <w:rPr>
          <w:vertAlign w:val="subscript"/>
        </w:rPr>
        <w:t>(NOEC &amp; EC10)</w:t>
      </w:r>
      <w:r w:rsidRPr="003C0A23">
        <w:t>, mg/kg) for zinc (Zn) that theoretically protect at least 60% of soil processes, soil invertebrate species and plant species in soils with a pH ranging from 4.0 to 7.5 and cation exchange capacity (CEC) values ranging from 5 to 60 cmol</w:t>
      </w:r>
      <w:r w:rsidRPr="003C0A23">
        <w:rPr>
          <w:vertAlign w:val="subscript"/>
        </w:rPr>
        <w:t>c</w:t>
      </w:r>
      <w:r w:rsidRPr="003C0A23">
        <w:t>/kg. These values may be used as ACLs</w:t>
      </w:r>
      <w:r w:rsidRPr="003C0A23">
        <w:rPr>
          <w:vertAlign w:val="subscript"/>
        </w:rPr>
        <w:t>(NOEC &amp; EC10)</w:t>
      </w:r>
      <w:r w:rsidRPr="003C0A23">
        <w:t xml:space="preserve"> for Zn in freshly contaminated soils with a commercial/industrial land use.</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323"/>
        <w:gridCol w:w="1323"/>
        <w:gridCol w:w="1323"/>
        <w:gridCol w:w="1323"/>
        <w:gridCol w:w="1323"/>
        <w:gridCol w:w="1323"/>
      </w:tblGrid>
      <w:tr w:rsidR="00D47F56" w:rsidRPr="00C45C72" w:rsidTr="00AF1B0B">
        <w:trPr>
          <w:trHeight w:val="255"/>
        </w:trPr>
        <w:tc>
          <w:tcPr>
            <w:tcW w:w="1134"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pH</w:t>
            </w:r>
          </w:p>
        </w:tc>
        <w:tc>
          <w:tcPr>
            <w:tcW w:w="7938" w:type="dxa"/>
            <w:gridSpan w:val="6"/>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CEC (cmol</w:t>
            </w:r>
            <w:r w:rsidRPr="00C45C72">
              <w:rPr>
                <w:b/>
                <w:bCs/>
                <w:szCs w:val="22"/>
                <w:vertAlign w:val="subscript"/>
                <w:lang w:val="en-GB"/>
              </w:rPr>
              <w:t>c</w:t>
            </w:r>
            <w:r w:rsidRPr="00C45C72">
              <w:rPr>
                <w:b/>
                <w:bCs/>
                <w:szCs w:val="22"/>
                <w:lang w:val="en-GB"/>
              </w:rPr>
              <w:t>/kg)</w:t>
            </w:r>
          </w:p>
        </w:tc>
      </w:tr>
      <w:tr w:rsidR="00D47F56" w:rsidRPr="00C45C72" w:rsidTr="00AF1B0B">
        <w:trPr>
          <w:trHeight w:val="255"/>
        </w:trPr>
        <w:tc>
          <w:tcPr>
            <w:tcW w:w="1134" w:type="dxa"/>
            <w:tcBorders>
              <w:bottom w:val="single" w:sz="4" w:space="0" w:color="auto"/>
            </w:tcBorders>
            <w:shd w:val="clear" w:color="auto" w:fill="C6D9F1" w:themeFill="text2" w:themeFillTint="33"/>
            <w:noWrap/>
            <w:vAlign w:val="bottom"/>
          </w:tcPr>
          <w:p w:rsidR="00D47F56" w:rsidRPr="00C45C72" w:rsidRDefault="00D47F56" w:rsidP="00AF1B0B">
            <w:pPr>
              <w:jc w:val="center"/>
              <w:rPr>
                <w:b/>
                <w:bCs/>
                <w:lang w:val="en-GB"/>
              </w:rPr>
            </w:pP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5</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10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20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30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40</w:t>
            </w:r>
          </w:p>
        </w:tc>
        <w:tc>
          <w:tcPr>
            <w:tcW w:w="1323" w:type="dxa"/>
            <w:shd w:val="clear" w:color="auto" w:fill="C6D9F1" w:themeFill="text2" w:themeFillTint="33"/>
            <w:noWrap/>
            <w:vAlign w:val="bottom"/>
          </w:tcPr>
          <w:p w:rsidR="00D47F56" w:rsidRPr="00C45C72" w:rsidRDefault="00D47F56" w:rsidP="00AF1B0B">
            <w:pPr>
              <w:jc w:val="center"/>
              <w:rPr>
                <w:b/>
                <w:bCs/>
                <w:lang w:val="en-GB"/>
              </w:rPr>
            </w:pPr>
            <w:r w:rsidRPr="00C45C72">
              <w:rPr>
                <w:b/>
                <w:bCs/>
                <w:szCs w:val="22"/>
                <w:lang w:val="en-GB"/>
              </w:rPr>
              <w:t>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35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4.5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40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5.5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110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b/>
                <w:bCs/>
                <w:kern w:val="28"/>
                <w:lang w:val="en-GB"/>
              </w:rPr>
            </w:pPr>
            <w:r w:rsidRPr="00C45C72">
              <w:rPr>
                <w:szCs w:val="22"/>
                <w:lang w:val="en-GB"/>
              </w:rPr>
              <w:t>6.0</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rPr>
                <w:b/>
                <w:bCs/>
                <w:kern w:val="28"/>
                <w:lang w:val="en-GB"/>
              </w:rPr>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6.5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240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7.0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350</w:t>
            </w:r>
          </w:p>
        </w:tc>
      </w:tr>
      <w:tr w:rsidR="00D47F56" w:rsidRPr="00C45C72" w:rsidTr="00AF1B0B">
        <w:trPr>
          <w:trHeight w:val="255"/>
        </w:trPr>
        <w:tc>
          <w:tcPr>
            <w:tcW w:w="1134" w:type="dxa"/>
            <w:shd w:val="clear" w:color="auto" w:fill="auto"/>
            <w:noWrap/>
            <w:vAlign w:val="bottom"/>
          </w:tcPr>
          <w:p w:rsidR="00D47F56" w:rsidRPr="00C45C72" w:rsidRDefault="00D47F56" w:rsidP="00AF1B0B">
            <w:pPr>
              <w:spacing w:beforeLines="20" w:before="48" w:afterLines="20" w:after="48"/>
              <w:jc w:val="center"/>
              <w:rPr>
                <w:lang w:val="en-GB"/>
              </w:rPr>
            </w:pPr>
            <w:r w:rsidRPr="00C45C72">
              <w:rPr>
                <w:szCs w:val="22"/>
                <w:lang w:val="en-GB"/>
              </w:rPr>
              <w:t>7.5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95</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160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280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390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480</w:t>
            </w:r>
          </w:p>
        </w:tc>
        <w:tc>
          <w:tcPr>
            <w:tcW w:w="1323" w:type="dxa"/>
            <w:noWrap/>
            <w:tcMar>
              <w:right w:w="454" w:type="dxa"/>
            </w:tcMar>
            <w:vAlign w:val="bottom"/>
          </w:tcPr>
          <w:p w:rsidR="00D47F56" w:rsidRPr="00C45C72" w:rsidRDefault="00D47F56" w:rsidP="00AF1B0B">
            <w:pPr>
              <w:spacing w:beforeLines="20" w:before="48" w:afterLines="20" w:after="48"/>
              <w:ind w:right="113"/>
              <w:jc w:val="right"/>
            </w:pPr>
            <w:r w:rsidRPr="00C45C72">
              <w:rPr>
                <w:szCs w:val="22"/>
              </w:rPr>
              <w:t>520</w:t>
            </w:r>
          </w:p>
        </w:tc>
      </w:tr>
    </w:tbl>
    <w:p w:rsidR="00D47F56" w:rsidRDefault="00D47F56" w:rsidP="00D47F56">
      <w:pPr>
        <w:pStyle w:val="BodyText"/>
        <w:rPr>
          <w:sz w:val="20"/>
          <w:szCs w:val="20"/>
          <w:lang w:val="en-GB"/>
        </w:rPr>
      </w:pPr>
    </w:p>
    <w:p w:rsidR="00D47F56" w:rsidRPr="007136E8" w:rsidRDefault="00D47F56" w:rsidP="00D47F56">
      <w:pPr>
        <w:pStyle w:val="Heading4"/>
      </w:pPr>
      <w:bookmarkStart w:id="80" w:name="_Toc351713408"/>
      <w:r w:rsidRPr="007136E8">
        <w:t xml:space="preserve">Calculation of </w:t>
      </w:r>
      <w:r>
        <w:t xml:space="preserve">ambient </w:t>
      </w:r>
      <w:r w:rsidRPr="00C45C72">
        <w:t>background</w:t>
      </w:r>
      <w:r>
        <w:t xml:space="preserve"> concentration</w:t>
      </w:r>
      <w:r w:rsidRPr="007136E8">
        <w:t xml:space="preserve"> values</w:t>
      </w:r>
      <w:bookmarkEnd w:id="80"/>
    </w:p>
    <w:p w:rsidR="00D47F56" w:rsidRDefault="00D47F56" w:rsidP="00D47F56">
      <w:pPr>
        <w:rPr>
          <w:lang w:val="en-GB"/>
        </w:rPr>
      </w:pPr>
      <w:r w:rsidRPr="00A6615C">
        <w:rPr>
          <w:lang w:val="en-GB"/>
        </w:rPr>
        <w:t xml:space="preserve">To convert ACLs to </w:t>
      </w:r>
      <w:r>
        <w:rPr>
          <w:lang w:val="en-GB"/>
        </w:rPr>
        <w:t>SQG</w:t>
      </w:r>
      <w:r w:rsidRPr="00A6615C">
        <w:rPr>
          <w:lang w:val="en-GB"/>
        </w:rPr>
        <w:t>s</w:t>
      </w:r>
      <w:r>
        <w:rPr>
          <w:lang w:val="en-GB"/>
        </w:rPr>
        <w:t>,</w:t>
      </w:r>
      <w:r w:rsidRPr="00A6615C">
        <w:rPr>
          <w:lang w:val="en-GB"/>
        </w:rPr>
        <w:t xml:space="preserve"> the </w:t>
      </w:r>
      <w:r>
        <w:rPr>
          <w:lang w:val="en-GB"/>
        </w:rPr>
        <w:t>ambient background concentration (ABC)</w:t>
      </w:r>
      <w:r w:rsidRPr="00A6615C">
        <w:rPr>
          <w:lang w:val="en-GB"/>
        </w:rPr>
        <w:t xml:space="preserve"> needs to be added to the ACL</w:t>
      </w:r>
      <w:r>
        <w:rPr>
          <w:lang w:val="en-GB"/>
        </w:rPr>
        <w:t xml:space="preserve">. </w:t>
      </w:r>
      <w:r w:rsidRPr="00A6615C">
        <w:rPr>
          <w:lang w:val="en-GB"/>
        </w:rPr>
        <w:t xml:space="preserve">Three methods </w:t>
      </w:r>
      <w:r>
        <w:rPr>
          <w:lang w:val="en-GB"/>
        </w:rPr>
        <w:t xml:space="preserve">of determining the ABC </w:t>
      </w:r>
      <w:r w:rsidRPr="00A6615C">
        <w:rPr>
          <w:lang w:val="en-GB"/>
        </w:rPr>
        <w:t xml:space="preserve">were recommended in the </w:t>
      </w:r>
      <w:r>
        <w:rPr>
          <w:lang w:val="en-GB"/>
        </w:rPr>
        <w:t>methodology</w:t>
      </w:r>
      <w:r w:rsidRPr="00A6615C">
        <w:rPr>
          <w:lang w:val="en-GB"/>
        </w:rPr>
        <w:t xml:space="preserve"> for deriving </w:t>
      </w:r>
      <w:r>
        <w:rPr>
          <w:lang w:val="en-GB"/>
        </w:rPr>
        <w:t>SQG</w:t>
      </w:r>
      <w:r w:rsidRPr="00A6615C">
        <w:rPr>
          <w:lang w:val="en-GB"/>
        </w:rPr>
        <w:t>s (</w:t>
      </w:r>
      <w:r>
        <w:rPr>
          <w:lang w:val="en-GB"/>
        </w:rPr>
        <w:t>Schedule B5b</w:t>
      </w:r>
      <w:r w:rsidRPr="00A6615C">
        <w:rPr>
          <w:lang w:val="en-GB"/>
        </w:rPr>
        <w:t>)</w:t>
      </w:r>
      <w:r>
        <w:rPr>
          <w:lang w:val="en-GB"/>
        </w:rPr>
        <w:t xml:space="preserve">. </w:t>
      </w:r>
      <w:r w:rsidRPr="00A6615C">
        <w:rPr>
          <w:lang w:val="en-GB"/>
        </w:rPr>
        <w:t>The preferred method is to measure the ABC at an appropriate reference site</w:t>
      </w:r>
      <w:r>
        <w:rPr>
          <w:lang w:val="en-GB"/>
        </w:rPr>
        <w:t xml:space="preserve">. </w:t>
      </w:r>
      <w:r w:rsidRPr="00A6615C">
        <w:rPr>
          <w:lang w:val="en-GB"/>
        </w:rPr>
        <w:t>However, where this is not possible the methods of Olszowy et al. (1995) and Hamon et al. (2004) were recommended, depending on the situation</w:t>
      </w:r>
      <w:r>
        <w:rPr>
          <w:lang w:val="en-GB"/>
        </w:rPr>
        <w:t xml:space="preserve">. </w:t>
      </w:r>
    </w:p>
    <w:p w:rsidR="00B82AF5" w:rsidRDefault="00B82AF5" w:rsidP="00D47F56">
      <w:pPr>
        <w:rPr>
          <w:lang w:val="en-GB"/>
        </w:rPr>
      </w:pPr>
    </w:p>
    <w:p w:rsidR="00D47F56" w:rsidRDefault="00D47F56" w:rsidP="00D47F56">
      <w:pPr>
        <w:rPr>
          <w:lang w:val="en-GB"/>
        </w:rPr>
      </w:pPr>
      <w:r w:rsidRPr="00A6615C">
        <w:rPr>
          <w:lang w:val="en-GB"/>
        </w:rPr>
        <w:t>For sites with no history of contamination the method of Hamon et al. (2004) was recommend</w:t>
      </w:r>
      <w:r>
        <w:rPr>
          <w:lang w:val="en-GB"/>
        </w:rPr>
        <w:t>ed</w:t>
      </w:r>
      <w:r w:rsidRPr="00A6615C">
        <w:rPr>
          <w:lang w:val="en-GB"/>
        </w:rPr>
        <w:t xml:space="preserve"> to estimate the ABC</w:t>
      </w:r>
      <w:r>
        <w:rPr>
          <w:lang w:val="en-GB"/>
        </w:rPr>
        <w:t xml:space="preserve">. </w:t>
      </w:r>
      <w:r w:rsidRPr="00A6615C">
        <w:rPr>
          <w:lang w:val="en-GB"/>
        </w:rPr>
        <w:t>In this method</w:t>
      </w:r>
      <w:r>
        <w:rPr>
          <w:lang w:val="en-GB"/>
        </w:rPr>
        <w:t>,</w:t>
      </w:r>
      <w:r w:rsidRPr="00A6615C">
        <w:rPr>
          <w:lang w:val="en-GB"/>
        </w:rPr>
        <w:t xml:space="preserve"> the ABC for Zn varies with the soil iron concentration (Table 1</w:t>
      </w:r>
      <w:r>
        <w:rPr>
          <w:lang w:val="en-GB"/>
        </w:rPr>
        <w:t>3</w:t>
      </w:r>
      <w:r w:rsidRPr="00A6615C">
        <w:rPr>
          <w:lang w:val="en-GB"/>
        </w:rPr>
        <w:t>)</w:t>
      </w:r>
      <w:r>
        <w:rPr>
          <w:lang w:val="en-GB"/>
        </w:rPr>
        <w:t xml:space="preserve">. </w:t>
      </w:r>
      <w:r w:rsidRPr="00A6615C">
        <w:rPr>
          <w:lang w:val="en-GB"/>
        </w:rPr>
        <w:t>Predicted ABC values for Zn range from 3 to 6</w:t>
      </w:r>
      <w:r>
        <w:rPr>
          <w:lang w:val="en-GB"/>
        </w:rPr>
        <w:t>0</w:t>
      </w:r>
      <w:r w:rsidRPr="00A6615C">
        <w:rPr>
          <w:lang w:val="en-GB"/>
        </w:rPr>
        <w:t xml:space="preserve"> mg/kg </w:t>
      </w:r>
      <w:r>
        <w:rPr>
          <w:lang w:val="en-GB"/>
        </w:rPr>
        <w:t xml:space="preserve">in soils with </w:t>
      </w:r>
      <w:r w:rsidRPr="00A6615C">
        <w:rPr>
          <w:lang w:val="en-GB"/>
        </w:rPr>
        <w:t xml:space="preserve">iron concentrations </w:t>
      </w:r>
      <w:r>
        <w:rPr>
          <w:lang w:val="en-GB"/>
        </w:rPr>
        <w:t>between 0.1 and</w:t>
      </w:r>
      <w:r w:rsidRPr="00A6615C">
        <w:rPr>
          <w:lang w:val="en-GB"/>
        </w:rPr>
        <w:t xml:space="preserve"> 20%</w:t>
      </w:r>
      <w:r>
        <w:rPr>
          <w:lang w:val="en-GB"/>
        </w:rPr>
        <w:t xml:space="preserve">. </w:t>
      </w:r>
    </w:p>
    <w:p w:rsidR="00D47F56" w:rsidRDefault="00D47F56" w:rsidP="00D47F56">
      <w:pPr>
        <w:pStyle w:val="Caption"/>
      </w:pPr>
      <w:bookmarkStart w:id="81" w:name="_Toc242590880"/>
      <w:bookmarkStart w:id="82" w:name="_Toc243900164"/>
    </w:p>
    <w:p w:rsidR="00D47F56" w:rsidRPr="00A44F30" w:rsidRDefault="00D47F56" w:rsidP="00D47F56">
      <w:pPr>
        <w:pStyle w:val="Caption"/>
      </w:pPr>
      <w:r>
        <w:t xml:space="preserve">Table 13. </w:t>
      </w:r>
      <w:r w:rsidRPr="003C0A23">
        <w:t>Zinc (Zn) ABC calculated using the Hamon et al. (2004) method.</w:t>
      </w:r>
      <w:bookmarkEnd w:id="81"/>
      <w:bookmarkEnd w:id="82"/>
    </w:p>
    <w:tbl>
      <w:tblPr>
        <w:tblStyle w:val="TableGrid"/>
        <w:tblW w:w="9287" w:type="dxa"/>
        <w:tblLook w:val="04A0" w:firstRow="1" w:lastRow="0" w:firstColumn="1" w:lastColumn="0" w:noHBand="0" w:noVBand="1"/>
      </w:tblPr>
      <w:tblGrid>
        <w:gridCol w:w="4643"/>
        <w:gridCol w:w="4644"/>
      </w:tblGrid>
      <w:tr w:rsidR="00D47F56" w:rsidTr="00AF1B0B">
        <w:trPr>
          <w:trHeight w:val="340"/>
        </w:trPr>
        <w:tc>
          <w:tcPr>
            <w:tcW w:w="4643" w:type="dxa"/>
            <w:tcBorders>
              <w:bottom w:val="single" w:sz="4" w:space="0" w:color="auto"/>
            </w:tcBorders>
            <w:shd w:val="clear" w:color="auto" w:fill="C6D9F1" w:themeFill="text2" w:themeFillTint="33"/>
          </w:tcPr>
          <w:p w:rsidR="00D47F56" w:rsidRDefault="00D47F56" w:rsidP="00AF1B0B">
            <w:pPr>
              <w:pStyle w:val="text"/>
              <w:jc w:val="center"/>
              <w:rPr>
                <w:lang w:val="en-GB"/>
              </w:rPr>
            </w:pPr>
            <w:r w:rsidRPr="00C45C72">
              <w:rPr>
                <w:b/>
                <w:bCs/>
                <w:lang w:val="en-GB"/>
              </w:rPr>
              <w:t>Soil iron content (%)</w:t>
            </w:r>
          </w:p>
        </w:tc>
        <w:tc>
          <w:tcPr>
            <w:tcW w:w="4644" w:type="dxa"/>
            <w:tcBorders>
              <w:bottom w:val="single" w:sz="4" w:space="0" w:color="auto"/>
            </w:tcBorders>
            <w:shd w:val="clear" w:color="auto" w:fill="C6D9F1" w:themeFill="text2" w:themeFillTint="33"/>
          </w:tcPr>
          <w:p w:rsidR="00D47F56" w:rsidRDefault="00D47F56" w:rsidP="00AF1B0B">
            <w:pPr>
              <w:pStyle w:val="text"/>
              <w:jc w:val="center"/>
              <w:rPr>
                <w:lang w:val="en-GB"/>
              </w:rPr>
            </w:pPr>
            <w:r w:rsidRPr="00C45C72">
              <w:rPr>
                <w:b/>
                <w:bCs/>
                <w:lang w:val="en-GB"/>
              </w:rPr>
              <w:t>Zn ABC (mg/kg)</w:t>
            </w:r>
          </w:p>
        </w:tc>
      </w:tr>
      <w:tr w:rsidR="00D47F56" w:rsidTr="00AF1B0B">
        <w:trPr>
          <w:trHeight w:hRule="exact" w:val="454"/>
        </w:trPr>
        <w:tc>
          <w:tcPr>
            <w:tcW w:w="4643" w:type="dxa"/>
            <w:shd w:val="clear" w:color="auto" w:fill="auto"/>
            <w:vAlign w:val="center"/>
          </w:tcPr>
          <w:p w:rsidR="00D47F56" w:rsidRPr="00C45C72" w:rsidRDefault="00D47F56" w:rsidP="00AF1B0B">
            <w:pPr>
              <w:pStyle w:val="text"/>
              <w:jc w:val="center"/>
              <w:rPr>
                <w:lang w:val="en-GB"/>
              </w:rPr>
            </w:pPr>
            <w:r w:rsidRPr="00C45C72">
              <w:rPr>
                <w:lang w:val="en-GB"/>
              </w:rPr>
              <w:t>0.1</w:t>
            </w:r>
          </w:p>
        </w:tc>
        <w:tc>
          <w:tcPr>
            <w:tcW w:w="4644" w:type="dxa"/>
            <w:shd w:val="clear" w:color="auto" w:fill="auto"/>
            <w:vAlign w:val="center"/>
          </w:tcPr>
          <w:p w:rsidR="00D47F56" w:rsidRDefault="00D47F56" w:rsidP="00AF1B0B">
            <w:pPr>
              <w:pStyle w:val="text"/>
              <w:jc w:val="center"/>
              <w:rPr>
                <w:lang w:val="en-GB"/>
              </w:rPr>
            </w:pPr>
            <w:r w:rsidRPr="00C45C72">
              <w:rPr>
                <w:lang w:val="en-GB"/>
              </w:rPr>
              <w:t>3</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1</w:t>
            </w:r>
          </w:p>
        </w:tc>
        <w:tc>
          <w:tcPr>
            <w:tcW w:w="4644" w:type="dxa"/>
            <w:shd w:val="clear" w:color="auto" w:fill="auto"/>
            <w:vAlign w:val="center"/>
          </w:tcPr>
          <w:p w:rsidR="00D47F56" w:rsidRDefault="00D47F56" w:rsidP="00AF1B0B">
            <w:pPr>
              <w:pStyle w:val="text"/>
              <w:jc w:val="center"/>
              <w:rPr>
                <w:lang w:val="en-GB"/>
              </w:rPr>
            </w:pPr>
            <w:r w:rsidRPr="00C45C72">
              <w:rPr>
                <w:lang w:val="en-GB"/>
              </w:rPr>
              <w:t>10</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10</w:t>
            </w:r>
          </w:p>
        </w:tc>
        <w:tc>
          <w:tcPr>
            <w:tcW w:w="4644" w:type="dxa"/>
            <w:shd w:val="clear" w:color="auto" w:fill="auto"/>
            <w:vAlign w:val="center"/>
          </w:tcPr>
          <w:p w:rsidR="00D47F56" w:rsidRDefault="00D47F56" w:rsidP="00AF1B0B">
            <w:pPr>
              <w:pStyle w:val="text"/>
              <w:jc w:val="center"/>
              <w:rPr>
                <w:lang w:val="en-GB"/>
              </w:rPr>
            </w:pPr>
            <w:r w:rsidRPr="00C45C72">
              <w:rPr>
                <w:lang w:val="en-GB"/>
              </w:rPr>
              <w:t>40</w:t>
            </w:r>
          </w:p>
        </w:tc>
      </w:tr>
      <w:tr w:rsidR="00D47F56" w:rsidTr="00AF1B0B">
        <w:trPr>
          <w:trHeight w:hRule="exact" w:val="454"/>
        </w:trPr>
        <w:tc>
          <w:tcPr>
            <w:tcW w:w="4643" w:type="dxa"/>
            <w:shd w:val="clear" w:color="auto" w:fill="auto"/>
            <w:vAlign w:val="center"/>
          </w:tcPr>
          <w:p w:rsidR="00D47F56" w:rsidRDefault="00D47F56" w:rsidP="00AF1B0B">
            <w:pPr>
              <w:pStyle w:val="text"/>
              <w:jc w:val="center"/>
              <w:rPr>
                <w:lang w:val="en-GB"/>
              </w:rPr>
            </w:pPr>
            <w:r w:rsidRPr="00C45C72">
              <w:rPr>
                <w:lang w:val="en-GB"/>
              </w:rPr>
              <w:t>20</w:t>
            </w:r>
          </w:p>
        </w:tc>
        <w:tc>
          <w:tcPr>
            <w:tcW w:w="4644" w:type="dxa"/>
            <w:shd w:val="clear" w:color="auto" w:fill="auto"/>
            <w:vAlign w:val="center"/>
          </w:tcPr>
          <w:p w:rsidR="00D47F56" w:rsidRDefault="00D47F56" w:rsidP="00AF1B0B">
            <w:pPr>
              <w:pStyle w:val="text"/>
              <w:jc w:val="center"/>
              <w:rPr>
                <w:lang w:val="en-GB"/>
              </w:rPr>
            </w:pPr>
            <w:r w:rsidRPr="00C45C72">
              <w:rPr>
                <w:lang w:val="en-GB"/>
              </w:rPr>
              <w:t>60</w:t>
            </w:r>
          </w:p>
        </w:tc>
      </w:tr>
    </w:tbl>
    <w:p w:rsidR="00D47F56" w:rsidRDefault="00D47F56" w:rsidP="00D47F56">
      <w:pPr>
        <w:pStyle w:val="text"/>
        <w:rPr>
          <w:lang w:val="en-GB"/>
        </w:rPr>
      </w:pPr>
    </w:p>
    <w:p w:rsidR="00D47F56" w:rsidRPr="00A6615C" w:rsidRDefault="00D47F56" w:rsidP="00D47F56">
      <w:pPr>
        <w:rPr>
          <w:lang w:val="en-GB"/>
        </w:rPr>
      </w:pPr>
      <w:r w:rsidRPr="00A6615C">
        <w:rPr>
          <w:lang w:val="en-GB"/>
        </w:rPr>
        <w:t>For aged contaminated sites (i.e. the contamination has been in</w:t>
      </w:r>
      <w:r>
        <w:rPr>
          <w:lang w:val="en-GB"/>
        </w:rPr>
        <w:t xml:space="preserve"> </w:t>
      </w:r>
      <w:r w:rsidRPr="00A6615C">
        <w:rPr>
          <w:lang w:val="en-GB"/>
        </w:rPr>
        <w:t xml:space="preserve">place for at least </w:t>
      </w:r>
      <w:r>
        <w:rPr>
          <w:lang w:val="en-GB"/>
        </w:rPr>
        <w:t>two</w:t>
      </w:r>
      <w:r w:rsidRPr="00A6615C">
        <w:rPr>
          <w:lang w:val="en-GB"/>
        </w:rPr>
        <w:t xml:space="preserve"> years</w:t>
      </w:r>
      <w:r>
        <w:rPr>
          <w:lang w:val="en-GB"/>
        </w:rPr>
        <w:t>, see Schedule B5b</w:t>
      </w:r>
      <w:r w:rsidRPr="00A6615C">
        <w:rPr>
          <w:lang w:val="en-GB"/>
        </w:rPr>
        <w:t xml:space="preserve">) </w:t>
      </w:r>
      <w:r>
        <w:rPr>
          <w:lang w:val="en-GB"/>
        </w:rPr>
        <w:t xml:space="preserve">the methodology recommends using </w:t>
      </w:r>
      <w:r w:rsidRPr="00DF04E3">
        <w:rPr>
          <w:lang w:val="en-GB"/>
        </w:rPr>
        <w:t>the 25</w:t>
      </w:r>
      <w:r w:rsidRPr="00DF04E3">
        <w:rPr>
          <w:vertAlign w:val="superscript"/>
          <w:lang w:val="en-GB"/>
        </w:rPr>
        <w:t>th</w:t>
      </w:r>
      <w:r w:rsidRPr="00DF04E3">
        <w:rPr>
          <w:lang w:val="en-GB"/>
        </w:rPr>
        <w:t xml:space="preserve"> percentiles</w:t>
      </w:r>
      <w:r>
        <w:rPr>
          <w:lang w:val="en-GB"/>
        </w:rPr>
        <w:t xml:space="preserve"> </w:t>
      </w:r>
      <w:r w:rsidRPr="00DF04E3">
        <w:rPr>
          <w:lang w:val="en-GB"/>
        </w:rPr>
        <w:t xml:space="preserve">of the ABC data for </w:t>
      </w:r>
      <w:r>
        <w:rPr>
          <w:lang w:val="en-GB"/>
        </w:rPr>
        <w:t xml:space="preserve">the </w:t>
      </w:r>
      <w:r w:rsidRPr="00DF04E3">
        <w:rPr>
          <w:lang w:val="en-GB"/>
        </w:rPr>
        <w:t xml:space="preserve">‘old suburbs’ </w:t>
      </w:r>
      <w:r>
        <w:rPr>
          <w:lang w:val="en-GB"/>
        </w:rPr>
        <w:t xml:space="preserve">of </w:t>
      </w:r>
      <w:r w:rsidRPr="00DF04E3">
        <w:rPr>
          <w:lang w:val="en-GB"/>
        </w:rPr>
        <w:t xml:space="preserve">Olszowy et al. (1995) </w:t>
      </w:r>
      <w:r>
        <w:rPr>
          <w:lang w:val="en-GB"/>
        </w:rPr>
        <w:t xml:space="preserve">(see </w:t>
      </w:r>
      <w:r w:rsidRPr="00DF04E3">
        <w:rPr>
          <w:lang w:val="en-GB"/>
        </w:rPr>
        <w:t>Table 1</w:t>
      </w:r>
      <w:r>
        <w:rPr>
          <w:lang w:val="en-GB"/>
        </w:rPr>
        <w:t xml:space="preserve">4). </w:t>
      </w:r>
      <w:r w:rsidRPr="00DF04E3">
        <w:rPr>
          <w:lang w:val="en-GB"/>
        </w:rPr>
        <w:t>The ABC values for Zn in ‘new suburbs’ were similar to the values predicted by the Hamon et al. (2004) method</w:t>
      </w:r>
      <w:r>
        <w:rPr>
          <w:lang w:val="en-GB"/>
        </w:rPr>
        <w:t xml:space="preserve">. </w:t>
      </w:r>
      <w:r w:rsidRPr="00DF04E3">
        <w:rPr>
          <w:lang w:val="en-GB"/>
        </w:rPr>
        <w:t xml:space="preserve">Therefore it </w:t>
      </w:r>
      <w:r>
        <w:rPr>
          <w:lang w:val="en-GB"/>
        </w:rPr>
        <w:t>is</w:t>
      </w:r>
      <w:r w:rsidRPr="00DF04E3">
        <w:rPr>
          <w:lang w:val="en-GB"/>
        </w:rPr>
        <w:t xml:space="preserve"> recommended that the Hamon et al. (2004) method be used to generate ABC values for new suburbs (</w:t>
      </w:r>
      <w:r>
        <w:rPr>
          <w:lang w:val="en-GB"/>
        </w:rPr>
        <w:t>that is,</w:t>
      </w:r>
      <w:r w:rsidRPr="00DF04E3">
        <w:rPr>
          <w:lang w:val="en-GB"/>
        </w:rPr>
        <w:t xml:space="preserve"> &lt;</w:t>
      </w:r>
      <w:r>
        <w:rPr>
          <w:lang w:val="en-GB"/>
        </w:rPr>
        <w:t>2 years</w:t>
      </w:r>
      <w:r w:rsidRPr="00DF04E3">
        <w:rPr>
          <w:lang w:val="en-GB"/>
        </w:rPr>
        <w:t xml:space="preserve"> old) </w:t>
      </w:r>
      <w:r>
        <w:rPr>
          <w:lang w:val="en-GB"/>
        </w:rPr>
        <w:t xml:space="preserve">as soil-specific values will be generated, </w:t>
      </w:r>
      <w:r w:rsidRPr="00DF04E3">
        <w:rPr>
          <w:lang w:val="en-GB"/>
        </w:rPr>
        <w:t>while for old suburbs with aged contamination (</w:t>
      </w:r>
      <w:r>
        <w:rPr>
          <w:lang w:val="en-GB"/>
        </w:rPr>
        <w:t>that is,</w:t>
      </w:r>
      <w:r w:rsidRPr="00DF04E3">
        <w:rPr>
          <w:lang w:val="en-GB"/>
        </w:rPr>
        <w:t xml:space="preserve"> </w:t>
      </w:r>
      <w:r w:rsidRPr="00DF04E3">
        <w:rPr>
          <w:lang w:val="en-GB"/>
        </w:rPr>
        <w:lastRenderedPageBreak/>
        <w:t>&gt;</w:t>
      </w:r>
      <w:r>
        <w:rPr>
          <w:lang w:val="en-GB"/>
        </w:rPr>
        <w:t>2 years</w:t>
      </w:r>
      <w:r w:rsidRPr="00DF04E3">
        <w:rPr>
          <w:lang w:val="en-GB"/>
        </w:rPr>
        <w:t xml:space="preserve">) </w:t>
      </w:r>
      <w:r>
        <w:rPr>
          <w:lang w:val="en-GB"/>
        </w:rPr>
        <w:t xml:space="preserve">it was recommended that </w:t>
      </w:r>
      <w:r w:rsidRPr="00DF04E3">
        <w:rPr>
          <w:lang w:val="en-GB"/>
        </w:rPr>
        <w:t>the 25</w:t>
      </w:r>
      <w:r w:rsidRPr="00DF04E3">
        <w:rPr>
          <w:vertAlign w:val="superscript"/>
          <w:lang w:val="en-GB"/>
        </w:rPr>
        <w:t>th</w:t>
      </w:r>
      <w:r w:rsidRPr="00DF04E3">
        <w:rPr>
          <w:lang w:val="en-GB"/>
        </w:rPr>
        <w:t xml:space="preserve"> percentile of the ABC data from old suburbs (Olszowy et al. 1995) be used.</w:t>
      </w:r>
    </w:p>
    <w:p w:rsidR="00D47F56" w:rsidRPr="00A44F30" w:rsidRDefault="00D47F56" w:rsidP="00D47F56">
      <w:pPr>
        <w:pStyle w:val="Caption"/>
      </w:pPr>
      <w:r>
        <w:t xml:space="preserve">Table 14. </w:t>
      </w:r>
      <w:r w:rsidRPr="003C0A23">
        <w:t>Zinc (Zn) ABC based on the 25</w:t>
      </w:r>
      <w:r w:rsidRPr="003C0A23">
        <w:rPr>
          <w:vertAlign w:val="superscript"/>
        </w:rPr>
        <w:t>th</w:t>
      </w:r>
      <w:r w:rsidRPr="003C0A23">
        <w:t xml:space="preserve"> percentiles of Zn concentrations in ‘old suburbs’ (i.e. &gt;2 years old) from various states of Australia (Olszowy et al. 1995).</w:t>
      </w:r>
    </w:p>
    <w:tbl>
      <w:tblPr>
        <w:tblW w:w="9070" w:type="dxa"/>
        <w:tblCellSpacing w:w="0" w:type="dxa"/>
        <w:tblInd w:w="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73"/>
        <w:gridCol w:w="1613"/>
        <w:gridCol w:w="1613"/>
        <w:gridCol w:w="1613"/>
        <w:gridCol w:w="1958"/>
      </w:tblGrid>
      <w:tr w:rsidR="00D47F56" w:rsidRPr="00BC2771" w:rsidTr="00AF1B0B">
        <w:trPr>
          <w:trHeight w:val="255"/>
          <w:tblCellSpacing w:w="0" w:type="dxa"/>
        </w:trPr>
        <w:tc>
          <w:tcPr>
            <w:tcW w:w="2273" w:type="dxa"/>
            <w:shd w:val="clear" w:color="auto" w:fill="C6D9F1" w:themeFill="text2" w:themeFillTint="33"/>
          </w:tcPr>
          <w:p w:rsidR="00D47F56" w:rsidRDefault="00D47F56" w:rsidP="00AF1B0B">
            <w:pPr>
              <w:pStyle w:val="BodyText"/>
              <w:jc w:val="center"/>
              <w:rPr>
                <w:b/>
                <w:bCs/>
                <w:sz w:val="20"/>
                <w:szCs w:val="20"/>
                <w:lang w:val="en-GB"/>
              </w:rPr>
            </w:pPr>
            <w:r w:rsidRPr="00A6615C">
              <w:rPr>
                <w:b/>
                <w:bCs/>
                <w:sz w:val="20"/>
                <w:szCs w:val="20"/>
                <w:lang w:val="en-GB"/>
              </w:rPr>
              <w:t>Suburb type</w:t>
            </w:r>
          </w:p>
        </w:tc>
        <w:tc>
          <w:tcPr>
            <w:tcW w:w="6797" w:type="dxa"/>
            <w:gridSpan w:val="4"/>
            <w:shd w:val="clear" w:color="auto" w:fill="C6D9F1" w:themeFill="text2" w:themeFillTint="33"/>
          </w:tcPr>
          <w:p w:rsidR="00D47F56" w:rsidRDefault="00D47F56" w:rsidP="00AF1B0B">
            <w:pPr>
              <w:pStyle w:val="BodyText"/>
              <w:jc w:val="center"/>
              <w:rPr>
                <w:b/>
                <w:bCs/>
                <w:sz w:val="20"/>
                <w:szCs w:val="20"/>
                <w:lang w:val="en-GB"/>
              </w:rPr>
            </w:pPr>
            <w:r w:rsidRPr="00A6615C">
              <w:rPr>
                <w:b/>
                <w:bCs/>
                <w:sz w:val="20"/>
                <w:szCs w:val="20"/>
                <w:lang w:val="en-GB"/>
              </w:rPr>
              <w:t>25</w:t>
            </w:r>
            <w:r w:rsidRPr="00A6615C">
              <w:rPr>
                <w:b/>
                <w:bCs/>
                <w:sz w:val="20"/>
                <w:szCs w:val="20"/>
                <w:vertAlign w:val="superscript"/>
                <w:lang w:val="en-GB"/>
              </w:rPr>
              <w:t>th</w:t>
            </w:r>
            <w:r w:rsidRPr="00A6615C">
              <w:rPr>
                <w:b/>
                <w:bCs/>
                <w:sz w:val="20"/>
                <w:szCs w:val="20"/>
                <w:lang w:val="en-GB"/>
              </w:rPr>
              <w:t xml:space="preserve"> percentile of Zn ABC values (mg/kg)</w:t>
            </w:r>
          </w:p>
        </w:tc>
      </w:tr>
      <w:tr w:rsidR="00D47F56" w:rsidRPr="00BC2771" w:rsidTr="00AF1B0B">
        <w:trPr>
          <w:trHeight w:val="255"/>
          <w:tblCellSpacing w:w="0" w:type="dxa"/>
        </w:trPr>
        <w:tc>
          <w:tcPr>
            <w:tcW w:w="2273" w:type="dxa"/>
            <w:shd w:val="clear" w:color="auto" w:fill="C6D9F1" w:themeFill="text2" w:themeFillTint="33"/>
          </w:tcPr>
          <w:p w:rsidR="00D47F56" w:rsidRPr="00A6615C" w:rsidRDefault="00D47F56" w:rsidP="00AF1B0B">
            <w:pPr>
              <w:pStyle w:val="BodyText"/>
              <w:rPr>
                <w:sz w:val="20"/>
                <w:szCs w:val="20"/>
                <w:lang w:val="en-GB"/>
              </w:rPr>
            </w:pP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NSW</w:t>
            </w: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QLD</w:t>
            </w:r>
          </w:p>
        </w:tc>
        <w:tc>
          <w:tcPr>
            <w:tcW w:w="1613"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SA</w:t>
            </w:r>
          </w:p>
        </w:tc>
        <w:tc>
          <w:tcPr>
            <w:tcW w:w="1958" w:type="dxa"/>
            <w:shd w:val="clear" w:color="auto" w:fill="C6D9F1" w:themeFill="text2" w:themeFillTint="33"/>
          </w:tcPr>
          <w:p w:rsidR="00D47F56" w:rsidRPr="00A6615C" w:rsidRDefault="00D47F56" w:rsidP="00AF1B0B">
            <w:pPr>
              <w:pStyle w:val="BodyText"/>
              <w:spacing w:after="0"/>
              <w:jc w:val="center"/>
              <w:rPr>
                <w:b/>
                <w:bCs/>
                <w:sz w:val="20"/>
                <w:szCs w:val="20"/>
                <w:lang w:val="en-GB"/>
              </w:rPr>
            </w:pPr>
            <w:r w:rsidRPr="00A6615C">
              <w:rPr>
                <w:b/>
                <w:bCs/>
                <w:sz w:val="20"/>
                <w:szCs w:val="20"/>
                <w:lang w:val="en-GB"/>
              </w:rPr>
              <w:t>VIC</w:t>
            </w:r>
          </w:p>
          <w:p w:rsidR="00D47F56" w:rsidRPr="00A6615C" w:rsidRDefault="00D47F56" w:rsidP="00AF1B0B">
            <w:pPr>
              <w:pStyle w:val="BodyText"/>
              <w:spacing w:after="0"/>
              <w:jc w:val="center"/>
              <w:rPr>
                <w:sz w:val="20"/>
                <w:szCs w:val="20"/>
                <w:lang w:val="en-GB"/>
              </w:rPr>
            </w:pP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New suburb</w:t>
            </w:r>
            <w:r>
              <w:rPr>
                <w:sz w:val="20"/>
                <w:szCs w:val="20"/>
                <w:lang w:val="en-GB"/>
              </w:rPr>
              <w:t>,</w:t>
            </w:r>
            <w:r w:rsidRPr="00A6615C">
              <w:rPr>
                <w:sz w:val="20"/>
                <w:szCs w:val="20"/>
                <w:lang w:val="en-GB"/>
              </w:rPr>
              <w:t xml:space="preserve"> low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2</w:t>
            </w:r>
            <w:r>
              <w:rPr>
                <w:sz w:val="20"/>
                <w:szCs w:val="20"/>
                <w:lang w:val="en-GB"/>
              </w:rPr>
              <w:t>5</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15</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2</w:t>
            </w:r>
            <w:r>
              <w:rPr>
                <w:sz w:val="20"/>
                <w:szCs w:val="20"/>
                <w:lang w:val="en-GB"/>
              </w:rPr>
              <w:t>5</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15</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New suburb</w:t>
            </w:r>
            <w:r>
              <w:rPr>
                <w:sz w:val="20"/>
                <w:szCs w:val="20"/>
                <w:lang w:val="en-GB"/>
              </w:rPr>
              <w:t>,</w:t>
            </w:r>
            <w:r w:rsidRPr="00A6615C">
              <w:rPr>
                <w:sz w:val="20"/>
                <w:szCs w:val="20"/>
                <w:lang w:val="en-GB"/>
              </w:rPr>
              <w:t xml:space="preserve"> high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45</w:t>
            </w:r>
          </w:p>
        </w:tc>
        <w:tc>
          <w:tcPr>
            <w:tcW w:w="1613" w:type="dxa"/>
          </w:tcPr>
          <w:p w:rsidR="00D47F56" w:rsidRPr="00A6615C" w:rsidRDefault="00D47F56" w:rsidP="00AF1B0B">
            <w:pPr>
              <w:pStyle w:val="BodyText"/>
              <w:tabs>
                <w:tab w:val="decimal" w:pos="855"/>
              </w:tabs>
              <w:spacing w:before="20" w:after="20"/>
              <w:rPr>
                <w:sz w:val="20"/>
                <w:szCs w:val="20"/>
                <w:lang w:val="en-GB"/>
              </w:rPr>
            </w:pPr>
            <w:r>
              <w:rPr>
                <w:sz w:val="20"/>
                <w:szCs w:val="20"/>
                <w:lang w:val="en-GB"/>
              </w:rPr>
              <w:t>30</w:t>
            </w:r>
          </w:p>
        </w:tc>
        <w:tc>
          <w:tcPr>
            <w:tcW w:w="1613" w:type="dxa"/>
          </w:tcPr>
          <w:p w:rsidR="00D47F56" w:rsidRPr="00A6615C" w:rsidRDefault="00D47F56" w:rsidP="00AF1B0B">
            <w:pPr>
              <w:pStyle w:val="BodyText"/>
              <w:tabs>
                <w:tab w:val="decimal" w:pos="912"/>
              </w:tabs>
              <w:spacing w:before="20" w:after="20"/>
              <w:rPr>
                <w:sz w:val="20"/>
                <w:szCs w:val="20"/>
                <w:lang w:val="en-GB"/>
              </w:rPr>
            </w:pPr>
            <w:r>
              <w:rPr>
                <w:sz w:val="20"/>
                <w:szCs w:val="20"/>
                <w:lang w:val="en-GB"/>
              </w:rPr>
              <w:t>30</w:t>
            </w:r>
          </w:p>
        </w:tc>
        <w:tc>
          <w:tcPr>
            <w:tcW w:w="1958" w:type="dxa"/>
          </w:tcPr>
          <w:p w:rsidR="00D47F56" w:rsidRPr="00A6615C" w:rsidRDefault="00D47F56" w:rsidP="00AF1B0B">
            <w:pPr>
              <w:pStyle w:val="BodyText"/>
              <w:tabs>
                <w:tab w:val="decimal" w:pos="1039"/>
              </w:tabs>
              <w:spacing w:before="20" w:after="20"/>
              <w:rPr>
                <w:sz w:val="20"/>
                <w:szCs w:val="20"/>
                <w:lang w:val="en-GB"/>
              </w:rPr>
            </w:pPr>
            <w:r>
              <w:rPr>
                <w:sz w:val="20"/>
                <w:szCs w:val="20"/>
                <w:lang w:val="en-GB"/>
              </w:rPr>
              <w:t>20</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Old suburb</w:t>
            </w:r>
            <w:r>
              <w:rPr>
                <w:sz w:val="20"/>
                <w:szCs w:val="20"/>
                <w:lang w:val="en-GB"/>
              </w:rPr>
              <w:t>,</w:t>
            </w:r>
            <w:r w:rsidRPr="00A6615C">
              <w:rPr>
                <w:sz w:val="20"/>
                <w:szCs w:val="20"/>
                <w:lang w:val="en-GB"/>
              </w:rPr>
              <w:t xml:space="preserve"> low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7</w:t>
            </w:r>
            <w:r>
              <w:rPr>
                <w:sz w:val="20"/>
                <w:szCs w:val="20"/>
                <w:lang w:val="en-GB"/>
              </w:rPr>
              <w:t>5</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80</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5</w:t>
            </w:r>
            <w:r>
              <w:rPr>
                <w:sz w:val="20"/>
                <w:szCs w:val="20"/>
                <w:lang w:val="en-GB"/>
              </w:rPr>
              <w:t>5</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40</w:t>
            </w:r>
          </w:p>
        </w:tc>
      </w:tr>
      <w:tr w:rsidR="00D47F56" w:rsidRPr="00BC2771" w:rsidTr="00AF1B0B">
        <w:trPr>
          <w:trHeight w:val="255"/>
          <w:tblCellSpacing w:w="0" w:type="dxa"/>
        </w:trPr>
        <w:tc>
          <w:tcPr>
            <w:tcW w:w="2273" w:type="dxa"/>
          </w:tcPr>
          <w:p w:rsidR="00D47F56" w:rsidRPr="00A6615C" w:rsidRDefault="00D47F56" w:rsidP="00AF1B0B">
            <w:pPr>
              <w:pStyle w:val="BodyText"/>
              <w:spacing w:before="20" w:after="20"/>
              <w:rPr>
                <w:sz w:val="20"/>
                <w:szCs w:val="20"/>
                <w:lang w:val="en-GB"/>
              </w:rPr>
            </w:pPr>
            <w:r w:rsidRPr="00A6615C">
              <w:rPr>
                <w:sz w:val="20"/>
                <w:szCs w:val="20"/>
                <w:lang w:val="en-GB"/>
              </w:rPr>
              <w:t>Old suburb</w:t>
            </w:r>
            <w:r>
              <w:rPr>
                <w:sz w:val="20"/>
                <w:szCs w:val="20"/>
                <w:lang w:val="en-GB"/>
              </w:rPr>
              <w:t>,</w:t>
            </w:r>
            <w:r w:rsidRPr="00A6615C">
              <w:rPr>
                <w:sz w:val="20"/>
                <w:szCs w:val="20"/>
                <w:lang w:val="en-GB"/>
              </w:rPr>
              <w:t xml:space="preserve"> high traffic</w:t>
            </w:r>
          </w:p>
        </w:tc>
        <w:tc>
          <w:tcPr>
            <w:tcW w:w="1613" w:type="dxa"/>
          </w:tcPr>
          <w:p w:rsidR="00D47F56" w:rsidRPr="00A6615C" w:rsidRDefault="00D47F56" w:rsidP="00AF1B0B">
            <w:pPr>
              <w:pStyle w:val="BodyText"/>
              <w:tabs>
                <w:tab w:val="decimal" w:pos="892"/>
              </w:tabs>
              <w:spacing w:before="20" w:after="20"/>
              <w:rPr>
                <w:sz w:val="20"/>
                <w:szCs w:val="20"/>
                <w:lang w:val="en-GB"/>
              </w:rPr>
            </w:pPr>
            <w:r w:rsidRPr="00A6615C">
              <w:rPr>
                <w:sz w:val="20"/>
                <w:szCs w:val="20"/>
                <w:lang w:val="en-GB"/>
              </w:rPr>
              <w:t>12</w:t>
            </w:r>
            <w:r>
              <w:rPr>
                <w:sz w:val="20"/>
                <w:szCs w:val="20"/>
                <w:lang w:val="en-GB"/>
              </w:rPr>
              <w:t>0</w:t>
            </w:r>
          </w:p>
        </w:tc>
        <w:tc>
          <w:tcPr>
            <w:tcW w:w="1613" w:type="dxa"/>
          </w:tcPr>
          <w:p w:rsidR="00D47F56" w:rsidRPr="00A6615C" w:rsidRDefault="00D47F56" w:rsidP="00AF1B0B">
            <w:pPr>
              <w:pStyle w:val="BodyText"/>
              <w:tabs>
                <w:tab w:val="decimal" w:pos="855"/>
              </w:tabs>
              <w:spacing w:before="20" w:after="20"/>
              <w:rPr>
                <w:sz w:val="20"/>
                <w:szCs w:val="20"/>
                <w:lang w:val="en-GB"/>
              </w:rPr>
            </w:pPr>
            <w:r w:rsidRPr="00A6615C">
              <w:rPr>
                <w:sz w:val="20"/>
                <w:szCs w:val="20"/>
                <w:lang w:val="en-GB"/>
              </w:rPr>
              <w:t>1</w:t>
            </w:r>
            <w:r>
              <w:rPr>
                <w:sz w:val="20"/>
                <w:szCs w:val="20"/>
                <w:lang w:val="en-GB"/>
              </w:rPr>
              <w:t>60</w:t>
            </w:r>
          </w:p>
        </w:tc>
        <w:tc>
          <w:tcPr>
            <w:tcW w:w="1613" w:type="dxa"/>
          </w:tcPr>
          <w:p w:rsidR="00D47F56" w:rsidRPr="00A6615C" w:rsidRDefault="00D47F56" w:rsidP="00AF1B0B">
            <w:pPr>
              <w:pStyle w:val="BodyText"/>
              <w:tabs>
                <w:tab w:val="decimal" w:pos="912"/>
              </w:tabs>
              <w:spacing w:before="20" w:after="20"/>
              <w:rPr>
                <w:sz w:val="20"/>
                <w:szCs w:val="20"/>
                <w:lang w:val="en-GB"/>
              </w:rPr>
            </w:pPr>
            <w:r w:rsidRPr="00A6615C">
              <w:rPr>
                <w:sz w:val="20"/>
                <w:szCs w:val="20"/>
                <w:lang w:val="en-GB"/>
              </w:rPr>
              <w:t>9</w:t>
            </w:r>
            <w:r>
              <w:rPr>
                <w:sz w:val="20"/>
                <w:szCs w:val="20"/>
                <w:lang w:val="en-GB"/>
              </w:rPr>
              <w:t>0</w:t>
            </w:r>
          </w:p>
        </w:tc>
        <w:tc>
          <w:tcPr>
            <w:tcW w:w="1958" w:type="dxa"/>
          </w:tcPr>
          <w:p w:rsidR="00D47F56" w:rsidRPr="00A6615C" w:rsidRDefault="00D47F56" w:rsidP="00AF1B0B">
            <w:pPr>
              <w:pStyle w:val="BodyText"/>
              <w:tabs>
                <w:tab w:val="decimal" w:pos="1039"/>
              </w:tabs>
              <w:spacing w:before="20" w:after="20"/>
              <w:rPr>
                <w:sz w:val="20"/>
                <w:szCs w:val="20"/>
                <w:lang w:val="en-GB"/>
              </w:rPr>
            </w:pPr>
            <w:r w:rsidRPr="00A6615C">
              <w:rPr>
                <w:sz w:val="20"/>
                <w:szCs w:val="20"/>
                <w:lang w:val="en-GB"/>
              </w:rPr>
              <w:t>5</w:t>
            </w:r>
            <w:r>
              <w:rPr>
                <w:sz w:val="20"/>
                <w:szCs w:val="20"/>
                <w:lang w:val="en-GB"/>
              </w:rPr>
              <w:t>5</w:t>
            </w:r>
          </w:p>
        </w:tc>
      </w:tr>
    </w:tbl>
    <w:p w:rsidR="00D47F56" w:rsidRPr="00C15A61" w:rsidRDefault="00D47F56" w:rsidP="00D47F56">
      <w:pPr>
        <w:pStyle w:val="BodyText"/>
        <w:rPr>
          <w:sz w:val="20"/>
          <w:szCs w:val="20"/>
          <w:lang w:val="en-GB"/>
        </w:rPr>
      </w:pPr>
    </w:p>
    <w:p w:rsidR="00D47F56" w:rsidRPr="007136E8" w:rsidRDefault="00D47F56" w:rsidP="00D47F56">
      <w:pPr>
        <w:pStyle w:val="Heading4"/>
      </w:pPr>
      <w:bookmarkStart w:id="83" w:name="_Toc351713409"/>
      <w:r w:rsidRPr="007136E8">
        <w:t>Examples of soil quality guidelines for fresh zinc contamination based on no observed effect concentration and 10% effect concentration data</w:t>
      </w:r>
      <w:bookmarkEnd w:id="83"/>
      <w:r w:rsidRPr="007136E8">
        <w:t xml:space="preserve"> </w:t>
      </w:r>
    </w:p>
    <w:p w:rsidR="00D47F56" w:rsidRDefault="00D47F56" w:rsidP="00D47F56">
      <w:pPr>
        <w:rPr>
          <w:lang w:val="en-GB"/>
        </w:rPr>
      </w:pPr>
      <w:r>
        <w:t>To calculate an SQG</w:t>
      </w:r>
      <w:r w:rsidRPr="009506A5">
        <w:rPr>
          <w:vertAlign w:val="subscript"/>
        </w:rPr>
        <w:t>(NOEC &amp; EC10)</w:t>
      </w:r>
      <w:r>
        <w:t>, the ABC value is added to the ACL</w:t>
      </w:r>
      <w:r w:rsidRPr="009506A5">
        <w:rPr>
          <w:vertAlign w:val="subscript"/>
        </w:rPr>
        <w:t>(NOEC &amp; EC10)</w:t>
      </w:r>
      <w:r>
        <w:t>. ABC values vary with soil type</w:t>
      </w:r>
      <w:r>
        <w:rPr>
          <w:lang w:val="en-GB"/>
        </w:rPr>
        <w:t xml:space="preserve">. </w:t>
      </w:r>
      <w:r w:rsidRPr="00A6615C">
        <w:rPr>
          <w:lang w:val="en-GB"/>
        </w:rPr>
        <w:t>Therefore</w:t>
      </w:r>
      <w:r>
        <w:rPr>
          <w:lang w:val="en-GB"/>
        </w:rPr>
        <w:t>,</w:t>
      </w:r>
      <w:r w:rsidRPr="00A6615C">
        <w:rPr>
          <w:lang w:val="en-GB"/>
        </w:rPr>
        <w:t xml:space="preserve"> it is not possible to present a single set of </w:t>
      </w:r>
      <w:r>
        <w:t>SQG</w:t>
      </w:r>
      <w:r w:rsidRPr="009506A5">
        <w:rPr>
          <w:vertAlign w:val="subscript"/>
        </w:rPr>
        <w:t>(NOEC &amp; EC10)</w:t>
      </w:r>
      <w:r>
        <w:rPr>
          <w:vertAlign w:val="subscript"/>
        </w:rPr>
        <w:t xml:space="preserve"> </w:t>
      </w:r>
      <w:r w:rsidRPr="009506A5">
        <w:t>value</w:t>
      </w:r>
      <w:r w:rsidRPr="00A6615C">
        <w:rPr>
          <w:lang w:val="en-GB"/>
        </w:rPr>
        <w:t>s</w:t>
      </w:r>
      <w:r>
        <w:rPr>
          <w:lang w:val="en-GB"/>
        </w:rPr>
        <w:t xml:space="preserve">. </w:t>
      </w:r>
      <w:r w:rsidRPr="00A6615C">
        <w:rPr>
          <w:lang w:val="en-GB"/>
        </w:rPr>
        <w:t xml:space="preserve">Thus, two examples of </w:t>
      </w:r>
      <w:r>
        <w:t>SQG</w:t>
      </w:r>
      <w:r w:rsidRPr="009506A5">
        <w:rPr>
          <w:vertAlign w:val="subscript"/>
        </w:rPr>
        <w:t>(NOEC &amp; EC10)</w:t>
      </w:r>
      <w:r>
        <w:rPr>
          <w:vertAlign w:val="subscript"/>
        </w:rPr>
        <w:t xml:space="preserve"> </w:t>
      </w:r>
      <w:r w:rsidRPr="009506A5">
        <w:t>value</w:t>
      </w:r>
      <w:r w:rsidRPr="00A6615C">
        <w:rPr>
          <w:lang w:val="en-GB"/>
        </w:rPr>
        <w:t xml:space="preserve">s for </w:t>
      </w:r>
      <w:r>
        <w:rPr>
          <w:lang w:val="en-GB"/>
        </w:rPr>
        <w:t xml:space="preserve">urban </w:t>
      </w:r>
      <w:r w:rsidRPr="00A6615C">
        <w:rPr>
          <w:lang w:val="en-GB"/>
        </w:rPr>
        <w:t>contaminated soils are provided below</w:t>
      </w:r>
      <w:r>
        <w:rPr>
          <w:lang w:val="en-GB"/>
        </w:rPr>
        <w:t xml:space="preserve">. </w:t>
      </w:r>
      <w:r w:rsidRPr="00A6615C">
        <w:rPr>
          <w:lang w:val="en-GB"/>
        </w:rPr>
        <w:t>The</w:t>
      </w:r>
      <w:r>
        <w:rPr>
          <w:lang w:val="en-GB"/>
        </w:rPr>
        <w:t>se</w:t>
      </w:r>
      <w:r w:rsidRPr="00A6615C">
        <w:rPr>
          <w:lang w:val="en-GB"/>
        </w:rPr>
        <w:t xml:space="preserve"> examples would be at the low and high end of the range of </w:t>
      </w:r>
      <w:r>
        <w:rPr>
          <w:lang w:val="en-GB"/>
        </w:rPr>
        <w:t>SQG</w:t>
      </w:r>
      <w:r w:rsidRPr="00A6615C">
        <w:rPr>
          <w:lang w:val="en-GB"/>
        </w:rPr>
        <w:t xml:space="preserve">s </w:t>
      </w:r>
      <w:r>
        <w:rPr>
          <w:lang w:val="en-GB"/>
        </w:rPr>
        <w:t xml:space="preserve">values </w:t>
      </w:r>
      <w:r w:rsidRPr="00A6615C">
        <w:rPr>
          <w:lang w:val="en-GB"/>
        </w:rPr>
        <w:t>(</w:t>
      </w:r>
      <w:r>
        <w:rPr>
          <w:lang w:val="en-GB"/>
        </w:rPr>
        <w:t xml:space="preserve">but not </w:t>
      </w:r>
      <w:r w:rsidRPr="00A6615C">
        <w:rPr>
          <w:lang w:val="en-GB"/>
        </w:rPr>
        <w:t>the extreme values) generated for Australian soils.</w:t>
      </w:r>
    </w:p>
    <w:p w:rsidR="00D47F56" w:rsidRDefault="00D47F56" w:rsidP="00D47F56">
      <w:pPr>
        <w:pStyle w:val="text"/>
        <w:keepLine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Tr="00AF1B0B">
        <w:trPr>
          <w:jc w:val="center"/>
        </w:trPr>
        <w:tc>
          <w:tcPr>
            <w:tcW w:w="9287" w:type="dxa"/>
            <w:shd w:val="clear" w:color="auto" w:fill="EEECE1"/>
          </w:tcPr>
          <w:p w:rsidR="00D47F56" w:rsidRDefault="00D47F56" w:rsidP="00AF1B0B">
            <w:pPr>
              <w:pStyle w:val="ExampleHeading"/>
              <w:keepNext/>
            </w:pPr>
            <w:r w:rsidRPr="00BA78D5">
              <w:t>Example 1</w:t>
            </w:r>
          </w:p>
        </w:tc>
      </w:tr>
      <w:tr w:rsidR="00D47F56" w:rsidRPr="00016952"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Pr="00A6615C" w:rsidRDefault="00D47F56" w:rsidP="00AF1B0B">
            <w:pPr>
              <w:pStyle w:val="ExampleText"/>
            </w:pPr>
            <w:r w:rsidRPr="00A6615C">
              <w:t xml:space="preserve">The resulting </w:t>
            </w:r>
            <w:r>
              <w:t>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p w:rsidR="00D47F56" w:rsidRPr="00A6615C" w:rsidRDefault="00D47F56" w:rsidP="00AF1B0B">
            <w:pPr>
              <w:pStyle w:val="ExampleText"/>
            </w:pPr>
            <w:r>
              <w:t>ACL</w:t>
            </w:r>
            <w:r w:rsidRPr="00C158C2">
              <w:rPr>
                <w:vertAlign w:val="subscript"/>
              </w:rPr>
              <w:t>(NOEC &amp; EC10)</w:t>
            </w:r>
            <w:r w:rsidRPr="00A6615C">
              <w:t xml:space="preserve">: </w:t>
            </w:r>
            <w:r w:rsidRPr="00A6615C">
              <w:tab/>
            </w:r>
            <w:r>
              <w:tab/>
            </w:r>
            <w:r w:rsidRPr="00A6615C">
              <w:t>4</w:t>
            </w:r>
            <w:r>
              <w:t>5</w:t>
            </w:r>
            <w:r w:rsidRPr="00A6615C">
              <w:t xml:space="preserve"> mg/kg</w:t>
            </w:r>
          </w:p>
          <w:p w:rsidR="00D47F56" w:rsidRPr="00A6615C" w:rsidRDefault="00D47F56" w:rsidP="00AF1B0B">
            <w:pPr>
              <w:pStyle w:val="ExampleText"/>
            </w:pPr>
            <w:r w:rsidRPr="00A6615C">
              <w:t xml:space="preserve">ABC: </w:t>
            </w:r>
            <w:r w:rsidRPr="00A6615C">
              <w:tab/>
            </w:r>
            <w:r w:rsidRPr="00A6615C">
              <w:tab/>
            </w:r>
            <w:r>
              <w:tab/>
            </w:r>
            <w:r>
              <w:tab/>
            </w:r>
            <w:r w:rsidRPr="00A6615C">
              <w:t>10 mg/kg</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55 mg/kg</w:t>
            </w:r>
          </w:p>
        </w:tc>
      </w:tr>
    </w:tbl>
    <w:p w:rsidR="00D47F56" w:rsidRDefault="00D47F56" w:rsidP="00D47F56">
      <w:pPr>
        <w:rPr>
          <w:szCs w:val="22"/>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Tr="00AF1B0B">
        <w:trPr>
          <w:jc w:val="center"/>
        </w:trPr>
        <w:tc>
          <w:tcPr>
            <w:tcW w:w="9287" w:type="dxa"/>
            <w:shd w:val="clear" w:color="auto" w:fill="EEECE1"/>
          </w:tcPr>
          <w:p w:rsidR="00D47F56" w:rsidRDefault="00D47F56" w:rsidP="00AF1B0B">
            <w:pPr>
              <w:pStyle w:val="ExampleHeading"/>
              <w:keepNext/>
            </w:pPr>
            <w:r w:rsidRPr="00BA78D5">
              <w:t xml:space="preserve">Example </w:t>
            </w:r>
            <w:r>
              <w:t>2</w:t>
            </w:r>
          </w:p>
        </w:tc>
      </w:tr>
      <w:tr w:rsidR="00D47F56" w:rsidRPr="00016952" w:rsidTr="00AF1B0B">
        <w:trPr>
          <w:jc w:val="center"/>
        </w:trPr>
        <w:tc>
          <w:tcPr>
            <w:tcW w:w="9287" w:type="dxa"/>
          </w:tcPr>
          <w:p w:rsidR="00D47F56" w:rsidRPr="002C79C9" w:rsidRDefault="00D47F56" w:rsidP="00AF1B0B">
            <w:pPr>
              <w:pStyle w:val="ExampleText"/>
            </w:pPr>
            <w:r w:rsidRPr="002C79C9">
              <w:t>Site descriptors – commercial/industrial land use in a new suburb.</w:t>
            </w:r>
          </w:p>
          <w:p w:rsidR="00D47F56" w:rsidRPr="002C79C9" w:rsidRDefault="00D47F56" w:rsidP="00AF1B0B">
            <w:pPr>
              <w:pStyle w:val="ExampleText"/>
            </w:pPr>
            <w:r w:rsidRPr="002C79C9">
              <w:t>Soil descriptors – an alkaline clay soil (pH 7.5, CEC 40) with a 10% iron content.</w:t>
            </w:r>
          </w:p>
          <w:p w:rsidR="00D47F56" w:rsidRPr="002C79C9" w:rsidRDefault="00D47F56" w:rsidP="00AF1B0B">
            <w:pPr>
              <w:pStyle w:val="ExampleText"/>
            </w:pPr>
            <w:r w:rsidRPr="002C79C9">
              <w:t>The resulting ACL</w:t>
            </w:r>
            <w:r w:rsidRPr="00C158C2">
              <w:rPr>
                <w:vertAlign w:val="subscript"/>
              </w:rPr>
              <w:t>(NOEC &amp; EC10)</w:t>
            </w:r>
            <w:r w:rsidRPr="002C79C9">
              <w:t>, ABC and SQG</w:t>
            </w:r>
            <w:r w:rsidRPr="00C158C2">
              <w:rPr>
                <w:vertAlign w:val="subscript"/>
              </w:rPr>
              <w:t>(NOEC &amp; EC10)</w:t>
            </w:r>
            <w:r w:rsidRPr="002C79C9">
              <w:t xml:space="preserve"> values are:</w:t>
            </w:r>
          </w:p>
          <w:p w:rsidR="00D47F56" w:rsidRPr="00C158C2" w:rsidRDefault="00D47F56" w:rsidP="00AF1B0B">
            <w:pPr>
              <w:pStyle w:val="ExampleText"/>
              <w:rPr>
                <w:lang w:val="nl-NL"/>
              </w:rPr>
            </w:pPr>
            <w:r w:rsidRPr="00C158C2">
              <w:rPr>
                <w:lang w:val="nl-NL"/>
              </w:rPr>
              <w:t>ACL</w:t>
            </w:r>
            <w:r w:rsidRPr="00C158C2">
              <w:rPr>
                <w:vertAlign w:val="subscript"/>
                <w:lang w:val="nl-NL"/>
              </w:rPr>
              <w:t>(NOEC &amp; EC10)</w:t>
            </w:r>
            <w:r w:rsidRPr="00C158C2">
              <w:rPr>
                <w:lang w:val="nl-NL"/>
              </w:rPr>
              <w:t xml:space="preserve">: </w:t>
            </w:r>
            <w:r w:rsidRPr="00C158C2">
              <w:rPr>
                <w:lang w:val="nl-NL"/>
              </w:rPr>
              <w:tab/>
            </w:r>
            <w:r>
              <w:rPr>
                <w:lang w:val="nl-NL"/>
              </w:rPr>
              <w:tab/>
            </w:r>
            <w:r w:rsidRPr="00C158C2">
              <w:rPr>
                <w:lang w:val="nl-NL"/>
              </w:rPr>
              <w:t>480 mg/kg</w:t>
            </w:r>
            <w:r w:rsidRPr="002C79C9">
              <w:rPr>
                <w:rStyle w:val="FootnoteReference"/>
              </w:rPr>
              <w:footnoteReference w:id="1"/>
            </w:r>
          </w:p>
          <w:p w:rsidR="00D47F56" w:rsidRPr="00C158C2" w:rsidRDefault="00D47F56" w:rsidP="00AF1B0B">
            <w:pPr>
              <w:pStyle w:val="ExampleText"/>
              <w:rPr>
                <w:lang w:val="nl-NL"/>
              </w:rPr>
            </w:pPr>
            <w:r w:rsidRPr="00C158C2">
              <w:rPr>
                <w:lang w:val="nl-NL"/>
              </w:rPr>
              <w:t>ABC:</w:t>
            </w:r>
            <w:r w:rsidRPr="00C158C2">
              <w:rPr>
                <w:lang w:val="nl-NL"/>
              </w:rPr>
              <w:tab/>
            </w:r>
            <w:r w:rsidRPr="00C158C2">
              <w:rPr>
                <w:lang w:val="nl-NL"/>
              </w:rPr>
              <w:tab/>
            </w:r>
            <w:r w:rsidRPr="00C158C2">
              <w:rPr>
                <w:lang w:val="nl-NL"/>
              </w:rPr>
              <w:tab/>
            </w:r>
            <w:r>
              <w:rPr>
                <w:lang w:val="nl-NL"/>
              </w:rPr>
              <w:tab/>
            </w:r>
            <w:r w:rsidRPr="00C158C2">
              <w:rPr>
                <w:lang w:val="nl-NL"/>
              </w:rPr>
              <w:t>40 mg/kg</w:t>
            </w:r>
          </w:p>
          <w:p w:rsidR="00D47F56" w:rsidRPr="00C158C2" w:rsidRDefault="00D47F56" w:rsidP="00AF1B0B">
            <w:pPr>
              <w:pStyle w:val="ExampleText"/>
              <w:rPr>
                <w:lang w:val="nl-NL"/>
              </w:rPr>
            </w:pPr>
            <w:r w:rsidRPr="00C158C2">
              <w:rPr>
                <w:lang w:val="nl-NL"/>
              </w:rPr>
              <w:t>SQG</w:t>
            </w:r>
            <w:r w:rsidRPr="00C158C2">
              <w:rPr>
                <w:vertAlign w:val="subscript"/>
                <w:lang w:val="nl-NL"/>
              </w:rPr>
              <w:t>(NOEC &amp; EC10)</w:t>
            </w:r>
            <w:r w:rsidRPr="00C158C2">
              <w:rPr>
                <w:lang w:val="nl-NL"/>
              </w:rPr>
              <w:t xml:space="preserve">: </w:t>
            </w:r>
            <w:r w:rsidRPr="00C158C2">
              <w:rPr>
                <w:lang w:val="nl-NL"/>
              </w:rPr>
              <w:tab/>
            </w:r>
            <w:r>
              <w:rPr>
                <w:lang w:val="nl-NL"/>
              </w:rPr>
              <w:tab/>
            </w:r>
            <w:r w:rsidRPr="00C158C2">
              <w:rPr>
                <w:lang w:val="nl-NL"/>
              </w:rPr>
              <w:t>520 mg/kg</w:t>
            </w:r>
          </w:p>
        </w:tc>
      </w:tr>
    </w:tbl>
    <w:p w:rsidR="00D47F56" w:rsidRPr="00A6615C" w:rsidRDefault="00D47F56" w:rsidP="00D47F56">
      <w:pPr>
        <w:pStyle w:val="Heading3"/>
      </w:pPr>
      <w:bookmarkStart w:id="84" w:name="_Toc242843106"/>
      <w:bookmarkStart w:id="85" w:name="_Toc243901630"/>
      <w:bookmarkStart w:id="86" w:name="_Toc269124870"/>
      <w:bookmarkStart w:id="87" w:name="_Toc351713410"/>
      <w:r w:rsidRPr="00A6615C">
        <w:t xml:space="preserve">Calculation of </w:t>
      </w:r>
      <w:r w:rsidRPr="004124C3">
        <w:t>soil</w:t>
      </w:r>
      <w:r>
        <w:t xml:space="preserve"> quality guidelines</w:t>
      </w:r>
      <w:r w:rsidRPr="00A6615C">
        <w:t xml:space="preserve"> based on protecting aquatic ecosystems from leaching of fresh </w:t>
      </w:r>
      <w:r>
        <w:t xml:space="preserve">zinc </w:t>
      </w:r>
      <w:r w:rsidRPr="00A6615C">
        <w:t>contamination</w:t>
      </w:r>
      <w:bookmarkEnd w:id="84"/>
      <w:bookmarkEnd w:id="85"/>
      <w:bookmarkEnd w:id="86"/>
      <w:bookmarkEnd w:id="87"/>
    </w:p>
    <w:p w:rsidR="00D47F56" w:rsidRDefault="00D47F56" w:rsidP="00D47F56">
      <w:pPr>
        <w:rPr>
          <w:lang w:val="en-GB"/>
        </w:rPr>
      </w:pPr>
      <w:r>
        <w:rPr>
          <w:lang w:val="en-GB"/>
        </w:rPr>
        <w:t xml:space="preserve">As indicated in the exposure pathway assessment, the log </w:t>
      </w:r>
      <w:r w:rsidRPr="00A6615C">
        <w:rPr>
          <w:lang w:val="en-GB"/>
        </w:rPr>
        <w:t>K</w:t>
      </w:r>
      <w:r w:rsidRPr="00E36DF2">
        <w:rPr>
          <w:vertAlign w:val="subscript"/>
          <w:lang w:val="en-GB"/>
        </w:rPr>
        <w:t>d</w:t>
      </w:r>
      <w:r w:rsidRPr="00A6615C">
        <w:rPr>
          <w:lang w:val="en-GB"/>
        </w:rPr>
        <w:t xml:space="preserve"> values for Zn measured in a range of Australian soils were below 3 and therefore </w:t>
      </w:r>
      <w:r>
        <w:rPr>
          <w:lang w:val="en-GB"/>
        </w:rPr>
        <w:t>there is the potential in some soils for Zn to leach to groundwater and effect aquatic ecosystems. Although the calculation of SQG</w:t>
      </w:r>
      <w:r w:rsidRPr="00A6615C">
        <w:rPr>
          <w:lang w:val="en-GB"/>
        </w:rPr>
        <w:t>s based on protecting aquatic ecosystems from the effects of leached</w:t>
      </w:r>
      <w:r>
        <w:rPr>
          <w:lang w:val="en-GB"/>
        </w:rPr>
        <w:t xml:space="preserve"> contaminants is not included in the EIL derivation </w:t>
      </w:r>
      <w:r>
        <w:rPr>
          <w:lang w:val="en-GB"/>
        </w:rPr>
        <w:lastRenderedPageBreak/>
        <w:t>methodology (Schedule B5b),</w:t>
      </w:r>
      <w:r w:rsidRPr="00A6615C">
        <w:rPr>
          <w:lang w:val="en-GB"/>
        </w:rPr>
        <w:t xml:space="preserve"> </w:t>
      </w:r>
      <w:r>
        <w:rPr>
          <w:lang w:val="en-GB"/>
        </w:rPr>
        <w:t>the calculations are presented here to illustrate the recommended approach and what effect this has on the resulting SQGs. The following SQGs were based on the ACL</w:t>
      </w:r>
      <w:r w:rsidRPr="00D730C6">
        <w:rPr>
          <w:vertAlign w:val="subscript"/>
          <w:lang w:val="en-GB"/>
        </w:rPr>
        <w:t>(NOEC &amp; EC10)</w:t>
      </w:r>
      <w:r>
        <w:rPr>
          <w:lang w:val="en-GB"/>
        </w:rPr>
        <w:t xml:space="preserve"> values for urban residential</w:t>
      </w:r>
      <w:r w:rsidRPr="0068221B">
        <w:t>/public open space</w:t>
      </w:r>
      <w:r>
        <w:rPr>
          <w:lang w:val="en-GB"/>
        </w:rPr>
        <w:t xml:space="preserve"> land use.</w:t>
      </w:r>
    </w:p>
    <w:p w:rsidR="006C2737" w:rsidRPr="00A6615C" w:rsidRDefault="006C2737" w:rsidP="00D47F56">
      <w:pPr>
        <w:rPr>
          <w:lang w:val="en-GB"/>
        </w:rPr>
      </w:pPr>
    </w:p>
    <w:p w:rsidR="00D47F56" w:rsidRDefault="00D47F56" w:rsidP="00D47F56">
      <w:r>
        <w:t>The soil-specific SQG</w:t>
      </w:r>
      <w:r w:rsidRPr="00A6615C">
        <w:t xml:space="preserve">s for Zn that accounted for leaching potential were calculated using the </w:t>
      </w:r>
      <w:r>
        <w:t>US EPA</w:t>
      </w:r>
      <w:r w:rsidRPr="00A6615C">
        <w:t xml:space="preserve"> method (</w:t>
      </w:r>
      <w:r>
        <w:t>US EPA</w:t>
      </w:r>
      <w:r w:rsidRPr="00A6615C">
        <w:t xml:space="preserve"> 1996).</w:t>
      </w:r>
    </w:p>
    <w:p w:rsidR="00B82AF5" w:rsidRPr="00A6615C" w:rsidRDefault="00B82AF5" w:rsidP="00D47F56"/>
    <w:p w:rsidR="00D47F56" w:rsidRPr="00BA78D5" w:rsidRDefault="00D47F56" w:rsidP="00D47F56">
      <w:pPr>
        <w:ind w:left="720" w:firstLine="720"/>
        <w:rPr>
          <w:lang w:val="en-GB"/>
        </w:rPr>
      </w:pPr>
      <w:r w:rsidRPr="00BA78D5">
        <w:rPr>
          <w:lang w:val="en-GB"/>
        </w:rPr>
        <w:t>SQG = C</w:t>
      </w:r>
      <w:r w:rsidRPr="00BA78D5">
        <w:rPr>
          <w:vertAlign w:val="subscript"/>
          <w:lang w:val="en-GB"/>
        </w:rPr>
        <w:t>w</w:t>
      </w:r>
      <w:r w:rsidRPr="00BA78D5">
        <w:rPr>
          <w:lang w:val="en-GB"/>
        </w:rPr>
        <w:t xml:space="preserve"> . (K</w:t>
      </w:r>
      <w:r w:rsidRPr="008053AD">
        <w:rPr>
          <w:vertAlign w:val="subscript"/>
          <w:lang w:val="en-GB"/>
        </w:rPr>
        <w:t xml:space="preserve">d </w:t>
      </w:r>
      <w:r w:rsidRPr="00BA78D5">
        <w:rPr>
          <w:lang w:val="en-GB"/>
        </w:rPr>
        <w:t>+ (θ</w:t>
      </w:r>
      <w:r w:rsidRPr="00BA78D5">
        <w:rPr>
          <w:vertAlign w:val="subscript"/>
          <w:lang w:val="en-GB"/>
        </w:rPr>
        <w:t>w</w:t>
      </w:r>
      <w:r w:rsidRPr="00BA78D5">
        <w:rPr>
          <w:lang w:val="en-GB"/>
        </w:rPr>
        <w:t xml:space="preserve"> + θ</w:t>
      </w:r>
      <w:r w:rsidRPr="00BA78D5">
        <w:rPr>
          <w:vertAlign w:val="subscript"/>
          <w:lang w:val="en-GB"/>
        </w:rPr>
        <w:t>a</w:t>
      </w:r>
      <w:r w:rsidRPr="00BA78D5">
        <w:rPr>
          <w:lang w:val="en-GB"/>
        </w:rPr>
        <w:t xml:space="preserve"> . H) / ρ</w:t>
      </w:r>
      <w:r w:rsidRPr="00BA78D5">
        <w:rPr>
          <w:vertAlign w:val="subscript"/>
          <w:lang w:val="en-GB"/>
        </w:rPr>
        <w:t>b</w:t>
      </w:r>
      <w:r w:rsidRPr="00BA78D5">
        <w:rPr>
          <w:lang w:val="en-GB"/>
        </w:rPr>
        <w:t>) . DAF</w:t>
      </w:r>
      <w:r w:rsidRPr="00BA78D5">
        <w:rPr>
          <w:lang w:val="en-GB"/>
        </w:rPr>
        <w:tab/>
      </w:r>
      <w:r w:rsidRPr="00BA78D5">
        <w:rPr>
          <w:lang w:val="en-GB"/>
        </w:rPr>
        <w:tab/>
      </w:r>
      <w:r w:rsidRPr="00BA78D5">
        <w:rPr>
          <w:lang w:val="en-GB"/>
        </w:rPr>
        <w:tab/>
      </w:r>
      <w:r w:rsidRPr="00BA78D5">
        <w:rPr>
          <w:lang w:val="en-GB"/>
        </w:rPr>
        <w:tab/>
      </w:r>
      <w:r>
        <w:rPr>
          <w:i/>
          <w:iCs/>
          <w:lang w:val="en-GB"/>
        </w:rPr>
        <w:t>(equation 2)</w:t>
      </w:r>
    </w:p>
    <w:p w:rsidR="00B82AF5" w:rsidRDefault="00B82AF5" w:rsidP="00D47F56">
      <w:pPr>
        <w:rPr>
          <w:lang w:val="en-GB"/>
        </w:rPr>
      </w:pPr>
    </w:p>
    <w:p w:rsidR="00D47F56" w:rsidRDefault="00D47F56" w:rsidP="00D47F56">
      <w:pPr>
        <w:rPr>
          <w:lang w:val="en-GB"/>
        </w:rPr>
      </w:pPr>
      <w:r>
        <w:rPr>
          <w:lang w:val="en-GB"/>
        </w:rPr>
        <w:t>where SQG</w:t>
      </w:r>
      <w:r w:rsidRPr="00A6615C">
        <w:rPr>
          <w:lang w:val="en-GB"/>
        </w:rPr>
        <w:t xml:space="preserve"> is the </w:t>
      </w:r>
      <w:r>
        <w:rPr>
          <w:lang w:val="en-GB"/>
        </w:rPr>
        <w:t>appropriate soil quality guideline</w:t>
      </w:r>
      <w:r w:rsidRPr="00A6615C">
        <w:rPr>
          <w:lang w:val="en-GB"/>
        </w:rPr>
        <w:t xml:space="preserve"> in soil (mg/kg), C</w:t>
      </w:r>
      <w:r w:rsidRPr="00A6615C">
        <w:rPr>
          <w:vertAlign w:val="subscript"/>
          <w:lang w:val="en-GB"/>
        </w:rPr>
        <w:t>w</w:t>
      </w:r>
      <w:r w:rsidRPr="00A6615C">
        <w:rPr>
          <w:lang w:val="en-GB"/>
        </w:rPr>
        <w:t xml:space="preserve"> is the target soil leachate concentration (mg/L) (</w:t>
      </w:r>
      <w:r>
        <w:rPr>
          <w:lang w:val="en-GB"/>
        </w:rPr>
        <w:t>that is,</w:t>
      </w:r>
      <w:r w:rsidRPr="00A6615C">
        <w:rPr>
          <w:lang w:val="en-GB"/>
        </w:rPr>
        <w:t xml:space="preserve"> the Australian and New Zealand freshwater quality guideline for Zn, </w:t>
      </w:r>
      <w:r>
        <w:rPr>
          <w:lang w:val="en-GB"/>
        </w:rPr>
        <w:t>(</w:t>
      </w:r>
      <w:r>
        <w:t>ANZECC</w:t>
      </w:r>
      <w:r w:rsidRPr="00A6615C">
        <w:rPr>
          <w:lang w:val="en-GB"/>
        </w:rPr>
        <w:t xml:space="preserve"> and ARMCANZ 2000)</w:t>
      </w:r>
      <w:r>
        <w:rPr>
          <w:lang w:val="en-GB"/>
        </w:rPr>
        <w:t>)</w:t>
      </w:r>
      <w:r w:rsidRPr="00A6615C">
        <w:rPr>
          <w:lang w:val="en-GB"/>
        </w:rPr>
        <w:t>, K</w:t>
      </w:r>
      <w:r w:rsidRPr="008053AD">
        <w:rPr>
          <w:vertAlign w:val="subscript"/>
          <w:lang w:val="en-GB"/>
        </w:rPr>
        <w:t>d</w:t>
      </w:r>
      <w:r w:rsidRPr="00A6615C">
        <w:rPr>
          <w:lang w:val="en-GB"/>
        </w:rPr>
        <w:t xml:space="preserve"> is the soil</w:t>
      </w:r>
      <w:r>
        <w:rPr>
          <w:lang w:val="en-GB"/>
        </w:rPr>
        <w:sym w:font="Symbol" w:char="F02D"/>
      </w:r>
      <w:r w:rsidRPr="00A6615C">
        <w:rPr>
          <w:lang w:val="en-GB"/>
        </w:rPr>
        <w:t>water partition coefficient (L/kg), θ</w:t>
      </w:r>
      <w:r w:rsidRPr="00A6615C">
        <w:rPr>
          <w:vertAlign w:val="subscript"/>
          <w:lang w:val="en-GB"/>
        </w:rPr>
        <w:t>w</w:t>
      </w:r>
      <w:r w:rsidRPr="00A6615C">
        <w:rPr>
          <w:lang w:val="en-GB"/>
        </w:rPr>
        <w:t xml:space="preserve"> is the water</w:t>
      </w:r>
      <w:r>
        <w:rPr>
          <w:lang w:val="en-GB"/>
        </w:rPr>
        <w:t>-</w:t>
      </w:r>
      <w:r w:rsidRPr="00A6615C">
        <w:rPr>
          <w:lang w:val="en-GB"/>
        </w:rPr>
        <w:t>filled soil porosity L</w:t>
      </w:r>
      <w:r w:rsidRPr="00A6615C">
        <w:rPr>
          <w:vertAlign w:val="subscript"/>
          <w:lang w:val="en-GB"/>
        </w:rPr>
        <w:t>water</w:t>
      </w:r>
      <w:r w:rsidRPr="00A6615C">
        <w:rPr>
          <w:lang w:val="en-GB"/>
        </w:rPr>
        <w:t>/L</w:t>
      </w:r>
      <w:r w:rsidRPr="00A6615C">
        <w:rPr>
          <w:vertAlign w:val="subscript"/>
          <w:lang w:val="en-GB"/>
        </w:rPr>
        <w:t>soil</w:t>
      </w:r>
      <w:r w:rsidRPr="00A6615C">
        <w:rPr>
          <w:lang w:val="en-GB"/>
        </w:rPr>
        <w:t>), θ</w:t>
      </w:r>
      <w:r w:rsidRPr="00A6615C">
        <w:rPr>
          <w:vertAlign w:val="subscript"/>
          <w:lang w:val="en-GB"/>
        </w:rPr>
        <w:t>a</w:t>
      </w:r>
      <w:r w:rsidRPr="00A6615C">
        <w:rPr>
          <w:lang w:val="en-GB"/>
        </w:rPr>
        <w:t xml:space="preserve"> is the air</w:t>
      </w:r>
      <w:r>
        <w:rPr>
          <w:lang w:val="en-GB"/>
        </w:rPr>
        <w:t>-</w:t>
      </w:r>
      <w:r w:rsidRPr="00A6615C">
        <w:rPr>
          <w:lang w:val="en-GB"/>
        </w:rPr>
        <w:t>filled soil porosity (L</w:t>
      </w:r>
      <w:r w:rsidRPr="00A6615C">
        <w:rPr>
          <w:vertAlign w:val="subscript"/>
          <w:lang w:val="en-GB"/>
        </w:rPr>
        <w:t>air</w:t>
      </w:r>
      <w:r w:rsidRPr="00A6615C">
        <w:rPr>
          <w:lang w:val="en-GB"/>
        </w:rPr>
        <w:t>/L</w:t>
      </w:r>
      <w:r w:rsidRPr="00A6615C">
        <w:rPr>
          <w:vertAlign w:val="subscript"/>
          <w:lang w:val="en-GB"/>
        </w:rPr>
        <w:t>soil</w:t>
      </w:r>
      <w:r w:rsidRPr="00A6615C">
        <w:rPr>
          <w:lang w:val="en-GB"/>
        </w:rPr>
        <w:t>), ρ</w:t>
      </w:r>
      <w:r w:rsidRPr="00A6615C">
        <w:rPr>
          <w:vertAlign w:val="subscript"/>
          <w:lang w:val="en-GB"/>
        </w:rPr>
        <w:t>b</w:t>
      </w:r>
      <w:r w:rsidRPr="00A6615C">
        <w:rPr>
          <w:lang w:val="en-GB"/>
        </w:rPr>
        <w:t xml:space="preserve"> is the dry soil bulk density (kg/L), </w:t>
      </w:r>
      <w:r>
        <w:rPr>
          <w:lang w:val="en-GB"/>
        </w:rPr>
        <w:t xml:space="preserve">H </w:t>
      </w:r>
      <w:r w:rsidRPr="00A6615C">
        <w:rPr>
          <w:lang w:val="en-GB"/>
        </w:rPr>
        <w:t>is the Henry’s law constant (unitless), and DAF is the dilution and attenuation factor</w:t>
      </w:r>
      <w:r>
        <w:rPr>
          <w:rStyle w:val="FootnoteReference"/>
          <w:lang w:val="en-GB"/>
        </w:rPr>
        <w:footnoteReference w:id="2"/>
      </w:r>
      <w:r>
        <w:rPr>
          <w:lang w:val="en-GB"/>
        </w:rPr>
        <w:t xml:space="preserve">. </w:t>
      </w:r>
      <w:r w:rsidRPr="00A6615C">
        <w:rPr>
          <w:lang w:val="en-GB"/>
        </w:rPr>
        <w:t>The values of DAF used in the calculations were 1 and 20</w:t>
      </w:r>
      <w:r>
        <w:rPr>
          <w:lang w:val="en-GB"/>
        </w:rPr>
        <w:t>. There is a linear relationship between the DAF and the SQGs, thus the SQGs calculated using a DAF of 20 are 20 times larger than those calculated using a DAF of 1.</w:t>
      </w:r>
    </w:p>
    <w:p w:rsidR="00B82AF5" w:rsidRPr="00A6615C" w:rsidRDefault="00B82AF5" w:rsidP="00D47F56">
      <w:pPr>
        <w:rPr>
          <w:lang w:val="en-GB"/>
        </w:rPr>
      </w:pPr>
    </w:p>
    <w:p w:rsidR="00D47F56" w:rsidRPr="00A6615C" w:rsidRDefault="00D47F56" w:rsidP="00D47F56">
      <w:pPr>
        <w:rPr>
          <w:lang w:val="en-GB"/>
        </w:rPr>
      </w:pPr>
      <w:r>
        <w:rPr>
          <w:lang w:val="en-GB"/>
        </w:rPr>
        <w:t>The value</w:t>
      </w:r>
      <w:r w:rsidRPr="00A6615C">
        <w:rPr>
          <w:lang w:val="en-GB"/>
        </w:rPr>
        <w:t xml:space="preserve"> for θ</w:t>
      </w:r>
      <w:r w:rsidRPr="00A6615C">
        <w:rPr>
          <w:vertAlign w:val="subscript"/>
          <w:lang w:val="en-GB"/>
        </w:rPr>
        <w:t>w</w:t>
      </w:r>
      <w:r w:rsidRPr="00A6615C">
        <w:rPr>
          <w:lang w:val="en-GB"/>
        </w:rPr>
        <w:t xml:space="preserve"> was set to 0.1</w:t>
      </w:r>
      <w:r w:rsidRPr="00E83867">
        <w:rPr>
          <w:lang w:val="en-GB"/>
        </w:rPr>
        <w:t xml:space="preserve"> </w:t>
      </w:r>
      <w:r w:rsidRPr="00A6615C">
        <w:rPr>
          <w:lang w:val="en-GB"/>
        </w:rPr>
        <w:t>L</w:t>
      </w:r>
      <w:r w:rsidRPr="00A6615C">
        <w:rPr>
          <w:vertAlign w:val="subscript"/>
          <w:lang w:val="en-GB"/>
        </w:rPr>
        <w:t>water</w:t>
      </w:r>
      <w:r w:rsidRPr="00A6615C">
        <w:rPr>
          <w:lang w:val="en-GB"/>
        </w:rPr>
        <w:t>/L</w:t>
      </w:r>
      <w:r w:rsidRPr="00A6615C">
        <w:rPr>
          <w:vertAlign w:val="subscript"/>
          <w:lang w:val="en-GB"/>
        </w:rPr>
        <w:t>soil</w:t>
      </w:r>
      <w:r w:rsidRPr="00A6615C">
        <w:rPr>
          <w:lang w:val="en-GB"/>
        </w:rPr>
        <w:t>, θ</w:t>
      </w:r>
      <w:r w:rsidRPr="00A6615C">
        <w:rPr>
          <w:vertAlign w:val="subscript"/>
          <w:lang w:val="en-GB"/>
        </w:rPr>
        <w:t>a</w:t>
      </w:r>
      <w:r w:rsidRPr="00A6615C">
        <w:rPr>
          <w:lang w:val="en-GB"/>
        </w:rPr>
        <w:t xml:space="preserve"> was set to 0.1</w:t>
      </w:r>
      <w:r w:rsidRPr="00E83867">
        <w:rPr>
          <w:lang w:val="en-GB"/>
        </w:rPr>
        <w:t xml:space="preserve"> </w:t>
      </w:r>
      <w:r w:rsidRPr="00A6615C">
        <w:rPr>
          <w:lang w:val="en-GB"/>
        </w:rPr>
        <w:t>L</w:t>
      </w:r>
      <w:r w:rsidRPr="00A6615C">
        <w:rPr>
          <w:vertAlign w:val="subscript"/>
          <w:lang w:val="en-GB"/>
        </w:rPr>
        <w:t>air</w:t>
      </w:r>
      <w:r w:rsidRPr="00A6615C">
        <w:rPr>
          <w:lang w:val="en-GB"/>
        </w:rPr>
        <w:t>/L</w:t>
      </w:r>
      <w:r w:rsidRPr="00A6615C">
        <w:rPr>
          <w:vertAlign w:val="subscript"/>
          <w:lang w:val="en-GB"/>
        </w:rPr>
        <w:t>soil</w:t>
      </w:r>
      <w:r>
        <w:rPr>
          <w:lang w:val="en-GB"/>
        </w:rPr>
        <w:t xml:space="preserve"> and</w:t>
      </w:r>
      <w:r w:rsidRPr="00A6615C">
        <w:rPr>
          <w:lang w:val="en-GB"/>
        </w:rPr>
        <w:t xml:space="preserve"> ρ</w:t>
      </w:r>
      <w:r w:rsidRPr="00A6615C">
        <w:rPr>
          <w:vertAlign w:val="subscript"/>
          <w:lang w:val="en-GB"/>
        </w:rPr>
        <w:t>b</w:t>
      </w:r>
      <w:r w:rsidRPr="00A6615C">
        <w:rPr>
          <w:lang w:val="en-GB"/>
        </w:rPr>
        <w:t xml:space="preserve"> was set to 1.3 kg/L</w:t>
      </w:r>
      <w:r>
        <w:rPr>
          <w:lang w:val="en-GB"/>
        </w:rPr>
        <w:t>.</w:t>
      </w:r>
      <w:r w:rsidRPr="00A6615C">
        <w:rPr>
          <w:lang w:val="en-GB"/>
        </w:rPr>
        <w:t xml:space="preserve"> The calculated </w:t>
      </w:r>
      <w:r>
        <w:rPr>
          <w:lang w:val="en-GB"/>
        </w:rPr>
        <w:t>SQG</w:t>
      </w:r>
      <w:r w:rsidRPr="00A6615C">
        <w:rPr>
          <w:lang w:val="en-GB"/>
        </w:rPr>
        <w:t xml:space="preserve"> values when DAF was 1 and 20 are presented in Tables 1</w:t>
      </w:r>
      <w:r>
        <w:rPr>
          <w:lang w:val="en-GB"/>
        </w:rPr>
        <w:t>5</w:t>
      </w:r>
      <w:r w:rsidRPr="00A6615C">
        <w:rPr>
          <w:lang w:val="en-GB"/>
        </w:rPr>
        <w:t xml:space="preserve"> and 1</w:t>
      </w:r>
      <w:r>
        <w:rPr>
          <w:lang w:val="en-GB"/>
        </w:rPr>
        <w:t>6</w:t>
      </w:r>
      <w:r w:rsidRPr="00A6615C">
        <w:rPr>
          <w:lang w:val="en-GB"/>
        </w:rPr>
        <w:t xml:space="preserve"> respectively.</w:t>
      </w:r>
    </w:p>
    <w:p w:rsidR="00D47F56" w:rsidRPr="00621706" w:rsidRDefault="00D47F56" w:rsidP="00D47F56">
      <w:pPr>
        <w:pStyle w:val="Caption"/>
      </w:pPr>
      <w:bookmarkStart w:id="88" w:name="_Toc242590882"/>
      <w:bookmarkStart w:id="89" w:name="_Toc243900166"/>
      <w:r>
        <w:t xml:space="preserve">Table 15. </w:t>
      </w:r>
      <w:r w:rsidRPr="003C0A23">
        <w:t>Soil-specific zinc (Zn) soil quality guidelines (SQG</w:t>
      </w:r>
      <w:r w:rsidRPr="003C0A23">
        <w:rPr>
          <w:vertAlign w:val="subscript"/>
        </w:rPr>
        <w:t>(NOEC &amp; EC10)</w:t>
      </w:r>
      <w:r w:rsidRPr="003C0A23">
        <w:t>, mg total Zn/kg) based on protecting groundwater ecosystems from groundwater leaching when the dilution and attenuation factor (DAF) was 1.</w:t>
      </w:r>
      <w:bookmarkEnd w:id="88"/>
      <w:bookmarkEnd w:id="89"/>
      <w:r w:rsidRPr="003C0A23">
        <w:t xml:space="preserve"> </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9129DC" w:rsidTr="00AF1B0B">
        <w:trPr>
          <w:trHeight w:val="255"/>
        </w:trPr>
        <w:tc>
          <w:tcPr>
            <w:tcW w:w="1560" w:type="dxa"/>
            <w:vMerge w:val="restart"/>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pH</w:t>
            </w:r>
          </w:p>
        </w:tc>
        <w:tc>
          <w:tcPr>
            <w:tcW w:w="7512" w:type="dxa"/>
            <w:gridSpan w:val="6"/>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CEC (cmol</w:t>
            </w:r>
            <w:r w:rsidRPr="009129DC">
              <w:rPr>
                <w:b/>
                <w:bCs/>
                <w:szCs w:val="22"/>
                <w:vertAlign w:val="subscript"/>
                <w:lang w:val="en-GB"/>
              </w:rPr>
              <w:t>c</w:t>
            </w:r>
            <w:r w:rsidRPr="009129DC">
              <w:rPr>
                <w:b/>
                <w:bCs/>
                <w:szCs w:val="22"/>
                <w:lang w:val="en-GB"/>
              </w:rPr>
              <w:t>/kg)</w:t>
            </w:r>
          </w:p>
        </w:tc>
      </w:tr>
      <w:tr w:rsidR="00D47F56" w:rsidRPr="009129DC"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9129DC" w:rsidRDefault="00D47F56" w:rsidP="00AF1B0B">
            <w:pPr>
              <w:jc w:val="center"/>
              <w:rPr>
                <w:b/>
                <w:bCs/>
                <w:lang w:val="en-GB"/>
              </w:rPr>
            </w:pP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5</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10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20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30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40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60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bookmarkStart w:id="90" w:name="_Hlk220915064"/>
            <w:r w:rsidRPr="009129DC">
              <w:rPr>
                <w:b/>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0.9</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0.9</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0.3</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0.8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b/>
                <w:lang w:val="en-GB"/>
              </w:rPr>
            </w:pPr>
            <w:r w:rsidRPr="009129DC">
              <w:rPr>
                <w:b/>
                <w:szCs w:val="22"/>
                <w:lang w:val="en-GB"/>
              </w:rPr>
              <w:t>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75</w:t>
            </w:r>
          </w:p>
        </w:tc>
      </w:tr>
    </w:tbl>
    <w:p w:rsidR="00D47F56" w:rsidRDefault="00D47F56" w:rsidP="00D47F56">
      <w:pPr>
        <w:pStyle w:val="Text0"/>
      </w:pPr>
      <w:bookmarkStart w:id="91" w:name="_Toc242590883"/>
      <w:bookmarkStart w:id="92" w:name="_Toc243900167"/>
      <w:bookmarkEnd w:id="90"/>
    </w:p>
    <w:p w:rsidR="006C2737" w:rsidRDefault="006C2737">
      <w:pPr>
        <w:spacing w:line="240" w:lineRule="auto"/>
        <w:rPr>
          <w:rFonts w:ascii="Book Antiqua" w:eastAsia="Times New Roman" w:hAnsi="Book Antiqua" w:cs="Book Antiqua"/>
          <w:b/>
          <w:bCs/>
          <w:szCs w:val="24"/>
          <w:lang w:eastAsia="en-AU"/>
        </w:rPr>
      </w:pPr>
      <w:r>
        <w:br w:type="page"/>
      </w:r>
    </w:p>
    <w:p w:rsidR="00D47F56" w:rsidRPr="00C317CF" w:rsidRDefault="00D47F56" w:rsidP="00D47F56">
      <w:pPr>
        <w:pStyle w:val="Caption"/>
      </w:pPr>
      <w:r>
        <w:lastRenderedPageBreak/>
        <w:t xml:space="preserve">Table 16. </w:t>
      </w:r>
      <w:r w:rsidRPr="003C0A23">
        <w:t>Soil-specific zinc (Zn) soil quality guidelines (SQG(</w:t>
      </w:r>
      <w:r w:rsidRPr="003C0A23">
        <w:rPr>
          <w:vertAlign w:val="subscript"/>
        </w:rPr>
        <w:t>NOEC &amp; EC10</w:t>
      </w:r>
      <w:r w:rsidRPr="003C0A23">
        <w:t>), mg total Zn/kg) based on protecting groundwater ecosystems from groundwater leaching when the dilution and attenuation factor (DAF) was 20.</w:t>
      </w:r>
      <w:bookmarkEnd w:id="91"/>
      <w:bookmarkEnd w:id="92"/>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9129DC" w:rsidTr="00AF1B0B">
        <w:trPr>
          <w:trHeight w:val="255"/>
        </w:trPr>
        <w:tc>
          <w:tcPr>
            <w:tcW w:w="1560" w:type="dxa"/>
            <w:vMerge w:val="restart"/>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pH</w:t>
            </w:r>
          </w:p>
        </w:tc>
        <w:tc>
          <w:tcPr>
            <w:tcW w:w="7512" w:type="dxa"/>
            <w:gridSpan w:val="6"/>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CEC (cmol</w:t>
            </w:r>
            <w:r w:rsidRPr="009129DC">
              <w:rPr>
                <w:b/>
                <w:bCs/>
                <w:szCs w:val="22"/>
                <w:vertAlign w:val="subscript"/>
                <w:lang w:val="en-GB"/>
              </w:rPr>
              <w:t>c</w:t>
            </w:r>
            <w:r w:rsidRPr="009129DC">
              <w:rPr>
                <w:b/>
                <w:bCs/>
                <w:szCs w:val="22"/>
                <w:lang w:val="en-GB"/>
              </w:rPr>
              <w:t>/kg)</w:t>
            </w:r>
          </w:p>
        </w:tc>
      </w:tr>
      <w:tr w:rsidR="00D47F56" w:rsidRPr="009129DC"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9129DC" w:rsidRDefault="00D47F56" w:rsidP="00AF1B0B">
            <w:pPr>
              <w:rPr>
                <w:b/>
                <w:bCs/>
                <w:lang w:val="en-GB"/>
              </w:rPr>
            </w:pP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5</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10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20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30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40</w:t>
            </w:r>
          </w:p>
        </w:tc>
        <w:tc>
          <w:tcPr>
            <w:tcW w:w="1252" w:type="dxa"/>
            <w:shd w:val="clear" w:color="auto" w:fill="C6D9F1" w:themeFill="text2" w:themeFillTint="33"/>
            <w:noWrap/>
            <w:vAlign w:val="bottom"/>
          </w:tcPr>
          <w:p w:rsidR="00D47F56" w:rsidRPr="009129DC" w:rsidRDefault="00D47F56" w:rsidP="00AF1B0B">
            <w:pPr>
              <w:jc w:val="center"/>
              <w:rPr>
                <w:b/>
                <w:bCs/>
                <w:lang w:val="en-GB"/>
              </w:rPr>
            </w:pPr>
            <w:r w:rsidRPr="009129DC">
              <w:rPr>
                <w:b/>
                <w:bCs/>
                <w:szCs w:val="22"/>
                <w:lang w:val="en-GB"/>
              </w:rPr>
              <w:t>60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4</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35</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85</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6</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120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220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7</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115</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210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570</w:t>
            </w:r>
          </w:p>
        </w:tc>
      </w:tr>
      <w:tr w:rsidR="00D47F56" w:rsidRPr="009129DC" w:rsidTr="00AF1B0B">
        <w:trPr>
          <w:trHeight w:val="255"/>
        </w:trPr>
        <w:tc>
          <w:tcPr>
            <w:tcW w:w="1560" w:type="dxa"/>
            <w:shd w:val="clear" w:color="auto" w:fill="auto"/>
            <w:noWrap/>
            <w:vAlign w:val="bottom"/>
          </w:tcPr>
          <w:p w:rsidR="00D47F56" w:rsidRPr="009129DC" w:rsidRDefault="00D47F56" w:rsidP="00AF1B0B">
            <w:pPr>
              <w:spacing w:before="20" w:after="20"/>
              <w:jc w:val="center"/>
              <w:rPr>
                <w:lang w:val="en-GB"/>
              </w:rPr>
            </w:pPr>
            <w:r w:rsidRPr="009129DC">
              <w:rPr>
                <w:szCs w:val="22"/>
                <w:lang w:val="en-GB"/>
              </w:rPr>
              <w:t>8</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40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300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530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810</w:t>
            </w:r>
          </w:p>
        </w:tc>
        <w:tc>
          <w:tcPr>
            <w:tcW w:w="1252" w:type="dxa"/>
            <w:noWrap/>
            <w:tcMar>
              <w:right w:w="284" w:type="dxa"/>
            </w:tcMar>
            <w:vAlign w:val="bottom"/>
          </w:tcPr>
          <w:p w:rsidR="00D47F56" w:rsidRPr="009129DC" w:rsidRDefault="00D47F56" w:rsidP="00AF1B0B">
            <w:pPr>
              <w:spacing w:before="20" w:after="20"/>
              <w:ind w:right="113"/>
              <w:jc w:val="right"/>
              <w:rPr>
                <w:lang w:val="en-GB"/>
              </w:rPr>
            </w:pPr>
            <w:r w:rsidRPr="009129DC">
              <w:rPr>
                <w:szCs w:val="22"/>
                <w:lang w:val="en-GB"/>
              </w:rPr>
              <w:t>1500</w:t>
            </w:r>
          </w:p>
        </w:tc>
      </w:tr>
    </w:tbl>
    <w:p w:rsidR="00D47F56" w:rsidRDefault="00D47F56" w:rsidP="00D47F56">
      <w:pPr>
        <w:pStyle w:val="text"/>
        <w:rPr>
          <w:lang w:val="en-GB"/>
        </w:rPr>
      </w:pPr>
    </w:p>
    <w:p w:rsidR="00D47F56" w:rsidRPr="00A43E6A" w:rsidRDefault="00D47F56" w:rsidP="00D47F56">
      <w:pPr>
        <w:pStyle w:val="Heading3"/>
      </w:pPr>
      <w:bookmarkStart w:id="93" w:name="_Toc242843107"/>
      <w:bookmarkStart w:id="94" w:name="_Toc243901631"/>
      <w:bookmarkStart w:id="95" w:name="_Toc269124871"/>
      <w:bookmarkStart w:id="96" w:name="_Toc351713411"/>
      <w:r w:rsidRPr="00A43E6A">
        <w:t>Calculation of soil quality guidelines for fresh zinc contamination based on lowest observed effect concentration and 30% effect concentration toxicity data</w:t>
      </w:r>
      <w:r>
        <w:t>,</w:t>
      </w:r>
      <w:r w:rsidRPr="00A43E6A">
        <w:t xml:space="preserve"> and based on 50% effect concentration toxicity data</w:t>
      </w:r>
      <w:bookmarkEnd w:id="93"/>
      <w:bookmarkEnd w:id="94"/>
      <w:bookmarkEnd w:id="95"/>
      <w:bookmarkEnd w:id="96"/>
    </w:p>
    <w:p w:rsidR="00D47F56" w:rsidRPr="00A6615C" w:rsidRDefault="00D47F56" w:rsidP="00D47F56">
      <w:pPr>
        <w:rPr>
          <w:lang w:val="en-GB"/>
        </w:rPr>
      </w:pPr>
      <w:r w:rsidRPr="00A6615C">
        <w:rPr>
          <w:lang w:val="en-GB"/>
        </w:rPr>
        <w:t xml:space="preserve">In addition to calculating </w:t>
      </w:r>
      <w:r>
        <w:rPr>
          <w:lang w:val="en-GB"/>
        </w:rPr>
        <w:t>SQG</w:t>
      </w:r>
      <w:r w:rsidRPr="00216318">
        <w:rPr>
          <w:vertAlign w:val="subscript"/>
          <w:lang w:val="en-GB"/>
        </w:rPr>
        <w:t>(NOEC &amp; EC10)</w:t>
      </w:r>
      <w:r>
        <w:rPr>
          <w:lang w:val="en-GB"/>
        </w:rPr>
        <w:t xml:space="preserve"> values</w:t>
      </w:r>
      <w:r w:rsidRPr="00A6615C">
        <w:rPr>
          <w:lang w:val="en-GB"/>
        </w:rPr>
        <w:t xml:space="preserve">, two other sets of </w:t>
      </w:r>
      <w:r>
        <w:rPr>
          <w:lang w:val="en-GB"/>
        </w:rPr>
        <w:t>SQGs</w:t>
      </w:r>
      <w:r w:rsidRPr="00A6615C">
        <w:rPr>
          <w:lang w:val="en-GB"/>
        </w:rPr>
        <w:t xml:space="preserve"> correspond</w:t>
      </w:r>
      <w:r>
        <w:rPr>
          <w:lang w:val="en-GB"/>
        </w:rPr>
        <w:t>ing</w:t>
      </w:r>
      <w:r w:rsidRPr="00A6615C">
        <w:rPr>
          <w:lang w:val="en-GB"/>
        </w:rPr>
        <w:t xml:space="preserve"> to two other levels of protection</w:t>
      </w:r>
      <w:r>
        <w:rPr>
          <w:lang w:val="en-GB"/>
        </w:rPr>
        <w:t xml:space="preserve"> were generated</w:t>
      </w:r>
      <w:r w:rsidRPr="00A6615C">
        <w:rPr>
          <w:lang w:val="en-GB"/>
        </w:rPr>
        <w:t>. T</w:t>
      </w:r>
      <w:r>
        <w:rPr>
          <w:lang w:val="en-GB"/>
        </w:rPr>
        <w:t xml:space="preserve"> </w:t>
      </w:r>
      <w:r w:rsidRPr="00A6615C">
        <w:rPr>
          <w:lang w:val="en-GB"/>
        </w:rPr>
        <w:t xml:space="preserve">hese were the </w:t>
      </w:r>
      <w:r>
        <w:rPr>
          <w:lang w:val="en-GB"/>
        </w:rPr>
        <w:t>SQG</w:t>
      </w:r>
      <w:r w:rsidRPr="00216318">
        <w:rPr>
          <w:vertAlign w:val="subscript"/>
          <w:lang w:val="en-GB"/>
        </w:rPr>
        <w:t>(LOEC &amp; EC30)</w:t>
      </w:r>
      <w:r>
        <w:rPr>
          <w:vertAlign w:val="subscript"/>
          <w:lang w:val="en-GB"/>
        </w:rPr>
        <w:t>,</w:t>
      </w:r>
      <w:r w:rsidRPr="00A6615C">
        <w:rPr>
          <w:lang w:val="en-GB"/>
        </w:rPr>
        <w:t xml:space="preserve"> which indicate concentrations above which moderate toxic effects would occur and the </w:t>
      </w:r>
      <w:r>
        <w:rPr>
          <w:lang w:val="en-GB"/>
        </w:rPr>
        <w:t>SQG</w:t>
      </w:r>
      <w:r w:rsidRPr="00754D9E">
        <w:rPr>
          <w:vertAlign w:val="subscript"/>
          <w:lang w:val="en-GB"/>
        </w:rPr>
        <w:t>(EC50)</w:t>
      </w:r>
      <w:r>
        <w:rPr>
          <w:vertAlign w:val="subscript"/>
          <w:lang w:val="en-GB"/>
        </w:rPr>
        <w:t>,</w:t>
      </w:r>
      <w:r w:rsidRPr="00A6615C">
        <w:rPr>
          <w:lang w:val="en-GB"/>
        </w:rPr>
        <w:t xml:space="preserve"> which indicate concentrations above which marked toxic effects would occur. </w:t>
      </w:r>
    </w:p>
    <w:p w:rsidR="00D47F56" w:rsidRPr="007136E8" w:rsidRDefault="00D47F56" w:rsidP="00D47F56">
      <w:pPr>
        <w:pStyle w:val="Heading4"/>
      </w:pPr>
      <w:bookmarkStart w:id="97" w:name="_Toc351713412"/>
      <w:r w:rsidRPr="007136E8">
        <w:t>Calculation of soil-specific added contaminant limits</w:t>
      </w:r>
      <w:bookmarkEnd w:id="97"/>
    </w:p>
    <w:p w:rsidR="00D47F56" w:rsidRPr="00A6615C" w:rsidRDefault="00D47F56" w:rsidP="00D47F56">
      <w:pPr>
        <w:rPr>
          <w:lang w:val="en-GB"/>
        </w:rPr>
      </w:pPr>
      <w:r w:rsidRPr="00A6615C">
        <w:rPr>
          <w:lang w:val="en-GB"/>
        </w:rPr>
        <w:t xml:space="preserve">The Zn </w:t>
      </w:r>
      <w:r>
        <w:rPr>
          <w:lang w:val="en-GB"/>
        </w:rPr>
        <w:t>SQG</w:t>
      </w:r>
      <w:r w:rsidRPr="00216318">
        <w:rPr>
          <w:vertAlign w:val="subscript"/>
          <w:lang w:val="en-GB"/>
        </w:rPr>
        <w:t>(LOEC and EC30)</w:t>
      </w:r>
      <w:r>
        <w:rPr>
          <w:lang w:val="en-GB"/>
        </w:rPr>
        <w:t xml:space="preserve"> and SQG</w:t>
      </w:r>
      <w:r w:rsidRPr="00216318">
        <w:rPr>
          <w:vertAlign w:val="subscript"/>
          <w:lang w:val="en-GB"/>
        </w:rPr>
        <w:t>(EC50)</w:t>
      </w:r>
      <w:r w:rsidRPr="00A6615C">
        <w:rPr>
          <w:lang w:val="en-GB"/>
        </w:rPr>
        <w:t xml:space="preserve"> </w:t>
      </w:r>
      <w:r>
        <w:rPr>
          <w:lang w:val="en-GB"/>
        </w:rPr>
        <w:t xml:space="preserve">and associated ACL values </w:t>
      </w:r>
      <w:r w:rsidRPr="00A6615C">
        <w:rPr>
          <w:lang w:val="en-GB"/>
        </w:rPr>
        <w:t xml:space="preserve">were calculated using the </w:t>
      </w:r>
      <w:r>
        <w:rPr>
          <w:lang w:val="en-GB"/>
        </w:rPr>
        <w:t>methodology,</w:t>
      </w:r>
      <w:r w:rsidRPr="00A6615C">
        <w:rPr>
          <w:lang w:val="en-GB"/>
        </w:rPr>
        <w:t xml:space="preserve"> except the input data for the SSD w</w:t>
      </w:r>
      <w:r>
        <w:rPr>
          <w:lang w:val="en-GB"/>
        </w:rPr>
        <w:t>as</w:t>
      </w:r>
      <w:r w:rsidRPr="00A6615C">
        <w:rPr>
          <w:lang w:val="en-GB"/>
        </w:rPr>
        <w:t xml:space="preserve"> </w:t>
      </w:r>
      <w:r>
        <w:t>changed to the appropriate type (Table 1)</w:t>
      </w:r>
      <w:r>
        <w:rPr>
          <w:lang w:val="en-GB"/>
        </w:rPr>
        <w:t xml:space="preserve">. </w:t>
      </w:r>
      <w:r w:rsidRPr="00A6615C">
        <w:rPr>
          <w:lang w:val="en-GB"/>
        </w:rPr>
        <w:t>Th</w:t>
      </w:r>
      <w:r>
        <w:rPr>
          <w:lang w:val="en-GB"/>
        </w:rPr>
        <w:t>is</w:t>
      </w:r>
      <w:r w:rsidRPr="00A6615C">
        <w:rPr>
          <w:lang w:val="en-GB"/>
        </w:rPr>
        <w:t xml:space="preserve"> data </w:t>
      </w:r>
      <w:r>
        <w:rPr>
          <w:lang w:val="en-GB"/>
        </w:rPr>
        <w:t>is</w:t>
      </w:r>
      <w:r w:rsidRPr="00A6615C">
        <w:rPr>
          <w:lang w:val="en-GB"/>
        </w:rPr>
        <w:t xml:space="preserve"> presented in Tables 2</w:t>
      </w:r>
      <w:r>
        <w:rPr>
          <w:lang w:val="en-GB"/>
        </w:rPr>
        <w:sym w:font="Symbol" w:char="F02D"/>
      </w:r>
      <w:r w:rsidRPr="00A6615C">
        <w:rPr>
          <w:lang w:val="en-GB"/>
        </w:rPr>
        <w:t xml:space="preserve">4 and the raw data can be found in Appendix A. These measures of toxicity were not available in all instances, </w:t>
      </w:r>
      <w:r>
        <w:rPr>
          <w:lang w:val="en-GB"/>
        </w:rPr>
        <w:t>so</w:t>
      </w:r>
      <w:r w:rsidRPr="00A6615C">
        <w:rPr>
          <w:lang w:val="en-GB"/>
        </w:rPr>
        <w:t xml:space="preserve">, to maximise the data available to calculate </w:t>
      </w:r>
      <w:r>
        <w:rPr>
          <w:lang w:val="en-GB"/>
        </w:rPr>
        <w:t>SQG</w:t>
      </w:r>
      <w:r w:rsidRPr="00216318">
        <w:rPr>
          <w:vertAlign w:val="subscript"/>
          <w:lang w:val="en-GB"/>
        </w:rPr>
        <w:t>(LOEC and EC30)</w:t>
      </w:r>
      <w:r>
        <w:rPr>
          <w:lang w:val="en-GB"/>
        </w:rPr>
        <w:t xml:space="preserve"> and SQG</w:t>
      </w:r>
      <w:r w:rsidRPr="00216318">
        <w:rPr>
          <w:vertAlign w:val="subscript"/>
          <w:lang w:val="en-GB"/>
        </w:rPr>
        <w:t>(EC50)</w:t>
      </w:r>
      <w:r w:rsidRPr="00A6615C">
        <w:rPr>
          <w:lang w:val="en-GB"/>
        </w:rPr>
        <w:t xml:space="preserve"> </w:t>
      </w:r>
      <w:r>
        <w:rPr>
          <w:lang w:val="en-GB"/>
        </w:rPr>
        <w:t xml:space="preserve">values, </w:t>
      </w:r>
      <w:r w:rsidRPr="00A6615C">
        <w:rPr>
          <w:lang w:val="en-GB"/>
        </w:rPr>
        <w:t>the available toxicity data w</w:t>
      </w:r>
      <w:r>
        <w:rPr>
          <w:lang w:val="en-GB"/>
        </w:rPr>
        <w:t>as</w:t>
      </w:r>
      <w:r w:rsidRPr="00A6615C">
        <w:rPr>
          <w:lang w:val="en-GB"/>
        </w:rPr>
        <w:t xml:space="preserve"> converted to these measures using conversion factors</w:t>
      </w:r>
      <w:r>
        <w:rPr>
          <w:lang w:val="en-GB"/>
        </w:rPr>
        <w:t xml:space="preserve">. </w:t>
      </w:r>
      <w:r w:rsidRPr="00A6615C">
        <w:rPr>
          <w:lang w:val="en-GB"/>
        </w:rPr>
        <w:t>The NBRP (</w:t>
      </w:r>
      <w:r>
        <w:rPr>
          <w:lang w:val="en-GB"/>
        </w:rPr>
        <w:t xml:space="preserve">cited in </w:t>
      </w:r>
      <w:r w:rsidRPr="00A6615C">
        <w:rPr>
          <w:lang w:val="en-GB"/>
        </w:rPr>
        <w:t>Heemsbergen et al. 2008) derived a set of conversion factors for Cu and Zn (Table 1</w:t>
      </w:r>
      <w:r>
        <w:rPr>
          <w:lang w:val="en-GB"/>
        </w:rPr>
        <w:t>7</w:t>
      </w:r>
      <w:r w:rsidRPr="00A6615C">
        <w:rPr>
          <w:lang w:val="en-GB"/>
        </w:rPr>
        <w:t>)</w:t>
      </w:r>
      <w:r>
        <w:rPr>
          <w:lang w:val="en-GB"/>
        </w:rPr>
        <w:t xml:space="preserve">. These experimentally-based conversion factors were used rather than the generic conversion factors presented in Heemsbergen et al. (2008), which is consistent with the approach recommended in the  methodology for deriving SQGs. </w:t>
      </w:r>
      <w:r w:rsidRPr="00A6615C">
        <w:rPr>
          <w:lang w:val="en-GB"/>
        </w:rPr>
        <w:t>Table 1</w:t>
      </w:r>
      <w:r>
        <w:rPr>
          <w:lang w:val="en-GB"/>
        </w:rPr>
        <w:t>8</w:t>
      </w:r>
      <w:r w:rsidRPr="00A6615C">
        <w:rPr>
          <w:lang w:val="en-GB"/>
        </w:rPr>
        <w:t xml:space="preserve"> shows the 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w:t>
      </w:r>
      <w:r w:rsidRPr="00A6615C">
        <w:rPr>
          <w:lang w:val="en-GB"/>
        </w:rPr>
        <w:t xml:space="preserve">s for </w:t>
      </w:r>
      <w:r>
        <w:rPr>
          <w:lang w:val="en-GB"/>
        </w:rPr>
        <w:t>the Australian reference soil</w:t>
      </w:r>
      <w:r w:rsidRPr="00A6615C">
        <w:rPr>
          <w:lang w:val="en-GB"/>
        </w:rPr>
        <w:t xml:space="preserve"> (</w:t>
      </w:r>
      <w:r>
        <w:rPr>
          <w:lang w:val="en-GB"/>
        </w:rPr>
        <w:t>that is,</w:t>
      </w:r>
      <w:r w:rsidRPr="00A6615C">
        <w:rPr>
          <w:lang w:val="en-GB"/>
        </w:rPr>
        <w:t xml:space="preserve"> a pH of 6 and a </w:t>
      </w:r>
      <w:r>
        <w:rPr>
          <w:lang w:val="en-GB"/>
        </w:rPr>
        <w:t>CEC</w:t>
      </w:r>
      <w:r w:rsidRPr="00A6615C">
        <w:rPr>
          <w:lang w:val="en-GB"/>
        </w:rPr>
        <w:t xml:space="preserve"> of 10 cmol</w:t>
      </w:r>
      <w:r w:rsidRPr="00A6615C">
        <w:rPr>
          <w:vertAlign w:val="subscript"/>
          <w:lang w:val="en-GB"/>
        </w:rPr>
        <w:t>c</w:t>
      </w:r>
      <w:r w:rsidRPr="00A6615C">
        <w:rPr>
          <w:lang w:val="en-GB"/>
        </w:rPr>
        <w:t>/kg)</w:t>
      </w:r>
      <w:r>
        <w:rPr>
          <w:lang w:val="en-GB"/>
        </w:rPr>
        <w:t xml:space="preserve"> </w:t>
      </w:r>
      <w:r w:rsidRPr="00A6615C">
        <w:rPr>
          <w:lang w:val="en-GB"/>
        </w:rPr>
        <w:t xml:space="preserve">with </w:t>
      </w:r>
      <w:r w:rsidRPr="00E54D8A">
        <w:rPr>
          <w:lang w:val="en-GB"/>
        </w:rPr>
        <w:t>areas of ecological significance</w:t>
      </w:r>
      <w:r>
        <w:rPr>
          <w:lang w:val="en-GB"/>
        </w:rPr>
        <w:t>, urban residential/public open space and commercial/i</w:t>
      </w:r>
      <w:r w:rsidRPr="00A6615C">
        <w:rPr>
          <w:lang w:val="en-GB"/>
        </w:rPr>
        <w:t>ndustrial</w:t>
      </w:r>
      <w:r>
        <w:rPr>
          <w:lang w:val="en-GB"/>
        </w:rPr>
        <w:t xml:space="preserve"> land use</w:t>
      </w:r>
      <w:r w:rsidRPr="00A6615C">
        <w:rPr>
          <w:lang w:val="en-GB"/>
        </w:rPr>
        <w:t>s</w:t>
      </w:r>
      <w:r>
        <w:rPr>
          <w:lang w:val="en-GB"/>
        </w:rPr>
        <w:t xml:space="preserve">. </w:t>
      </w:r>
      <w:r w:rsidRPr="00A6615C">
        <w:rPr>
          <w:lang w:val="en-GB"/>
        </w:rPr>
        <w:t>The set of soil-specific Zn 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w:t>
      </w:r>
      <w:r w:rsidRPr="00A6615C">
        <w:rPr>
          <w:lang w:val="en-GB"/>
        </w:rPr>
        <w:t xml:space="preserve">s </w:t>
      </w:r>
      <w:r>
        <w:rPr>
          <w:lang w:val="en-GB"/>
        </w:rPr>
        <w:t xml:space="preserve">for each land use </w:t>
      </w:r>
      <w:r w:rsidRPr="00A6615C">
        <w:rPr>
          <w:lang w:val="en-GB"/>
        </w:rPr>
        <w:t xml:space="preserve">are presented in Tables </w:t>
      </w:r>
      <w:r>
        <w:rPr>
          <w:lang w:val="en-GB"/>
        </w:rPr>
        <w:t>19 and 20.</w:t>
      </w:r>
      <w:r w:rsidRPr="00A6615C">
        <w:rPr>
          <w:lang w:val="en-GB"/>
        </w:rPr>
        <w:t xml:space="preserve"> </w:t>
      </w:r>
    </w:p>
    <w:p w:rsidR="00D47F56" w:rsidRPr="00A6615C" w:rsidRDefault="00D47F56" w:rsidP="00D47F56">
      <w:pPr>
        <w:pStyle w:val="BodyText"/>
        <w:rPr>
          <w:lang w:val="en-GB"/>
        </w:rPr>
      </w:pPr>
    </w:p>
    <w:p w:rsidR="00D47F56" w:rsidRPr="00C317CF" w:rsidRDefault="00D47F56" w:rsidP="00D47F56">
      <w:pPr>
        <w:pStyle w:val="Caption"/>
      </w:pPr>
      <w:bookmarkStart w:id="98" w:name="_Toc242590884"/>
      <w:bookmarkStart w:id="99" w:name="_Toc243900168"/>
      <w:r>
        <w:t xml:space="preserve">Table 17. </w:t>
      </w:r>
      <w:r w:rsidRPr="003C0A23">
        <w:t>Conversion factors used to convert various measures of toxicity for cations such as copper and zinc. The conversion factors were obtained from unpublished data from the Australian National Biosolids Research Program and were cited by Heemsbergen et al. (2008).</w:t>
      </w:r>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112"/>
      </w:tblGrid>
      <w:tr w:rsidR="00D47F56" w:rsidRPr="009129DC" w:rsidTr="00AF1B0B">
        <w:trPr>
          <w:jc w:val="center"/>
        </w:trPr>
        <w:tc>
          <w:tcPr>
            <w:tcW w:w="4643" w:type="dxa"/>
            <w:shd w:val="clear" w:color="auto" w:fill="C6D9F1" w:themeFill="text2" w:themeFillTint="33"/>
          </w:tcPr>
          <w:p w:rsidR="00D47F56" w:rsidRPr="009129DC" w:rsidRDefault="00D47F56" w:rsidP="00AF1B0B">
            <w:pPr>
              <w:pStyle w:val="BodyText"/>
              <w:spacing w:line="240" w:lineRule="atLeast"/>
              <w:jc w:val="center"/>
              <w:rPr>
                <w:b/>
                <w:bCs/>
                <w:lang w:val="en-GB"/>
              </w:rPr>
            </w:pPr>
            <w:r w:rsidRPr="009129DC">
              <w:rPr>
                <w:b/>
                <w:bCs/>
                <w:szCs w:val="22"/>
                <w:lang w:val="en-GB"/>
              </w:rPr>
              <w:t>Data being converted</w:t>
            </w:r>
          </w:p>
        </w:tc>
        <w:tc>
          <w:tcPr>
            <w:tcW w:w="4112" w:type="dxa"/>
            <w:shd w:val="clear" w:color="auto" w:fill="C6D9F1" w:themeFill="text2" w:themeFillTint="33"/>
          </w:tcPr>
          <w:p w:rsidR="00D47F56" w:rsidRPr="009129DC" w:rsidRDefault="00D47F56" w:rsidP="00AF1B0B">
            <w:pPr>
              <w:pStyle w:val="BodyText"/>
              <w:spacing w:line="240" w:lineRule="atLeast"/>
              <w:jc w:val="center"/>
              <w:rPr>
                <w:b/>
                <w:bCs/>
                <w:lang w:val="en-GB"/>
              </w:rPr>
            </w:pPr>
            <w:r w:rsidRPr="009129DC">
              <w:rPr>
                <w:b/>
                <w:bCs/>
                <w:szCs w:val="22"/>
                <w:lang w:val="en-GB"/>
              </w:rPr>
              <w:t>Conversion factor</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NOEC or EC</w:t>
            </w:r>
            <w:r w:rsidRPr="009129DC">
              <w:rPr>
                <w:szCs w:val="22"/>
                <w:vertAlign w:val="subscript"/>
                <w:lang w:val="en-GB"/>
              </w:rPr>
              <w:t>10</w:t>
            </w:r>
            <w:r w:rsidRPr="009129DC">
              <w:rPr>
                <w:szCs w:val="22"/>
                <w:lang w:val="en-GB"/>
              </w:rPr>
              <w:t xml:space="preserve"> to EC</w:t>
            </w:r>
            <w:r w:rsidRPr="009129DC">
              <w:rPr>
                <w:szCs w:val="22"/>
                <w:vertAlign w:val="subscript"/>
                <w:lang w:val="en-GB"/>
              </w:rPr>
              <w:t>50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3</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NOEC or EC</w:t>
            </w:r>
            <w:r w:rsidRPr="009129DC">
              <w:rPr>
                <w:szCs w:val="22"/>
                <w:vertAlign w:val="subscript"/>
                <w:lang w:val="en-GB"/>
              </w:rPr>
              <w:t>10</w:t>
            </w:r>
            <w:r w:rsidRPr="009129DC">
              <w:rPr>
                <w:szCs w:val="22"/>
                <w:lang w:val="en-GB"/>
              </w:rPr>
              <w:t xml:space="preserve"> to LOEC or EC</w:t>
            </w:r>
            <w:r w:rsidRPr="009129DC">
              <w:rPr>
                <w:szCs w:val="22"/>
                <w:vertAlign w:val="superscript"/>
                <w:lang w:val="en-GB"/>
              </w:rPr>
              <w:t>30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1.5</w:t>
            </w:r>
          </w:p>
        </w:tc>
      </w:tr>
      <w:tr w:rsidR="00D47F56" w:rsidRPr="009129DC" w:rsidTr="00AF1B0B">
        <w:trPr>
          <w:jc w:val="center"/>
        </w:trPr>
        <w:tc>
          <w:tcPr>
            <w:tcW w:w="4643" w:type="dxa"/>
          </w:tcPr>
          <w:p w:rsidR="00D47F56" w:rsidRPr="009129DC" w:rsidRDefault="00D47F56" w:rsidP="00AF1B0B">
            <w:pPr>
              <w:pStyle w:val="BodyText"/>
              <w:spacing w:before="20" w:after="20" w:line="240" w:lineRule="atLeast"/>
              <w:jc w:val="left"/>
              <w:rPr>
                <w:lang w:val="en-GB"/>
              </w:rPr>
            </w:pPr>
            <w:r w:rsidRPr="009129DC">
              <w:rPr>
                <w:szCs w:val="22"/>
                <w:lang w:val="en-GB"/>
              </w:rPr>
              <w:t>LOEC or EC</w:t>
            </w:r>
            <w:r w:rsidRPr="009129DC">
              <w:rPr>
                <w:szCs w:val="22"/>
                <w:vertAlign w:val="subscript"/>
                <w:lang w:val="en-GB"/>
              </w:rPr>
              <w:t xml:space="preserve">30 </w:t>
            </w:r>
            <w:r w:rsidRPr="009129DC">
              <w:rPr>
                <w:szCs w:val="22"/>
                <w:lang w:val="en-GB"/>
              </w:rPr>
              <w:t>to EC</w:t>
            </w:r>
            <w:r w:rsidRPr="009129DC">
              <w:rPr>
                <w:szCs w:val="22"/>
                <w:vertAlign w:val="subscript"/>
                <w:lang w:val="en-GB"/>
              </w:rPr>
              <w:t>50</w:t>
            </w:r>
          </w:p>
        </w:tc>
        <w:tc>
          <w:tcPr>
            <w:tcW w:w="4112" w:type="dxa"/>
          </w:tcPr>
          <w:p w:rsidR="00D47F56" w:rsidRPr="009129DC" w:rsidRDefault="00D47F56" w:rsidP="00AF1B0B">
            <w:pPr>
              <w:pStyle w:val="BodyText"/>
              <w:tabs>
                <w:tab w:val="decimal" w:pos="2202"/>
              </w:tabs>
              <w:spacing w:before="20" w:after="20" w:line="240" w:lineRule="atLeast"/>
              <w:jc w:val="left"/>
              <w:rPr>
                <w:lang w:val="en-GB"/>
              </w:rPr>
            </w:pPr>
            <w:r w:rsidRPr="009129DC">
              <w:rPr>
                <w:szCs w:val="22"/>
                <w:lang w:val="en-GB"/>
              </w:rPr>
              <w:t>x 2</w:t>
            </w:r>
          </w:p>
        </w:tc>
      </w:tr>
    </w:tbl>
    <w:p w:rsidR="00D47F56" w:rsidRDefault="00D47F56" w:rsidP="00D47F56">
      <w:pPr>
        <w:pStyle w:val="text"/>
        <w:rPr>
          <w:b/>
          <w:bCs/>
          <w:sz w:val="20"/>
          <w:szCs w:val="20"/>
          <w:lang w:val="en-GB"/>
        </w:rPr>
      </w:pPr>
      <w:bookmarkStart w:id="100" w:name="_Toc242590885"/>
      <w:bookmarkStart w:id="101" w:name="_Toc243900169"/>
    </w:p>
    <w:p w:rsidR="006E13A7" w:rsidRDefault="006E13A7">
      <w:pPr>
        <w:spacing w:line="240" w:lineRule="auto"/>
        <w:rPr>
          <w:rFonts w:ascii="Book Antiqua" w:eastAsia="Times New Roman" w:hAnsi="Book Antiqua" w:cs="Book Antiqua"/>
          <w:b/>
          <w:bCs/>
          <w:szCs w:val="24"/>
          <w:lang w:eastAsia="en-AU"/>
        </w:rPr>
      </w:pPr>
      <w:r>
        <w:br w:type="page"/>
      </w:r>
    </w:p>
    <w:p w:rsidR="00D47F56" w:rsidRPr="00C317CF" w:rsidRDefault="00D47F56" w:rsidP="00D47F56">
      <w:pPr>
        <w:pStyle w:val="Caption"/>
      </w:pPr>
      <w:r>
        <w:lastRenderedPageBreak/>
        <w:t xml:space="preserve">Table 18. </w:t>
      </w:r>
      <w:r w:rsidRPr="003C0A23">
        <w:t>Zinc (Zn) added contaminant levels based on lowest observed effect concentration and 30% effect concentration data (ACL</w:t>
      </w:r>
      <w:r w:rsidRPr="003C0A23">
        <w:rPr>
          <w:vertAlign w:val="subscript"/>
        </w:rPr>
        <w:t>(LOEC &amp; EC30)</w:t>
      </w:r>
      <w:r w:rsidRPr="003C0A23">
        <w:t>)</w:t>
      </w:r>
      <w:r>
        <w:t>,</w:t>
      </w:r>
      <w:r w:rsidRPr="003C0A23">
        <w:t xml:space="preserve"> and based on 50% effect concentration data (ACL</w:t>
      </w:r>
      <w:r w:rsidRPr="003C0A23">
        <w:rPr>
          <w:vertAlign w:val="subscript"/>
        </w:rPr>
        <w:t>(EC50)</w:t>
      </w:r>
      <w:r w:rsidRPr="003C0A23">
        <w:t>) for the Australian reference soil with various land uses.</w:t>
      </w:r>
      <w:bookmarkEnd w:id="100"/>
      <w:bookmarkEnd w:id="101"/>
      <w:r w:rsidRPr="003C0A23">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9"/>
        <w:gridCol w:w="2268"/>
        <w:gridCol w:w="2180"/>
      </w:tblGrid>
      <w:tr w:rsidR="00D47F56" w:rsidRPr="009129DC" w:rsidTr="00AF1B0B">
        <w:trPr>
          <w:jc w:val="center"/>
        </w:trPr>
        <w:tc>
          <w:tcPr>
            <w:tcW w:w="4449" w:type="dxa"/>
            <w:shd w:val="clear" w:color="auto" w:fill="C6D9F1" w:themeFill="text2" w:themeFillTint="33"/>
          </w:tcPr>
          <w:p w:rsidR="00D47F56" w:rsidRPr="009129DC" w:rsidRDefault="00D47F56" w:rsidP="00AF1B0B">
            <w:pPr>
              <w:pStyle w:val="BodyText"/>
              <w:jc w:val="center"/>
              <w:rPr>
                <w:b/>
                <w:bCs/>
                <w:lang w:val="en-GB"/>
              </w:rPr>
            </w:pPr>
            <w:r w:rsidRPr="009129DC">
              <w:rPr>
                <w:b/>
                <w:bCs/>
                <w:szCs w:val="22"/>
                <w:lang w:val="en-GB"/>
              </w:rPr>
              <w:t>Land use</w:t>
            </w:r>
          </w:p>
        </w:tc>
        <w:tc>
          <w:tcPr>
            <w:tcW w:w="2268" w:type="dxa"/>
            <w:shd w:val="clear" w:color="auto" w:fill="C6D9F1" w:themeFill="text2" w:themeFillTint="33"/>
          </w:tcPr>
          <w:p w:rsidR="00D47F56" w:rsidRPr="009129DC" w:rsidRDefault="00D47F56" w:rsidP="00AF1B0B">
            <w:pPr>
              <w:pStyle w:val="BodyText"/>
              <w:ind w:left="-35"/>
              <w:jc w:val="center"/>
              <w:rPr>
                <w:b/>
                <w:bCs/>
                <w:lang w:val="en-GB"/>
              </w:rPr>
            </w:pPr>
            <w:r w:rsidRPr="009129DC">
              <w:rPr>
                <w:b/>
                <w:bCs/>
                <w:szCs w:val="22"/>
                <w:lang w:val="en-GB"/>
              </w:rPr>
              <w:t>ACL</w:t>
            </w:r>
            <w:r w:rsidRPr="009129DC">
              <w:rPr>
                <w:b/>
                <w:bCs/>
                <w:szCs w:val="22"/>
                <w:vertAlign w:val="subscript"/>
                <w:lang w:val="en-GB"/>
              </w:rPr>
              <w:t>(LOEC&amp; EC30)</w:t>
            </w:r>
            <w:r w:rsidRPr="009129DC">
              <w:rPr>
                <w:b/>
                <w:bCs/>
                <w:szCs w:val="22"/>
                <w:lang w:val="en-GB"/>
              </w:rPr>
              <w:t xml:space="preserve"> values</w:t>
            </w:r>
          </w:p>
          <w:p w:rsidR="00D47F56" w:rsidRPr="009129DC" w:rsidRDefault="00D47F56" w:rsidP="00AF1B0B">
            <w:pPr>
              <w:pStyle w:val="BodyText"/>
              <w:ind w:left="-35"/>
              <w:jc w:val="center"/>
              <w:rPr>
                <w:b/>
                <w:bCs/>
                <w:lang w:val="en-GB"/>
              </w:rPr>
            </w:pPr>
            <w:r w:rsidRPr="009129DC">
              <w:rPr>
                <w:b/>
                <w:bCs/>
                <w:szCs w:val="22"/>
                <w:lang w:val="en-GB"/>
              </w:rPr>
              <w:t>(mg/kg added Zn)</w:t>
            </w:r>
          </w:p>
        </w:tc>
        <w:tc>
          <w:tcPr>
            <w:tcW w:w="2180" w:type="dxa"/>
            <w:shd w:val="clear" w:color="auto" w:fill="C6D9F1" w:themeFill="text2" w:themeFillTint="33"/>
          </w:tcPr>
          <w:p w:rsidR="00D47F56" w:rsidRPr="009129DC" w:rsidRDefault="00D47F56" w:rsidP="00AF1B0B">
            <w:pPr>
              <w:pStyle w:val="BodyText"/>
              <w:jc w:val="center"/>
              <w:rPr>
                <w:b/>
                <w:bCs/>
                <w:lang w:val="en-GB"/>
              </w:rPr>
            </w:pPr>
            <w:r w:rsidRPr="009129DC">
              <w:rPr>
                <w:b/>
                <w:bCs/>
                <w:szCs w:val="22"/>
                <w:lang w:val="en-GB"/>
              </w:rPr>
              <w:t>ACL</w:t>
            </w:r>
            <w:r w:rsidRPr="009129DC">
              <w:rPr>
                <w:b/>
                <w:bCs/>
                <w:szCs w:val="22"/>
                <w:vertAlign w:val="subscript"/>
                <w:lang w:val="en-GB"/>
              </w:rPr>
              <w:t xml:space="preserve">(EC50) </w:t>
            </w:r>
            <w:r w:rsidRPr="009129DC">
              <w:rPr>
                <w:b/>
                <w:bCs/>
                <w:szCs w:val="22"/>
                <w:lang w:val="en-GB"/>
              </w:rPr>
              <w:t>values</w:t>
            </w:r>
          </w:p>
          <w:p w:rsidR="00D47F56" w:rsidRPr="009129DC" w:rsidRDefault="00D47F56" w:rsidP="00AF1B0B">
            <w:pPr>
              <w:pStyle w:val="BodyText"/>
              <w:jc w:val="center"/>
              <w:rPr>
                <w:b/>
                <w:bCs/>
                <w:lang w:val="en-GB"/>
              </w:rPr>
            </w:pPr>
            <w:r w:rsidRPr="009129DC">
              <w:rPr>
                <w:b/>
                <w:bCs/>
                <w:szCs w:val="22"/>
                <w:lang w:val="en-GB"/>
              </w:rPr>
              <w:t>(mg/kg added Zn)</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Areas of ecological significance</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40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80</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Urban residential/public open space</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160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290</w:t>
            </w:r>
          </w:p>
        </w:tc>
      </w:tr>
      <w:tr w:rsidR="00D47F56" w:rsidRPr="009129DC" w:rsidTr="00AF1B0B">
        <w:trPr>
          <w:jc w:val="center"/>
        </w:trPr>
        <w:tc>
          <w:tcPr>
            <w:tcW w:w="4449" w:type="dxa"/>
          </w:tcPr>
          <w:p w:rsidR="00D47F56" w:rsidRPr="009129DC" w:rsidRDefault="00D47F56" w:rsidP="00AF1B0B">
            <w:pPr>
              <w:pStyle w:val="BodyText"/>
              <w:spacing w:before="20" w:after="20"/>
              <w:jc w:val="left"/>
              <w:rPr>
                <w:lang w:val="en-GB"/>
              </w:rPr>
            </w:pPr>
            <w:r w:rsidRPr="009129DC">
              <w:rPr>
                <w:szCs w:val="22"/>
                <w:lang w:val="en-GB"/>
              </w:rPr>
              <w:t xml:space="preserve">Commercial/industrial </w:t>
            </w:r>
          </w:p>
        </w:tc>
        <w:tc>
          <w:tcPr>
            <w:tcW w:w="2268" w:type="dxa"/>
          </w:tcPr>
          <w:p w:rsidR="00D47F56" w:rsidRPr="009129DC" w:rsidRDefault="00D47F56" w:rsidP="00AF1B0B">
            <w:pPr>
              <w:pStyle w:val="BodyText"/>
              <w:tabs>
                <w:tab w:val="decimal" w:pos="1442"/>
              </w:tabs>
              <w:spacing w:before="20" w:after="20"/>
              <w:ind w:left="-35"/>
              <w:jc w:val="left"/>
              <w:rPr>
                <w:lang w:val="en-GB"/>
              </w:rPr>
            </w:pPr>
            <w:r w:rsidRPr="009129DC">
              <w:rPr>
                <w:szCs w:val="22"/>
                <w:lang w:val="en-GB"/>
              </w:rPr>
              <w:t>250</w:t>
            </w:r>
          </w:p>
        </w:tc>
        <w:tc>
          <w:tcPr>
            <w:tcW w:w="2180" w:type="dxa"/>
          </w:tcPr>
          <w:p w:rsidR="00D47F56" w:rsidRPr="009129DC" w:rsidRDefault="00D47F56" w:rsidP="00AF1B0B">
            <w:pPr>
              <w:pStyle w:val="BodyText"/>
              <w:tabs>
                <w:tab w:val="decimal" w:pos="1485"/>
              </w:tabs>
              <w:spacing w:before="20" w:after="20"/>
              <w:jc w:val="left"/>
              <w:rPr>
                <w:lang w:val="en-GB"/>
              </w:rPr>
            </w:pPr>
            <w:r w:rsidRPr="009129DC">
              <w:rPr>
                <w:szCs w:val="22"/>
                <w:lang w:val="en-GB"/>
              </w:rPr>
              <w:t>450</w:t>
            </w:r>
          </w:p>
        </w:tc>
      </w:tr>
    </w:tbl>
    <w:p w:rsidR="00D47F56" w:rsidRDefault="00D47F56" w:rsidP="00D47F56">
      <w:pPr>
        <w:pStyle w:val="text"/>
        <w:rPr>
          <w:b/>
          <w:bCs/>
          <w:sz w:val="20"/>
          <w:szCs w:val="20"/>
          <w:lang w:val="en-GB"/>
        </w:rPr>
      </w:pPr>
      <w:bookmarkStart w:id="102" w:name="_Toc243900170"/>
    </w:p>
    <w:p w:rsidR="00D47F56" w:rsidRPr="007E5EBE" w:rsidRDefault="00D47F56" w:rsidP="00D47F56">
      <w:pPr>
        <w:pStyle w:val="Caption"/>
        <w:ind w:left="-142"/>
      </w:pPr>
      <w:r>
        <w:t xml:space="preserve">Table 19. </w:t>
      </w:r>
      <w:r w:rsidRPr="003C0A23">
        <w:t>Soil-specific added contaminant limits based on lowest observed effect concentration and 30% effect concentration toxicity data (ACL</w:t>
      </w:r>
      <w:r w:rsidRPr="003C0A23">
        <w:rPr>
          <w:vertAlign w:val="subscript"/>
        </w:rPr>
        <w:t>(LOEC &amp; EC30)</w:t>
      </w:r>
      <w:r w:rsidRPr="003C0A23">
        <w:t>, mg/kg) for fresh zinc (Zn) that should theoretically provide the appropriate level of protection (that is,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(LOEC &amp; EC30)</w:t>
      </w:r>
      <w:r w:rsidRPr="003C0A23">
        <w:t xml:space="preserve"> values in freshly contaminated soils with each land use.</w:t>
      </w:r>
      <w:bookmarkEnd w:id="102"/>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3D21B3" w:rsidTr="00AF1B0B">
        <w:trPr>
          <w:trHeight w:hRule="exact" w:val="454"/>
        </w:trPr>
        <w:tc>
          <w:tcPr>
            <w:tcW w:w="9072" w:type="dxa"/>
            <w:gridSpan w:val="7"/>
            <w:noWrap/>
            <w:vAlign w:val="bottom"/>
          </w:tcPr>
          <w:p w:rsidR="00D47F56" w:rsidRPr="003D21B3" w:rsidRDefault="00D47F56" w:rsidP="00AF1B0B">
            <w:pPr>
              <w:jc w:val="center"/>
              <w:rPr>
                <w:b/>
                <w:bCs/>
                <w:sz w:val="20"/>
                <w:lang w:val="en-GB"/>
              </w:rPr>
            </w:pPr>
            <w:r w:rsidRPr="003D21B3">
              <w:rPr>
                <w:b/>
                <w:sz w:val="20"/>
                <w:lang w:val="en-GB"/>
              </w:rPr>
              <w:t>Areas of ecological significance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r>
      <w:tr w:rsidR="00D47F56" w:rsidRPr="003D21B3" w:rsidTr="00AF1B0B">
        <w:trPr>
          <w:trHeight w:hRule="exact" w:val="284"/>
        </w:trPr>
        <w:tc>
          <w:tcPr>
            <w:tcW w:w="1560" w:type="dxa"/>
            <w:tcBorders>
              <w:bottom w:val="single" w:sz="4" w:space="0" w:color="auto"/>
            </w:tcBorders>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tcBorders>
              <w:bottom w:val="single" w:sz="4" w:space="0" w:color="auto"/>
            </w:tcBorders>
            <w:noWrap/>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95</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120</w:t>
            </w:r>
          </w:p>
        </w:tc>
        <w:tc>
          <w:tcPr>
            <w:tcW w:w="1252" w:type="dxa"/>
            <w:tcBorders>
              <w:bottom w:val="single" w:sz="4" w:space="0" w:color="auto"/>
            </w:tcBorders>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130</w:t>
            </w:r>
          </w:p>
        </w:tc>
      </w:tr>
      <w:tr w:rsidR="00D47F56" w:rsidRPr="003D21B3" w:rsidTr="00AF1B0B">
        <w:trPr>
          <w:trHeight w:hRule="exact" w:val="454"/>
        </w:trPr>
        <w:tc>
          <w:tcPr>
            <w:tcW w:w="9072" w:type="dxa"/>
            <w:gridSpan w:val="7"/>
            <w:shd w:val="clear" w:color="auto" w:fill="auto"/>
            <w:noWrap/>
            <w:vAlign w:val="bottom"/>
          </w:tcPr>
          <w:p w:rsidR="00D47F56" w:rsidRPr="003D21B3" w:rsidRDefault="00D47F56" w:rsidP="00AF1B0B">
            <w:pPr>
              <w:jc w:val="center"/>
              <w:rPr>
                <w:sz w:val="20"/>
              </w:rPr>
            </w:pPr>
            <w:r w:rsidRPr="003D21B3">
              <w:rPr>
                <w:b/>
                <w:bCs/>
                <w:sz w:val="20"/>
                <w:lang w:val="en-GB"/>
              </w:rPr>
              <w:t>Urban residential/public open space land use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100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230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90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370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3D21B3" w:rsidTr="00AF1B0B">
        <w:trPr>
          <w:trHeight w:hRule="exact" w:val="454"/>
        </w:trPr>
        <w:tc>
          <w:tcPr>
            <w:tcW w:w="9072" w:type="dxa"/>
            <w:gridSpan w:val="7"/>
            <w:noWrap/>
            <w:vAlign w:val="bottom"/>
          </w:tcPr>
          <w:p w:rsidR="00D47F56" w:rsidRPr="003D21B3" w:rsidRDefault="00D47F56" w:rsidP="00AF1B0B">
            <w:pPr>
              <w:jc w:val="center"/>
              <w:rPr>
                <w:sz w:val="20"/>
              </w:rPr>
            </w:pPr>
            <w:r w:rsidRPr="003D21B3">
              <w:rPr>
                <w:b/>
                <w:bCs/>
                <w:sz w:val="20"/>
                <w:lang w:val="en-GB"/>
              </w:rPr>
              <w:t>Commercial/industrial land use</w:t>
            </w:r>
          </w:p>
        </w:tc>
      </w:tr>
      <w:tr w:rsidR="00D47F56" w:rsidRPr="003D21B3" w:rsidTr="00AF1B0B">
        <w:trPr>
          <w:trHeight w:hRule="exact" w:val="454"/>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hRule="exact" w:val="454"/>
        </w:trPr>
        <w:tc>
          <w:tcPr>
            <w:tcW w:w="1560" w:type="dxa"/>
            <w:vMerge/>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4.5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75</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5.5</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110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170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6.5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360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540</w:t>
            </w:r>
          </w:p>
        </w:tc>
      </w:tr>
      <w:tr w:rsidR="00D47F56" w:rsidRPr="003D21B3" w:rsidTr="00AF1B0B">
        <w:trPr>
          <w:trHeight w:hRule="exact" w:val="284"/>
        </w:trPr>
        <w:tc>
          <w:tcPr>
            <w:tcW w:w="1560" w:type="dxa"/>
            <w:shd w:val="clear" w:color="auto" w:fill="auto"/>
            <w:noWrap/>
            <w:vAlign w:val="bottom"/>
          </w:tcPr>
          <w:p w:rsidR="00D47F56" w:rsidRPr="003D21B3" w:rsidRDefault="00D47F56" w:rsidP="00AF1B0B">
            <w:pPr>
              <w:spacing w:beforeLines="20" w:before="48" w:afterLines="20" w:after="48"/>
              <w:jc w:val="center"/>
              <w:rPr>
                <w:sz w:val="20"/>
                <w:lang w:val="en-GB"/>
              </w:rPr>
            </w:pPr>
            <w:r w:rsidRPr="003D21B3">
              <w:rPr>
                <w:sz w:val="20"/>
                <w:lang w:val="en-GB"/>
              </w:rPr>
              <w:t>7.5</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140</w:t>
            </w:r>
          </w:p>
        </w:tc>
        <w:tc>
          <w:tcPr>
            <w:tcW w:w="1252" w:type="dxa"/>
            <w:noWrap/>
          </w:tcPr>
          <w:p w:rsidR="00D47F56" w:rsidRPr="003D21B3" w:rsidRDefault="00D47F56" w:rsidP="00AF1B0B">
            <w:pPr>
              <w:spacing w:beforeLines="20" w:before="48" w:afterLines="20" w:after="48"/>
              <w:ind w:right="113"/>
              <w:jc w:val="right"/>
              <w:rPr>
                <w:sz w:val="20"/>
                <w:lang w:val="en-GB"/>
              </w:rPr>
            </w:pPr>
            <w:r w:rsidRPr="003D21B3">
              <w:rPr>
                <w:sz w:val="20"/>
                <w:lang w:val="en-GB"/>
              </w:rPr>
              <w:t>250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420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590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730</w:t>
            </w:r>
          </w:p>
        </w:tc>
        <w:tc>
          <w:tcPr>
            <w:tcW w:w="1252" w:type="dxa"/>
            <w:noWrap/>
            <w:vAlign w:val="bottom"/>
          </w:tcPr>
          <w:p w:rsidR="00D47F56" w:rsidRPr="003D21B3" w:rsidRDefault="00D47F56" w:rsidP="00AF1B0B">
            <w:pPr>
              <w:spacing w:beforeLines="20" w:before="48" w:afterLines="20" w:after="48"/>
              <w:ind w:right="113"/>
              <w:jc w:val="right"/>
              <w:rPr>
                <w:sz w:val="20"/>
                <w:lang w:val="en-GB"/>
              </w:rPr>
            </w:pPr>
            <w:r w:rsidRPr="003D21B3">
              <w:rPr>
                <w:sz w:val="20"/>
                <w:lang w:val="en-GB"/>
              </w:rPr>
              <w:t>800</w:t>
            </w:r>
          </w:p>
        </w:tc>
      </w:tr>
    </w:tbl>
    <w:p w:rsidR="00D47F56" w:rsidRPr="007E5EBE" w:rsidRDefault="00D47F56" w:rsidP="00D47F56">
      <w:pPr>
        <w:pStyle w:val="Caption"/>
      </w:pPr>
      <w:bookmarkStart w:id="103" w:name="_Toc243900171"/>
      <w:r>
        <w:t xml:space="preserve">Table 20. </w:t>
      </w:r>
      <w:r w:rsidRPr="003C0A23">
        <w:t>Soil-specific added contaminant limits based on 50% effect concentration toxicity data (ACL</w:t>
      </w:r>
      <w:r w:rsidRPr="003C0A23">
        <w:rPr>
          <w:vertAlign w:val="subscript"/>
        </w:rPr>
        <w:t>(EC50)</w:t>
      </w:r>
      <w:r w:rsidRPr="003C0A23">
        <w:t>, mg/kg) for fresh zinc (Zn) that should theoretically provide the appropriate level of protection (that is, 99, 80 or 60% of species) to soil processes, soil invertebrate species and plant species in soils with a pH ranging from 4.0 to 7.5 and cation exchange capacity (CEC) values ranging from 5 to 60 cmol</w:t>
      </w:r>
      <w:r w:rsidRPr="003C0A23">
        <w:rPr>
          <w:vertAlign w:val="subscript"/>
        </w:rPr>
        <w:t>c</w:t>
      </w:r>
      <w:r w:rsidRPr="003C0A23">
        <w:t>/kg. These are the recommended ACL</w:t>
      </w:r>
      <w:r w:rsidRPr="003C0A23">
        <w:rPr>
          <w:vertAlign w:val="subscript"/>
        </w:rPr>
        <w:t>(EC50)</w:t>
      </w:r>
      <w:r w:rsidRPr="003C0A23">
        <w:t xml:space="preserve"> for Zn in freshly contaminated soils with each land use.</w:t>
      </w:r>
      <w:bookmarkEnd w:id="103"/>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b/>
                <w:bCs/>
                <w:sz w:val="18"/>
                <w:szCs w:val="18"/>
                <w:lang w:val="en-GB"/>
              </w:rPr>
            </w:pPr>
            <w:r w:rsidRPr="003D21B3">
              <w:rPr>
                <w:b/>
                <w:sz w:val="18"/>
                <w:szCs w:val="18"/>
                <w:lang w:val="en-GB"/>
              </w:rPr>
              <w:t>Areas of ecological significance</w:t>
            </w:r>
          </w:p>
        </w:tc>
      </w:tr>
      <w:tr w:rsidR="00D47F56" w:rsidRPr="00420AF9"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420AF9"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35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55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10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7</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w:t>
            </w:r>
            <w:r>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230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250</w:t>
            </w:r>
          </w:p>
        </w:tc>
      </w:tr>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sz w:val="18"/>
                <w:szCs w:val="18"/>
              </w:rPr>
            </w:pPr>
            <w:r w:rsidRPr="003D21B3">
              <w:rPr>
                <w:b/>
                <w:bCs/>
                <w:sz w:val="18"/>
                <w:szCs w:val="18"/>
                <w:lang w:val="en-GB"/>
              </w:rPr>
              <w:t>Urban residential/public open space land use</w:t>
            </w:r>
          </w:p>
        </w:tc>
      </w:tr>
      <w:tr w:rsidR="00D47F56" w:rsidRPr="00420AF9"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420AF9"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130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130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w:t>
            </w:r>
            <w:r>
              <w:rPr>
                <w:sz w:val="20"/>
                <w:lang w:val="en-GB"/>
              </w:rPr>
              <w:t>3</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6</w:t>
            </w:r>
            <w:r>
              <w:rPr>
                <w:sz w:val="20"/>
                <w:lang w:val="en-GB"/>
              </w:rPr>
              <w:t>4</w:t>
            </w:r>
            <w:r w:rsidRPr="00420AF9">
              <w:rPr>
                <w:sz w:val="20"/>
                <w:lang w:val="en-GB"/>
              </w:rPr>
              <w:t>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17</w:t>
            </w:r>
            <w:r>
              <w:rPr>
                <w:sz w:val="20"/>
                <w:lang w:val="en-GB"/>
              </w:rPr>
              <w:t>0</w:t>
            </w:r>
          </w:p>
        </w:tc>
        <w:tc>
          <w:tcPr>
            <w:tcW w:w="1252" w:type="dxa"/>
            <w:noWrap/>
          </w:tcPr>
          <w:p w:rsidR="00D47F56" w:rsidRDefault="00D47F56" w:rsidP="00AF1B0B">
            <w:pPr>
              <w:spacing w:beforeLines="20" w:before="48" w:afterLines="20" w:after="48"/>
              <w:ind w:right="113"/>
              <w:jc w:val="right"/>
              <w:rPr>
                <w:sz w:val="20"/>
                <w:lang w:val="en-GB"/>
              </w:rPr>
            </w:pPr>
            <w:r>
              <w:rPr>
                <w:sz w:val="20"/>
                <w:lang w:val="en-GB"/>
              </w:rPr>
              <w:t>290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50</w:t>
            </w:r>
            <w:r>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Pr>
                <w:sz w:val="20"/>
                <w:lang w:val="en-GB"/>
              </w:rPr>
              <w:t>690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w:t>
            </w:r>
            <w:r>
              <w:rPr>
                <w:sz w:val="20"/>
                <w:lang w:val="en-GB"/>
              </w:rPr>
              <w:t>7</w:t>
            </w:r>
            <w:r w:rsidRPr="00420AF9">
              <w:rPr>
                <w:sz w:val="20"/>
                <w:lang w:val="en-GB"/>
              </w:rPr>
              <w:t>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9</w:t>
            </w:r>
            <w:r>
              <w:rPr>
                <w:sz w:val="20"/>
                <w:lang w:val="en-GB"/>
              </w:rPr>
              <w:t>4</w:t>
            </w:r>
            <w:r w:rsidRPr="00420AF9">
              <w:rPr>
                <w:sz w:val="20"/>
                <w:lang w:val="en-GB"/>
              </w:rPr>
              <w:t>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420AF9" w:rsidTr="00AF1B0B">
        <w:trPr>
          <w:trHeight w:val="255"/>
        </w:trPr>
        <w:tc>
          <w:tcPr>
            <w:tcW w:w="9072" w:type="dxa"/>
            <w:gridSpan w:val="7"/>
            <w:tcBorders>
              <w:bottom w:val="single" w:sz="4" w:space="0" w:color="auto"/>
            </w:tcBorders>
            <w:noWrap/>
            <w:vAlign w:val="bottom"/>
          </w:tcPr>
          <w:p w:rsidR="00D47F56" w:rsidRPr="003D21B3" w:rsidRDefault="00D47F56" w:rsidP="00AF1B0B">
            <w:pPr>
              <w:jc w:val="center"/>
              <w:rPr>
                <w:sz w:val="18"/>
                <w:szCs w:val="18"/>
              </w:rPr>
            </w:pPr>
            <w:r w:rsidRPr="003D21B3">
              <w:rPr>
                <w:b/>
                <w:bCs/>
                <w:sz w:val="18"/>
                <w:szCs w:val="18"/>
                <w:lang w:val="en-GB"/>
              </w:rPr>
              <w:t>Commercial/industrial land use</w:t>
            </w:r>
          </w:p>
        </w:tc>
      </w:tr>
      <w:tr w:rsidR="00D47F56" w:rsidRPr="003D21B3" w:rsidTr="00AF1B0B">
        <w:trPr>
          <w:trHeight w:val="255"/>
        </w:trPr>
        <w:tc>
          <w:tcPr>
            <w:tcW w:w="1560" w:type="dxa"/>
            <w:vMerge w:val="restart"/>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pH</w:t>
            </w:r>
          </w:p>
        </w:tc>
        <w:tc>
          <w:tcPr>
            <w:tcW w:w="7512" w:type="dxa"/>
            <w:gridSpan w:val="6"/>
            <w:shd w:val="clear" w:color="auto" w:fill="C6D9F1" w:themeFill="text2" w:themeFillTint="33"/>
            <w:noWrap/>
            <w:vAlign w:val="bottom"/>
          </w:tcPr>
          <w:p w:rsidR="00D47F56" w:rsidRPr="003D21B3" w:rsidRDefault="00D47F56" w:rsidP="00AF1B0B">
            <w:pPr>
              <w:jc w:val="center"/>
              <w:rPr>
                <w:sz w:val="18"/>
                <w:szCs w:val="18"/>
              </w:rPr>
            </w:pPr>
            <w:r w:rsidRPr="003D21B3">
              <w:rPr>
                <w:b/>
                <w:bCs/>
                <w:sz w:val="18"/>
                <w:szCs w:val="18"/>
                <w:lang w:val="en-GB"/>
              </w:rPr>
              <w:t>CEC (cmol</w:t>
            </w:r>
            <w:r w:rsidRPr="003D21B3">
              <w:rPr>
                <w:b/>
                <w:bCs/>
                <w:sz w:val="18"/>
                <w:szCs w:val="18"/>
                <w:vertAlign w:val="subscript"/>
                <w:lang w:val="en-GB"/>
              </w:rPr>
              <w:t>c</w:t>
            </w:r>
            <w:r w:rsidRPr="003D21B3">
              <w:rPr>
                <w:b/>
                <w:bCs/>
                <w:sz w:val="18"/>
                <w:szCs w:val="18"/>
                <w:lang w:val="en-GB"/>
              </w:rPr>
              <w:t>/kg)</w:t>
            </w:r>
          </w:p>
        </w:tc>
      </w:tr>
      <w:tr w:rsidR="00D47F56" w:rsidRPr="003D21B3"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3D21B3" w:rsidRDefault="00D47F56" w:rsidP="00AF1B0B">
            <w:pPr>
              <w:rPr>
                <w:b/>
                <w:bCs/>
                <w:sz w:val="18"/>
                <w:szCs w:val="18"/>
                <w:lang w:val="en-GB"/>
              </w:rPr>
            </w:pP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5</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10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20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30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40</w:t>
            </w:r>
          </w:p>
        </w:tc>
        <w:tc>
          <w:tcPr>
            <w:tcW w:w="1252" w:type="dxa"/>
            <w:shd w:val="clear" w:color="auto" w:fill="C6D9F1" w:themeFill="text2" w:themeFillTint="33"/>
            <w:noWrap/>
            <w:vAlign w:val="bottom"/>
          </w:tcPr>
          <w:p w:rsidR="00D47F56" w:rsidRPr="003D21B3" w:rsidRDefault="00D47F56" w:rsidP="00AF1B0B">
            <w:pPr>
              <w:jc w:val="center"/>
              <w:rPr>
                <w:b/>
                <w:bCs/>
                <w:sz w:val="18"/>
                <w:szCs w:val="18"/>
                <w:lang w:val="en-GB"/>
              </w:rPr>
            </w:pPr>
            <w:r w:rsidRPr="003D21B3">
              <w:rPr>
                <w:b/>
                <w:bCs/>
                <w:sz w:val="18"/>
                <w:szCs w:val="18"/>
                <w:lang w:val="en-GB"/>
              </w:rPr>
              <w:t>60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80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95</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4.5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150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200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5.5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200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300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450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6.5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c>
          <w:tcPr>
            <w:tcW w:w="1252" w:type="dxa"/>
            <w:noWrap/>
          </w:tcPr>
          <w:p w:rsidR="00D47F56" w:rsidRDefault="00D47F56" w:rsidP="00AF1B0B">
            <w:pPr>
              <w:spacing w:beforeLines="20" w:before="48" w:afterLines="20" w:after="48"/>
              <w:ind w:right="113"/>
              <w:jc w:val="right"/>
              <w:rPr>
                <w:sz w:val="20"/>
                <w:lang w:val="en-GB"/>
              </w:rPr>
            </w:pPr>
            <w:r w:rsidRPr="00420AF9">
              <w:rPr>
                <w:sz w:val="20"/>
                <w:lang w:val="en-GB"/>
              </w:rPr>
              <w:t>650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750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1000</w:t>
            </w:r>
          </w:p>
        </w:tc>
      </w:tr>
      <w:tr w:rsidR="00D47F56" w:rsidRPr="00420AF9" w:rsidTr="00AF1B0B">
        <w:trPr>
          <w:trHeight w:hRule="exact" w:val="284"/>
        </w:trPr>
        <w:tc>
          <w:tcPr>
            <w:tcW w:w="1560" w:type="dxa"/>
            <w:shd w:val="clear" w:color="auto" w:fill="auto"/>
            <w:noWrap/>
            <w:vAlign w:val="bottom"/>
          </w:tcPr>
          <w:p w:rsidR="00D47F56" w:rsidRDefault="00D47F56" w:rsidP="00AF1B0B">
            <w:pPr>
              <w:spacing w:beforeLines="20" w:before="48" w:afterLines="20" w:after="48"/>
              <w:jc w:val="center"/>
              <w:rPr>
                <w:sz w:val="20"/>
                <w:lang w:val="en-GB"/>
              </w:rPr>
            </w:pPr>
            <w:r w:rsidRPr="00420AF9">
              <w:rPr>
                <w:sz w:val="20"/>
                <w:lang w:val="en-GB"/>
              </w:rPr>
              <w:t>7.5</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259</w:t>
            </w:r>
          </w:p>
        </w:tc>
        <w:tc>
          <w:tcPr>
            <w:tcW w:w="1252" w:type="dxa"/>
            <w:noWrap/>
          </w:tcPr>
          <w:p w:rsidR="00D47F56" w:rsidRDefault="00D47F56" w:rsidP="00AF1B0B">
            <w:pPr>
              <w:spacing w:beforeLines="20" w:before="48" w:afterLines="20" w:after="48"/>
              <w:ind w:right="113" w:firstLine="544"/>
              <w:jc w:val="right"/>
              <w:rPr>
                <w:sz w:val="20"/>
                <w:lang w:val="en-GB"/>
              </w:rPr>
            </w:pPr>
            <w:r w:rsidRPr="00420AF9">
              <w:rPr>
                <w:sz w:val="20"/>
                <w:lang w:val="en-GB"/>
              </w:rPr>
              <w:t>450</w:t>
            </w:r>
          </w:p>
        </w:tc>
        <w:tc>
          <w:tcPr>
            <w:tcW w:w="1252" w:type="dxa"/>
            <w:noWrap/>
            <w:vAlign w:val="bottom"/>
          </w:tcPr>
          <w:p w:rsidR="00D47F56" w:rsidRDefault="00D47F56" w:rsidP="00AF1B0B">
            <w:pPr>
              <w:spacing w:beforeLines="20" w:before="48" w:afterLines="20" w:after="48"/>
              <w:ind w:right="113" w:firstLine="544"/>
              <w:jc w:val="right"/>
              <w:rPr>
                <w:sz w:val="20"/>
                <w:lang w:val="en-GB"/>
              </w:rPr>
            </w:pPr>
            <w:r w:rsidRPr="00420AF9">
              <w:rPr>
                <w:sz w:val="20"/>
                <w:lang w:val="en-GB"/>
              </w:rPr>
              <w:t>750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1100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1300</w:t>
            </w:r>
          </w:p>
        </w:tc>
        <w:tc>
          <w:tcPr>
            <w:tcW w:w="1252" w:type="dxa"/>
            <w:noWrap/>
            <w:vAlign w:val="bottom"/>
          </w:tcPr>
          <w:p w:rsidR="00D47F56" w:rsidRDefault="00D47F56" w:rsidP="00AF1B0B">
            <w:pPr>
              <w:spacing w:beforeLines="20" w:before="48" w:afterLines="20" w:after="48"/>
              <w:ind w:right="113"/>
              <w:jc w:val="right"/>
              <w:rPr>
                <w:sz w:val="20"/>
                <w:lang w:val="en-GB"/>
              </w:rPr>
            </w:pPr>
            <w:r w:rsidRPr="00420AF9">
              <w:rPr>
                <w:sz w:val="20"/>
                <w:lang w:val="en-GB"/>
              </w:rPr>
              <w:t>1400</w:t>
            </w:r>
          </w:p>
        </w:tc>
      </w:tr>
    </w:tbl>
    <w:p w:rsidR="00D47F56" w:rsidRPr="00420AF9" w:rsidRDefault="00D47F56" w:rsidP="00D47F56">
      <w:pPr>
        <w:pStyle w:val="Table"/>
        <w:spacing w:before="0" w:after="0"/>
        <w:rPr>
          <w:rFonts w:ascii="Book Antiqua" w:hAnsi="Book Antiqua" w:cs="Book Antiqua"/>
          <w:lang w:val="en-GB"/>
        </w:rPr>
      </w:pPr>
    </w:p>
    <w:p w:rsidR="00D47F56" w:rsidRPr="007136E8" w:rsidRDefault="00D47F56" w:rsidP="00D47F56">
      <w:pPr>
        <w:pStyle w:val="Heading4"/>
      </w:pPr>
      <w:bookmarkStart w:id="104" w:name="_Toc351713413"/>
      <w:r w:rsidRPr="007136E8">
        <w:t>Calculation of ambient background concentration values</w:t>
      </w:r>
      <w:bookmarkEnd w:id="104"/>
    </w:p>
    <w:p w:rsidR="00D47F56" w:rsidRPr="00A6615C" w:rsidRDefault="00D47F56" w:rsidP="00D47F56">
      <w:pPr>
        <w:rPr>
          <w:lang w:val="en-GB"/>
        </w:rPr>
      </w:pPr>
      <w:r>
        <w:rPr>
          <w:lang w:val="en-GB"/>
        </w:rPr>
        <w:t>The ABC values for freshly contaminated soils were calculated using the method set out in this Schedule and presented in Table 13.</w:t>
      </w:r>
    </w:p>
    <w:p w:rsidR="00D47F56" w:rsidRPr="007136E8" w:rsidRDefault="00D47F56" w:rsidP="00D47F56">
      <w:pPr>
        <w:pStyle w:val="Heading4"/>
      </w:pPr>
      <w:bookmarkStart w:id="105" w:name="_Toc351713414"/>
      <w:r w:rsidRPr="007136E8">
        <w:t xml:space="preserve">Examples of soil quality guidelines for fresh zinc contamination based on </w:t>
      </w:r>
      <w:r>
        <w:t>lowest</w:t>
      </w:r>
      <w:r w:rsidRPr="007136E8">
        <w:t xml:space="preserve"> observed effect concentration and </w:t>
      </w:r>
      <w:r>
        <w:t>3</w:t>
      </w:r>
      <w:r w:rsidRPr="007136E8">
        <w:t>0% effect concentration data</w:t>
      </w:r>
      <w:r>
        <w:t>, and based on 50% effect data</w:t>
      </w:r>
      <w:bookmarkEnd w:id="105"/>
    </w:p>
    <w:p w:rsidR="00D47F56" w:rsidRDefault="00D47F56" w:rsidP="00D47F56">
      <w:pPr>
        <w:rPr>
          <w:lang w:val="en-GB"/>
        </w:rPr>
      </w:pPr>
      <w:r>
        <w:rPr>
          <w:lang w:val="en-GB"/>
        </w:rPr>
        <w:t>In order to calculate the SQG</w:t>
      </w:r>
      <w:r w:rsidRPr="00216318">
        <w:rPr>
          <w:vertAlign w:val="subscript"/>
          <w:lang w:val="en-GB"/>
        </w:rPr>
        <w:t>(LOEC &amp; EC30)</w:t>
      </w:r>
      <w:r>
        <w:rPr>
          <w:lang w:val="en-GB"/>
        </w:rPr>
        <w:t xml:space="preserve"> and SQG</w:t>
      </w:r>
      <w:r w:rsidRPr="00216318">
        <w:rPr>
          <w:vertAlign w:val="subscript"/>
          <w:lang w:val="en-GB"/>
        </w:rPr>
        <w:t>(EC50)</w:t>
      </w:r>
      <w:r w:rsidRPr="00A6615C">
        <w:rPr>
          <w:lang w:val="en-GB"/>
        </w:rPr>
        <w:t xml:space="preserve"> values </w:t>
      </w:r>
      <w:r>
        <w:rPr>
          <w:lang w:val="en-GB"/>
        </w:rPr>
        <w:t xml:space="preserve">the </w:t>
      </w:r>
      <w:r w:rsidRPr="00A6615C">
        <w:rPr>
          <w:lang w:val="en-GB"/>
        </w:rPr>
        <w:t xml:space="preserve">soil-specific ABC </w:t>
      </w:r>
      <w:r>
        <w:rPr>
          <w:lang w:val="en-GB"/>
        </w:rPr>
        <w:t xml:space="preserve">has to be added to the </w:t>
      </w:r>
      <w:r w:rsidRPr="00A6615C">
        <w:rPr>
          <w:lang w:val="en-GB"/>
        </w:rPr>
        <w:t>ACL</w:t>
      </w:r>
      <w:r w:rsidRPr="00216318">
        <w:rPr>
          <w:vertAlign w:val="subscript"/>
          <w:lang w:val="en-GB"/>
        </w:rPr>
        <w:t>(LOEC &amp; EC30)</w:t>
      </w:r>
      <w:r>
        <w:rPr>
          <w:lang w:val="en-GB"/>
        </w:rPr>
        <w:t xml:space="preserve"> and ACL</w:t>
      </w:r>
      <w:r w:rsidRPr="00216318">
        <w:rPr>
          <w:vertAlign w:val="subscript"/>
          <w:lang w:val="en-GB"/>
        </w:rPr>
        <w:t>(EC50)</w:t>
      </w:r>
      <w:r>
        <w:rPr>
          <w:lang w:val="en-GB"/>
        </w:rPr>
        <w:t xml:space="preserve"> values, respectively. </w:t>
      </w:r>
      <w:r w:rsidRPr="00A6615C">
        <w:rPr>
          <w:lang w:val="en-GB"/>
        </w:rPr>
        <w:t xml:space="preserve">Therefore, the </w:t>
      </w:r>
      <w:r>
        <w:rPr>
          <w:lang w:val="en-GB"/>
        </w:rPr>
        <w:t>SQG</w:t>
      </w:r>
      <w:r w:rsidRPr="00216318">
        <w:rPr>
          <w:vertAlign w:val="subscript"/>
          <w:lang w:val="en-GB"/>
        </w:rPr>
        <w:t>(LOEC &amp; EC30)</w:t>
      </w:r>
      <w:r>
        <w:rPr>
          <w:lang w:val="en-GB"/>
        </w:rPr>
        <w:t xml:space="preserve"> and SQG</w:t>
      </w:r>
      <w:r w:rsidRPr="00216318">
        <w:rPr>
          <w:vertAlign w:val="subscript"/>
          <w:lang w:val="en-GB"/>
        </w:rPr>
        <w:t>(EC50)</w:t>
      </w:r>
      <w:r>
        <w:rPr>
          <w:vertAlign w:val="subscript"/>
          <w:lang w:val="en-GB"/>
        </w:rPr>
        <w:t xml:space="preserve"> </w:t>
      </w:r>
      <w:r w:rsidRPr="00A6615C">
        <w:rPr>
          <w:lang w:val="en-GB"/>
        </w:rPr>
        <w:t xml:space="preserve">values will always be </w:t>
      </w:r>
      <w:r>
        <w:rPr>
          <w:lang w:val="en-GB"/>
        </w:rPr>
        <w:t>at least as large as</w:t>
      </w:r>
      <w:r w:rsidRPr="00A6615C">
        <w:rPr>
          <w:lang w:val="en-GB"/>
        </w:rPr>
        <w:t xml:space="preserve"> those presented in Tables </w:t>
      </w:r>
      <w:r>
        <w:rPr>
          <w:lang w:val="en-GB"/>
        </w:rPr>
        <w:t>19 and 20</w:t>
      </w:r>
      <w:r w:rsidRPr="00A6615C">
        <w:rPr>
          <w:lang w:val="en-GB"/>
        </w:rPr>
        <w:t xml:space="preserve">. Examples of the </w:t>
      </w:r>
      <w:r>
        <w:rPr>
          <w:lang w:val="en-GB"/>
        </w:rPr>
        <w:t>SQG</w:t>
      </w:r>
      <w:r w:rsidRPr="00216318">
        <w:rPr>
          <w:vertAlign w:val="subscript"/>
          <w:lang w:val="en-GB"/>
        </w:rPr>
        <w:t>(LOEC &amp; EC30)</w:t>
      </w:r>
      <w:r>
        <w:rPr>
          <w:lang w:val="en-GB"/>
        </w:rPr>
        <w:t xml:space="preserve"> and SQG</w:t>
      </w:r>
      <w:r w:rsidRPr="00216318">
        <w:rPr>
          <w:vertAlign w:val="subscript"/>
          <w:lang w:val="en-GB"/>
        </w:rPr>
        <w:t>(EC50)</w:t>
      </w:r>
      <w:r w:rsidRPr="00A6615C">
        <w:rPr>
          <w:lang w:val="en-GB"/>
        </w:rPr>
        <w:t xml:space="preserve"> values are provided below.</w:t>
      </w:r>
    </w:p>
    <w:p w:rsidR="006E13A7" w:rsidRDefault="006E13A7"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SQG</w:t>
            </w:r>
            <w:r w:rsidRPr="003C0A23">
              <w:rPr>
                <w:vertAlign w:val="subscript"/>
              </w:rPr>
              <w:t>(LOEC &amp; EC30)</w:t>
            </w:r>
            <w:r>
              <w:t>—</w:t>
            </w:r>
            <w:r w:rsidRPr="00A06B3A">
              <w:t>Example 1</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rsidRPr="00987D91">
                    <w:t>10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80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SQG</w:t>
            </w:r>
            <w:r w:rsidRPr="003C0A23">
              <w:rPr>
                <w:vertAlign w:val="subscript"/>
              </w:rPr>
              <w:t>(LOEC &amp; EC30)</w:t>
            </w:r>
            <w:r>
              <w:t>—</w:t>
            </w:r>
            <w:r w:rsidRPr="00A06B3A">
              <w:t>Example 2</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t>–</w:t>
            </w:r>
            <w:r w:rsidRPr="00A6615C">
              <w:t xml:space="preserve"> </w:t>
            </w:r>
            <w:r>
              <w:t>commercial/</w:t>
            </w:r>
            <w:r w:rsidRPr="00A6615C">
              <w:t xml:space="preserve">industrial </w:t>
            </w:r>
            <w:r>
              <w:t>land use</w:t>
            </w:r>
            <w:r w:rsidRPr="00A6615C">
              <w:t xml:space="preserve"> in a new suburb.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w:t>
                  </w:r>
                  <w:r>
                    <w:t>3</w:t>
                  </w:r>
                  <w:r w:rsidRPr="00987D91">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7</w:t>
                  </w:r>
                  <w:r>
                    <w:t>70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6E13A7" w:rsidRDefault="006E13A7" w:rsidP="00D47F56">
      <w:pPr>
        <w:pStyle w:val="text"/>
        <w:keepNext/>
        <w:rPr>
          <w:i/>
          <w:iCs/>
          <w:lang w:val="en-GB"/>
        </w:rPr>
      </w:pPr>
    </w:p>
    <w:p w:rsidR="006E13A7" w:rsidRDefault="006E13A7">
      <w:pPr>
        <w:spacing w:line="240" w:lineRule="auto"/>
        <w:rPr>
          <w:rFonts w:ascii="Book Antiqua" w:eastAsia="Times New Roman" w:hAnsi="Book Antiqua" w:cs="Book Antiqua"/>
          <w:i/>
          <w:iCs/>
          <w:szCs w:val="22"/>
          <w:lang w:val="en-GB" w:eastAsia="en-AU"/>
        </w:rPr>
      </w:pPr>
      <w:r>
        <w:rPr>
          <w:i/>
          <w:iCs/>
          <w:lang w:val="en-GB"/>
        </w:rPr>
        <w:br w:type="page"/>
      </w:r>
    </w:p>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C80564">
              <w:t>SQG</w:t>
            </w:r>
            <w:r w:rsidRPr="00C158C2">
              <w:rPr>
                <w:vertAlign w:val="subscript"/>
              </w:rPr>
              <w:t>(EC50)</w:t>
            </w:r>
            <w:r>
              <w:t>—</w:t>
            </w:r>
            <w:r w:rsidRPr="00C80564">
              <w:t xml:space="preserve">Example 3 </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a new suburb. </w:t>
            </w:r>
          </w:p>
          <w:p w:rsidR="00D47F56" w:rsidRPr="00A6615C" w:rsidRDefault="00D47F56" w:rsidP="00AF1B0B">
            <w:pPr>
              <w:pStyle w:val="ExampleText"/>
            </w:pPr>
            <w:r w:rsidRPr="00A6615C">
              <w:t>Soil descriptors – a sandy acidic soil (pH 5, CEC 10) with a 1% iron content.</w:t>
            </w:r>
          </w:p>
          <w:p w:rsidR="00D47F56" w:rsidRPr="00A6615C" w:rsidRDefault="00D47F56" w:rsidP="00AF1B0B">
            <w:pPr>
              <w:pStyle w:val="ExampleText"/>
            </w:pPr>
            <w:r w:rsidRPr="00A6615C">
              <w:t>The resulting ACL</w:t>
            </w:r>
            <w:bookmarkStart w:id="106" w:name="OLE_LINK13"/>
            <w:bookmarkStart w:id="107" w:name="OLE_LINK14"/>
            <w:r w:rsidRPr="00C158C2">
              <w:rPr>
                <w:vertAlign w:val="subscript"/>
              </w:rPr>
              <w:t>(EC50)</w:t>
            </w:r>
            <w:bookmarkEnd w:id="106"/>
            <w:bookmarkEnd w:id="107"/>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w:t>
                  </w:r>
                  <w:r>
                    <w:t>30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10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w:t>
                  </w:r>
                  <w:r>
                    <w:t>40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Default="00D47F56" w:rsidP="00D47F56">
      <w:pPr>
        <w:rPr>
          <w:i/>
          <w:iCs/>
          <w:szCs w:val="22"/>
          <w:lang w:val="en-GB"/>
        </w:rPr>
      </w:pPr>
    </w:p>
    <w:p w:rsidR="00D47F56" w:rsidRDefault="00D47F56" w:rsidP="00D47F56">
      <w:pPr>
        <w:pStyle w:val="text"/>
        <w:keepNext/>
        <w:rPr>
          <w:i/>
          <w:i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C80564">
              <w:t>SQG</w:t>
            </w:r>
            <w:r w:rsidRPr="00C158C2">
              <w:rPr>
                <w:vertAlign w:val="subscript"/>
              </w:rPr>
              <w:t>(EC50)</w:t>
            </w:r>
            <w:r>
              <w:t>—</w:t>
            </w:r>
            <w:r w:rsidRPr="00C80564">
              <w:t xml:space="preserve">Example 4 </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commercial/</w:t>
            </w:r>
            <w:r w:rsidRPr="00A6615C">
              <w:t xml:space="preserve">industrial </w:t>
            </w:r>
            <w:r>
              <w:t>land use</w:t>
            </w:r>
            <w:r w:rsidRPr="00A6615C">
              <w:t xml:space="preserve"> in a new suburb.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1300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 xml:space="preserve">    </w:t>
                  </w:r>
                  <w:r w:rsidRPr="00987D91">
                    <w:t>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134</w:t>
                  </w:r>
                  <w:r>
                    <w:t>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p>
        </w:tc>
      </w:tr>
    </w:tbl>
    <w:p w:rsidR="00D47F56" w:rsidRPr="00A6615C" w:rsidRDefault="00D47F56" w:rsidP="00D47F56">
      <w:pPr>
        <w:pStyle w:val="Heading2"/>
      </w:pPr>
      <w:bookmarkStart w:id="108" w:name="_Toc242843108"/>
      <w:bookmarkStart w:id="109" w:name="_Toc243901632"/>
      <w:bookmarkStart w:id="110" w:name="_Toc269124872"/>
      <w:bookmarkStart w:id="111" w:name="_Toc351713415"/>
      <w:r w:rsidRPr="00A6615C">
        <w:t xml:space="preserve">Calculation of </w:t>
      </w:r>
      <w:r>
        <w:t xml:space="preserve">soil quality guidelines for aged </w:t>
      </w:r>
      <w:r w:rsidRPr="00A6615C">
        <w:t xml:space="preserve">zinc </w:t>
      </w:r>
      <w:r>
        <w:t>contamination</w:t>
      </w:r>
      <w:bookmarkEnd w:id="108"/>
      <w:bookmarkEnd w:id="109"/>
      <w:bookmarkEnd w:id="110"/>
      <w:bookmarkEnd w:id="111"/>
      <w:r>
        <w:t xml:space="preserve"> </w:t>
      </w:r>
    </w:p>
    <w:p w:rsidR="00D47F56" w:rsidRPr="00BA50E0" w:rsidRDefault="00D47F56" w:rsidP="00D47F56">
      <w:pPr>
        <w:pStyle w:val="Heading3"/>
      </w:pPr>
      <w:bookmarkStart w:id="112" w:name="_Toc241909776"/>
      <w:bookmarkStart w:id="113" w:name="_Toc242843109"/>
      <w:bookmarkStart w:id="114" w:name="_Toc243901633"/>
      <w:bookmarkStart w:id="115" w:name="_Toc269124873"/>
      <w:bookmarkStart w:id="116" w:name="_Toc351713416"/>
      <w:r w:rsidRPr="003D21B3">
        <w:t>Calculation</w:t>
      </w:r>
      <w:r w:rsidRPr="00BA50E0">
        <w:t xml:space="preserve"> of an ageing and leaching factor for </w:t>
      </w:r>
      <w:bookmarkEnd w:id="112"/>
      <w:r>
        <w:t>zinc</w:t>
      </w:r>
      <w:bookmarkEnd w:id="113"/>
      <w:bookmarkEnd w:id="114"/>
      <w:bookmarkEnd w:id="115"/>
      <w:bookmarkEnd w:id="116"/>
    </w:p>
    <w:p w:rsidR="00D47F56" w:rsidRPr="00A6615C" w:rsidRDefault="00D47F56" w:rsidP="00D47F56">
      <w:pPr>
        <w:rPr>
          <w:lang w:val="en-GB"/>
        </w:rPr>
      </w:pPr>
      <w:r w:rsidRPr="00A6615C">
        <w:rPr>
          <w:lang w:val="en-GB"/>
        </w:rPr>
        <w:t xml:space="preserve">In addition to calculating </w:t>
      </w:r>
      <w:r>
        <w:rPr>
          <w:lang w:val="en-GB"/>
        </w:rPr>
        <w:t>SQG</w:t>
      </w:r>
      <w:r w:rsidRPr="00A6615C">
        <w:rPr>
          <w:lang w:val="en-GB"/>
        </w:rPr>
        <w:t>s in recently contaminated soils (</w:t>
      </w:r>
      <w:r>
        <w:rPr>
          <w:lang w:val="en-GB"/>
        </w:rPr>
        <w:t>that is,</w:t>
      </w:r>
      <w:r w:rsidRPr="00A6615C">
        <w:rPr>
          <w:lang w:val="en-GB"/>
        </w:rPr>
        <w:t xml:space="preserve"> contamination is &lt;</w:t>
      </w:r>
      <w:r>
        <w:rPr>
          <w:lang w:val="en-GB"/>
        </w:rPr>
        <w:t>2 years</w:t>
      </w:r>
      <w:r w:rsidRPr="00A6615C">
        <w:rPr>
          <w:lang w:val="en-GB"/>
        </w:rPr>
        <w:t xml:space="preserve"> old)</w:t>
      </w:r>
      <w:r>
        <w:rPr>
          <w:lang w:val="en-GB"/>
        </w:rPr>
        <w:t>,</w:t>
      </w:r>
      <w:r w:rsidRPr="00A6615C">
        <w:rPr>
          <w:lang w:val="en-GB"/>
        </w:rPr>
        <w:t xml:space="preserve"> an </w:t>
      </w:r>
      <w:r>
        <w:rPr>
          <w:lang w:val="en-GB"/>
        </w:rPr>
        <w:t>equivalent</w:t>
      </w:r>
      <w:r w:rsidRPr="00A6615C">
        <w:rPr>
          <w:lang w:val="en-GB"/>
        </w:rPr>
        <w:t xml:space="preserve"> set of </w:t>
      </w:r>
      <w:r>
        <w:rPr>
          <w:lang w:val="en-GB"/>
        </w:rPr>
        <w:t>levels</w:t>
      </w:r>
      <w:r w:rsidRPr="00A6615C">
        <w:rPr>
          <w:lang w:val="en-GB"/>
        </w:rPr>
        <w:t xml:space="preserve"> </w:t>
      </w:r>
      <w:r>
        <w:rPr>
          <w:lang w:val="en-GB"/>
        </w:rPr>
        <w:t>was</w:t>
      </w:r>
      <w:r w:rsidRPr="00A6615C">
        <w:rPr>
          <w:lang w:val="en-GB"/>
        </w:rPr>
        <w:t xml:space="preserve"> derived for soils where the contamination is aged (</w:t>
      </w:r>
      <w:r>
        <w:rPr>
          <w:lang w:val="en-GB"/>
        </w:rPr>
        <w:t>that is,</w:t>
      </w:r>
      <w:r w:rsidRPr="00A6615C">
        <w:rPr>
          <w:lang w:val="en-GB"/>
        </w:rPr>
        <w:t xml:space="preserve"> it has been present for </w:t>
      </w:r>
      <w:r>
        <w:rPr>
          <w:lang w:val="en-GB"/>
        </w:rPr>
        <w:t>≥2 years</w:t>
      </w:r>
      <w:r w:rsidRPr="00A6615C">
        <w:rPr>
          <w:lang w:val="en-GB"/>
        </w:rPr>
        <w:t>)</w:t>
      </w:r>
      <w:r>
        <w:rPr>
          <w:lang w:val="en-GB"/>
        </w:rPr>
        <w:t xml:space="preserve">. </w:t>
      </w:r>
      <w:r w:rsidRPr="00A6615C">
        <w:rPr>
          <w:lang w:val="en-GB"/>
        </w:rPr>
        <w:t xml:space="preserve">The Zn </w:t>
      </w:r>
      <w:r>
        <w:rPr>
          <w:lang w:val="en-GB"/>
        </w:rPr>
        <w:t>SQG</w:t>
      </w:r>
      <w:r w:rsidRPr="00DA0A6E">
        <w:rPr>
          <w:vertAlign w:val="subscript"/>
          <w:lang w:val="en-GB"/>
        </w:rPr>
        <w:t>(NOEC &amp; EC10)</w:t>
      </w:r>
      <w:r>
        <w:rPr>
          <w:lang w:val="en-GB"/>
        </w:rPr>
        <w:t>, SQG</w:t>
      </w:r>
      <w:r w:rsidRPr="00DA0A6E">
        <w:rPr>
          <w:vertAlign w:val="subscript"/>
          <w:lang w:val="en-GB"/>
        </w:rPr>
        <w:t>(LOEC &amp; EC30)</w:t>
      </w:r>
      <w:r>
        <w:rPr>
          <w:lang w:val="en-GB"/>
        </w:rPr>
        <w:t xml:space="preserve"> and SQG</w:t>
      </w:r>
      <w:r w:rsidRPr="00DA0A6E">
        <w:rPr>
          <w:vertAlign w:val="subscript"/>
          <w:lang w:val="en-GB"/>
        </w:rPr>
        <w:t>(EC50)</w:t>
      </w:r>
      <w:r w:rsidRPr="00A6615C">
        <w:rPr>
          <w:lang w:val="en-GB"/>
        </w:rPr>
        <w:t xml:space="preserve"> for aged sites were calculated using the methods set out in </w:t>
      </w:r>
      <w:r>
        <w:rPr>
          <w:lang w:val="en-GB"/>
        </w:rPr>
        <w:t>Schedule B5b and this Schedule, the</w:t>
      </w:r>
      <w:r w:rsidRPr="00A6615C">
        <w:rPr>
          <w:lang w:val="en-GB"/>
        </w:rPr>
        <w:t xml:space="preserve"> only difference being that laboratory toxicity data based on freshly spiked soils or soils that had not been leached were multiplied by an ageing/leaching factor</w:t>
      </w:r>
      <w:r>
        <w:rPr>
          <w:lang w:val="en-GB"/>
        </w:rPr>
        <w:t xml:space="preserve">. </w:t>
      </w:r>
      <w:r w:rsidRPr="00A6615C">
        <w:rPr>
          <w:lang w:val="en-GB"/>
        </w:rPr>
        <w:t>A factor (</w:t>
      </w:r>
      <w:r>
        <w:rPr>
          <w:lang w:val="en-GB"/>
        </w:rPr>
        <w:t>3</w:t>
      </w:r>
      <w:r w:rsidRPr="00A6615C">
        <w:rPr>
          <w:lang w:val="en-GB"/>
        </w:rPr>
        <w:t xml:space="preserve"> for Zn) was developed by Smolders et al. (</w:t>
      </w:r>
      <w:r>
        <w:rPr>
          <w:lang w:val="en-GB"/>
        </w:rPr>
        <w:t>2009</w:t>
      </w:r>
      <w:r w:rsidRPr="00A6615C">
        <w:rPr>
          <w:lang w:val="en-GB"/>
        </w:rPr>
        <w:t>) that accounted for ageing and leaching of various metals</w:t>
      </w:r>
      <w:r>
        <w:rPr>
          <w:lang w:val="en-GB"/>
        </w:rPr>
        <w:t xml:space="preserve">. This ageing and leaching factor (ALF) has been incorporated into the methodology to derive the Flemish soil quality guidelines (VLAREBO 2008). </w:t>
      </w:r>
      <w:r w:rsidRPr="00A6615C">
        <w:rPr>
          <w:lang w:val="en-GB"/>
        </w:rPr>
        <w:t>Therefore</w:t>
      </w:r>
      <w:r>
        <w:rPr>
          <w:lang w:val="en-GB"/>
        </w:rPr>
        <w:t>,</w:t>
      </w:r>
      <w:r w:rsidRPr="00A6615C">
        <w:rPr>
          <w:lang w:val="en-GB"/>
        </w:rPr>
        <w:t xml:space="preserve"> the raw toxicity data (Appendix A) for Zn that w</w:t>
      </w:r>
      <w:r>
        <w:rPr>
          <w:lang w:val="en-GB"/>
        </w:rPr>
        <w:t>as</w:t>
      </w:r>
      <w:r w:rsidRPr="00A6615C">
        <w:rPr>
          <w:lang w:val="en-GB"/>
        </w:rPr>
        <w:t xml:space="preserve"> generated using freshly spiked and non-leached soils w</w:t>
      </w:r>
      <w:r>
        <w:rPr>
          <w:lang w:val="en-GB"/>
        </w:rPr>
        <w:t>as</w:t>
      </w:r>
      <w:r w:rsidRPr="00A6615C">
        <w:rPr>
          <w:lang w:val="en-GB"/>
        </w:rPr>
        <w:t xml:space="preserve"> multiplied by this conversion factor and the geometric means for each species and soil process </w:t>
      </w:r>
      <w:r>
        <w:rPr>
          <w:lang w:val="en-GB"/>
        </w:rPr>
        <w:t>rec</w:t>
      </w:r>
      <w:r w:rsidRPr="00A6615C">
        <w:rPr>
          <w:lang w:val="en-GB"/>
        </w:rPr>
        <w:t xml:space="preserve">alculated (Tables </w:t>
      </w:r>
      <w:r>
        <w:rPr>
          <w:lang w:val="en-GB"/>
        </w:rPr>
        <w:t>21–23</w:t>
      </w:r>
      <w:r w:rsidRPr="00A6615C">
        <w:rPr>
          <w:lang w:val="en-GB"/>
        </w:rPr>
        <w:t>)</w:t>
      </w:r>
      <w:r>
        <w:rPr>
          <w:lang w:val="en-GB"/>
        </w:rPr>
        <w:t xml:space="preserve">. </w:t>
      </w:r>
      <w:r w:rsidRPr="00A6615C">
        <w:rPr>
          <w:lang w:val="en-GB"/>
        </w:rPr>
        <w:t xml:space="preserve">It should be noted that the </w:t>
      </w:r>
      <w:r>
        <w:rPr>
          <w:lang w:val="en-GB"/>
        </w:rPr>
        <w:t>values</w:t>
      </w:r>
      <w:r w:rsidRPr="00A6615C">
        <w:rPr>
          <w:lang w:val="en-GB"/>
        </w:rPr>
        <w:t xml:space="preserve"> in Tables </w:t>
      </w:r>
      <w:r>
        <w:rPr>
          <w:lang w:val="en-GB"/>
        </w:rPr>
        <w:t>21–23</w:t>
      </w:r>
      <w:r w:rsidRPr="00A6615C">
        <w:rPr>
          <w:lang w:val="en-GB"/>
        </w:rPr>
        <w:t xml:space="preserve"> are not simply the data from Tables 2</w:t>
      </w:r>
      <w:r>
        <w:rPr>
          <w:lang w:val="en-GB"/>
        </w:rPr>
        <w:t>–</w:t>
      </w:r>
      <w:r w:rsidRPr="00A6615C">
        <w:rPr>
          <w:lang w:val="en-GB"/>
        </w:rPr>
        <w:t xml:space="preserve">4 multiplied by </w:t>
      </w:r>
      <w:r>
        <w:rPr>
          <w:lang w:val="en-GB"/>
        </w:rPr>
        <w:t>3,</w:t>
      </w:r>
      <w:r w:rsidRPr="00A6615C">
        <w:rPr>
          <w:lang w:val="en-GB"/>
        </w:rPr>
        <w:t xml:space="preserve"> as the correction factor was not applied to all the data (</w:t>
      </w:r>
      <w:r>
        <w:rPr>
          <w:lang w:val="en-GB"/>
        </w:rPr>
        <w:t>for example,</w:t>
      </w:r>
      <w:r w:rsidRPr="00A6615C">
        <w:rPr>
          <w:lang w:val="en-GB"/>
        </w:rPr>
        <w:t xml:space="preserve"> data from the field-based NBRP w</w:t>
      </w:r>
      <w:r>
        <w:rPr>
          <w:lang w:val="en-GB"/>
        </w:rPr>
        <w:t>as</w:t>
      </w:r>
      <w:r w:rsidRPr="00A6615C">
        <w:rPr>
          <w:lang w:val="en-GB"/>
        </w:rPr>
        <w:t xml:space="preserve"> not adjusted).</w:t>
      </w:r>
    </w:p>
    <w:p w:rsidR="00D47F56" w:rsidRPr="00A6615C" w:rsidRDefault="00D47F56" w:rsidP="00D47F56">
      <w:pPr>
        <w:pStyle w:val="Heading3"/>
      </w:pPr>
      <w:bookmarkStart w:id="117" w:name="_Toc242843110"/>
      <w:bookmarkStart w:id="118" w:name="_Toc243901634"/>
      <w:bookmarkStart w:id="119" w:name="_Toc269124874"/>
      <w:bookmarkStart w:id="120" w:name="_Toc351713417"/>
      <w:r>
        <w:t>Calculation of</w:t>
      </w:r>
      <w:r w:rsidRPr="00A6615C">
        <w:t xml:space="preserve"> </w:t>
      </w:r>
      <w:r>
        <w:t>soil quality guidelines for aged zi</w:t>
      </w:r>
      <w:r w:rsidRPr="00A6615C">
        <w:t xml:space="preserve">nc </w:t>
      </w:r>
      <w:r>
        <w:t xml:space="preserve">contamination based on no observed effect </w:t>
      </w:r>
      <w:r w:rsidRPr="003D21B3">
        <w:t>concentration</w:t>
      </w:r>
      <w:r>
        <w:t xml:space="preserve"> and 10% effect concentration toxicity data</w:t>
      </w:r>
      <w:bookmarkEnd w:id="117"/>
      <w:bookmarkEnd w:id="118"/>
      <w:bookmarkEnd w:id="119"/>
      <w:bookmarkEnd w:id="120"/>
    </w:p>
    <w:p w:rsidR="00D47F56" w:rsidRPr="007136E8" w:rsidRDefault="00D47F56" w:rsidP="00D47F56">
      <w:pPr>
        <w:pStyle w:val="Heading4"/>
      </w:pPr>
      <w:bookmarkStart w:id="121" w:name="_Toc351713418"/>
      <w:r w:rsidRPr="007136E8">
        <w:t>Calculation of added contaminant limits for aged zinc contamination based on no observed effect concentration and 10% effect concentration toxicity data</w:t>
      </w:r>
      <w:bookmarkEnd w:id="121"/>
    </w:p>
    <w:p w:rsidR="00D47F56" w:rsidRPr="00A6615C" w:rsidRDefault="00D47F56" w:rsidP="00D47F56">
      <w:pPr>
        <w:rPr>
          <w:lang w:val="en-GB"/>
        </w:rPr>
      </w:pPr>
      <w:r w:rsidRPr="00A6615C">
        <w:rPr>
          <w:lang w:val="en-GB"/>
        </w:rPr>
        <w:t xml:space="preserve">The </w:t>
      </w:r>
      <w:r>
        <w:rPr>
          <w:lang w:val="en-GB"/>
        </w:rPr>
        <w:t>lowest geometric mean of the</w:t>
      </w:r>
      <w:r w:rsidRPr="00A6615C">
        <w:rPr>
          <w:lang w:val="en-GB"/>
        </w:rPr>
        <w:t xml:space="preserve"> age-corrected toxicity data </w:t>
      </w:r>
      <w:r>
        <w:rPr>
          <w:lang w:val="en-GB"/>
        </w:rPr>
        <w:t xml:space="preserve">for each species/soil microbial process that </w:t>
      </w:r>
      <w:r w:rsidRPr="00A6615C">
        <w:rPr>
          <w:lang w:val="en-GB"/>
        </w:rPr>
        <w:t>w</w:t>
      </w:r>
      <w:r>
        <w:rPr>
          <w:lang w:val="en-GB"/>
        </w:rPr>
        <w:t>as</w:t>
      </w:r>
      <w:r w:rsidRPr="00A6615C">
        <w:rPr>
          <w:lang w:val="en-GB"/>
        </w:rPr>
        <w:t xml:space="preserve"> used </w:t>
      </w:r>
      <w:r>
        <w:rPr>
          <w:lang w:val="en-GB"/>
        </w:rPr>
        <w:t>to derive the aged ACL</w:t>
      </w:r>
      <w:r w:rsidRPr="00E4448E">
        <w:rPr>
          <w:vertAlign w:val="subscript"/>
          <w:lang w:val="en-GB"/>
        </w:rPr>
        <w:t>(NOEC &amp; EC10)</w:t>
      </w:r>
      <w:r>
        <w:rPr>
          <w:lang w:val="en-GB"/>
        </w:rPr>
        <w:t xml:space="preserve"> values is presented in </w:t>
      </w:r>
      <w:r w:rsidRPr="00A6615C">
        <w:rPr>
          <w:lang w:val="en-GB"/>
        </w:rPr>
        <w:t xml:space="preserve">Table </w:t>
      </w:r>
      <w:r>
        <w:rPr>
          <w:lang w:val="en-GB"/>
        </w:rPr>
        <w:t>21</w:t>
      </w:r>
      <w:r w:rsidRPr="00A6615C">
        <w:rPr>
          <w:lang w:val="en-GB"/>
        </w:rPr>
        <w:t xml:space="preserve"> for soil processes, Table </w:t>
      </w:r>
      <w:r>
        <w:rPr>
          <w:lang w:val="en-GB"/>
        </w:rPr>
        <w:t>22</w:t>
      </w:r>
      <w:r w:rsidRPr="00A6615C">
        <w:rPr>
          <w:lang w:val="en-GB"/>
        </w:rPr>
        <w:t xml:space="preserve"> for soil invertebrate</w:t>
      </w:r>
      <w:r>
        <w:rPr>
          <w:lang w:val="en-GB"/>
        </w:rPr>
        <w:t xml:space="preserve"> </w:t>
      </w:r>
      <w:r w:rsidRPr="00A6615C">
        <w:rPr>
          <w:lang w:val="en-GB"/>
        </w:rPr>
        <w:t>s</w:t>
      </w:r>
      <w:r>
        <w:rPr>
          <w:lang w:val="en-GB"/>
        </w:rPr>
        <w:t>pecies</w:t>
      </w:r>
      <w:r w:rsidRPr="00A6615C">
        <w:rPr>
          <w:lang w:val="en-GB"/>
        </w:rPr>
        <w:t xml:space="preserve"> and Table </w:t>
      </w:r>
      <w:r>
        <w:rPr>
          <w:lang w:val="en-GB"/>
        </w:rPr>
        <w:t>23</w:t>
      </w:r>
      <w:r w:rsidRPr="00A6615C">
        <w:rPr>
          <w:lang w:val="en-GB"/>
        </w:rPr>
        <w:t xml:space="preserve"> for plant species</w:t>
      </w:r>
      <w:r>
        <w:rPr>
          <w:lang w:val="en-GB"/>
        </w:rPr>
        <w:t xml:space="preserve">. </w:t>
      </w:r>
      <w:r w:rsidRPr="00E83BA0">
        <w:rPr>
          <w:lang w:val="en-GB"/>
        </w:rPr>
        <w:t>The conversion of the fresh toxicity data to account for ageing/leaching and the resulting toxicity values are presented in Appendix A.</w:t>
      </w:r>
    </w:p>
    <w:p w:rsidR="00D47F56" w:rsidRDefault="00D47F56" w:rsidP="00D47F56">
      <w:pPr>
        <w:rPr>
          <w:b/>
          <w:bCs/>
        </w:rPr>
      </w:pPr>
      <w:bookmarkStart w:id="122" w:name="_Toc242590888"/>
      <w:bookmarkStart w:id="123" w:name="_Toc243900172"/>
    </w:p>
    <w:p w:rsidR="00D47F56" w:rsidRPr="00485147" w:rsidRDefault="00D47F56" w:rsidP="00D47F56">
      <w:pPr>
        <w:pStyle w:val="Caption"/>
      </w:pPr>
      <w:r>
        <w:lastRenderedPageBreak/>
        <w:t xml:space="preserve">Table 21. </w:t>
      </w:r>
      <w:r w:rsidRPr="003C0A23">
        <w:t>The geometric mean values of the aged and age-corrected zinc (Zn) toxicity data (expressed in terms of added Zn) for soil processes.</w:t>
      </w:r>
      <w:bookmarkEnd w:id="122"/>
      <w:bookmarkEnd w:id="123"/>
      <w:r w:rsidRPr="003C0A23">
        <w:t xml:space="preserve"> </w:t>
      </w:r>
    </w:p>
    <w:tbl>
      <w:tblPr>
        <w:tblW w:w="907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520"/>
        <w:gridCol w:w="2184"/>
        <w:gridCol w:w="2184"/>
        <w:gridCol w:w="2184"/>
      </w:tblGrid>
      <w:tr w:rsidR="00D47F56" w:rsidRPr="00CB18DC" w:rsidTr="00AF1B0B">
        <w:trPr>
          <w:trHeight w:val="255"/>
        </w:trPr>
        <w:tc>
          <w:tcPr>
            <w:tcW w:w="252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Soil process</w:t>
            </w:r>
          </w:p>
        </w:tc>
        <w:tc>
          <w:tcPr>
            <w:tcW w:w="6552" w:type="dxa"/>
            <w:gridSpan w:val="3"/>
            <w:shd w:val="clear" w:color="auto" w:fill="C6D9F1" w:themeFill="text2" w:themeFillTint="33"/>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trPr>
        <w:tc>
          <w:tcPr>
            <w:tcW w:w="2520" w:type="dxa"/>
            <w:shd w:val="clear" w:color="auto" w:fill="C6D9F1" w:themeFill="text2" w:themeFillTint="33"/>
            <w:vAlign w:val="bottom"/>
          </w:tcPr>
          <w:p w:rsidR="00D47F56" w:rsidRPr="00CB18DC" w:rsidRDefault="00D47F56" w:rsidP="00AF1B0B">
            <w:pPr>
              <w:rPr>
                <w:b/>
                <w:bCs/>
                <w:lang w:val="en-GB"/>
              </w:rPr>
            </w:pPr>
          </w:p>
        </w:tc>
        <w:tc>
          <w:tcPr>
            <w:tcW w:w="2184"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2184"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2184"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Acetate decomposition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561</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841</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1681</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Amidase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363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545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1091</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Ammonification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295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443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885</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Arylsulphatase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868</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1303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2605</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Glucose decomposition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274</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1169</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2904</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Nitrate reductase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168</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252</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504</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Nitrification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455</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706</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930</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Phosphatase</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2022</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3033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6066</w:t>
            </w:r>
          </w:p>
        </w:tc>
      </w:tr>
      <w:tr w:rsidR="00D47F56" w:rsidRPr="00CB18DC" w:rsidTr="00AF1B0B">
        <w:trPr>
          <w:trHeight w:val="255"/>
        </w:trPr>
        <w:tc>
          <w:tcPr>
            <w:tcW w:w="2520" w:type="dxa"/>
            <w:tcMar>
              <w:left w:w="57" w:type="dxa"/>
            </w:tcMar>
            <w:vAlign w:val="bottom"/>
          </w:tcPr>
          <w:p w:rsidR="00D47F56" w:rsidRPr="00CB18DC" w:rsidRDefault="00D47F56" w:rsidP="00AF1B0B">
            <w:pPr>
              <w:pStyle w:val="TableText0"/>
              <w:spacing w:before="20" w:after="20"/>
              <w:rPr>
                <w:sz w:val="22"/>
                <w:szCs w:val="22"/>
                <w:lang w:val="en-GB"/>
              </w:rPr>
            </w:pPr>
            <w:r w:rsidRPr="00CB18DC">
              <w:rPr>
                <w:sz w:val="22"/>
                <w:szCs w:val="22"/>
                <w:lang w:val="en-GB"/>
              </w:rPr>
              <w:t>Respiration</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313</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470</w:t>
            </w:r>
          </w:p>
        </w:tc>
        <w:tc>
          <w:tcPr>
            <w:tcW w:w="2184" w:type="dxa"/>
            <w:tcMar>
              <w:right w:w="709" w:type="dxa"/>
            </w:tcMar>
            <w:vAlign w:val="bottom"/>
          </w:tcPr>
          <w:p w:rsidR="00D47F56" w:rsidRPr="00CB18DC" w:rsidRDefault="00D47F56" w:rsidP="00AF1B0B">
            <w:pPr>
              <w:pStyle w:val="TableText0"/>
              <w:spacing w:before="20" w:after="20"/>
              <w:jc w:val="right"/>
              <w:rPr>
                <w:sz w:val="22"/>
                <w:szCs w:val="22"/>
                <w:lang w:val="en-GB"/>
              </w:rPr>
            </w:pPr>
            <w:r w:rsidRPr="00CB18DC">
              <w:rPr>
                <w:sz w:val="22"/>
                <w:szCs w:val="22"/>
                <w:lang w:val="en-GB"/>
              </w:rPr>
              <w:t>940</w:t>
            </w:r>
          </w:p>
        </w:tc>
      </w:tr>
    </w:tbl>
    <w:p w:rsidR="00D47F56" w:rsidRPr="00170A28" w:rsidRDefault="00D47F56" w:rsidP="00D47F56">
      <w:pPr>
        <w:pStyle w:val="Caption"/>
      </w:pPr>
      <w:bookmarkStart w:id="124" w:name="_Toc242590889"/>
      <w:bookmarkStart w:id="125" w:name="_Toc243900173"/>
      <w:r>
        <w:rPr>
          <w:szCs w:val="22"/>
        </w:rPr>
        <w:t xml:space="preserve">Table 22. </w:t>
      </w:r>
      <w:r w:rsidRPr="003C0A23">
        <w:rPr>
          <w:szCs w:val="22"/>
        </w:rPr>
        <w:t xml:space="preserve">The </w:t>
      </w:r>
      <w:r w:rsidRPr="00170A28">
        <w:t>geometric mean values of the aged and age-corrected zinc (Zn) toxicity data (expressed in terms of added Zn) for soil invertebrate species.</w:t>
      </w:r>
      <w:bookmarkEnd w:id="124"/>
      <w:bookmarkEnd w:id="12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31"/>
        <w:gridCol w:w="2933"/>
        <w:gridCol w:w="1615"/>
        <w:gridCol w:w="1403"/>
        <w:gridCol w:w="1405"/>
      </w:tblGrid>
      <w:tr w:rsidR="00D47F56" w:rsidRPr="00CB18DC" w:rsidTr="00AF1B0B">
        <w:trPr>
          <w:trHeight w:val="255"/>
        </w:trPr>
        <w:tc>
          <w:tcPr>
            <w:tcW w:w="2665" w:type="pct"/>
            <w:gridSpan w:val="2"/>
            <w:shd w:val="clear" w:color="auto" w:fill="C6D9F1" w:themeFill="text2" w:themeFillTint="33"/>
          </w:tcPr>
          <w:p w:rsidR="00D47F56" w:rsidRPr="00CB18DC" w:rsidRDefault="00D47F56" w:rsidP="00AF1B0B">
            <w:pPr>
              <w:jc w:val="center"/>
              <w:rPr>
                <w:b/>
                <w:bCs/>
                <w:lang w:val="en-GB"/>
              </w:rPr>
            </w:pPr>
            <w:r w:rsidRPr="00CB18DC">
              <w:rPr>
                <w:b/>
                <w:bCs/>
                <w:szCs w:val="22"/>
                <w:lang w:val="en-GB"/>
              </w:rPr>
              <w:t>Invertebrate species</w:t>
            </w:r>
          </w:p>
        </w:tc>
        <w:tc>
          <w:tcPr>
            <w:tcW w:w="2335" w:type="pct"/>
            <w:gridSpan w:val="3"/>
            <w:shd w:val="clear" w:color="auto" w:fill="C6D9F1" w:themeFill="text2" w:themeFillTint="33"/>
            <w:noWrap/>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trPr>
        <w:tc>
          <w:tcPr>
            <w:tcW w:w="1063"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Common name</w:t>
            </w:r>
          </w:p>
        </w:tc>
        <w:tc>
          <w:tcPr>
            <w:tcW w:w="1602"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Scientific name</w:t>
            </w:r>
          </w:p>
        </w:tc>
        <w:tc>
          <w:tcPr>
            <w:tcW w:w="778" w:type="pct"/>
            <w:shd w:val="clear" w:color="auto" w:fill="C6D9F1" w:themeFill="text2" w:themeFillTint="33"/>
            <w:noWrap/>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778" w:type="pct"/>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778" w:type="pct"/>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A. caliginosa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669</w:t>
            </w:r>
          </w:p>
        </w:tc>
        <w:tc>
          <w:tcPr>
            <w:tcW w:w="778" w:type="pct"/>
            <w:vAlign w:val="center"/>
          </w:tcPr>
          <w:p w:rsidR="00D47F56" w:rsidRPr="00CB18DC" w:rsidRDefault="00D47F56" w:rsidP="00AF1B0B">
            <w:pPr>
              <w:tabs>
                <w:tab w:val="decimal" w:pos="592"/>
              </w:tabs>
              <w:rPr>
                <w:lang w:val="en-GB"/>
              </w:rPr>
            </w:pPr>
            <w:r w:rsidRPr="00CB18DC">
              <w:rPr>
                <w:szCs w:val="22"/>
                <w:lang w:val="en-GB"/>
              </w:rPr>
              <w:t>823</w:t>
            </w:r>
          </w:p>
        </w:tc>
        <w:tc>
          <w:tcPr>
            <w:tcW w:w="778" w:type="pct"/>
            <w:vAlign w:val="center"/>
          </w:tcPr>
          <w:p w:rsidR="00D47F56" w:rsidRPr="00CB18DC" w:rsidRDefault="00D47F56" w:rsidP="00AF1B0B">
            <w:pPr>
              <w:tabs>
                <w:tab w:val="decimal" w:pos="625"/>
              </w:tabs>
              <w:rPr>
                <w:lang w:val="en-GB"/>
              </w:rPr>
            </w:pPr>
            <w:r w:rsidRPr="00CB18DC">
              <w:rPr>
                <w:szCs w:val="22"/>
                <w:lang w:val="en-GB"/>
              </w:rPr>
              <w:t>1172</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A. rosea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1172</w:t>
            </w:r>
          </w:p>
        </w:tc>
        <w:tc>
          <w:tcPr>
            <w:tcW w:w="778" w:type="pct"/>
            <w:vAlign w:val="center"/>
          </w:tcPr>
          <w:p w:rsidR="00D47F56" w:rsidRPr="00CB18DC" w:rsidRDefault="00D47F56" w:rsidP="00AF1B0B">
            <w:pPr>
              <w:tabs>
                <w:tab w:val="decimal" w:pos="592"/>
              </w:tabs>
              <w:rPr>
                <w:lang w:val="en-GB"/>
              </w:rPr>
            </w:pPr>
            <w:r w:rsidRPr="00CB18DC">
              <w:rPr>
                <w:szCs w:val="22"/>
                <w:lang w:val="en-GB"/>
              </w:rPr>
              <w:t>1221</w:t>
            </w:r>
          </w:p>
        </w:tc>
        <w:tc>
          <w:tcPr>
            <w:tcW w:w="778" w:type="pct"/>
            <w:vAlign w:val="center"/>
          </w:tcPr>
          <w:p w:rsidR="00D47F56" w:rsidRPr="00CB18DC" w:rsidRDefault="00D47F56" w:rsidP="00AF1B0B">
            <w:pPr>
              <w:tabs>
                <w:tab w:val="decimal" w:pos="625"/>
              </w:tabs>
              <w:rPr>
                <w:lang w:val="en-GB"/>
              </w:rPr>
            </w:pPr>
            <w:r w:rsidRPr="00CB18DC">
              <w:rPr>
                <w:szCs w:val="22"/>
                <w:lang w:val="en-GB"/>
              </w:rPr>
              <w:t>1308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 xml:space="preserve">Earthworm </w:t>
            </w:r>
          </w:p>
        </w:tc>
        <w:tc>
          <w:tcPr>
            <w:tcW w:w="1602" w:type="pct"/>
            <w:vAlign w:val="center"/>
          </w:tcPr>
          <w:p w:rsidR="00D47F56" w:rsidRPr="00CB18DC" w:rsidRDefault="00D47F56" w:rsidP="00AF1B0B">
            <w:pPr>
              <w:rPr>
                <w:i/>
                <w:iCs/>
                <w:lang w:val="en-GB"/>
              </w:rPr>
            </w:pPr>
            <w:r w:rsidRPr="00CB18DC">
              <w:rPr>
                <w:i/>
                <w:iCs/>
                <w:szCs w:val="22"/>
                <w:lang w:val="en-GB"/>
              </w:rPr>
              <w:t>E. fetida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602</w:t>
            </w:r>
          </w:p>
        </w:tc>
        <w:tc>
          <w:tcPr>
            <w:tcW w:w="778" w:type="pct"/>
            <w:vAlign w:val="center"/>
          </w:tcPr>
          <w:p w:rsidR="00D47F56" w:rsidRPr="00CB18DC" w:rsidRDefault="00D47F56" w:rsidP="00AF1B0B">
            <w:pPr>
              <w:tabs>
                <w:tab w:val="decimal" w:pos="592"/>
              </w:tabs>
              <w:rPr>
                <w:lang w:val="en-GB"/>
              </w:rPr>
            </w:pPr>
            <w:r w:rsidRPr="00CB18DC">
              <w:rPr>
                <w:szCs w:val="22"/>
                <w:lang w:val="en-GB"/>
              </w:rPr>
              <w:t>888</w:t>
            </w:r>
          </w:p>
        </w:tc>
        <w:tc>
          <w:tcPr>
            <w:tcW w:w="778" w:type="pct"/>
            <w:vAlign w:val="center"/>
          </w:tcPr>
          <w:p w:rsidR="00D47F56" w:rsidRPr="00CB18DC" w:rsidRDefault="00D47F56" w:rsidP="00AF1B0B">
            <w:pPr>
              <w:tabs>
                <w:tab w:val="decimal" w:pos="625"/>
              </w:tabs>
              <w:rPr>
                <w:lang w:val="en-GB"/>
              </w:rPr>
            </w:pPr>
            <w:r w:rsidRPr="00CB18DC">
              <w:rPr>
                <w:szCs w:val="22"/>
                <w:lang w:val="en-GB"/>
              </w:rPr>
              <w:t>1726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L. rubellus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659</w:t>
            </w:r>
          </w:p>
        </w:tc>
        <w:tc>
          <w:tcPr>
            <w:tcW w:w="778" w:type="pct"/>
            <w:vAlign w:val="center"/>
          </w:tcPr>
          <w:p w:rsidR="00D47F56" w:rsidRPr="00CB18DC" w:rsidRDefault="00D47F56" w:rsidP="00AF1B0B">
            <w:pPr>
              <w:tabs>
                <w:tab w:val="decimal" w:pos="592"/>
              </w:tabs>
              <w:rPr>
                <w:lang w:val="en-GB"/>
              </w:rPr>
            </w:pPr>
            <w:r w:rsidRPr="00CB18DC">
              <w:rPr>
                <w:szCs w:val="22"/>
                <w:lang w:val="en-GB"/>
              </w:rPr>
              <w:t>855</w:t>
            </w:r>
          </w:p>
        </w:tc>
        <w:tc>
          <w:tcPr>
            <w:tcW w:w="778" w:type="pct"/>
            <w:vAlign w:val="center"/>
          </w:tcPr>
          <w:p w:rsidR="00D47F56" w:rsidRPr="00CB18DC" w:rsidRDefault="00D47F56" w:rsidP="00AF1B0B">
            <w:pPr>
              <w:tabs>
                <w:tab w:val="decimal" w:pos="625"/>
              </w:tabs>
              <w:rPr>
                <w:lang w:val="en-GB"/>
              </w:rPr>
            </w:pPr>
            <w:r w:rsidRPr="00CB18DC">
              <w:rPr>
                <w:szCs w:val="22"/>
                <w:lang w:val="en-GB"/>
              </w:rPr>
              <w:t>1328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Earthworm</w:t>
            </w:r>
          </w:p>
        </w:tc>
        <w:tc>
          <w:tcPr>
            <w:tcW w:w="1602" w:type="pct"/>
            <w:vAlign w:val="center"/>
          </w:tcPr>
          <w:p w:rsidR="00D47F56" w:rsidRPr="00CB18DC" w:rsidRDefault="00D47F56" w:rsidP="00AF1B0B">
            <w:pPr>
              <w:rPr>
                <w:i/>
                <w:iCs/>
                <w:lang w:val="en-GB"/>
              </w:rPr>
            </w:pPr>
            <w:r w:rsidRPr="00CB18DC">
              <w:rPr>
                <w:i/>
                <w:iCs/>
                <w:szCs w:val="22"/>
                <w:lang w:val="en-GB"/>
              </w:rPr>
              <w:t>L. terrestris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3187</w:t>
            </w:r>
          </w:p>
        </w:tc>
        <w:tc>
          <w:tcPr>
            <w:tcW w:w="778" w:type="pct"/>
            <w:vAlign w:val="center"/>
          </w:tcPr>
          <w:p w:rsidR="00D47F56" w:rsidRPr="00CB18DC" w:rsidRDefault="00D47F56" w:rsidP="00AF1B0B">
            <w:pPr>
              <w:tabs>
                <w:tab w:val="decimal" w:pos="592"/>
              </w:tabs>
              <w:rPr>
                <w:lang w:val="en-GB"/>
              </w:rPr>
            </w:pPr>
            <w:r w:rsidRPr="00CB18DC">
              <w:rPr>
                <w:szCs w:val="22"/>
                <w:lang w:val="en-GB"/>
              </w:rPr>
              <w:t>3771</w:t>
            </w:r>
          </w:p>
        </w:tc>
        <w:tc>
          <w:tcPr>
            <w:tcW w:w="778" w:type="pct"/>
            <w:vAlign w:val="center"/>
          </w:tcPr>
          <w:p w:rsidR="00D47F56" w:rsidRPr="00CB18DC" w:rsidRDefault="00D47F56" w:rsidP="00AF1B0B">
            <w:pPr>
              <w:tabs>
                <w:tab w:val="decimal" w:pos="625"/>
              </w:tabs>
              <w:rPr>
                <w:lang w:val="en-GB"/>
              </w:rPr>
            </w:pPr>
            <w:r w:rsidRPr="00CB18DC">
              <w:rPr>
                <w:szCs w:val="22"/>
                <w:lang w:val="en-GB"/>
              </w:rPr>
              <w:t>5026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Acrobeloides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663</w:t>
            </w:r>
          </w:p>
        </w:tc>
        <w:tc>
          <w:tcPr>
            <w:tcW w:w="778" w:type="pct"/>
            <w:vAlign w:val="center"/>
          </w:tcPr>
          <w:p w:rsidR="00D47F56" w:rsidRPr="00CB18DC" w:rsidRDefault="00D47F56" w:rsidP="00AF1B0B">
            <w:pPr>
              <w:tabs>
                <w:tab w:val="decimal" w:pos="592"/>
              </w:tabs>
              <w:rPr>
                <w:lang w:val="en-GB"/>
              </w:rPr>
            </w:pPr>
            <w:r w:rsidRPr="00CB18DC">
              <w:rPr>
                <w:szCs w:val="22"/>
                <w:lang w:val="en-GB"/>
              </w:rPr>
              <w:t>995</w:t>
            </w:r>
          </w:p>
        </w:tc>
        <w:tc>
          <w:tcPr>
            <w:tcW w:w="778" w:type="pct"/>
            <w:vAlign w:val="center"/>
          </w:tcPr>
          <w:p w:rsidR="00D47F56" w:rsidRPr="00CB18DC" w:rsidRDefault="00D47F56" w:rsidP="00AF1B0B">
            <w:pPr>
              <w:tabs>
                <w:tab w:val="decimal" w:pos="625"/>
              </w:tabs>
              <w:rPr>
                <w:lang w:val="en-GB"/>
              </w:rPr>
            </w:pPr>
            <w:r w:rsidRPr="00CB18DC">
              <w:rPr>
                <w:szCs w:val="22"/>
                <w:lang w:val="en-GB"/>
              </w:rPr>
              <w:t>1989</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C. elegans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366</w:t>
            </w:r>
          </w:p>
        </w:tc>
        <w:tc>
          <w:tcPr>
            <w:tcW w:w="778" w:type="pct"/>
            <w:vAlign w:val="center"/>
          </w:tcPr>
          <w:p w:rsidR="00D47F56" w:rsidRPr="00CB18DC" w:rsidRDefault="00D47F56" w:rsidP="00AF1B0B">
            <w:pPr>
              <w:tabs>
                <w:tab w:val="decimal" w:pos="592"/>
              </w:tabs>
              <w:rPr>
                <w:lang w:val="en-GB"/>
              </w:rPr>
            </w:pPr>
            <w:r w:rsidRPr="00CB18DC">
              <w:rPr>
                <w:szCs w:val="22"/>
                <w:lang w:val="en-GB"/>
              </w:rPr>
              <w:t>550</w:t>
            </w:r>
          </w:p>
        </w:tc>
        <w:tc>
          <w:tcPr>
            <w:tcW w:w="778" w:type="pct"/>
            <w:vAlign w:val="center"/>
          </w:tcPr>
          <w:p w:rsidR="00D47F56" w:rsidRPr="00CB18DC" w:rsidRDefault="00D47F56" w:rsidP="00AF1B0B">
            <w:pPr>
              <w:tabs>
                <w:tab w:val="decimal" w:pos="625"/>
              </w:tabs>
              <w:rPr>
                <w:lang w:val="en-GB"/>
              </w:rPr>
            </w:pPr>
            <w:r w:rsidRPr="00CB18DC">
              <w:rPr>
                <w:szCs w:val="22"/>
                <w:lang w:val="en-GB"/>
              </w:rPr>
              <w:t>1099</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lang w:val="en-GB"/>
              </w:rPr>
            </w:pPr>
            <w:r w:rsidRPr="00CB18DC">
              <w:rPr>
                <w:i/>
                <w:iCs/>
                <w:szCs w:val="22"/>
                <w:lang w:val="en-GB"/>
              </w:rPr>
              <w:t>C. elegans</w:t>
            </w:r>
            <w:r w:rsidRPr="00CB18DC">
              <w:rPr>
                <w:szCs w:val="22"/>
                <w:lang w:val="en-GB"/>
              </w:rPr>
              <w:t xml:space="preserve"> (dauer larval stage)</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2068</w:t>
            </w:r>
          </w:p>
        </w:tc>
        <w:tc>
          <w:tcPr>
            <w:tcW w:w="778" w:type="pct"/>
            <w:vAlign w:val="center"/>
          </w:tcPr>
          <w:p w:rsidR="00D47F56" w:rsidRPr="00CB18DC" w:rsidRDefault="00D47F56" w:rsidP="00AF1B0B">
            <w:pPr>
              <w:tabs>
                <w:tab w:val="decimal" w:pos="592"/>
              </w:tabs>
              <w:rPr>
                <w:lang w:val="en-GB"/>
              </w:rPr>
            </w:pPr>
            <w:r w:rsidRPr="00CB18DC">
              <w:rPr>
                <w:szCs w:val="22"/>
                <w:lang w:val="en-GB"/>
              </w:rPr>
              <w:t>3103</w:t>
            </w:r>
          </w:p>
        </w:tc>
        <w:tc>
          <w:tcPr>
            <w:tcW w:w="778" w:type="pct"/>
            <w:vAlign w:val="center"/>
          </w:tcPr>
          <w:p w:rsidR="00D47F56" w:rsidRPr="00CB18DC" w:rsidRDefault="00D47F56" w:rsidP="00AF1B0B">
            <w:pPr>
              <w:tabs>
                <w:tab w:val="decimal" w:pos="625"/>
              </w:tabs>
              <w:rPr>
                <w:lang w:val="en-GB"/>
              </w:rPr>
            </w:pPr>
            <w:r w:rsidRPr="00CB18DC">
              <w:rPr>
                <w:szCs w:val="22"/>
                <w:lang w:val="en-GB"/>
              </w:rPr>
              <w:t>6205</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lang w:val="en-GB"/>
              </w:rPr>
            </w:pPr>
            <w:r w:rsidRPr="00CB18DC">
              <w:rPr>
                <w:szCs w:val="22"/>
                <w:lang w:val="en-GB"/>
              </w:rPr>
              <w:t>Community nematodes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919</w:t>
            </w:r>
          </w:p>
        </w:tc>
        <w:tc>
          <w:tcPr>
            <w:tcW w:w="778" w:type="pct"/>
            <w:vAlign w:val="center"/>
          </w:tcPr>
          <w:p w:rsidR="00D47F56" w:rsidRPr="00CB18DC" w:rsidRDefault="00D47F56" w:rsidP="00AF1B0B">
            <w:pPr>
              <w:tabs>
                <w:tab w:val="decimal" w:pos="592"/>
              </w:tabs>
              <w:rPr>
                <w:lang w:val="en-GB"/>
              </w:rPr>
            </w:pPr>
            <w:r w:rsidRPr="00CB18DC">
              <w:rPr>
                <w:szCs w:val="22"/>
                <w:lang w:val="en-GB"/>
              </w:rPr>
              <w:t>1378</w:t>
            </w:r>
          </w:p>
        </w:tc>
        <w:tc>
          <w:tcPr>
            <w:tcW w:w="778" w:type="pct"/>
            <w:vAlign w:val="center"/>
          </w:tcPr>
          <w:p w:rsidR="00D47F56" w:rsidRPr="00CB18DC" w:rsidRDefault="00D47F56" w:rsidP="00AF1B0B">
            <w:pPr>
              <w:tabs>
                <w:tab w:val="decimal" w:pos="625"/>
              </w:tabs>
              <w:rPr>
                <w:lang w:val="en-GB"/>
              </w:rPr>
            </w:pPr>
            <w:r w:rsidRPr="00CB18DC">
              <w:rPr>
                <w:szCs w:val="22"/>
                <w:lang w:val="en-GB"/>
              </w:rPr>
              <w:t>2756</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Eucephalobus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404</w:t>
            </w:r>
          </w:p>
        </w:tc>
        <w:tc>
          <w:tcPr>
            <w:tcW w:w="778" w:type="pct"/>
            <w:vAlign w:val="center"/>
          </w:tcPr>
          <w:p w:rsidR="00D47F56" w:rsidRPr="00CB18DC" w:rsidRDefault="00D47F56" w:rsidP="00AF1B0B">
            <w:pPr>
              <w:tabs>
                <w:tab w:val="decimal" w:pos="592"/>
              </w:tabs>
              <w:rPr>
                <w:lang w:val="en-GB"/>
              </w:rPr>
            </w:pPr>
            <w:r w:rsidRPr="00CB18DC">
              <w:rPr>
                <w:szCs w:val="22"/>
                <w:lang w:val="en-GB"/>
              </w:rPr>
              <w:t>605</w:t>
            </w:r>
          </w:p>
        </w:tc>
        <w:tc>
          <w:tcPr>
            <w:tcW w:w="778" w:type="pct"/>
            <w:vAlign w:val="center"/>
          </w:tcPr>
          <w:p w:rsidR="00D47F56" w:rsidRPr="00CB18DC" w:rsidRDefault="00D47F56" w:rsidP="00AF1B0B">
            <w:pPr>
              <w:tabs>
                <w:tab w:val="decimal" w:pos="625"/>
              </w:tabs>
              <w:rPr>
                <w:lang w:val="en-GB"/>
              </w:rPr>
            </w:pPr>
            <w:r w:rsidRPr="00CB18DC">
              <w:rPr>
                <w:szCs w:val="22"/>
                <w:lang w:val="en-GB"/>
              </w:rPr>
              <w:t>1210</w:t>
            </w:r>
          </w:p>
        </w:tc>
      </w:tr>
      <w:tr w:rsidR="00D47F56" w:rsidRPr="00CB18DC" w:rsidTr="00AF1B0B">
        <w:trPr>
          <w:trHeight w:hRule="exact" w:val="454"/>
        </w:trPr>
        <w:tc>
          <w:tcPr>
            <w:tcW w:w="1063" w:type="pct"/>
            <w:vAlign w:val="center"/>
          </w:tcPr>
          <w:p w:rsidR="00D47F56" w:rsidRPr="00CB18DC" w:rsidRDefault="00D47F56" w:rsidP="00AF1B0B">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Plectus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70</w:t>
            </w:r>
          </w:p>
        </w:tc>
        <w:tc>
          <w:tcPr>
            <w:tcW w:w="778" w:type="pct"/>
            <w:vAlign w:val="center"/>
          </w:tcPr>
          <w:p w:rsidR="00D47F56" w:rsidRPr="00CB18DC" w:rsidRDefault="00D47F56" w:rsidP="00AF1B0B">
            <w:pPr>
              <w:tabs>
                <w:tab w:val="decimal" w:pos="592"/>
              </w:tabs>
              <w:rPr>
                <w:lang w:val="en-GB"/>
              </w:rPr>
            </w:pPr>
            <w:r w:rsidRPr="00CB18DC">
              <w:rPr>
                <w:szCs w:val="22"/>
                <w:lang w:val="en-GB"/>
              </w:rPr>
              <w:t>105</w:t>
            </w:r>
          </w:p>
        </w:tc>
        <w:tc>
          <w:tcPr>
            <w:tcW w:w="778" w:type="pct"/>
            <w:vAlign w:val="center"/>
          </w:tcPr>
          <w:p w:rsidR="00D47F56" w:rsidRPr="00CB18DC" w:rsidRDefault="00D47F56" w:rsidP="00AF1B0B">
            <w:pPr>
              <w:tabs>
                <w:tab w:val="decimal" w:pos="625"/>
              </w:tabs>
              <w:rPr>
                <w:lang w:val="en-GB"/>
              </w:rPr>
            </w:pPr>
            <w:r w:rsidRPr="00CB18DC">
              <w:rPr>
                <w:szCs w:val="22"/>
                <w:lang w:val="en-GB"/>
              </w:rPr>
              <w:t>210</w:t>
            </w:r>
          </w:p>
        </w:tc>
      </w:tr>
      <w:tr w:rsidR="00D47F56" w:rsidRPr="00CB18DC" w:rsidTr="00AF1B0B">
        <w:trPr>
          <w:trHeight w:hRule="exact" w:val="454"/>
        </w:trPr>
        <w:tc>
          <w:tcPr>
            <w:tcW w:w="1063" w:type="pct"/>
            <w:vAlign w:val="center"/>
          </w:tcPr>
          <w:p w:rsidR="00D47F56" w:rsidRPr="00CB18DC" w:rsidRDefault="00D47F56" w:rsidP="00AF1B0B">
            <w:r w:rsidRPr="00CB18DC">
              <w:rPr>
                <w:szCs w:val="22"/>
                <w:lang w:val="en-GB"/>
              </w:rPr>
              <w:t>Nematode</w:t>
            </w:r>
          </w:p>
        </w:tc>
        <w:tc>
          <w:tcPr>
            <w:tcW w:w="1602" w:type="pct"/>
            <w:vAlign w:val="center"/>
          </w:tcPr>
          <w:p w:rsidR="00D47F56" w:rsidRPr="00CB18DC" w:rsidRDefault="00D47F56" w:rsidP="00AF1B0B">
            <w:pPr>
              <w:rPr>
                <w:i/>
                <w:iCs/>
                <w:lang w:val="en-GB"/>
              </w:rPr>
            </w:pPr>
            <w:r w:rsidRPr="00CB18DC">
              <w:rPr>
                <w:i/>
                <w:iCs/>
                <w:szCs w:val="22"/>
                <w:lang w:val="en-GB"/>
              </w:rPr>
              <w:t>Rhabditidae sp.</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597</w:t>
            </w:r>
          </w:p>
        </w:tc>
        <w:tc>
          <w:tcPr>
            <w:tcW w:w="778" w:type="pct"/>
            <w:vAlign w:val="center"/>
          </w:tcPr>
          <w:p w:rsidR="00D47F56" w:rsidRPr="00CB18DC" w:rsidRDefault="00D47F56" w:rsidP="00AF1B0B">
            <w:pPr>
              <w:tabs>
                <w:tab w:val="decimal" w:pos="592"/>
              </w:tabs>
              <w:rPr>
                <w:lang w:val="en-GB"/>
              </w:rPr>
            </w:pPr>
            <w:r w:rsidRPr="00CB18DC">
              <w:rPr>
                <w:szCs w:val="22"/>
                <w:lang w:val="en-GB"/>
              </w:rPr>
              <w:t>896</w:t>
            </w:r>
          </w:p>
        </w:tc>
        <w:tc>
          <w:tcPr>
            <w:tcW w:w="778" w:type="pct"/>
            <w:vAlign w:val="center"/>
          </w:tcPr>
          <w:p w:rsidR="00D47F56" w:rsidRPr="00CB18DC" w:rsidRDefault="00D47F56" w:rsidP="00AF1B0B">
            <w:pPr>
              <w:tabs>
                <w:tab w:val="decimal" w:pos="625"/>
              </w:tabs>
              <w:rPr>
                <w:lang w:val="en-GB"/>
              </w:rPr>
            </w:pPr>
            <w:r w:rsidRPr="00CB18DC">
              <w:rPr>
                <w:szCs w:val="22"/>
                <w:lang w:val="en-GB"/>
              </w:rPr>
              <w:t>1791</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Potworm</w:t>
            </w:r>
          </w:p>
        </w:tc>
        <w:tc>
          <w:tcPr>
            <w:tcW w:w="1602" w:type="pct"/>
            <w:vAlign w:val="center"/>
          </w:tcPr>
          <w:p w:rsidR="00D47F56" w:rsidRPr="00CB18DC" w:rsidRDefault="00D47F56" w:rsidP="00AF1B0B">
            <w:pPr>
              <w:rPr>
                <w:i/>
                <w:iCs/>
                <w:lang w:val="en-GB"/>
              </w:rPr>
            </w:pPr>
            <w:r w:rsidRPr="00CB18DC">
              <w:rPr>
                <w:i/>
                <w:iCs/>
                <w:szCs w:val="22"/>
                <w:lang w:val="en-GB"/>
              </w:rPr>
              <w:t>E. albidus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363</w:t>
            </w:r>
          </w:p>
        </w:tc>
        <w:tc>
          <w:tcPr>
            <w:tcW w:w="778" w:type="pct"/>
            <w:vAlign w:val="center"/>
          </w:tcPr>
          <w:p w:rsidR="00D47F56" w:rsidRPr="00CB18DC" w:rsidRDefault="00D47F56" w:rsidP="00AF1B0B">
            <w:pPr>
              <w:tabs>
                <w:tab w:val="decimal" w:pos="592"/>
              </w:tabs>
              <w:rPr>
                <w:lang w:val="en-GB"/>
              </w:rPr>
            </w:pPr>
            <w:r w:rsidRPr="00CB18DC">
              <w:rPr>
                <w:szCs w:val="22"/>
                <w:lang w:val="en-GB"/>
              </w:rPr>
              <w:t>544</w:t>
            </w:r>
          </w:p>
        </w:tc>
        <w:tc>
          <w:tcPr>
            <w:tcW w:w="778" w:type="pct"/>
            <w:vAlign w:val="center"/>
          </w:tcPr>
          <w:p w:rsidR="00D47F56" w:rsidRPr="00CB18DC" w:rsidRDefault="00D47F56" w:rsidP="00AF1B0B">
            <w:pPr>
              <w:tabs>
                <w:tab w:val="decimal" w:pos="625"/>
              </w:tabs>
              <w:rPr>
                <w:lang w:val="en-GB"/>
              </w:rPr>
            </w:pPr>
            <w:r w:rsidRPr="00CB18DC">
              <w:rPr>
                <w:szCs w:val="22"/>
                <w:lang w:val="en-GB"/>
              </w:rPr>
              <w:t>1088</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Potworm</w:t>
            </w:r>
          </w:p>
        </w:tc>
        <w:tc>
          <w:tcPr>
            <w:tcW w:w="1602" w:type="pct"/>
            <w:vAlign w:val="center"/>
          </w:tcPr>
          <w:p w:rsidR="00D47F56" w:rsidRPr="00CB18DC" w:rsidRDefault="00D47F56" w:rsidP="00AF1B0B">
            <w:pPr>
              <w:rPr>
                <w:i/>
                <w:iCs/>
                <w:lang w:val="en-GB"/>
              </w:rPr>
            </w:pPr>
            <w:r w:rsidRPr="00CB18DC">
              <w:rPr>
                <w:i/>
                <w:iCs/>
                <w:szCs w:val="22"/>
                <w:lang w:val="en-GB"/>
              </w:rPr>
              <w:t>E. crypticus</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828</w:t>
            </w:r>
          </w:p>
        </w:tc>
        <w:tc>
          <w:tcPr>
            <w:tcW w:w="778" w:type="pct"/>
            <w:vAlign w:val="center"/>
          </w:tcPr>
          <w:p w:rsidR="00D47F56" w:rsidRPr="00CB18DC" w:rsidRDefault="00D47F56" w:rsidP="00AF1B0B">
            <w:pPr>
              <w:tabs>
                <w:tab w:val="decimal" w:pos="592"/>
              </w:tabs>
              <w:rPr>
                <w:lang w:val="en-GB"/>
              </w:rPr>
            </w:pPr>
            <w:r w:rsidRPr="00CB18DC">
              <w:rPr>
                <w:szCs w:val="22"/>
                <w:lang w:val="en-GB"/>
              </w:rPr>
              <w:t>1241</w:t>
            </w:r>
          </w:p>
        </w:tc>
        <w:tc>
          <w:tcPr>
            <w:tcW w:w="778" w:type="pct"/>
            <w:vAlign w:val="center"/>
          </w:tcPr>
          <w:p w:rsidR="00D47F56" w:rsidRPr="00CB18DC" w:rsidRDefault="00D47F56" w:rsidP="00AF1B0B">
            <w:pPr>
              <w:tabs>
                <w:tab w:val="decimal" w:pos="625"/>
              </w:tabs>
              <w:rPr>
                <w:lang w:val="en-GB"/>
              </w:rPr>
            </w:pPr>
            <w:r w:rsidRPr="00CB18DC">
              <w:rPr>
                <w:szCs w:val="22"/>
                <w:lang w:val="en-GB"/>
              </w:rPr>
              <w:t>2483</w:t>
            </w:r>
          </w:p>
        </w:tc>
      </w:tr>
      <w:tr w:rsidR="00D47F56" w:rsidRPr="00CB18DC" w:rsidTr="00AF1B0B">
        <w:trPr>
          <w:trHeight w:hRule="exact" w:val="454"/>
        </w:trPr>
        <w:tc>
          <w:tcPr>
            <w:tcW w:w="1063" w:type="pct"/>
            <w:vAlign w:val="center"/>
          </w:tcPr>
          <w:p w:rsidR="00D47F56" w:rsidRPr="00CB18DC" w:rsidRDefault="00D47F56" w:rsidP="00AF1B0B">
            <w:pPr>
              <w:rPr>
                <w:lang w:val="en-GB"/>
              </w:rPr>
            </w:pPr>
            <w:r w:rsidRPr="00CB18DC">
              <w:rPr>
                <w:szCs w:val="22"/>
                <w:lang w:val="en-GB"/>
              </w:rPr>
              <w:t>Springtail</w:t>
            </w:r>
          </w:p>
        </w:tc>
        <w:tc>
          <w:tcPr>
            <w:tcW w:w="1602" w:type="pct"/>
            <w:vAlign w:val="center"/>
          </w:tcPr>
          <w:p w:rsidR="00D47F56" w:rsidRPr="00CB18DC" w:rsidRDefault="00D47F56" w:rsidP="00AF1B0B">
            <w:pPr>
              <w:rPr>
                <w:i/>
                <w:iCs/>
                <w:lang w:val="en-GB"/>
              </w:rPr>
            </w:pPr>
            <w:r w:rsidRPr="00CB18DC">
              <w:rPr>
                <w:i/>
                <w:iCs/>
                <w:szCs w:val="22"/>
                <w:lang w:val="en-GB"/>
              </w:rPr>
              <w:t>F. candida</w:t>
            </w:r>
          </w:p>
        </w:tc>
        <w:tc>
          <w:tcPr>
            <w:tcW w:w="778" w:type="pct"/>
            <w:noWrap/>
            <w:vAlign w:val="center"/>
          </w:tcPr>
          <w:p w:rsidR="00D47F56" w:rsidRPr="00CB18DC" w:rsidRDefault="00D47F56" w:rsidP="00AF1B0B">
            <w:pPr>
              <w:tabs>
                <w:tab w:val="decimal" w:pos="537"/>
              </w:tabs>
              <w:rPr>
                <w:lang w:val="en-GB"/>
              </w:rPr>
            </w:pPr>
            <w:r w:rsidRPr="00CB18DC">
              <w:rPr>
                <w:szCs w:val="22"/>
                <w:lang w:val="en-GB"/>
              </w:rPr>
              <w:t>566</w:t>
            </w:r>
          </w:p>
        </w:tc>
        <w:tc>
          <w:tcPr>
            <w:tcW w:w="778" w:type="pct"/>
            <w:vAlign w:val="center"/>
          </w:tcPr>
          <w:p w:rsidR="00D47F56" w:rsidRPr="00CB18DC" w:rsidRDefault="00D47F56" w:rsidP="00AF1B0B">
            <w:pPr>
              <w:tabs>
                <w:tab w:val="decimal" w:pos="592"/>
              </w:tabs>
              <w:rPr>
                <w:lang w:val="en-GB"/>
              </w:rPr>
            </w:pPr>
            <w:r w:rsidRPr="00CB18DC">
              <w:rPr>
                <w:szCs w:val="22"/>
                <w:lang w:val="en-GB"/>
              </w:rPr>
              <w:t>848</w:t>
            </w:r>
          </w:p>
        </w:tc>
        <w:tc>
          <w:tcPr>
            <w:tcW w:w="778" w:type="pct"/>
            <w:vAlign w:val="center"/>
          </w:tcPr>
          <w:p w:rsidR="00D47F56" w:rsidRPr="00CB18DC" w:rsidRDefault="00D47F56" w:rsidP="00AF1B0B">
            <w:pPr>
              <w:tabs>
                <w:tab w:val="decimal" w:pos="625"/>
              </w:tabs>
              <w:rPr>
                <w:lang w:val="en-GB"/>
              </w:rPr>
            </w:pPr>
            <w:r w:rsidRPr="00CB18DC">
              <w:rPr>
                <w:szCs w:val="22"/>
                <w:lang w:val="en-GB"/>
              </w:rPr>
              <w:t>1696</w:t>
            </w:r>
          </w:p>
        </w:tc>
      </w:tr>
    </w:tbl>
    <w:p w:rsidR="00D47F56" w:rsidRDefault="00D47F56" w:rsidP="00D47F56">
      <w:pPr>
        <w:pStyle w:val="Text0"/>
      </w:pPr>
      <w:bookmarkStart w:id="126" w:name="_Toc242590890"/>
      <w:bookmarkStart w:id="127" w:name="_Toc243900174"/>
    </w:p>
    <w:p w:rsidR="006E13A7" w:rsidRDefault="006E13A7">
      <w:pPr>
        <w:spacing w:line="240" w:lineRule="auto"/>
        <w:rPr>
          <w:rFonts w:ascii="Book Antiqua" w:eastAsia="Times New Roman" w:hAnsi="Book Antiqua" w:cs="Book Antiqua"/>
          <w:b/>
          <w:bCs/>
          <w:szCs w:val="24"/>
          <w:lang w:eastAsia="en-AU"/>
        </w:rPr>
      </w:pPr>
      <w:r>
        <w:br w:type="page"/>
      </w:r>
    </w:p>
    <w:p w:rsidR="00D47F56" w:rsidRPr="00485147" w:rsidRDefault="00D47F56" w:rsidP="00D47F56">
      <w:pPr>
        <w:pStyle w:val="Caption"/>
      </w:pPr>
      <w:r>
        <w:lastRenderedPageBreak/>
        <w:t xml:space="preserve">Table 23. </w:t>
      </w:r>
      <w:r w:rsidRPr="003C0A23">
        <w:t>The geometric mean values of the aged and age-corrected zinc (Zn) toxicity data (expressed in terms of added Zn) for plant species.</w:t>
      </w:r>
      <w:bookmarkEnd w:id="126"/>
      <w:bookmarkEnd w:id="127"/>
    </w:p>
    <w:tbl>
      <w:tblPr>
        <w:tblW w:w="9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2"/>
        <w:gridCol w:w="2760"/>
        <w:gridCol w:w="1419"/>
        <w:gridCol w:w="1419"/>
        <w:gridCol w:w="1420"/>
      </w:tblGrid>
      <w:tr w:rsidR="00D47F56" w:rsidRPr="00CB18DC" w:rsidTr="00AF1B0B">
        <w:trPr>
          <w:trHeight w:val="255"/>
          <w:jc w:val="center"/>
        </w:trPr>
        <w:tc>
          <w:tcPr>
            <w:tcW w:w="2202"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Species</w:t>
            </w:r>
          </w:p>
        </w:tc>
        <w:tc>
          <w:tcPr>
            <w:tcW w:w="276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Scientific name</w:t>
            </w:r>
          </w:p>
        </w:tc>
        <w:tc>
          <w:tcPr>
            <w:tcW w:w="4258" w:type="dxa"/>
            <w:gridSpan w:val="3"/>
            <w:shd w:val="clear" w:color="auto" w:fill="C6D9F1" w:themeFill="text2" w:themeFillTint="33"/>
            <w:noWrap/>
          </w:tcPr>
          <w:p w:rsidR="00D47F56" w:rsidRPr="00CB18DC" w:rsidRDefault="00D47F56" w:rsidP="00AF1B0B">
            <w:pPr>
              <w:jc w:val="center"/>
              <w:rPr>
                <w:b/>
                <w:bCs/>
                <w:lang w:val="en-GB"/>
              </w:rPr>
            </w:pPr>
            <w:r w:rsidRPr="00CB18DC">
              <w:rPr>
                <w:b/>
                <w:bCs/>
                <w:szCs w:val="22"/>
                <w:lang w:val="en-GB"/>
              </w:rPr>
              <w:t>Geometric means (mg/kg added Zn)</w:t>
            </w:r>
          </w:p>
        </w:tc>
      </w:tr>
      <w:tr w:rsidR="00D47F56" w:rsidRPr="00CB18DC" w:rsidTr="00AF1B0B">
        <w:trPr>
          <w:trHeight w:val="255"/>
          <w:jc w:val="center"/>
        </w:trPr>
        <w:tc>
          <w:tcPr>
            <w:tcW w:w="2202" w:type="dxa"/>
            <w:shd w:val="clear" w:color="auto" w:fill="C6D9F1" w:themeFill="text2" w:themeFillTint="33"/>
            <w:vAlign w:val="bottom"/>
          </w:tcPr>
          <w:p w:rsidR="00D47F56" w:rsidRPr="00CB18DC" w:rsidRDefault="00D47F56" w:rsidP="00AF1B0B">
            <w:pPr>
              <w:rPr>
                <w:b/>
                <w:bCs/>
                <w:lang w:val="en-GB"/>
              </w:rPr>
            </w:pPr>
          </w:p>
        </w:tc>
        <w:tc>
          <w:tcPr>
            <w:tcW w:w="2760" w:type="dxa"/>
            <w:shd w:val="clear" w:color="auto" w:fill="C6D9F1" w:themeFill="text2" w:themeFillTint="33"/>
          </w:tcPr>
          <w:p w:rsidR="00D47F56" w:rsidRPr="00CB18DC" w:rsidRDefault="00D47F56" w:rsidP="00AF1B0B">
            <w:pPr>
              <w:rPr>
                <w:b/>
                <w:bCs/>
                <w:lang w:val="en-GB"/>
              </w:rPr>
            </w:pPr>
          </w:p>
        </w:tc>
        <w:tc>
          <w:tcPr>
            <w:tcW w:w="1419" w:type="dxa"/>
            <w:shd w:val="clear" w:color="auto" w:fill="C6D9F1" w:themeFill="text2" w:themeFillTint="33"/>
            <w:noWrap/>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10</w:t>
            </w:r>
            <w:r w:rsidRPr="00CB18DC">
              <w:rPr>
                <w:b/>
                <w:bCs/>
                <w:szCs w:val="22"/>
                <w:lang w:val="en-GB"/>
              </w:rPr>
              <w:t xml:space="preserve"> or NOEC</w:t>
            </w:r>
          </w:p>
        </w:tc>
        <w:tc>
          <w:tcPr>
            <w:tcW w:w="1419" w:type="dxa"/>
            <w:shd w:val="clear" w:color="auto" w:fill="C6D9F1" w:themeFill="text2" w:themeFillTint="33"/>
            <w:vAlign w:val="bottom"/>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30</w:t>
            </w:r>
            <w:r w:rsidRPr="00CB18DC">
              <w:rPr>
                <w:b/>
                <w:bCs/>
                <w:szCs w:val="22"/>
                <w:lang w:val="en-GB"/>
              </w:rPr>
              <w:t xml:space="preserve"> or LOEC</w:t>
            </w:r>
          </w:p>
        </w:tc>
        <w:tc>
          <w:tcPr>
            <w:tcW w:w="1420" w:type="dxa"/>
            <w:shd w:val="clear" w:color="auto" w:fill="C6D9F1" w:themeFill="text2" w:themeFillTint="33"/>
          </w:tcPr>
          <w:p w:rsidR="00D47F56" w:rsidRPr="00CB18DC" w:rsidRDefault="00D47F56" w:rsidP="00AF1B0B">
            <w:pPr>
              <w:jc w:val="center"/>
              <w:rPr>
                <w:b/>
                <w:bCs/>
                <w:lang w:val="en-GB"/>
              </w:rPr>
            </w:pPr>
            <w:r w:rsidRPr="00CB18DC">
              <w:rPr>
                <w:b/>
                <w:bCs/>
                <w:szCs w:val="22"/>
                <w:lang w:val="en-GB"/>
              </w:rPr>
              <w:t>EC</w:t>
            </w:r>
            <w:r w:rsidRPr="00CB18DC">
              <w:rPr>
                <w:b/>
                <w:bCs/>
                <w:szCs w:val="22"/>
                <w:vertAlign w:val="subscript"/>
                <w:lang w:val="en-GB"/>
              </w:rPr>
              <w:t>50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Alfalfa</w:t>
            </w:r>
          </w:p>
        </w:tc>
        <w:tc>
          <w:tcPr>
            <w:tcW w:w="2760" w:type="dxa"/>
            <w:vAlign w:val="bottom"/>
          </w:tcPr>
          <w:p w:rsidR="00D47F56" w:rsidRPr="00CB18DC" w:rsidRDefault="00D47F56" w:rsidP="00AF1B0B">
            <w:pPr>
              <w:rPr>
                <w:i/>
                <w:iCs/>
                <w:lang w:val="en-GB"/>
              </w:rPr>
            </w:pPr>
            <w:r w:rsidRPr="00CB18DC">
              <w:rPr>
                <w:i/>
                <w:iCs/>
                <w:szCs w:val="22"/>
                <w:lang w:val="en-GB"/>
              </w:rPr>
              <w:t>M.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595</w:t>
            </w:r>
          </w:p>
        </w:tc>
        <w:tc>
          <w:tcPr>
            <w:tcW w:w="1419" w:type="dxa"/>
            <w:vAlign w:val="bottom"/>
          </w:tcPr>
          <w:p w:rsidR="00D47F56" w:rsidRPr="00CB18DC" w:rsidRDefault="00D47F56" w:rsidP="00AF1B0B">
            <w:pPr>
              <w:tabs>
                <w:tab w:val="decimal" w:pos="777"/>
              </w:tabs>
              <w:rPr>
                <w:lang w:val="en-GB"/>
              </w:rPr>
            </w:pPr>
            <w:r w:rsidRPr="00CB18DC">
              <w:rPr>
                <w:szCs w:val="22"/>
                <w:lang w:val="en-GB"/>
              </w:rPr>
              <w:t>892</w:t>
            </w:r>
          </w:p>
        </w:tc>
        <w:tc>
          <w:tcPr>
            <w:tcW w:w="1420" w:type="dxa"/>
            <w:vAlign w:val="bottom"/>
          </w:tcPr>
          <w:p w:rsidR="00D47F56" w:rsidRPr="00CB18DC" w:rsidRDefault="00D47F56" w:rsidP="00AF1B0B">
            <w:pPr>
              <w:tabs>
                <w:tab w:val="decimal" w:pos="662"/>
              </w:tabs>
              <w:rPr>
                <w:lang w:val="en-GB"/>
              </w:rPr>
            </w:pPr>
            <w:r w:rsidRPr="00CB18DC">
              <w:rPr>
                <w:szCs w:val="22"/>
                <w:lang w:val="en-GB"/>
              </w:rPr>
              <w:t>1784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Barley</w:t>
            </w:r>
          </w:p>
        </w:tc>
        <w:tc>
          <w:tcPr>
            <w:tcW w:w="2760" w:type="dxa"/>
            <w:vAlign w:val="bottom"/>
          </w:tcPr>
          <w:p w:rsidR="00D47F56" w:rsidRPr="00CB18DC" w:rsidRDefault="00D47F56" w:rsidP="00AF1B0B">
            <w:pPr>
              <w:rPr>
                <w:i/>
                <w:iCs/>
                <w:lang w:val="en-GB"/>
              </w:rPr>
            </w:pPr>
            <w:r w:rsidRPr="00CB18DC">
              <w:rPr>
                <w:i/>
                <w:iCs/>
                <w:szCs w:val="22"/>
                <w:lang w:val="en-GB"/>
              </w:rPr>
              <w:t>H. vulgare</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110</w:t>
            </w:r>
          </w:p>
        </w:tc>
        <w:tc>
          <w:tcPr>
            <w:tcW w:w="1419" w:type="dxa"/>
            <w:vAlign w:val="bottom"/>
          </w:tcPr>
          <w:p w:rsidR="00D47F56" w:rsidRPr="00CB18DC" w:rsidRDefault="00D47F56" w:rsidP="00AF1B0B">
            <w:pPr>
              <w:tabs>
                <w:tab w:val="decimal" w:pos="777"/>
              </w:tabs>
              <w:rPr>
                <w:lang w:val="en-GB"/>
              </w:rPr>
            </w:pPr>
            <w:r w:rsidRPr="00CB18DC">
              <w:rPr>
                <w:szCs w:val="22"/>
                <w:lang w:val="en-GB"/>
              </w:rPr>
              <w:t>306</w:t>
            </w:r>
          </w:p>
        </w:tc>
        <w:tc>
          <w:tcPr>
            <w:tcW w:w="1420" w:type="dxa"/>
            <w:vAlign w:val="bottom"/>
          </w:tcPr>
          <w:p w:rsidR="00D47F56" w:rsidRPr="00CB18DC" w:rsidRDefault="00D47F56" w:rsidP="00AF1B0B">
            <w:pPr>
              <w:tabs>
                <w:tab w:val="decimal" w:pos="662"/>
              </w:tabs>
              <w:rPr>
                <w:lang w:val="en-GB"/>
              </w:rPr>
            </w:pPr>
            <w:r w:rsidRPr="00CB18DC">
              <w:rPr>
                <w:szCs w:val="22"/>
                <w:lang w:val="en-GB"/>
              </w:rPr>
              <w:t>652</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Beet</w:t>
            </w:r>
          </w:p>
        </w:tc>
        <w:tc>
          <w:tcPr>
            <w:tcW w:w="2760" w:type="dxa"/>
            <w:vAlign w:val="bottom"/>
          </w:tcPr>
          <w:p w:rsidR="00D47F56" w:rsidRPr="00CB18DC" w:rsidRDefault="00D47F56" w:rsidP="00AF1B0B">
            <w:pPr>
              <w:rPr>
                <w:i/>
                <w:iCs/>
                <w:lang w:val="en-GB"/>
              </w:rPr>
            </w:pPr>
            <w:r w:rsidRPr="00CB18DC">
              <w:rPr>
                <w:i/>
                <w:iCs/>
                <w:szCs w:val="22"/>
                <w:lang w:val="en-GB"/>
              </w:rPr>
              <w:t>B.vulgaris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595</w:t>
            </w:r>
          </w:p>
        </w:tc>
        <w:tc>
          <w:tcPr>
            <w:tcW w:w="1419" w:type="dxa"/>
            <w:vAlign w:val="bottom"/>
          </w:tcPr>
          <w:p w:rsidR="00D47F56" w:rsidRPr="00CB18DC" w:rsidRDefault="00D47F56" w:rsidP="00AF1B0B">
            <w:pPr>
              <w:tabs>
                <w:tab w:val="decimal" w:pos="777"/>
              </w:tabs>
              <w:rPr>
                <w:lang w:val="en-GB"/>
              </w:rPr>
            </w:pPr>
            <w:r w:rsidRPr="00CB18DC">
              <w:rPr>
                <w:szCs w:val="22"/>
                <w:lang w:val="en-GB"/>
              </w:rPr>
              <w:t>892</w:t>
            </w:r>
          </w:p>
        </w:tc>
        <w:tc>
          <w:tcPr>
            <w:tcW w:w="1420" w:type="dxa"/>
            <w:vAlign w:val="bottom"/>
          </w:tcPr>
          <w:p w:rsidR="00D47F56" w:rsidRPr="00CB18DC" w:rsidRDefault="00D47F56" w:rsidP="00AF1B0B">
            <w:pPr>
              <w:tabs>
                <w:tab w:val="decimal" w:pos="662"/>
              </w:tabs>
              <w:rPr>
                <w:lang w:val="en-GB"/>
              </w:rPr>
            </w:pPr>
            <w:r w:rsidRPr="00CB18DC">
              <w:rPr>
                <w:szCs w:val="22"/>
                <w:lang w:val="en-GB"/>
              </w:rPr>
              <w:t>1784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Black or white lentil</w:t>
            </w:r>
          </w:p>
        </w:tc>
        <w:tc>
          <w:tcPr>
            <w:tcW w:w="2760" w:type="dxa"/>
            <w:vAlign w:val="center"/>
          </w:tcPr>
          <w:p w:rsidR="00D47F56" w:rsidRPr="00CB18DC" w:rsidRDefault="00D47F56" w:rsidP="00AF1B0B">
            <w:pPr>
              <w:rPr>
                <w:i/>
                <w:iCs/>
                <w:lang w:val="en-GB"/>
              </w:rPr>
            </w:pPr>
            <w:r w:rsidRPr="00CB18DC">
              <w:rPr>
                <w:i/>
                <w:iCs/>
                <w:szCs w:val="22"/>
                <w:lang w:val="en-GB"/>
              </w:rPr>
              <w:t>V. mungo</w:t>
            </w:r>
          </w:p>
        </w:tc>
        <w:tc>
          <w:tcPr>
            <w:tcW w:w="1419" w:type="dxa"/>
            <w:noWrap/>
            <w:vAlign w:val="center"/>
          </w:tcPr>
          <w:p w:rsidR="00D47F56" w:rsidRPr="00CB18DC" w:rsidRDefault="00D47F56" w:rsidP="00AF1B0B">
            <w:pPr>
              <w:tabs>
                <w:tab w:val="decimal" w:pos="697"/>
              </w:tabs>
              <w:rPr>
                <w:lang w:val="en-GB"/>
              </w:rPr>
            </w:pPr>
            <w:r w:rsidRPr="00CB18DC">
              <w:rPr>
                <w:szCs w:val="22"/>
                <w:lang w:val="en-GB"/>
              </w:rPr>
              <w:t>284</w:t>
            </w:r>
          </w:p>
        </w:tc>
        <w:tc>
          <w:tcPr>
            <w:tcW w:w="1419" w:type="dxa"/>
            <w:vAlign w:val="center"/>
          </w:tcPr>
          <w:p w:rsidR="00D47F56" w:rsidRPr="00CB18DC" w:rsidRDefault="00D47F56" w:rsidP="00AF1B0B">
            <w:pPr>
              <w:tabs>
                <w:tab w:val="decimal" w:pos="697"/>
              </w:tabs>
              <w:rPr>
                <w:lang w:val="en-GB"/>
              </w:rPr>
            </w:pPr>
            <w:r w:rsidRPr="00CB18DC">
              <w:rPr>
                <w:szCs w:val="22"/>
                <w:lang w:val="en-GB"/>
              </w:rPr>
              <w:t>426</w:t>
            </w:r>
          </w:p>
        </w:tc>
        <w:tc>
          <w:tcPr>
            <w:tcW w:w="1420" w:type="dxa"/>
            <w:vAlign w:val="center"/>
          </w:tcPr>
          <w:p w:rsidR="00D47F56" w:rsidRPr="00CB18DC" w:rsidRDefault="00D47F56" w:rsidP="00AF1B0B">
            <w:pPr>
              <w:tabs>
                <w:tab w:val="decimal" w:pos="697"/>
              </w:tabs>
              <w:rPr>
                <w:lang w:val="en-GB"/>
              </w:rPr>
            </w:pPr>
            <w:r w:rsidRPr="00CB18DC">
              <w:rPr>
                <w:szCs w:val="22"/>
                <w:lang w:val="en-GB"/>
              </w:rPr>
              <w:t>852</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Canola</w:t>
            </w:r>
          </w:p>
        </w:tc>
        <w:tc>
          <w:tcPr>
            <w:tcW w:w="2760" w:type="dxa"/>
            <w:vAlign w:val="bottom"/>
          </w:tcPr>
          <w:p w:rsidR="00D47F56" w:rsidRPr="00CB18DC" w:rsidRDefault="00D47F56" w:rsidP="00AF1B0B">
            <w:pPr>
              <w:rPr>
                <w:i/>
                <w:iCs/>
                <w:lang w:val="en-GB"/>
              </w:rPr>
            </w:pPr>
            <w:r w:rsidRPr="00CB18DC">
              <w:rPr>
                <w:i/>
                <w:iCs/>
                <w:szCs w:val="22"/>
                <w:lang w:val="en-GB"/>
              </w:rPr>
              <w:t>B. napus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230</w:t>
            </w:r>
          </w:p>
        </w:tc>
        <w:tc>
          <w:tcPr>
            <w:tcW w:w="1419" w:type="dxa"/>
            <w:vAlign w:val="bottom"/>
          </w:tcPr>
          <w:p w:rsidR="00D47F56" w:rsidRPr="00CB18DC" w:rsidRDefault="00D47F56" w:rsidP="00AF1B0B">
            <w:pPr>
              <w:tabs>
                <w:tab w:val="decimal" w:pos="777"/>
              </w:tabs>
              <w:rPr>
                <w:lang w:val="en-GB"/>
              </w:rPr>
            </w:pPr>
            <w:r w:rsidRPr="00CB18DC">
              <w:rPr>
                <w:szCs w:val="22"/>
                <w:lang w:val="en-GB"/>
              </w:rPr>
              <w:t>328</w:t>
            </w:r>
          </w:p>
        </w:tc>
        <w:tc>
          <w:tcPr>
            <w:tcW w:w="1420" w:type="dxa"/>
            <w:vAlign w:val="bottom"/>
          </w:tcPr>
          <w:p w:rsidR="00D47F56" w:rsidRPr="00CB18DC" w:rsidRDefault="00D47F56" w:rsidP="00AF1B0B">
            <w:pPr>
              <w:tabs>
                <w:tab w:val="decimal" w:pos="662"/>
              </w:tabs>
              <w:rPr>
                <w:lang w:val="en-GB"/>
              </w:rPr>
            </w:pPr>
            <w:r w:rsidRPr="00CB18DC">
              <w:rPr>
                <w:szCs w:val="22"/>
                <w:lang w:val="en-GB"/>
              </w:rPr>
              <w:t>409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Common vetch</w:t>
            </w:r>
          </w:p>
        </w:tc>
        <w:tc>
          <w:tcPr>
            <w:tcW w:w="2760" w:type="dxa"/>
            <w:vAlign w:val="bottom"/>
          </w:tcPr>
          <w:p w:rsidR="00D47F56" w:rsidRPr="00CB18DC" w:rsidRDefault="00D47F56" w:rsidP="00AF1B0B">
            <w:pPr>
              <w:rPr>
                <w:i/>
                <w:iCs/>
                <w:lang w:val="en-GB"/>
              </w:rPr>
            </w:pPr>
            <w:r w:rsidRPr="00CB18DC">
              <w:rPr>
                <w:i/>
                <w:iCs/>
                <w:szCs w:val="22"/>
                <w:lang w:val="en-GB"/>
              </w:rPr>
              <w:t>V.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127</w:t>
            </w:r>
          </w:p>
        </w:tc>
        <w:tc>
          <w:tcPr>
            <w:tcW w:w="1419" w:type="dxa"/>
            <w:vAlign w:val="bottom"/>
          </w:tcPr>
          <w:p w:rsidR="00D47F56" w:rsidRPr="00CB18DC" w:rsidRDefault="00D47F56" w:rsidP="00AF1B0B">
            <w:pPr>
              <w:tabs>
                <w:tab w:val="decimal" w:pos="777"/>
              </w:tabs>
              <w:rPr>
                <w:lang w:val="en-GB"/>
              </w:rPr>
            </w:pPr>
            <w:r w:rsidRPr="00CB18DC">
              <w:rPr>
                <w:szCs w:val="22"/>
                <w:lang w:val="en-GB"/>
              </w:rPr>
              <w:t>190</w:t>
            </w:r>
          </w:p>
        </w:tc>
        <w:tc>
          <w:tcPr>
            <w:tcW w:w="1420" w:type="dxa"/>
            <w:vAlign w:val="bottom"/>
          </w:tcPr>
          <w:p w:rsidR="00D47F56" w:rsidRPr="00CB18DC" w:rsidRDefault="00D47F56" w:rsidP="00AF1B0B">
            <w:pPr>
              <w:tabs>
                <w:tab w:val="decimal" w:pos="662"/>
              </w:tabs>
              <w:rPr>
                <w:lang w:val="en-GB"/>
              </w:rPr>
            </w:pPr>
            <w:r w:rsidRPr="00CB18DC">
              <w:rPr>
                <w:szCs w:val="22"/>
                <w:lang w:val="en-GB"/>
              </w:rPr>
              <w:t>380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Cotton</w:t>
            </w:r>
          </w:p>
        </w:tc>
        <w:tc>
          <w:tcPr>
            <w:tcW w:w="2760" w:type="dxa"/>
            <w:vAlign w:val="bottom"/>
          </w:tcPr>
          <w:p w:rsidR="00D47F56" w:rsidRPr="00CB18DC" w:rsidRDefault="00D47F56" w:rsidP="00AF1B0B">
            <w:pPr>
              <w:rPr>
                <w:i/>
                <w:iCs/>
                <w:lang w:val="en-GB"/>
              </w:rPr>
            </w:pPr>
            <w:r w:rsidRPr="00CB18DC">
              <w:rPr>
                <w:i/>
                <w:iCs/>
                <w:szCs w:val="22"/>
                <w:lang w:val="en-GB"/>
              </w:rPr>
              <w:t>Gossypium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272</w:t>
            </w:r>
          </w:p>
        </w:tc>
        <w:tc>
          <w:tcPr>
            <w:tcW w:w="1419" w:type="dxa"/>
            <w:vAlign w:val="bottom"/>
          </w:tcPr>
          <w:p w:rsidR="00D47F56" w:rsidRPr="00CB18DC" w:rsidRDefault="00D47F56" w:rsidP="00AF1B0B">
            <w:pPr>
              <w:tabs>
                <w:tab w:val="decimal" w:pos="777"/>
              </w:tabs>
              <w:rPr>
                <w:lang w:val="en-GB"/>
              </w:rPr>
            </w:pPr>
            <w:r w:rsidRPr="00CB18DC">
              <w:rPr>
                <w:szCs w:val="22"/>
                <w:lang w:val="en-GB"/>
              </w:rPr>
              <w:t>288</w:t>
            </w:r>
          </w:p>
        </w:tc>
        <w:tc>
          <w:tcPr>
            <w:tcW w:w="1420" w:type="dxa"/>
            <w:vAlign w:val="bottom"/>
          </w:tcPr>
          <w:p w:rsidR="00D47F56" w:rsidRPr="00CB18DC" w:rsidRDefault="00D47F56" w:rsidP="00AF1B0B">
            <w:pPr>
              <w:tabs>
                <w:tab w:val="decimal" w:pos="662"/>
              </w:tabs>
              <w:rPr>
                <w:lang w:val="en-GB"/>
              </w:rPr>
            </w:pPr>
            <w:r w:rsidRPr="00CB18DC">
              <w:rPr>
                <w:szCs w:val="22"/>
                <w:lang w:val="en-GB"/>
              </w:rPr>
              <w:t>293</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Fenugreek</w:t>
            </w:r>
          </w:p>
        </w:tc>
        <w:tc>
          <w:tcPr>
            <w:tcW w:w="2760" w:type="dxa"/>
            <w:vAlign w:val="bottom"/>
          </w:tcPr>
          <w:p w:rsidR="00D47F56" w:rsidRPr="00CB18DC" w:rsidRDefault="00D47F56" w:rsidP="00AF1B0B">
            <w:pPr>
              <w:rPr>
                <w:i/>
                <w:iCs/>
                <w:lang w:val="en-GB"/>
              </w:rPr>
            </w:pPr>
            <w:r w:rsidRPr="00CB18DC">
              <w:rPr>
                <w:i/>
                <w:iCs/>
                <w:szCs w:val="22"/>
                <w:lang w:val="en-GB"/>
              </w:rPr>
              <w:t>T. foenum graecum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318</w:t>
            </w:r>
          </w:p>
        </w:tc>
        <w:tc>
          <w:tcPr>
            <w:tcW w:w="1419" w:type="dxa"/>
            <w:vAlign w:val="bottom"/>
          </w:tcPr>
          <w:p w:rsidR="00D47F56" w:rsidRPr="00CB18DC" w:rsidRDefault="00D47F56" w:rsidP="00AF1B0B">
            <w:pPr>
              <w:tabs>
                <w:tab w:val="decimal" w:pos="777"/>
              </w:tabs>
              <w:rPr>
                <w:lang w:val="en-GB"/>
              </w:rPr>
            </w:pPr>
            <w:r w:rsidRPr="00CB18DC">
              <w:rPr>
                <w:szCs w:val="22"/>
                <w:lang w:val="en-GB"/>
              </w:rPr>
              <w:t>477</w:t>
            </w:r>
          </w:p>
        </w:tc>
        <w:tc>
          <w:tcPr>
            <w:tcW w:w="1420" w:type="dxa"/>
            <w:vAlign w:val="bottom"/>
          </w:tcPr>
          <w:p w:rsidR="00D47F56" w:rsidRPr="00CB18DC" w:rsidRDefault="00D47F56" w:rsidP="00AF1B0B">
            <w:pPr>
              <w:tabs>
                <w:tab w:val="decimal" w:pos="662"/>
              </w:tabs>
              <w:rPr>
                <w:lang w:val="en-GB"/>
              </w:rPr>
            </w:pPr>
            <w:r w:rsidRPr="00CB18DC">
              <w:rPr>
                <w:szCs w:val="22"/>
                <w:lang w:val="en-GB"/>
              </w:rPr>
              <w:t>953</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Lettuce</w:t>
            </w:r>
          </w:p>
        </w:tc>
        <w:tc>
          <w:tcPr>
            <w:tcW w:w="2760" w:type="dxa"/>
            <w:vAlign w:val="bottom"/>
          </w:tcPr>
          <w:p w:rsidR="00D47F56" w:rsidRPr="00CB18DC" w:rsidRDefault="00D47F56" w:rsidP="00AF1B0B">
            <w:pPr>
              <w:rPr>
                <w:i/>
                <w:iCs/>
                <w:lang w:val="en-GB"/>
              </w:rPr>
            </w:pPr>
            <w:r w:rsidRPr="00CB18DC">
              <w:rPr>
                <w:i/>
                <w:iCs/>
                <w:szCs w:val="22"/>
                <w:lang w:val="en-GB"/>
              </w:rPr>
              <w:t>L.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Maize</w:t>
            </w:r>
          </w:p>
        </w:tc>
        <w:tc>
          <w:tcPr>
            <w:tcW w:w="2760" w:type="dxa"/>
            <w:vAlign w:val="bottom"/>
          </w:tcPr>
          <w:p w:rsidR="00D47F56" w:rsidRPr="00CB18DC" w:rsidRDefault="00D47F56" w:rsidP="00AF1B0B">
            <w:pPr>
              <w:rPr>
                <w:i/>
                <w:iCs/>
                <w:lang w:val="en-GB"/>
              </w:rPr>
            </w:pPr>
            <w:r w:rsidRPr="00CB18DC">
              <w:rPr>
                <w:i/>
                <w:iCs/>
                <w:szCs w:val="22"/>
                <w:lang w:val="en-GB"/>
              </w:rPr>
              <w:t>Z. mays</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460</w:t>
            </w:r>
          </w:p>
        </w:tc>
        <w:tc>
          <w:tcPr>
            <w:tcW w:w="1419" w:type="dxa"/>
            <w:vAlign w:val="bottom"/>
          </w:tcPr>
          <w:p w:rsidR="00D47F56" w:rsidRPr="00CB18DC" w:rsidRDefault="00D47F56" w:rsidP="00AF1B0B">
            <w:pPr>
              <w:tabs>
                <w:tab w:val="decimal" w:pos="777"/>
              </w:tabs>
              <w:rPr>
                <w:lang w:val="en-GB"/>
              </w:rPr>
            </w:pPr>
            <w:r w:rsidRPr="00CB18DC">
              <w:rPr>
                <w:szCs w:val="22"/>
                <w:lang w:val="en-GB"/>
              </w:rPr>
              <w:t>694</w:t>
            </w:r>
          </w:p>
        </w:tc>
        <w:tc>
          <w:tcPr>
            <w:tcW w:w="1420" w:type="dxa"/>
            <w:vAlign w:val="bottom"/>
          </w:tcPr>
          <w:p w:rsidR="00D47F56" w:rsidRPr="00CB18DC" w:rsidRDefault="00D47F56" w:rsidP="00AF1B0B">
            <w:pPr>
              <w:tabs>
                <w:tab w:val="decimal" w:pos="662"/>
              </w:tabs>
              <w:rPr>
                <w:lang w:val="en-GB"/>
              </w:rPr>
            </w:pPr>
            <w:r w:rsidRPr="00CB18DC">
              <w:rPr>
                <w:szCs w:val="22"/>
                <w:lang w:val="en-GB"/>
              </w:rPr>
              <w:t>1324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 xml:space="preserve">Millet </w:t>
            </w:r>
          </w:p>
        </w:tc>
        <w:tc>
          <w:tcPr>
            <w:tcW w:w="2760" w:type="dxa"/>
            <w:vAlign w:val="bottom"/>
          </w:tcPr>
          <w:p w:rsidR="00D47F56" w:rsidRPr="00CB18DC" w:rsidRDefault="00D47F56" w:rsidP="00AF1B0B">
            <w:pPr>
              <w:rPr>
                <w:i/>
                <w:iCs/>
                <w:lang w:val="en-GB"/>
              </w:rPr>
            </w:pPr>
            <w:r w:rsidRPr="00CB18DC">
              <w:rPr>
                <w:i/>
                <w:iCs/>
                <w:szCs w:val="22"/>
                <w:lang w:val="en-GB"/>
              </w:rPr>
              <w:t>P. milaceum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540</w:t>
            </w:r>
          </w:p>
        </w:tc>
        <w:tc>
          <w:tcPr>
            <w:tcW w:w="1419" w:type="dxa"/>
            <w:vAlign w:val="bottom"/>
          </w:tcPr>
          <w:p w:rsidR="00D47F56" w:rsidRPr="00CB18DC" w:rsidRDefault="00D47F56" w:rsidP="00AF1B0B">
            <w:pPr>
              <w:tabs>
                <w:tab w:val="decimal" w:pos="777"/>
              </w:tabs>
              <w:rPr>
                <w:lang w:val="en-GB"/>
              </w:rPr>
            </w:pPr>
            <w:r w:rsidRPr="00CB18DC">
              <w:rPr>
                <w:szCs w:val="22"/>
                <w:lang w:val="en-GB"/>
              </w:rPr>
              <w:t>1580</w:t>
            </w:r>
          </w:p>
        </w:tc>
        <w:tc>
          <w:tcPr>
            <w:tcW w:w="1420" w:type="dxa"/>
            <w:vAlign w:val="bottom"/>
          </w:tcPr>
          <w:p w:rsidR="00D47F56" w:rsidRPr="00CB18DC" w:rsidRDefault="00D47F56" w:rsidP="00AF1B0B">
            <w:pPr>
              <w:tabs>
                <w:tab w:val="decimal" w:pos="662"/>
              </w:tabs>
              <w:rPr>
                <w:lang w:val="en-GB"/>
              </w:rPr>
            </w:pPr>
            <w:r w:rsidRPr="00CB18DC">
              <w:rPr>
                <w:szCs w:val="22"/>
                <w:lang w:val="en-GB"/>
              </w:rPr>
              <w:t>2026</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Oats</w:t>
            </w:r>
          </w:p>
        </w:tc>
        <w:tc>
          <w:tcPr>
            <w:tcW w:w="2760" w:type="dxa"/>
            <w:vAlign w:val="bottom"/>
          </w:tcPr>
          <w:p w:rsidR="00D47F56" w:rsidRPr="00CB18DC" w:rsidRDefault="00D47F56" w:rsidP="00AF1B0B">
            <w:pPr>
              <w:rPr>
                <w:i/>
                <w:iCs/>
                <w:lang w:val="en-GB"/>
              </w:rPr>
            </w:pPr>
            <w:r w:rsidRPr="00CB18DC">
              <w:rPr>
                <w:i/>
                <w:iCs/>
                <w:szCs w:val="22"/>
                <w:lang w:val="en-GB"/>
              </w:rPr>
              <w:t>A. sativa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667</w:t>
            </w:r>
          </w:p>
        </w:tc>
        <w:tc>
          <w:tcPr>
            <w:tcW w:w="1419" w:type="dxa"/>
            <w:vAlign w:val="bottom"/>
          </w:tcPr>
          <w:p w:rsidR="00D47F56" w:rsidRPr="00CB18DC" w:rsidRDefault="00D47F56" w:rsidP="00AF1B0B">
            <w:pPr>
              <w:tabs>
                <w:tab w:val="decimal" w:pos="777"/>
              </w:tabs>
              <w:rPr>
                <w:lang w:val="en-GB"/>
              </w:rPr>
            </w:pPr>
            <w:r w:rsidRPr="00CB18DC">
              <w:rPr>
                <w:szCs w:val="22"/>
                <w:lang w:val="en-GB"/>
              </w:rPr>
              <w:t>1000</w:t>
            </w:r>
          </w:p>
        </w:tc>
        <w:tc>
          <w:tcPr>
            <w:tcW w:w="1420" w:type="dxa"/>
            <w:vAlign w:val="bottom"/>
          </w:tcPr>
          <w:p w:rsidR="00D47F56" w:rsidRPr="00CB18DC" w:rsidRDefault="00D47F56" w:rsidP="00AF1B0B">
            <w:pPr>
              <w:tabs>
                <w:tab w:val="decimal" w:pos="662"/>
              </w:tabs>
              <w:rPr>
                <w:lang w:val="en-GB"/>
              </w:rPr>
            </w:pPr>
            <w:r w:rsidRPr="00CB18DC">
              <w:rPr>
                <w:szCs w:val="22"/>
                <w:lang w:val="en-GB"/>
              </w:rPr>
              <w:t>2000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Onion</w:t>
            </w:r>
          </w:p>
        </w:tc>
        <w:tc>
          <w:tcPr>
            <w:tcW w:w="2760" w:type="dxa"/>
            <w:vAlign w:val="bottom"/>
          </w:tcPr>
          <w:p w:rsidR="00D47F56" w:rsidRPr="00CB18DC" w:rsidRDefault="00D47F56" w:rsidP="00AF1B0B">
            <w:pPr>
              <w:rPr>
                <w:i/>
                <w:iCs/>
                <w:lang w:val="en-GB"/>
              </w:rPr>
            </w:pPr>
            <w:r w:rsidRPr="00CB18DC">
              <w:rPr>
                <w:i/>
                <w:iCs/>
                <w:szCs w:val="22"/>
                <w:lang w:val="en-GB"/>
              </w:rPr>
              <w:t>A. cepa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198</w:t>
            </w:r>
          </w:p>
        </w:tc>
        <w:tc>
          <w:tcPr>
            <w:tcW w:w="1419" w:type="dxa"/>
            <w:vAlign w:val="bottom"/>
          </w:tcPr>
          <w:p w:rsidR="00D47F56" w:rsidRPr="00CB18DC" w:rsidRDefault="00D47F56" w:rsidP="00AF1B0B">
            <w:pPr>
              <w:tabs>
                <w:tab w:val="decimal" w:pos="777"/>
              </w:tabs>
              <w:rPr>
                <w:lang w:val="en-GB"/>
              </w:rPr>
            </w:pPr>
            <w:r w:rsidRPr="00CB18DC">
              <w:rPr>
                <w:szCs w:val="22"/>
                <w:lang w:val="en-GB"/>
              </w:rPr>
              <w:t>297</w:t>
            </w:r>
          </w:p>
        </w:tc>
        <w:tc>
          <w:tcPr>
            <w:tcW w:w="1420" w:type="dxa"/>
            <w:vAlign w:val="bottom"/>
          </w:tcPr>
          <w:p w:rsidR="00D47F56" w:rsidRPr="00CB18DC" w:rsidRDefault="00D47F56" w:rsidP="00AF1B0B">
            <w:pPr>
              <w:tabs>
                <w:tab w:val="decimal" w:pos="662"/>
              </w:tabs>
              <w:rPr>
                <w:lang w:val="en-GB"/>
              </w:rPr>
            </w:pPr>
            <w:r w:rsidRPr="00CB18DC">
              <w:rPr>
                <w:szCs w:val="22"/>
                <w:lang w:val="en-GB"/>
              </w:rPr>
              <w:t>594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Pea</w:t>
            </w:r>
          </w:p>
        </w:tc>
        <w:tc>
          <w:tcPr>
            <w:tcW w:w="2760" w:type="dxa"/>
            <w:vAlign w:val="bottom"/>
          </w:tcPr>
          <w:p w:rsidR="00D47F56" w:rsidRPr="00CB18DC" w:rsidRDefault="00D47F56" w:rsidP="00AF1B0B">
            <w:pPr>
              <w:rPr>
                <w:i/>
                <w:iCs/>
                <w:lang w:val="en-GB"/>
              </w:rPr>
            </w:pPr>
            <w:r w:rsidRPr="00CB18DC">
              <w:rPr>
                <w:i/>
                <w:iCs/>
                <w:szCs w:val="22"/>
                <w:lang w:val="en-GB"/>
              </w:rPr>
              <w:t>P. sativum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Peanuts</w:t>
            </w:r>
          </w:p>
        </w:tc>
        <w:tc>
          <w:tcPr>
            <w:tcW w:w="2760" w:type="dxa"/>
            <w:vAlign w:val="bottom"/>
          </w:tcPr>
          <w:p w:rsidR="00D47F56" w:rsidRPr="00CB18DC" w:rsidRDefault="00D47F56" w:rsidP="00AF1B0B">
            <w:pPr>
              <w:rPr>
                <w:i/>
                <w:iCs/>
                <w:lang w:val="en-GB"/>
              </w:rPr>
            </w:pPr>
            <w:r w:rsidRPr="00CB18DC">
              <w:rPr>
                <w:i/>
                <w:iCs/>
                <w:szCs w:val="22"/>
                <w:lang w:val="en-GB"/>
              </w:rPr>
              <w:t>A. hypogaea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140</w:t>
            </w:r>
          </w:p>
        </w:tc>
        <w:tc>
          <w:tcPr>
            <w:tcW w:w="1419" w:type="dxa"/>
            <w:vAlign w:val="bottom"/>
          </w:tcPr>
          <w:p w:rsidR="00D47F56" w:rsidRPr="00CB18DC" w:rsidRDefault="00D47F56" w:rsidP="00AF1B0B">
            <w:pPr>
              <w:tabs>
                <w:tab w:val="decimal" w:pos="777"/>
              </w:tabs>
              <w:rPr>
                <w:lang w:val="en-GB"/>
              </w:rPr>
            </w:pPr>
            <w:r w:rsidRPr="00CB18DC">
              <w:rPr>
                <w:szCs w:val="22"/>
                <w:lang w:val="en-GB"/>
              </w:rPr>
              <w:t>224</w:t>
            </w:r>
          </w:p>
        </w:tc>
        <w:tc>
          <w:tcPr>
            <w:tcW w:w="1420" w:type="dxa"/>
            <w:vAlign w:val="bottom"/>
          </w:tcPr>
          <w:p w:rsidR="00D47F56" w:rsidRPr="00CB18DC" w:rsidRDefault="00D47F56" w:rsidP="00AF1B0B">
            <w:pPr>
              <w:tabs>
                <w:tab w:val="decimal" w:pos="662"/>
              </w:tabs>
              <w:rPr>
                <w:lang w:val="en-GB"/>
              </w:rPr>
            </w:pPr>
            <w:r w:rsidRPr="00CB18DC">
              <w:rPr>
                <w:szCs w:val="22"/>
                <w:lang w:val="en-GB"/>
              </w:rPr>
              <w:t>280</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Red clover</w:t>
            </w:r>
          </w:p>
        </w:tc>
        <w:tc>
          <w:tcPr>
            <w:tcW w:w="2760" w:type="dxa"/>
            <w:vAlign w:val="bottom"/>
          </w:tcPr>
          <w:p w:rsidR="00D47F56" w:rsidRPr="00CB18DC" w:rsidRDefault="00D47F56" w:rsidP="00AF1B0B">
            <w:pPr>
              <w:rPr>
                <w:i/>
                <w:iCs/>
                <w:lang w:val="en-GB"/>
              </w:rPr>
            </w:pPr>
            <w:r w:rsidRPr="00CB18DC">
              <w:rPr>
                <w:i/>
                <w:iCs/>
                <w:szCs w:val="22"/>
                <w:lang w:val="en-GB"/>
              </w:rPr>
              <w:t>T. pratense</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117</w:t>
            </w:r>
          </w:p>
        </w:tc>
        <w:tc>
          <w:tcPr>
            <w:tcW w:w="1419" w:type="dxa"/>
            <w:vAlign w:val="bottom"/>
          </w:tcPr>
          <w:p w:rsidR="00D47F56" w:rsidRPr="00CB18DC" w:rsidRDefault="00D47F56" w:rsidP="00AF1B0B">
            <w:pPr>
              <w:tabs>
                <w:tab w:val="decimal" w:pos="777"/>
              </w:tabs>
              <w:rPr>
                <w:lang w:val="en-GB"/>
              </w:rPr>
            </w:pPr>
            <w:r w:rsidRPr="00CB18DC">
              <w:rPr>
                <w:szCs w:val="22"/>
                <w:lang w:val="en-GB"/>
              </w:rPr>
              <w:t>176</w:t>
            </w:r>
          </w:p>
        </w:tc>
        <w:tc>
          <w:tcPr>
            <w:tcW w:w="1420" w:type="dxa"/>
            <w:vAlign w:val="bottom"/>
          </w:tcPr>
          <w:p w:rsidR="00D47F56" w:rsidRPr="00CB18DC" w:rsidRDefault="00D47F56" w:rsidP="00AF1B0B">
            <w:pPr>
              <w:tabs>
                <w:tab w:val="decimal" w:pos="662"/>
              </w:tabs>
              <w:rPr>
                <w:lang w:val="en-GB"/>
              </w:rPr>
            </w:pPr>
            <w:r w:rsidRPr="00CB18DC">
              <w:rPr>
                <w:szCs w:val="22"/>
                <w:lang w:val="en-GB"/>
              </w:rPr>
              <w:t>351</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Sorghum</w:t>
            </w:r>
          </w:p>
        </w:tc>
        <w:tc>
          <w:tcPr>
            <w:tcW w:w="2760" w:type="dxa"/>
            <w:vAlign w:val="bottom"/>
          </w:tcPr>
          <w:p w:rsidR="00D47F56" w:rsidRPr="00CB18DC" w:rsidRDefault="00D47F56" w:rsidP="00AF1B0B">
            <w:pPr>
              <w:rPr>
                <w:i/>
                <w:iCs/>
                <w:lang w:val="en-GB"/>
              </w:rPr>
            </w:pPr>
            <w:r w:rsidRPr="00CB18DC">
              <w:rPr>
                <w:i/>
                <w:iCs/>
                <w:szCs w:val="22"/>
                <w:lang w:val="en-GB"/>
              </w:rPr>
              <w:t>Sorghum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256</w:t>
            </w:r>
          </w:p>
        </w:tc>
        <w:tc>
          <w:tcPr>
            <w:tcW w:w="1419" w:type="dxa"/>
            <w:vAlign w:val="bottom"/>
          </w:tcPr>
          <w:p w:rsidR="00D47F56" w:rsidRPr="00CB18DC" w:rsidRDefault="00D47F56" w:rsidP="00AF1B0B">
            <w:pPr>
              <w:tabs>
                <w:tab w:val="decimal" w:pos="777"/>
              </w:tabs>
              <w:rPr>
                <w:lang w:val="en-GB"/>
              </w:rPr>
            </w:pPr>
            <w:r w:rsidRPr="00CB18DC">
              <w:rPr>
                <w:szCs w:val="22"/>
                <w:lang w:val="en-GB"/>
              </w:rPr>
              <w:t>528</w:t>
            </w:r>
          </w:p>
        </w:tc>
        <w:tc>
          <w:tcPr>
            <w:tcW w:w="1420" w:type="dxa"/>
            <w:vAlign w:val="bottom"/>
          </w:tcPr>
          <w:p w:rsidR="00D47F56" w:rsidRPr="00CB18DC" w:rsidRDefault="00D47F56" w:rsidP="00AF1B0B">
            <w:pPr>
              <w:tabs>
                <w:tab w:val="decimal" w:pos="662"/>
              </w:tabs>
              <w:rPr>
                <w:lang w:val="en-GB"/>
              </w:rPr>
            </w:pPr>
            <w:r w:rsidRPr="00CB18DC">
              <w:rPr>
                <w:szCs w:val="22"/>
                <w:lang w:val="en-GB"/>
              </w:rPr>
              <w:t>924</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Spinach</w:t>
            </w:r>
          </w:p>
        </w:tc>
        <w:tc>
          <w:tcPr>
            <w:tcW w:w="2760" w:type="dxa"/>
            <w:vAlign w:val="bottom"/>
          </w:tcPr>
          <w:p w:rsidR="00D47F56" w:rsidRPr="00CB18DC" w:rsidRDefault="00D47F56" w:rsidP="00AF1B0B">
            <w:pPr>
              <w:rPr>
                <w:i/>
                <w:iCs/>
                <w:lang w:val="en-GB"/>
              </w:rPr>
            </w:pPr>
            <w:r w:rsidRPr="00CB18DC">
              <w:rPr>
                <w:i/>
                <w:iCs/>
                <w:szCs w:val="22"/>
                <w:lang w:val="en-GB"/>
              </w:rPr>
              <w:t>S. oleracea</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396</w:t>
            </w:r>
          </w:p>
        </w:tc>
        <w:tc>
          <w:tcPr>
            <w:tcW w:w="1419" w:type="dxa"/>
            <w:vAlign w:val="bottom"/>
          </w:tcPr>
          <w:p w:rsidR="00D47F56" w:rsidRPr="00CB18DC" w:rsidRDefault="00D47F56" w:rsidP="00AF1B0B">
            <w:pPr>
              <w:tabs>
                <w:tab w:val="decimal" w:pos="777"/>
              </w:tabs>
              <w:rPr>
                <w:lang w:val="en-GB"/>
              </w:rPr>
            </w:pPr>
            <w:r w:rsidRPr="00CB18DC">
              <w:rPr>
                <w:szCs w:val="22"/>
                <w:lang w:val="en-GB"/>
              </w:rPr>
              <w:t>595</w:t>
            </w:r>
          </w:p>
        </w:tc>
        <w:tc>
          <w:tcPr>
            <w:tcW w:w="1420" w:type="dxa"/>
            <w:vAlign w:val="bottom"/>
          </w:tcPr>
          <w:p w:rsidR="00D47F56" w:rsidRPr="00CB18DC" w:rsidRDefault="00D47F56" w:rsidP="00AF1B0B">
            <w:pPr>
              <w:tabs>
                <w:tab w:val="decimal" w:pos="662"/>
              </w:tabs>
              <w:rPr>
                <w:lang w:val="en-GB"/>
              </w:rPr>
            </w:pPr>
            <w:r w:rsidRPr="00CB18DC">
              <w:rPr>
                <w:szCs w:val="22"/>
                <w:lang w:val="en-GB"/>
              </w:rPr>
              <w:t>1189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Sugar cane</w:t>
            </w:r>
          </w:p>
        </w:tc>
        <w:tc>
          <w:tcPr>
            <w:tcW w:w="2760" w:type="dxa"/>
            <w:vAlign w:val="bottom"/>
          </w:tcPr>
          <w:p w:rsidR="00D47F56" w:rsidRPr="00CB18DC" w:rsidRDefault="00D47F56" w:rsidP="00AF1B0B">
            <w:pPr>
              <w:rPr>
                <w:i/>
                <w:iCs/>
                <w:lang w:val="en-GB"/>
              </w:rPr>
            </w:pPr>
            <w:r w:rsidRPr="00CB18DC">
              <w:rPr>
                <w:i/>
                <w:iCs/>
                <w:szCs w:val="22"/>
                <w:lang w:val="en-GB"/>
              </w:rPr>
              <w:t>Sacharum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3220</w:t>
            </w:r>
          </w:p>
        </w:tc>
        <w:tc>
          <w:tcPr>
            <w:tcW w:w="1419" w:type="dxa"/>
            <w:vAlign w:val="bottom"/>
          </w:tcPr>
          <w:p w:rsidR="00D47F56" w:rsidRPr="00CB18DC" w:rsidRDefault="00D47F56" w:rsidP="00AF1B0B">
            <w:pPr>
              <w:tabs>
                <w:tab w:val="decimal" w:pos="777"/>
              </w:tabs>
              <w:rPr>
                <w:lang w:val="en-GB"/>
              </w:rPr>
            </w:pPr>
            <w:r w:rsidRPr="00CB18DC">
              <w:rPr>
                <w:szCs w:val="22"/>
                <w:lang w:val="en-GB"/>
              </w:rPr>
              <w:t>4830</w:t>
            </w:r>
          </w:p>
        </w:tc>
        <w:tc>
          <w:tcPr>
            <w:tcW w:w="1420" w:type="dxa"/>
            <w:vAlign w:val="bottom"/>
          </w:tcPr>
          <w:p w:rsidR="00D47F56" w:rsidRPr="00CB18DC" w:rsidRDefault="00D47F56" w:rsidP="00AF1B0B">
            <w:pPr>
              <w:tabs>
                <w:tab w:val="decimal" w:pos="662"/>
              </w:tabs>
              <w:rPr>
                <w:lang w:val="en-GB"/>
              </w:rPr>
            </w:pPr>
            <w:r w:rsidRPr="00CB18DC">
              <w:rPr>
                <w:szCs w:val="22"/>
                <w:lang w:val="en-GB"/>
              </w:rPr>
              <w:t>9661</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Tomato</w:t>
            </w:r>
          </w:p>
        </w:tc>
        <w:tc>
          <w:tcPr>
            <w:tcW w:w="2760" w:type="dxa"/>
            <w:vAlign w:val="bottom"/>
          </w:tcPr>
          <w:p w:rsidR="00D47F56" w:rsidRPr="00CB18DC" w:rsidRDefault="00D47F56" w:rsidP="00AF1B0B">
            <w:pPr>
              <w:rPr>
                <w:i/>
                <w:iCs/>
                <w:lang w:val="en-GB"/>
              </w:rPr>
            </w:pPr>
            <w:r w:rsidRPr="00CB18DC">
              <w:rPr>
                <w:i/>
                <w:iCs/>
                <w:szCs w:val="22"/>
                <w:lang w:val="en-GB"/>
              </w:rPr>
              <w:t>L. esculentum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793</w:t>
            </w:r>
          </w:p>
        </w:tc>
        <w:tc>
          <w:tcPr>
            <w:tcW w:w="1419" w:type="dxa"/>
            <w:vAlign w:val="bottom"/>
          </w:tcPr>
          <w:p w:rsidR="00D47F56" w:rsidRPr="00CB18DC" w:rsidRDefault="00D47F56" w:rsidP="00AF1B0B">
            <w:pPr>
              <w:tabs>
                <w:tab w:val="decimal" w:pos="777"/>
              </w:tabs>
              <w:rPr>
                <w:lang w:val="en-GB"/>
              </w:rPr>
            </w:pPr>
            <w:r w:rsidRPr="00CB18DC">
              <w:rPr>
                <w:szCs w:val="22"/>
                <w:lang w:val="en-GB"/>
              </w:rPr>
              <w:t>1189</w:t>
            </w:r>
          </w:p>
        </w:tc>
        <w:tc>
          <w:tcPr>
            <w:tcW w:w="1420" w:type="dxa"/>
            <w:vAlign w:val="bottom"/>
          </w:tcPr>
          <w:p w:rsidR="00D47F56" w:rsidRPr="00CB18DC" w:rsidRDefault="00D47F56" w:rsidP="00AF1B0B">
            <w:pPr>
              <w:tabs>
                <w:tab w:val="decimal" w:pos="662"/>
              </w:tabs>
              <w:rPr>
                <w:lang w:val="en-GB"/>
              </w:rPr>
            </w:pPr>
            <w:r w:rsidRPr="00CB18DC">
              <w:rPr>
                <w:szCs w:val="22"/>
                <w:lang w:val="en-GB"/>
              </w:rPr>
              <w:t>2379</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Triticale</w:t>
            </w:r>
          </w:p>
        </w:tc>
        <w:tc>
          <w:tcPr>
            <w:tcW w:w="2760" w:type="dxa"/>
            <w:vAlign w:val="bottom"/>
          </w:tcPr>
          <w:p w:rsidR="00D47F56" w:rsidRPr="00CB18DC" w:rsidRDefault="00D47F56" w:rsidP="00AF1B0B">
            <w:pPr>
              <w:rPr>
                <w:i/>
                <w:iCs/>
                <w:lang w:val="en-GB"/>
              </w:rPr>
            </w:pPr>
            <w:r w:rsidRPr="00CB18DC">
              <w:rPr>
                <w:i/>
                <w:iCs/>
                <w:szCs w:val="22"/>
                <w:lang w:val="en-GB"/>
              </w:rPr>
              <w:t>Tritosecale sp.</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998</w:t>
            </w:r>
          </w:p>
        </w:tc>
        <w:tc>
          <w:tcPr>
            <w:tcW w:w="1419" w:type="dxa"/>
            <w:vAlign w:val="bottom"/>
          </w:tcPr>
          <w:p w:rsidR="00D47F56" w:rsidRPr="00CB18DC" w:rsidRDefault="00D47F56" w:rsidP="00AF1B0B">
            <w:pPr>
              <w:tabs>
                <w:tab w:val="decimal" w:pos="777"/>
              </w:tabs>
              <w:rPr>
                <w:lang w:val="en-GB"/>
              </w:rPr>
            </w:pPr>
            <w:r w:rsidRPr="00CB18DC">
              <w:rPr>
                <w:szCs w:val="22"/>
                <w:lang w:val="en-GB"/>
              </w:rPr>
              <w:t>1364</w:t>
            </w:r>
          </w:p>
        </w:tc>
        <w:tc>
          <w:tcPr>
            <w:tcW w:w="1420" w:type="dxa"/>
            <w:vAlign w:val="bottom"/>
          </w:tcPr>
          <w:p w:rsidR="00D47F56" w:rsidRPr="00CB18DC" w:rsidRDefault="00D47F56" w:rsidP="00AF1B0B">
            <w:pPr>
              <w:tabs>
                <w:tab w:val="decimal" w:pos="662"/>
              </w:tabs>
              <w:rPr>
                <w:lang w:val="en-GB"/>
              </w:rPr>
            </w:pPr>
            <w:r w:rsidRPr="00CB18DC">
              <w:rPr>
                <w:szCs w:val="22"/>
                <w:lang w:val="en-GB"/>
              </w:rPr>
              <w:t>1658</w:t>
            </w:r>
          </w:p>
        </w:tc>
      </w:tr>
      <w:tr w:rsidR="00D47F56" w:rsidRPr="00CB18DC" w:rsidTr="00AF1B0B">
        <w:trPr>
          <w:trHeight w:val="278"/>
          <w:jc w:val="center"/>
        </w:trPr>
        <w:tc>
          <w:tcPr>
            <w:tcW w:w="2202" w:type="dxa"/>
            <w:vAlign w:val="bottom"/>
          </w:tcPr>
          <w:p w:rsidR="00D47F56" w:rsidRPr="00CB18DC" w:rsidRDefault="00D47F56" w:rsidP="00AF1B0B">
            <w:pPr>
              <w:rPr>
                <w:lang w:val="en-GB"/>
              </w:rPr>
            </w:pPr>
            <w:r w:rsidRPr="00CB18DC">
              <w:rPr>
                <w:szCs w:val="22"/>
                <w:lang w:val="en-GB"/>
              </w:rPr>
              <w:t>Wheat</w:t>
            </w:r>
          </w:p>
        </w:tc>
        <w:tc>
          <w:tcPr>
            <w:tcW w:w="2760" w:type="dxa"/>
            <w:vAlign w:val="bottom"/>
          </w:tcPr>
          <w:p w:rsidR="00D47F56" w:rsidRPr="00CB18DC" w:rsidRDefault="00D47F56" w:rsidP="00AF1B0B">
            <w:pPr>
              <w:rPr>
                <w:i/>
                <w:iCs/>
                <w:lang w:val="en-GB"/>
              </w:rPr>
            </w:pPr>
            <w:r w:rsidRPr="00CB18DC">
              <w:rPr>
                <w:i/>
                <w:iCs/>
                <w:szCs w:val="22"/>
                <w:lang w:val="en-GB"/>
              </w:rPr>
              <w:t>T. aestivum</w:t>
            </w:r>
          </w:p>
        </w:tc>
        <w:tc>
          <w:tcPr>
            <w:tcW w:w="1419" w:type="dxa"/>
            <w:noWrap/>
            <w:vAlign w:val="bottom"/>
          </w:tcPr>
          <w:p w:rsidR="00D47F56" w:rsidRPr="00CB18DC" w:rsidRDefault="00D47F56" w:rsidP="00AF1B0B">
            <w:pPr>
              <w:tabs>
                <w:tab w:val="decimal" w:pos="697"/>
              </w:tabs>
              <w:rPr>
                <w:lang w:val="en-GB"/>
              </w:rPr>
            </w:pPr>
            <w:r w:rsidRPr="00CB18DC">
              <w:rPr>
                <w:szCs w:val="22"/>
                <w:lang w:val="en-GB"/>
              </w:rPr>
              <w:t>640</w:t>
            </w:r>
          </w:p>
        </w:tc>
        <w:tc>
          <w:tcPr>
            <w:tcW w:w="1419" w:type="dxa"/>
            <w:vAlign w:val="bottom"/>
          </w:tcPr>
          <w:p w:rsidR="00D47F56" w:rsidRPr="00CB18DC" w:rsidRDefault="00D47F56" w:rsidP="00AF1B0B">
            <w:pPr>
              <w:tabs>
                <w:tab w:val="decimal" w:pos="777"/>
              </w:tabs>
              <w:rPr>
                <w:lang w:val="en-GB"/>
              </w:rPr>
            </w:pPr>
            <w:r w:rsidRPr="00CB18DC">
              <w:rPr>
                <w:szCs w:val="22"/>
                <w:lang w:val="en-GB"/>
              </w:rPr>
              <w:t>928</w:t>
            </w:r>
          </w:p>
        </w:tc>
        <w:tc>
          <w:tcPr>
            <w:tcW w:w="1420" w:type="dxa"/>
            <w:vAlign w:val="bottom"/>
          </w:tcPr>
          <w:p w:rsidR="00D47F56" w:rsidRPr="00CB18DC" w:rsidRDefault="00D47F56" w:rsidP="00AF1B0B">
            <w:pPr>
              <w:tabs>
                <w:tab w:val="decimal" w:pos="662"/>
              </w:tabs>
              <w:rPr>
                <w:lang w:val="en-GB"/>
              </w:rPr>
            </w:pPr>
            <w:r w:rsidRPr="00CB18DC">
              <w:rPr>
                <w:szCs w:val="22"/>
                <w:lang w:val="en-GB"/>
              </w:rPr>
              <w:t>1172</w:t>
            </w:r>
          </w:p>
        </w:tc>
      </w:tr>
    </w:tbl>
    <w:p w:rsidR="00D47F56" w:rsidRDefault="00D47F56" w:rsidP="00D47F56">
      <w:pPr>
        <w:pStyle w:val="text"/>
        <w:rPr>
          <w:lang w:val="en-GB"/>
        </w:rPr>
      </w:pPr>
    </w:p>
    <w:p w:rsidR="00D47F56" w:rsidRPr="00A6615C" w:rsidRDefault="00D47F56" w:rsidP="00D47F56">
      <w:pPr>
        <w:rPr>
          <w:lang w:val="en-GB"/>
        </w:rPr>
      </w:pPr>
      <w:r>
        <w:rPr>
          <w:lang w:val="en-GB"/>
        </w:rPr>
        <w:t>F</w:t>
      </w:r>
      <w:r w:rsidRPr="00A6615C">
        <w:rPr>
          <w:lang w:val="en-GB"/>
        </w:rPr>
        <w:t xml:space="preserve">or </w:t>
      </w:r>
      <w:r>
        <w:rPr>
          <w:lang w:val="en-GB"/>
        </w:rPr>
        <w:t>each urban residential</w:t>
      </w:r>
      <w:r w:rsidRPr="0068221B">
        <w:t>/public open space</w:t>
      </w:r>
      <w:r w:rsidRPr="00A6615C">
        <w:rPr>
          <w:lang w:val="en-GB"/>
        </w:rPr>
        <w:t xml:space="preserve"> </w:t>
      </w:r>
      <w:r>
        <w:rPr>
          <w:lang w:val="en-GB"/>
        </w:rPr>
        <w:t>land use,</w:t>
      </w:r>
      <w:r w:rsidRPr="00A6615C">
        <w:rPr>
          <w:lang w:val="en-GB"/>
        </w:rPr>
        <w:t xml:space="preserve"> </w:t>
      </w:r>
      <w:r>
        <w:rPr>
          <w:lang w:val="en-GB"/>
        </w:rPr>
        <w:t>s</w:t>
      </w:r>
      <w:r w:rsidRPr="00A6615C">
        <w:rPr>
          <w:lang w:val="en-GB"/>
        </w:rPr>
        <w:t>oil-specific ACL</w:t>
      </w:r>
      <w:r w:rsidRPr="00362CA2">
        <w:rPr>
          <w:vertAlign w:val="subscript"/>
          <w:lang w:val="en-GB"/>
        </w:rPr>
        <w:t>(NOEC &amp; EC10)</w:t>
      </w:r>
      <w:r>
        <w:rPr>
          <w:lang w:val="en-GB"/>
        </w:rPr>
        <w:t xml:space="preserve"> value</w:t>
      </w:r>
      <w:r w:rsidRPr="00A6615C">
        <w:rPr>
          <w:lang w:val="en-GB"/>
        </w:rPr>
        <w:t>s were derived separately for soil processes, soil invertebrate</w:t>
      </w:r>
      <w:r>
        <w:rPr>
          <w:lang w:val="en-GB"/>
        </w:rPr>
        <w:t xml:space="preserve"> </w:t>
      </w:r>
      <w:r w:rsidRPr="00A6615C">
        <w:rPr>
          <w:lang w:val="en-GB"/>
        </w:rPr>
        <w:t>s</w:t>
      </w:r>
      <w:r>
        <w:rPr>
          <w:lang w:val="en-GB"/>
        </w:rPr>
        <w:t>pecies</w:t>
      </w:r>
      <w:r w:rsidRPr="00A6615C">
        <w:rPr>
          <w:lang w:val="en-GB"/>
        </w:rPr>
        <w:t xml:space="preserve"> and plant</w:t>
      </w:r>
      <w:r>
        <w:rPr>
          <w:lang w:val="en-GB"/>
        </w:rPr>
        <w:t xml:space="preserve"> </w:t>
      </w:r>
      <w:r w:rsidRPr="00A6615C">
        <w:rPr>
          <w:lang w:val="en-GB"/>
        </w:rPr>
        <w:t>s</w:t>
      </w:r>
      <w:r>
        <w:rPr>
          <w:lang w:val="en-GB"/>
        </w:rPr>
        <w:t>pecies (data not shown). Within each land use type, t</w:t>
      </w:r>
      <w:r w:rsidRPr="00A6615C">
        <w:rPr>
          <w:lang w:val="en-GB"/>
        </w:rPr>
        <w:t>he soil-specific ACL</w:t>
      </w:r>
      <w:r w:rsidRPr="00362CA2">
        <w:rPr>
          <w:vertAlign w:val="subscript"/>
          <w:lang w:val="en-GB"/>
        </w:rPr>
        <w:t>(NOEC &amp; EC10)</w:t>
      </w:r>
      <w:r>
        <w:rPr>
          <w:lang w:val="en-GB"/>
        </w:rPr>
        <w:t xml:space="preserve"> values</w:t>
      </w:r>
      <w:r w:rsidRPr="00A6615C">
        <w:rPr>
          <w:lang w:val="en-GB"/>
        </w:rPr>
        <w:t xml:space="preserve"> for each organism group were </w:t>
      </w:r>
      <w:r>
        <w:rPr>
          <w:lang w:val="en-GB"/>
        </w:rPr>
        <w:t xml:space="preserve">then </w:t>
      </w:r>
      <w:r w:rsidRPr="00A6615C">
        <w:rPr>
          <w:lang w:val="en-GB"/>
        </w:rPr>
        <w:t>merged so that the lowest ACL</w:t>
      </w:r>
      <w:r w:rsidRPr="00362CA2">
        <w:rPr>
          <w:vertAlign w:val="subscript"/>
          <w:lang w:val="en-GB"/>
        </w:rPr>
        <w:t>(NOEC &amp; EC10)</w:t>
      </w:r>
      <w:r>
        <w:rPr>
          <w:lang w:val="en-GB"/>
        </w:rPr>
        <w:t xml:space="preserve"> </w:t>
      </w:r>
      <w:r w:rsidRPr="00A6615C">
        <w:rPr>
          <w:lang w:val="en-GB"/>
        </w:rPr>
        <w:t>value for each combination of soil pH and CEC was adopted (Table 2</w:t>
      </w:r>
      <w:r>
        <w:rPr>
          <w:lang w:val="en-GB"/>
        </w:rPr>
        <w:t>4</w:t>
      </w:r>
      <w:r w:rsidRPr="00A6615C">
        <w:rPr>
          <w:lang w:val="en-GB"/>
        </w:rPr>
        <w:t>)</w:t>
      </w:r>
      <w:r>
        <w:rPr>
          <w:lang w:val="en-GB"/>
        </w:rPr>
        <w:t>. These</w:t>
      </w:r>
      <w:r w:rsidRPr="00A6615C">
        <w:rPr>
          <w:lang w:val="en-GB"/>
        </w:rPr>
        <w:t xml:space="preserve"> should theoretically protect </w:t>
      </w:r>
      <w:r>
        <w:rPr>
          <w:lang w:val="en-GB"/>
        </w:rPr>
        <w:t>99%, 80% and 60</w:t>
      </w:r>
      <w:r w:rsidRPr="00A6615C">
        <w:rPr>
          <w:lang w:val="en-GB"/>
        </w:rPr>
        <w:t xml:space="preserve">% of all soil processes, soil invertebrate </w:t>
      </w:r>
      <w:r>
        <w:rPr>
          <w:lang w:val="en-GB"/>
        </w:rPr>
        <w:t xml:space="preserve">species </w:t>
      </w:r>
      <w:r w:rsidRPr="00A6615C">
        <w:rPr>
          <w:lang w:val="en-GB"/>
        </w:rPr>
        <w:t>and plant</w:t>
      </w:r>
      <w:r>
        <w:rPr>
          <w:lang w:val="en-GB"/>
        </w:rPr>
        <w:t xml:space="preserve"> </w:t>
      </w:r>
      <w:r w:rsidRPr="00A6615C">
        <w:rPr>
          <w:lang w:val="en-GB"/>
        </w:rPr>
        <w:t>s</w:t>
      </w:r>
      <w:r>
        <w:rPr>
          <w:lang w:val="en-GB"/>
        </w:rPr>
        <w:t>pecies</w:t>
      </w:r>
      <w:r w:rsidRPr="00A6615C">
        <w:rPr>
          <w:lang w:val="en-GB"/>
        </w:rPr>
        <w:t xml:space="preserve"> that are exposed to aged Zn contamination</w:t>
      </w:r>
      <w:r>
        <w:rPr>
          <w:lang w:val="en-GB"/>
        </w:rPr>
        <w:t xml:space="preserve"> in soils that </w:t>
      </w:r>
      <w:r w:rsidRPr="002D7275">
        <w:rPr>
          <w:lang w:val="en-GB"/>
        </w:rPr>
        <w:t xml:space="preserve"> are in an </w:t>
      </w:r>
      <w:r w:rsidRPr="003C0A23">
        <w:rPr>
          <w:lang w:val="en-GB"/>
        </w:rPr>
        <w:t>area of ecological significance</w:t>
      </w:r>
      <w:r w:rsidRPr="002D7275">
        <w:rPr>
          <w:lang w:val="en-GB"/>
        </w:rPr>
        <w:t>, or</w:t>
      </w:r>
      <w:r>
        <w:rPr>
          <w:lang w:val="en-GB"/>
        </w:rPr>
        <w:t xml:space="preserve"> have an urban residential/public open space, commercial/industrial land use, respectively</w:t>
      </w:r>
      <w:r w:rsidRPr="00A6615C">
        <w:rPr>
          <w:lang w:val="en-GB"/>
        </w:rPr>
        <w:t>.</w:t>
      </w:r>
      <w:r>
        <w:rPr>
          <w:lang w:val="en-GB"/>
        </w:rPr>
        <w:t xml:space="preserve"> </w:t>
      </w:r>
    </w:p>
    <w:p w:rsidR="006E13A7" w:rsidRDefault="00D47F56" w:rsidP="00D47F56">
      <w:pPr>
        <w:pStyle w:val="Caption"/>
      </w:pPr>
      <w:bookmarkStart w:id="128" w:name="_Toc242590891"/>
      <w:bookmarkStart w:id="129" w:name="_Toc243900175"/>
      <w:r w:rsidRPr="003C0A23">
        <w:t>Table 24.</w:t>
      </w:r>
      <w:r w:rsidRPr="003C0A23">
        <w:tab/>
        <w:t>Soil-specific added contaminant limits based on no observed effect concentration and 10% effect concentration toxicity data (ACL</w:t>
      </w:r>
      <w:r w:rsidRPr="003C0A23">
        <w:rPr>
          <w:vertAlign w:val="subscript"/>
        </w:rPr>
        <w:t>(NOEC &amp; EC10)</w:t>
      </w:r>
      <w:r w:rsidRPr="003C0A23">
        <w:t>, mg/kg) for aged zinc (Zn) contamination that should theoretically provide the appropriate level of protection (i.e.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 xml:space="preserve">(NOEC &amp; EC10) </w:t>
      </w:r>
      <w:r w:rsidRPr="003C0A23">
        <w:t>values</w:t>
      </w:r>
      <w:r w:rsidRPr="003C0A23">
        <w:rPr>
          <w:vertAlign w:val="subscript"/>
        </w:rPr>
        <w:t xml:space="preserve"> </w:t>
      </w:r>
      <w:r w:rsidRPr="003C0A23">
        <w:t>for Zn in aged contaminated soils with each land use.</w:t>
      </w:r>
      <w:bookmarkEnd w:id="128"/>
      <w:bookmarkEnd w:id="129"/>
    </w:p>
    <w:p w:rsidR="006E13A7" w:rsidRDefault="006E13A7">
      <w:pPr>
        <w:spacing w:line="240" w:lineRule="auto"/>
        <w:rPr>
          <w:rFonts w:ascii="Book Antiqua" w:eastAsia="Times New Roman" w:hAnsi="Book Antiqua" w:cs="Book Antiqua"/>
          <w:b/>
          <w:bCs/>
          <w:szCs w:val="24"/>
          <w:lang w:eastAsia="en-AU"/>
        </w:rPr>
      </w:pPr>
      <w:r>
        <w:br w:type="page"/>
      </w:r>
    </w:p>
    <w:p w:rsidR="00D47F56" w:rsidRPr="002D7275" w:rsidRDefault="00D47F56" w:rsidP="00D47F56">
      <w:pPr>
        <w:pStyle w:val="Caption"/>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noWrap/>
            <w:vAlign w:val="bottom"/>
          </w:tcPr>
          <w:p w:rsidR="00D47F56" w:rsidRPr="00420AF9"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c>
          <w:tcPr>
            <w:tcW w:w="1252" w:type="dxa"/>
            <w:noWrap/>
          </w:tcPr>
          <w:p w:rsidR="00D47F56" w:rsidRPr="00420AF9" w:rsidRDefault="00D47F56" w:rsidP="00AF1B0B">
            <w:pPr>
              <w:ind w:right="113"/>
              <w:jc w:val="right"/>
              <w:rPr>
                <w:sz w:val="20"/>
              </w:rPr>
            </w:pPr>
            <w:r w:rsidRPr="00420AF9">
              <w:rPr>
                <w:sz w:val="20"/>
              </w:rPr>
              <w:t>10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15</w:t>
            </w:r>
          </w:p>
        </w:tc>
        <w:tc>
          <w:tcPr>
            <w:tcW w:w="1252" w:type="dxa"/>
            <w:noWrap/>
            <w:vAlign w:val="bottom"/>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c>
          <w:tcPr>
            <w:tcW w:w="1252" w:type="dxa"/>
            <w:noWrap/>
          </w:tcPr>
          <w:p w:rsidR="00D47F56" w:rsidRPr="00420AF9" w:rsidRDefault="00D47F56" w:rsidP="00AF1B0B">
            <w:pPr>
              <w:ind w:right="113"/>
              <w:jc w:val="right"/>
              <w:rPr>
                <w:sz w:val="20"/>
              </w:rPr>
            </w:pPr>
            <w:r w:rsidRPr="00420AF9">
              <w:rPr>
                <w:sz w:val="20"/>
              </w:rPr>
              <w:t>20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20</w:t>
            </w:r>
          </w:p>
        </w:tc>
        <w:tc>
          <w:tcPr>
            <w:tcW w:w="1252" w:type="dxa"/>
            <w:noWrap/>
            <w:vAlign w:val="bottom"/>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c>
          <w:tcPr>
            <w:tcW w:w="1252" w:type="dxa"/>
            <w:noWrap/>
          </w:tcPr>
          <w:p w:rsidR="00D47F56" w:rsidRPr="00420AF9" w:rsidRDefault="00D47F56" w:rsidP="00AF1B0B">
            <w:pPr>
              <w:ind w:right="113"/>
              <w:jc w:val="right"/>
              <w:rPr>
                <w:sz w:val="20"/>
              </w:rPr>
            </w:pPr>
            <w:r w:rsidRPr="00420AF9">
              <w:rPr>
                <w:sz w:val="20"/>
              </w:rPr>
              <w:t>25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sidRPr="00420AF9">
              <w:rPr>
                <w:sz w:val="20"/>
              </w:rPr>
              <w:t>25</w:t>
            </w:r>
          </w:p>
        </w:tc>
        <w:tc>
          <w:tcPr>
            <w:tcW w:w="1252" w:type="dxa"/>
            <w:noWrap/>
            <w:vAlign w:val="bottom"/>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c>
          <w:tcPr>
            <w:tcW w:w="1252" w:type="dxa"/>
            <w:noWrap/>
          </w:tcPr>
          <w:p w:rsidR="00D47F56" w:rsidRPr="00420AF9" w:rsidRDefault="00D47F56" w:rsidP="00AF1B0B">
            <w:pPr>
              <w:ind w:right="113"/>
              <w:jc w:val="right"/>
              <w:rPr>
                <w:sz w:val="20"/>
              </w:rPr>
            </w:pPr>
            <w:r w:rsidRPr="00420AF9">
              <w:rPr>
                <w:sz w:val="20"/>
              </w:rPr>
              <w:t>40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vAlign w:val="bottom"/>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c>
          <w:tcPr>
            <w:tcW w:w="1252" w:type="dxa"/>
            <w:noWrap/>
          </w:tcPr>
          <w:p w:rsidR="00D47F56" w:rsidRPr="00420AF9" w:rsidRDefault="00D47F56" w:rsidP="00AF1B0B">
            <w:pPr>
              <w:ind w:right="113"/>
              <w:jc w:val="right"/>
              <w:rPr>
                <w:sz w:val="20"/>
              </w:rPr>
            </w:pPr>
            <w:r>
              <w:rPr>
                <w:sz w:val="20"/>
              </w:rPr>
              <w:t>55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sidRPr="00420AF9">
              <w:rPr>
                <w:sz w:val="20"/>
              </w:rPr>
              <w:t>125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35</w:t>
            </w:r>
          </w:p>
        </w:tc>
        <w:tc>
          <w:tcPr>
            <w:tcW w:w="1252" w:type="dxa"/>
            <w:noWrap/>
          </w:tcPr>
          <w:p w:rsidR="00D47F56" w:rsidRPr="00420AF9" w:rsidRDefault="00D47F56" w:rsidP="00AF1B0B">
            <w:pPr>
              <w:ind w:right="113"/>
              <w:jc w:val="right"/>
              <w:rPr>
                <w:sz w:val="20"/>
              </w:rPr>
            </w:pPr>
            <w:r>
              <w:rPr>
                <w:sz w:val="20"/>
              </w:rPr>
              <w:t>55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30</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7</w:t>
            </w:r>
            <w:r w:rsidRPr="00420AF9">
              <w:rPr>
                <w:sz w:val="20"/>
              </w:rPr>
              <w:t>0</w:t>
            </w:r>
          </w:p>
        </w:tc>
        <w:tc>
          <w:tcPr>
            <w:tcW w:w="1252" w:type="dxa"/>
            <w:noWrap/>
            <w:vAlign w:val="bottom"/>
          </w:tcPr>
          <w:p w:rsidR="00D47F56" w:rsidRPr="00420AF9" w:rsidRDefault="00D47F56" w:rsidP="00AF1B0B">
            <w:pPr>
              <w:ind w:right="113"/>
              <w:jc w:val="right"/>
              <w:rPr>
                <w:sz w:val="20"/>
              </w:rPr>
            </w:pPr>
            <w:r>
              <w:rPr>
                <w:sz w:val="20"/>
              </w:rPr>
              <w:t>180</w:t>
            </w:r>
          </w:p>
        </w:tc>
      </w:tr>
      <w:tr w:rsidR="00D47F56" w:rsidRPr="002727CA" w:rsidTr="00AF1B0B">
        <w:trPr>
          <w:trHeight w:val="255"/>
        </w:trPr>
        <w:tc>
          <w:tcPr>
            <w:tcW w:w="9072" w:type="dxa"/>
            <w:gridSpan w:val="7"/>
            <w:noWrap/>
            <w:vAlign w:val="bottom"/>
          </w:tcPr>
          <w:p w:rsidR="00D47F56" w:rsidRPr="002727CA" w:rsidRDefault="00D47F56" w:rsidP="00AF1B0B">
            <w:pPr>
              <w:spacing w:before="60" w:after="60"/>
              <w:jc w:val="center"/>
              <w:rPr>
                <w:b/>
                <w:bCs/>
                <w:sz w:val="20"/>
                <w:lang w:val="en-GB"/>
              </w:rPr>
            </w:pPr>
            <w:r w:rsidRPr="002727CA">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45</w:t>
            </w:r>
          </w:p>
        </w:tc>
        <w:tc>
          <w:tcPr>
            <w:tcW w:w="1252" w:type="dxa"/>
            <w:noWrap/>
            <w:vAlign w:val="bottom"/>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c>
          <w:tcPr>
            <w:tcW w:w="1252" w:type="dxa"/>
            <w:noWrap/>
          </w:tcPr>
          <w:p w:rsidR="00D47F56" w:rsidRPr="00420AF9" w:rsidRDefault="00D47F56" w:rsidP="00AF1B0B">
            <w:pPr>
              <w:ind w:right="113"/>
              <w:jc w:val="right"/>
              <w:rPr>
                <w:sz w:val="20"/>
              </w:rPr>
            </w:pPr>
            <w:r w:rsidRPr="00420AF9">
              <w:rPr>
                <w:sz w:val="20"/>
              </w:rPr>
              <w:t>55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60</w:t>
            </w:r>
          </w:p>
        </w:tc>
        <w:tc>
          <w:tcPr>
            <w:tcW w:w="1252" w:type="dxa"/>
            <w:noWrap/>
            <w:vAlign w:val="bottom"/>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c>
          <w:tcPr>
            <w:tcW w:w="1252" w:type="dxa"/>
            <w:noWrap/>
          </w:tcPr>
          <w:p w:rsidR="00D47F56" w:rsidRPr="00420AF9" w:rsidRDefault="00D47F56" w:rsidP="00AF1B0B">
            <w:pPr>
              <w:ind w:right="113"/>
              <w:jc w:val="right"/>
              <w:rPr>
                <w:sz w:val="20"/>
              </w:rPr>
            </w:pPr>
            <w:r w:rsidRPr="00420AF9">
              <w:rPr>
                <w:sz w:val="20"/>
              </w:rPr>
              <w:t>80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vAlign w:val="bottom"/>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c>
          <w:tcPr>
            <w:tcW w:w="1252" w:type="dxa"/>
            <w:noWrap/>
          </w:tcPr>
          <w:p w:rsidR="00D47F56" w:rsidRPr="00420AF9" w:rsidRDefault="00D47F56" w:rsidP="00AF1B0B">
            <w:pPr>
              <w:ind w:right="113"/>
              <w:jc w:val="right"/>
              <w:rPr>
                <w:sz w:val="20"/>
              </w:rPr>
            </w:pPr>
            <w:r>
              <w:rPr>
                <w:sz w:val="20"/>
              </w:rPr>
              <w:t>110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Pr>
                <w:sz w:val="20"/>
              </w:rPr>
              <w:t>110</w:t>
            </w:r>
          </w:p>
        </w:tc>
        <w:tc>
          <w:tcPr>
            <w:tcW w:w="1252" w:type="dxa"/>
            <w:noWrap/>
            <w:vAlign w:val="bottom"/>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c>
          <w:tcPr>
            <w:tcW w:w="1252" w:type="dxa"/>
            <w:noWrap/>
          </w:tcPr>
          <w:p w:rsidR="00D47F56" w:rsidRPr="00420AF9" w:rsidRDefault="00D47F56" w:rsidP="00AF1B0B">
            <w:pPr>
              <w:ind w:right="113"/>
              <w:jc w:val="right"/>
              <w:rPr>
                <w:sz w:val="20"/>
              </w:rPr>
            </w:pPr>
            <w:r>
              <w:rPr>
                <w:sz w:val="20"/>
              </w:rPr>
              <w:t>170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vAlign w:val="bottom"/>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tcPr>
          <w:p w:rsidR="00D47F56" w:rsidRPr="00420AF9" w:rsidRDefault="00D47F56" w:rsidP="00AF1B0B">
            <w:pPr>
              <w:ind w:right="113"/>
              <w:jc w:val="right"/>
              <w:rPr>
                <w:sz w:val="20"/>
              </w:rPr>
            </w:pPr>
            <w:r w:rsidRPr="00420AF9">
              <w:rPr>
                <w:sz w:val="20"/>
              </w:rPr>
              <w:t>250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sidRPr="00420AF9">
              <w:rPr>
                <w:sz w:val="20"/>
              </w:rPr>
              <w:t>3</w:t>
            </w:r>
            <w:r>
              <w:rPr>
                <w:sz w:val="20"/>
              </w:rPr>
              <w:t>70</w:t>
            </w:r>
          </w:p>
        </w:tc>
        <w:tc>
          <w:tcPr>
            <w:tcW w:w="1252" w:type="dxa"/>
            <w:noWrap/>
          </w:tcPr>
          <w:p w:rsidR="00D47F56" w:rsidRPr="00420AF9" w:rsidRDefault="00D47F56" w:rsidP="00AF1B0B">
            <w:pPr>
              <w:ind w:right="113"/>
              <w:jc w:val="right"/>
              <w:rPr>
                <w:sz w:val="20"/>
              </w:rPr>
            </w:pPr>
            <w:r>
              <w:rPr>
                <w:sz w:val="20"/>
              </w:rPr>
              <w:t>370</w:t>
            </w:r>
          </w:p>
        </w:tc>
        <w:tc>
          <w:tcPr>
            <w:tcW w:w="1252" w:type="dxa"/>
            <w:noWrap/>
          </w:tcPr>
          <w:p w:rsidR="00D47F56" w:rsidRPr="00420AF9" w:rsidRDefault="00D47F56" w:rsidP="00AF1B0B">
            <w:pPr>
              <w:ind w:right="113"/>
              <w:jc w:val="right"/>
              <w:rPr>
                <w:sz w:val="20"/>
              </w:rPr>
            </w:pPr>
            <w:r>
              <w:rPr>
                <w:sz w:val="20"/>
              </w:rPr>
              <w:t>370</w:t>
            </w:r>
          </w:p>
        </w:tc>
        <w:tc>
          <w:tcPr>
            <w:tcW w:w="1252" w:type="dxa"/>
            <w:noWrap/>
          </w:tcPr>
          <w:p w:rsidR="00D47F56" w:rsidRPr="00420AF9" w:rsidRDefault="00D47F56" w:rsidP="00AF1B0B">
            <w:pPr>
              <w:ind w:right="113"/>
              <w:jc w:val="right"/>
              <w:rPr>
                <w:sz w:val="20"/>
              </w:rPr>
            </w:pPr>
            <w:r>
              <w:rPr>
                <w:sz w:val="20"/>
              </w:rPr>
              <w:t>370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Pr>
                <w:sz w:val="20"/>
              </w:rPr>
              <w:t>440</w:t>
            </w:r>
          </w:p>
        </w:tc>
        <w:tc>
          <w:tcPr>
            <w:tcW w:w="1252" w:type="dxa"/>
            <w:noWrap/>
            <w:vAlign w:val="bottom"/>
          </w:tcPr>
          <w:p w:rsidR="00D47F56" w:rsidRPr="00420AF9" w:rsidRDefault="00D47F56" w:rsidP="00AF1B0B">
            <w:pPr>
              <w:ind w:right="113"/>
              <w:jc w:val="right"/>
              <w:rPr>
                <w:sz w:val="20"/>
              </w:rPr>
            </w:pPr>
            <w:r w:rsidRPr="00420AF9">
              <w:rPr>
                <w:sz w:val="20"/>
              </w:rPr>
              <w:t>550</w:t>
            </w:r>
          </w:p>
        </w:tc>
        <w:tc>
          <w:tcPr>
            <w:tcW w:w="1252" w:type="dxa"/>
            <w:noWrap/>
            <w:vAlign w:val="bottom"/>
          </w:tcPr>
          <w:p w:rsidR="00D47F56" w:rsidRPr="00420AF9" w:rsidRDefault="00D47F56" w:rsidP="00AF1B0B">
            <w:pPr>
              <w:ind w:right="113"/>
              <w:jc w:val="right"/>
              <w:rPr>
                <w:sz w:val="20"/>
              </w:rPr>
            </w:pPr>
            <w:r w:rsidRPr="00420AF9">
              <w:rPr>
                <w:sz w:val="20"/>
              </w:rPr>
              <w:t>550</w:t>
            </w:r>
          </w:p>
        </w:tc>
        <w:tc>
          <w:tcPr>
            <w:tcW w:w="1252" w:type="dxa"/>
            <w:noWrap/>
            <w:vAlign w:val="bottom"/>
          </w:tcPr>
          <w:p w:rsidR="00D47F56" w:rsidRPr="00420AF9" w:rsidRDefault="00D47F56" w:rsidP="00AF1B0B">
            <w:pPr>
              <w:ind w:right="113"/>
              <w:jc w:val="right"/>
              <w:rPr>
                <w:sz w:val="20"/>
              </w:rPr>
            </w:pPr>
            <w:r w:rsidRPr="00420AF9">
              <w:rPr>
                <w:sz w:val="20"/>
              </w:rPr>
              <w:t>550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150</w:t>
            </w:r>
          </w:p>
        </w:tc>
        <w:tc>
          <w:tcPr>
            <w:tcW w:w="1252" w:type="dxa"/>
            <w:noWrap/>
          </w:tcPr>
          <w:p w:rsidR="00D47F56" w:rsidRPr="00420AF9" w:rsidRDefault="00D47F56" w:rsidP="00AF1B0B">
            <w:pPr>
              <w:ind w:right="113"/>
              <w:jc w:val="right"/>
              <w:rPr>
                <w:sz w:val="20"/>
              </w:rPr>
            </w:pPr>
            <w:r w:rsidRPr="00420AF9">
              <w:rPr>
                <w:sz w:val="20"/>
              </w:rPr>
              <w:t>250</w:t>
            </w:r>
          </w:p>
        </w:tc>
        <w:tc>
          <w:tcPr>
            <w:tcW w:w="1252" w:type="dxa"/>
            <w:noWrap/>
            <w:vAlign w:val="bottom"/>
          </w:tcPr>
          <w:p w:rsidR="00D47F56" w:rsidRPr="00420AF9" w:rsidRDefault="00D47F56" w:rsidP="00AF1B0B">
            <w:pPr>
              <w:ind w:right="113"/>
              <w:jc w:val="right"/>
              <w:rPr>
                <w:sz w:val="20"/>
              </w:rPr>
            </w:pPr>
            <w:r>
              <w:rPr>
                <w:sz w:val="20"/>
              </w:rPr>
              <w:t>440</w:t>
            </w:r>
          </w:p>
        </w:tc>
        <w:tc>
          <w:tcPr>
            <w:tcW w:w="1252" w:type="dxa"/>
            <w:noWrap/>
            <w:vAlign w:val="bottom"/>
          </w:tcPr>
          <w:p w:rsidR="00D47F56" w:rsidRPr="00420AF9" w:rsidRDefault="00D47F56" w:rsidP="00AF1B0B">
            <w:pPr>
              <w:ind w:right="113"/>
              <w:jc w:val="right"/>
              <w:rPr>
                <w:sz w:val="20"/>
              </w:rPr>
            </w:pPr>
            <w:r w:rsidRPr="00420AF9">
              <w:rPr>
                <w:sz w:val="20"/>
              </w:rPr>
              <w:t>600</w:t>
            </w:r>
          </w:p>
        </w:tc>
        <w:tc>
          <w:tcPr>
            <w:tcW w:w="1252" w:type="dxa"/>
            <w:noWrap/>
            <w:vAlign w:val="bottom"/>
          </w:tcPr>
          <w:p w:rsidR="00D47F56" w:rsidRPr="00420AF9" w:rsidRDefault="00D47F56" w:rsidP="00AF1B0B">
            <w:pPr>
              <w:ind w:right="113"/>
              <w:jc w:val="right"/>
              <w:rPr>
                <w:sz w:val="20"/>
              </w:rPr>
            </w:pPr>
            <w:r w:rsidRPr="00420AF9">
              <w:rPr>
                <w:sz w:val="20"/>
              </w:rPr>
              <w:t>750</w:t>
            </w:r>
          </w:p>
        </w:tc>
        <w:tc>
          <w:tcPr>
            <w:tcW w:w="1252" w:type="dxa"/>
            <w:noWrap/>
            <w:vAlign w:val="bottom"/>
          </w:tcPr>
          <w:p w:rsidR="00D47F56" w:rsidRPr="00420AF9" w:rsidRDefault="00D47F56" w:rsidP="00AF1B0B">
            <w:pPr>
              <w:ind w:right="113"/>
              <w:jc w:val="right"/>
              <w:rPr>
                <w:sz w:val="20"/>
              </w:rPr>
            </w:pPr>
            <w:r w:rsidRPr="00420AF9">
              <w:rPr>
                <w:sz w:val="20"/>
              </w:rPr>
              <w:t>8</w:t>
            </w:r>
            <w:r>
              <w:rPr>
                <w:sz w:val="20"/>
              </w:rPr>
              <w:t>0</w:t>
            </w:r>
            <w:r w:rsidRPr="00420AF9">
              <w:rPr>
                <w:sz w:val="20"/>
              </w:rPr>
              <w:t>0</w:t>
            </w:r>
          </w:p>
        </w:tc>
      </w:tr>
      <w:tr w:rsidR="00D47F56" w:rsidRPr="002727CA" w:rsidTr="00AF1B0B">
        <w:trPr>
          <w:trHeight w:val="255"/>
        </w:trPr>
        <w:tc>
          <w:tcPr>
            <w:tcW w:w="9072" w:type="dxa"/>
            <w:gridSpan w:val="7"/>
            <w:noWrap/>
            <w:vAlign w:val="bottom"/>
          </w:tcPr>
          <w:p w:rsidR="00D47F56" w:rsidRPr="002727CA" w:rsidRDefault="00D47F56" w:rsidP="00AF1B0B">
            <w:pPr>
              <w:spacing w:before="60" w:after="60"/>
              <w:jc w:val="center"/>
              <w:rPr>
                <w:b/>
                <w:bCs/>
                <w:sz w:val="20"/>
                <w:lang w:val="en-GB"/>
              </w:rPr>
            </w:pPr>
            <w:r w:rsidRPr="002727CA">
              <w:rPr>
                <w:b/>
                <w:bCs/>
                <w:sz w:val="20"/>
                <w:lang w:val="en-GB"/>
              </w:rPr>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420AF9" w:rsidRDefault="00D47F56" w:rsidP="00AF1B0B">
            <w:pPr>
              <w:jc w:val="center"/>
              <w:rPr>
                <w:b/>
                <w:bCs/>
                <w:sz w:val="20"/>
                <w:lang w:val="en-GB"/>
              </w:rPr>
            </w:pPr>
            <w:r w:rsidRPr="00420AF9">
              <w:rPr>
                <w:b/>
                <w:bCs/>
                <w:sz w:val="20"/>
                <w:lang w:val="en-GB"/>
              </w:rPr>
              <w:t>pH</w:t>
            </w:r>
          </w:p>
        </w:tc>
        <w:tc>
          <w:tcPr>
            <w:tcW w:w="7512" w:type="dxa"/>
            <w:gridSpan w:val="6"/>
            <w:shd w:val="clear" w:color="auto" w:fill="C6D9F1" w:themeFill="text2" w:themeFillTint="33"/>
            <w:noWrap/>
            <w:vAlign w:val="bottom"/>
          </w:tcPr>
          <w:p w:rsidR="00D47F56" w:rsidRPr="00420AF9" w:rsidRDefault="00D47F56" w:rsidP="00AF1B0B">
            <w:pPr>
              <w:tabs>
                <w:tab w:val="decimal" w:pos="509"/>
              </w:tabs>
              <w:jc w:val="center"/>
              <w:rPr>
                <w:sz w:val="20"/>
                <w:lang w:val="en-GB"/>
              </w:rPr>
            </w:pPr>
            <w:r w:rsidRPr="00420AF9">
              <w:rPr>
                <w:b/>
                <w:bCs/>
                <w:sz w:val="20"/>
                <w:lang w:val="en-GB"/>
              </w:rPr>
              <w:t>CEC (cmol</w:t>
            </w:r>
            <w:r w:rsidRPr="00420AF9">
              <w:rPr>
                <w:b/>
                <w:bCs/>
                <w:sz w:val="20"/>
                <w:vertAlign w:val="subscript"/>
                <w:lang w:val="en-GB"/>
              </w:rPr>
              <w:t>c</w:t>
            </w:r>
            <w:r w:rsidRPr="00420AF9">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420AF9" w:rsidRDefault="00D47F56" w:rsidP="00AF1B0B">
            <w:pPr>
              <w:jc w:val="center"/>
              <w:rPr>
                <w:b/>
                <w:bCs/>
                <w:sz w:val="20"/>
                <w:lang w:val="en-GB"/>
              </w:rPr>
            </w:pPr>
          </w:p>
        </w:tc>
        <w:tc>
          <w:tcPr>
            <w:tcW w:w="1252" w:type="dxa"/>
            <w:shd w:val="clear" w:color="auto" w:fill="C6D9F1" w:themeFill="text2" w:themeFillTint="33"/>
            <w:noWrap/>
            <w:vAlign w:val="bottom"/>
          </w:tcPr>
          <w:p w:rsidR="00D47F56" w:rsidRPr="00420AF9" w:rsidRDefault="00D47F56" w:rsidP="00AF1B0B">
            <w:pPr>
              <w:tabs>
                <w:tab w:val="decimal" w:pos="476"/>
              </w:tabs>
              <w:rPr>
                <w:b/>
                <w:bCs/>
                <w:sz w:val="20"/>
                <w:lang w:val="en-GB"/>
              </w:rPr>
            </w:pPr>
            <w:r w:rsidRPr="00420AF9">
              <w:rPr>
                <w:b/>
                <w:bCs/>
                <w:sz w:val="20"/>
                <w:lang w:val="en-GB"/>
              </w:rPr>
              <w:t>5</w:t>
            </w:r>
          </w:p>
        </w:tc>
        <w:tc>
          <w:tcPr>
            <w:tcW w:w="1252" w:type="dxa"/>
            <w:shd w:val="clear" w:color="auto" w:fill="C6D9F1" w:themeFill="text2" w:themeFillTint="33"/>
            <w:noWrap/>
            <w:vAlign w:val="bottom"/>
          </w:tcPr>
          <w:p w:rsidR="00D47F56" w:rsidRPr="00420AF9" w:rsidRDefault="00D47F56" w:rsidP="00AF1B0B">
            <w:pPr>
              <w:tabs>
                <w:tab w:val="decimal" w:pos="498"/>
              </w:tabs>
              <w:rPr>
                <w:b/>
                <w:bCs/>
                <w:sz w:val="20"/>
                <w:lang w:val="en-GB"/>
              </w:rPr>
            </w:pPr>
            <w:r w:rsidRPr="00420AF9">
              <w:rPr>
                <w:b/>
                <w:bCs/>
                <w:sz w:val="20"/>
                <w:lang w:val="en-GB"/>
              </w:rPr>
              <w:t>10</w:t>
            </w:r>
          </w:p>
        </w:tc>
        <w:tc>
          <w:tcPr>
            <w:tcW w:w="1252" w:type="dxa"/>
            <w:shd w:val="clear" w:color="auto" w:fill="C6D9F1" w:themeFill="text2" w:themeFillTint="33"/>
            <w:noWrap/>
            <w:vAlign w:val="bottom"/>
          </w:tcPr>
          <w:p w:rsidR="00D47F56" w:rsidRPr="00420AF9" w:rsidRDefault="00D47F56" w:rsidP="00AF1B0B">
            <w:pPr>
              <w:tabs>
                <w:tab w:val="decimal" w:pos="479"/>
              </w:tabs>
              <w:rPr>
                <w:b/>
                <w:bCs/>
                <w:sz w:val="20"/>
                <w:lang w:val="en-GB"/>
              </w:rPr>
            </w:pPr>
            <w:r w:rsidRPr="00420AF9">
              <w:rPr>
                <w:b/>
                <w:bCs/>
                <w:sz w:val="20"/>
                <w:lang w:val="en-GB"/>
              </w:rPr>
              <w:t>20</w:t>
            </w:r>
          </w:p>
        </w:tc>
        <w:tc>
          <w:tcPr>
            <w:tcW w:w="1252" w:type="dxa"/>
            <w:shd w:val="clear" w:color="auto" w:fill="C6D9F1" w:themeFill="text2" w:themeFillTint="33"/>
            <w:noWrap/>
            <w:vAlign w:val="bottom"/>
          </w:tcPr>
          <w:p w:rsidR="00D47F56" w:rsidRPr="00420AF9" w:rsidRDefault="00D47F56" w:rsidP="00AF1B0B">
            <w:pPr>
              <w:tabs>
                <w:tab w:val="decimal" w:pos="474"/>
              </w:tabs>
              <w:rPr>
                <w:b/>
                <w:bCs/>
                <w:sz w:val="20"/>
                <w:lang w:val="en-GB"/>
              </w:rPr>
            </w:pPr>
            <w:r w:rsidRPr="00420AF9">
              <w:rPr>
                <w:b/>
                <w:bCs/>
                <w:sz w:val="20"/>
                <w:lang w:val="en-GB"/>
              </w:rPr>
              <w:t>30</w:t>
            </w:r>
          </w:p>
        </w:tc>
        <w:tc>
          <w:tcPr>
            <w:tcW w:w="1252" w:type="dxa"/>
            <w:shd w:val="clear" w:color="auto" w:fill="C6D9F1" w:themeFill="text2" w:themeFillTint="33"/>
            <w:noWrap/>
            <w:vAlign w:val="bottom"/>
          </w:tcPr>
          <w:p w:rsidR="00D47F56" w:rsidRPr="00420AF9" w:rsidRDefault="00D47F56" w:rsidP="00AF1B0B">
            <w:pPr>
              <w:tabs>
                <w:tab w:val="decimal" w:pos="607"/>
              </w:tabs>
              <w:rPr>
                <w:b/>
                <w:bCs/>
                <w:sz w:val="20"/>
                <w:lang w:val="en-GB"/>
              </w:rPr>
            </w:pPr>
            <w:r w:rsidRPr="00420AF9">
              <w:rPr>
                <w:b/>
                <w:bCs/>
                <w:sz w:val="20"/>
                <w:lang w:val="en-GB"/>
              </w:rPr>
              <w:t>40</w:t>
            </w:r>
          </w:p>
        </w:tc>
        <w:tc>
          <w:tcPr>
            <w:tcW w:w="1252" w:type="dxa"/>
            <w:shd w:val="clear" w:color="auto" w:fill="C6D9F1" w:themeFill="text2" w:themeFillTint="33"/>
            <w:noWrap/>
            <w:vAlign w:val="bottom"/>
          </w:tcPr>
          <w:p w:rsidR="00D47F56" w:rsidRPr="00420AF9" w:rsidRDefault="00D47F56" w:rsidP="00AF1B0B">
            <w:pPr>
              <w:tabs>
                <w:tab w:val="decimal" w:pos="509"/>
              </w:tabs>
              <w:rPr>
                <w:b/>
                <w:bCs/>
                <w:sz w:val="20"/>
                <w:lang w:val="en-GB"/>
              </w:rPr>
            </w:pPr>
            <w:r w:rsidRPr="00420AF9">
              <w:rPr>
                <w:b/>
                <w:bCs/>
                <w:sz w:val="20"/>
                <w:lang w:val="en-GB"/>
              </w:rPr>
              <w:t>60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4.0</w:t>
            </w:r>
          </w:p>
        </w:tc>
        <w:tc>
          <w:tcPr>
            <w:tcW w:w="1252" w:type="dxa"/>
            <w:noWrap/>
            <w:vAlign w:val="bottom"/>
          </w:tcPr>
          <w:p w:rsidR="00D47F56" w:rsidRPr="00420AF9" w:rsidRDefault="00D47F56" w:rsidP="00AF1B0B">
            <w:pPr>
              <w:ind w:right="113"/>
              <w:jc w:val="right"/>
              <w:rPr>
                <w:sz w:val="20"/>
              </w:rPr>
            </w:pPr>
            <w:r w:rsidRPr="00420AF9">
              <w:rPr>
                <w:sz w:val="20"/>
              </w:rPr>
              <w:t>70</w:t>
            </w:r>
          </w:p>
        </w:tc>
        <w:tc>
          <w:tcPr>
            <w:tcW w:w="1252" w:type="dxa"/>
            <w:noWrap/>
            <w:vAlign w:val="bottom"/>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c>
          <w:tcPr>
            <w:tcW w:w="1252" w:type="dxa"/>
            <w:noWrap/>
          </w:tcPr>
          <w:p w:rsidR="00D47F56" w:rsidRPr="00420AF9" w:rsidRDefault="00D47F56" w:rsidP="00AF1B0B">
            <w:pPr>
              <w:ind w:right="113"/>
              <w:jc w:val="right"/>
              <w:rPr>
                <w:sz w:val="20"/>
              </w:rPr>
            </w:pPr>
            <w:r w:rsidRPr="00420AF9">
              <w:rPr>
                <w:sz w:val="20"/>
              </w:rPr>
              <w:t>85</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4.5</w:t>
            </w:r>
          </w:p>
        </w:tc>
        <w:tc>
          <w:tcPr>
            <w:tcW w:w="1252" w:type="dxa"/>
            <w:noWrap/>
            <w:vAlign w:val="bottom"/>
          </w:tcPr>
          <w:p w:rsidR="00D47F56" w:rsidRPr="00420AF9" w:rsidRDefault="00D47F56" w:rsidP="00AF1B0B">
            <w:pPr>
              <w:ind w:right="113"/>
              <w:jc w:val="right"/>
              <w:rPr>
                <w:sz w:val="20"/>
              </w:rPr>
            </w:pPr>
            <w:r w:rsidRPr="00420AF9">
              <w:rPr>
                <w:sz w:val="20"/>
              </w:rPr>
              <w:t>100</w:t>
            </w:r>
          </w:p>
        </w:tc>
        <w:tc>
          <w:tcPr>
            <w:tcW w:w="1252" w:type="dxa"/>
            <w:noWrap/>
            <w:vAlign w:val="bottom"/>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c>
          <w:tcPr>
            <w:tcW w:w="1252" w:type="dxa"/>
            <w:noWrap/>
          </w:tcPr>
          <w:p w:rsidR="00D47F56" w:rsidRPr="00420AF9" w:rsidRDefault="00D47F56" w:rsidP="00AF1B0B">
            <w:pPr>
              <w:ind w:right="113"/>
              <w:jc w:val="right"/>
              <w:rPr>
                <w:sz w:val="20"/>
              </w:rPr>
            </w:pPr>
            <w:r>
              <w:rPr>
                <w:sz w:val="20"/>
              </w:rPr>
              <w:t>120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5.0</w:t>
            </w:r>
          </w:p>
        </w:tc>
        <w:tc>
          <w:tcPr>
            <w:tcW w:w="1252" w:type="dxa"/>
            <w:noWrap/>
            <w:vAlign w:val="bottom"/>
          </w:tcPr>
          <w:p w:rsidR="00D47F56" w:rsidRPr="00420AF9" w:rsidRDefault="00D47F56" w:rsidP="00AF1B0B">
            <w:pPr>
              <w:ind w:right="113"/>
              <w:jc w:val="right"/>
              <w:rPr>
                <w:sz w:val="20"/>
              </w:rPr>
            </w:pPr>
            <w:r w:rsidRPr="00420AF9">
              <w:rPr>
                <w:sz w:val="20"/>
              </w:rPr>
              <w:t>125</w:t>
            </w:r>
          </w:p>
        </w:tc>
        <w:tc>
          <w:tcPr>
            <w:tcW w:w="1252" w:type="dxa"/>
            <w:noWrap/>
            <w:vAlign w:val="bottom"/>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c>
          <w:tcPr>
            <w:tcW w:w="1252" w:type="dxa"/>
            <w:noWrap/>
          </w:tcPr>
          <w:p w:rsidR="00D47F56" w:rsidRPr="00420AF9" w:rsidRDefault="00D47F56" w:rsidP="00AF1B0B">
            <w:pPr>
              <w:ind w:right="113"/>
              <w:jc w:val="right"/>
              <w:rPr>
                <w:sz w:val="20"/>
              </w:rPr>
            </w:pPr>
            <w:r>
              <w:rPr>
                <w:sz w:val="20"/>
              </w:rPr>
              <w:t>180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5.5</w:t>
            </w:r>
          </w:p>
        </w:tc>
        <w:tc>
          <w:tcPr>
            <w:tcW w:w="1252" w:type="dxa"/>
            <w:noWrap/>
            <w:vAlign w:val="bottom"/>
          </w:tcPr>
          <w:p w:rsidR="00D47F56" w:rsidRPr="00420AF9" w:rsidRDefault="00D47F56" w:rsidP="00AF1B0B">
            <w:pPr>
              <w:ind w:right="113"/>
              <w:jc w:val="right"/>
              <w:rPr>
                <w:sz w:val="20"/>
              </w:rPr>
            </w:pPr>
            <w:r w:rsidRPr="00420AF9">
              <w:rPr>
                <w:sz w:val="20"/>
              </w:rPr>
              <w:t>1</w:t>
            </w:r>
            <w:r>
              <w:rPr>
                <w:sz w:val="20"/>
              </w:rPr>
              <w:t>80</w:t>
            </w:r>
          </w:p>
        </w:tc>
        <w:tc>
          <w:tcPr>
            <w:tcW w:w="1252" w:type="dxa"/>
            <w:noWrap/>
            <w:vAlign w:val="bottom"/>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c>
          <w:tcPr>
            <w:tcW w:w="1252" w:type="dxa"/>
            <w:noWrap/>
          </w:tcPr>
          <w:p w:rsidR="00D47F56" w:rsidRPr="00420AF9" w:rsidRDefault="00D47F56" w:rsidP="00AF1B0B">
            <w:pPr>
              <w:ind w:right="113"/>
              <w:jc w:val="right"/>
              <w:rPr>
                <w:sz w:val="20"/>
              </w:rPr>
            </w:pPr>
            <w:r>
              <w:rPr>
                <w:sz w:val="20"/>
              </w:rPr>
              <w:t>270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6.0</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vAlign w:val="bottom"/>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tcPr>
          <w:p w:rsidR="00D47F56" w:rsidRPr="00420AF9" w:rsidRDefault="00D47F56" w:rsidP="00AF1B0B">
            <w:pPr>
              <w:ind w:right="113"/>
              <w:jc w:val="right"/>
              <w:rPr>
                <w:sz w:val="20"/>
              </w:rPr>
            </w:pPr>
            <w:r w:rsidRPr="00420AF9">
              <w:rPr>
                <w:sz w:val="20"/>
              </w:rPr>
              <w:t>400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6.5</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c>
          <w:tcPr>
            <w:tcW w:w="1252" w:type="dxa"/>
            <w:noWrap/>
          </w:tcPr>
          <w:p w:rsidR="00D47F56" w:rsidRPr="00420AF9" w:rsidRDefault="00D47F56" w:rsidP="00AF1B0B">
            <w:pPr>
              <w:ind w:right="113"/>
              <w:jc w:val="right"/>
              <w:rPr>
                <w:sz w:val="20"/>
              </w:rPr>
            </w:pPr>
            <w:r>
              <w:rPr>
                <w:sz w:val="20"/>
              </w:rPr>
              <w:t>590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7.0</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690</w:t>
            </w:r>
          </w:p>
        </w:tc>
        <w:tc>
          <w:tcPr>
            <w:tcW w:w="1252" w:type="dxa"/>
            <w:noWrap/>
            <w:vAlign w:val="bottom"/>
          </w:tcPr>
          <w:p w:rsidR="00D47F56" w:rsidRPr="00420AF9" w:rsidRDefault="00D47F56" w:rsidP="00AF1B0B">
            <w:pPr>
              <w:ind w:right="113"/>
              <w:jc w:val="right"/>
              <w:rPr>
                <w:sz w:val="20"/>
              </w:rPr>
            </w:pPr>
            <w:r w:rsidRPr="00420AF9">
              <w:rPr>
                <w:sz w:val="20"/>
              </w:rPr>
              <w:t>8</w:t>
            </w:r>
            <w:r>
              <w:rPr>
                <w:sz w:val="20"/>
              </w:rPr>
              <w:t>7</w:t>
            </w:r>
            <w:r w:rsidRPr="00420AF9">
              <w:rPr>
                <w:sz w:val="20"/>
              </w:rPr>
              <w:t>0</w:t>
            </w:r>
          </w:p>
        </w:tc>
        <w:tc>
          <w:tcPr>
            <w:tcW w:w="1252" w:type="dxa"/>
            <w:noWrap/>
            <w:vAlign w:val="bottom"/>
          </w:tcPr>
          <w:p w:rsidR="00D47F56" w:rsidRPr="00420AF9" w:rsidRDefault="00D47F56" w:rsidP="00AF1B0B">
            <w:pPr>
              <w:ind w:right="113"/>
              <w:jc w:val="right"/>
              <w:rPr>
                <w:sz w:val="20"/>
              </w:rPr>
            </w:pPr>
            <w:r>
              <w:rPr>
                <w:sz w:val="20"/>
              </w:rPr>
              <w:t>870</w:t>
            </w:r>
          </w:p>
        </w:tc>
        <w:tc>
          <w:tcPr>
            <w:tcW w:w="1252" w:type="dxa"/>
            <w:noWrap/>
            <w:vAlign w:val="bottom"/>
          </w:tcPr>
          <w:p w:rsidR="00D47F56" w:rsidRPr="00420AF9" w:rsidRDefault="00D47F56" w:rsidP="00AF1B0B">
            <w:pPr>
              <w:ind w:right="113"/>
              <w:jc w:val="right"/>
              <w:rPr>
                <w:sz w:val="20"/>
              </w:rPr>
            </w:pPr>
            <w:r>
              <w:rPr>
                <w:sz w:val="20"/>
              </w:rPr>
              <w:t>870</w:t>
            </w:r>
          </w:p>
        </w:tc>
      </w:tr>
      <w:tr w:rsidR="00D47F56" w:rsidRPr="005142E0" w:rsidTr="00AF1B0B">
        <w:trPr>
          <w:trHeight w:val="255"/>
        </w:trPr>
        <w:tc>
          <w:tcPr>
            <w:tcW w:w="1560" w:type="dxa"/>
            <w:shd w:val="clear" w:color="auto" w:fill="auto"/>
            <w:noWrap/>
            <w:vAlign w:val="bottom"/>
          </w:tcPr>
          <w:p w:rsidR="00D47F56" w:rsidRPr="00420AF9" w:rsidRDefault="00D47F56" w:rsidP="00AF1B0B">
            <w:pPr>
              <w:jc w:val="center"/>
              <w:rPr>
                <w:sz w:val="20"/>
                <w:lang w:val="en-GB"/>
              </w:rPr>
            </w:pPr>
            <w:r w:rsidRPr="00420AF9">
              <w:rPr>
                <w:sz w:val="20"/>
                <w:lang w:val="en-GB"/>
              </w:rPr>
              <w:t>7.5</w:t>
            </w:r>
          </w:p>
        </w:tc>
        <w:tc>
          <w:tcPr>
            <w:tcW w:w="1252" w:type="dxa"/>
            <w:noWrap/>
            <w:vAlign w:val="bottom"/>
          </w:tcPr>
          <w:p w:rsidR="00D47F56" w:rsidRPr="00420AF9" w:rsidRDefault="00D47F56" w:rsidP="00AF1B0B">
            <w:pPr>
              <w:ind w:right="113"/>
              <w:jc w:val="right"/>
              <w:rPr>
                <w:sz w:val="20"/>
              </w:rPr>
            </w:pPr>
            <w:r>
              <w:rPr>
                <w:sz w:val="20"/>
              </w:rPr>
              <w:t>230</w:t>
            </w:r>
          </w:p>
        </w:tc>
        <w:tc>
          <w:tcPr>
            <w:tcW w:w="1252" w:type="dxa"/>
            <w:noWrap/>
          </w:tcPr>
          <w:p w:rsidR="00D47F56" w:rsidRPr="00420AF9" w:rsidRDefault="00D47F56" w:rsidP="00AF1B0B">
            <w:pPr>
              <w:ind w:right="113"/>
              <w:jc w:val="right"/>
              <w:rPr>
                <w:sz w:val="20"/>
              </w:rPr>
            </w:pPr>
            <w:r w:rsidRPr="00420AF9">
              <w:rPr>
                <w:sz w:val="20"/>
              </w:rPr>
              <w:t>400</w:t>
            </w:r>
          </w:p>
        </w:tc>
        <w:tc>
          <w:tcPr>
            <w:tcW w:w="1252" w:type="dxa"/>
            <w:noWrap/>
            <w:vAlign w:val="bottom"/>
          </w:tcPr>
          <w:p w:rsidR="00D47F56" w:rsidRPr="00420AF9" w:rsidRDefault="00D47F56" w:rsidP="00AF1B0B">
            <w:pPr>
              <w:ind w:right="113"/>
              <w:jc w:val="right"/>
              <w:rPr>
                <w:sz w:val="20"/>
              </w:rPr>
            </w:pPr>
            <w:r>
              <w:rPr>
                <w:sz w:val="20"/>
              </w:rPr>
              <w:t>690</w:t>
            </w:r>
          </w:p>
        </w:tc>
        <w:tc>
          <w:tcPr>
            <w:tcW w:w="1252" w:type="dxa"/>
            <w:noWrap/>
            <w:vAlign w:val="bottom"/>
          </w:tcPr>
          <w:p w:rsidR="00D47F56" w:rsidRPr="00420AF9" w:rsidRDefault="00D47F56" w:rsidP="00AF1B0B">
            <w:pPr>
              <w:ind w:right="113"/>
              <w:jc w:val="right"/>
              <w:rPr>
                <w:sz w:val="20"/>
              </w:rPr>
            </w:pPr>
            <w:r w:rsidRPr="00420AF9">
              <w:rPr>
                <w:sz w:val="20"/>
              </w:rPr>
              <w:t>9</w:t>
            </w:r>
            <w:r>
              <w:rPr>
                <w:sz w:val="20"/>
              </w:rPr>
              <w:t>4</w:t>
            </w:r>
            <w:r w:rsidRPr="00420AF9">
              <w:rPr>
                <w:sz w:val="20"/>
              </w:rPr>
              <w:t>0</w:t>
            </w:r>
          </w:p>
        </w:tc>
        <w:tc>
          <w:tcPr>
            <w:tcW w:w="1252" w:type="dxa"/>
            <w:noWrap/>
            <w:vAlign w:val="bottom"/>
          </w:tcPr>
          <w:p w:rsidR="00D47F56" w:rsidRPr="00420AF9" w:rsidRDefault="00D47F56" w:rsidP="00AF1B0B">
            <w:pPr>
              <w:ind w:right="113"/>
              <w:jc w:val="right"/>
              <w:rPr>
                <w:sz w:val="20"/>
              </w:rPr>
            </w:pPr>
            <w:r w:rsidRPr="00420AF9">
              <w:rPr>
                <w:sz w:val="20"/>
              </w:rPr>
              <w:t>1200</w:t>
            </w:r>
          </w:p>
        </w:tc>
        <w:tc>
          <w:tcPr>
            <w:tcW w:w="1252" w:type="dxa"/>
            <w:noWrap/>
            <w:vAlign w:val="bottom"/>
          </w:tcPr>
          <w:p w:rsidR="00D47F56" w:rsidRPr="00420AF9" w:rsidRDefault="00D47F56" w:rsidP="00AF1B0B">
            <w:pPr>
              <w:ind w:right="113"/>
              <w:jc w:val="right"/>
              <w:rPr>
                <w:sz w:val="20"/>
              </w:rPr>
            </w:pPr>
            <w:r w:rsidRPr="00420AF9">
              <w:rPr>
                <w:sz w:val="20"/>
              </w:rPr>
              <w:t>1300</w:t>
            </w:r>
          </w:p>
        </w:tc>
      </w:tr>
    </w:tbl>
    <w:p w:rsidR="00D47F56" w:rsidRPr="00E51C73" w:rsidRDefault="00D47F56" w:rsidP="00D47F56">
      <w:pPr>
        <w:pStyle w:val="BodyText"/>
        <w:rPr>
          <w:sz w:val="20"/>
          <w:szCs w:val="20"/>
          <w:lang w:val="en-GB"/>
        </w:rPr>
      </w:pPr>
    </w:p>
    <w:p w:rsidR="00D47F56" w:rsidRPr="007136E8" w:rsidRDefault="00D47F56" w:rsidP="00D47F56">
      <w:pPr>
        <w:pStyle w:val="Heading4"/>
      </w:pPr>
      <w:bookmarkStart w:id="130" w:name="_Toc351713419"/>
      <w:r w:rsidRPr="007136E8">
        <w:t>Calculation of ambient background concentration values</w:t>
      </w:r>
      <w:bookmarkEnd w:id="130"/>
    </w:p>
    <w:p w:rsidR="00D47F56" w:rsidRDefault="00D47F56" w:rsidP="00D47F56">
      <w:pPr>
        <w:rPr>
          <w:lang w:val="en-GB"/>
        </w:rPr>
      </w:pPr>
      <w:r>
        <w:rPr>
          <w:lang w:val="en-GB"/>
        </w:rPr>
        <w:t>The ABC values for aged Zn contamination used to calculate aged SQG</w:t>
      </w:r>
      <w:r w:rsidRPr="003C0A23">
        <w:rPr>
          <w:vertAlign w:val="subscript"/>
          <w:lang w:val="en-GB"/>
        </w:rPr>
        <w:t>(LOEC and EC30)</w:t>
      </w:r>
      <w:r>
        <w:rPr>
          <w:lang w:val="en-GB"/>
        </w:rPr>
        <w:t xml:space="preserve"> and SQG</w:t>
      </w:r>
      <w:r w:rsidRPr="003C0A23">
        <w:rPr>
          <w:vertAlign w:val="subscript"/>
          <w:lang w:val="en-GB"/>
        </w:rPr>
        <w:t>(EC50)</w:t>
      </w:r>
      <w:r>
        <w:rPr>
          <w:lang w:val="en-GB"/>
        </w:rPr>
        <w:t xml:space="preserve"> values were obtained from Olszowy et al. (1995) and are presented in Table 14.</w:t>
      </w:r>
    </w:p>
    <w:p w:rsidR="00D47F56" w:rsidRPr="007136E8" w:rsidRDefault="00D47F56" w:rsidP="00D47F56">
      <w:pPr>
        <w:pStyle w:val="Heading4"/>
      </w:pPr>
      <w:bookmarkStart w:id="131" w:name="_Toc351713420"/>
      <w:r w:rsidRPr="007136E8">
        <w:t>Examples of soil quality guidelines for Australian soils with aged zinc contamination based on no observed effect concentration and 10% effect concentration data</w:t>
      </w:r>
      <w:bookmarkEnd w:id="131"/>
    </w:p>
    <w:p w:rsidR="006E13A7" w:rsidRPr="00B03569" w:rsidRDefault="00D47F56" w:rsidP="00B03569">
      <w:r w:rsidRPr="00B03569">
        <w:t>SQGs are the sum of the ABC and ACL values, both of which are soil-specific. It is, therefore, not possible to present a single set of aged SQGs. Thus, some examples of aged SQGs for aged urban contaminated soils are provided below. The presented examples represent SQGs that would be at the low and high end of the range of SQGs that would be generated for Australian soils, but are not extreme values.</w:t>
      </w:r>
    </w:p>
    <w:p w:rsidR="006E13A7" w:rsidRDefault="006E13A7">
      <w:pPr>
        <w:spacing w:line="240" w:lineRule="auto"/>
        <w:rPr>
          <w:rFonts w:ascii="Book Antiqua" w:eastAsia="Times New Roman" w:hAnsi="Book Antiqua" w:cs="Book Antiqua"/>
          <w:szCs w:val="22"/>
          <w:lang w:val="en-GB" w:eastAsia="en-AU"/>
        </w:rPr>
      </w:pPr>
      <w:r>
        <w:rPr>
          <w:lang w:val="en-GB"/>
        </w:rPr>
        <w:br w:type="page"/>
      </w:r>
    </w:p>
    <w:p w:rsidR="00D47F56"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Example 1</w:t>
            </w:r>
          </w:p>
        </w:tc>
      </w:tr>
      <w:tr w:rsidR="00D47F56" w:rsidTr="00AF1B0B">
        <w:trPr>
          <w:jc w:val="center"/>
        </w:trPr>
        <w:tc>
          <w:tcPr>
            <w:tcW w:w="9287" w:type="dxa"/>
          </w:tcPr>
          <w:p w:rsidR="00D47F56" w:rsidRPr="00722170" w:rsidRDefault="00D47F56" w:rsidP="00AF1B0B">
            <w:pPr>
              <w:pStyle w:val="ExampleText"/>
            </w:pPr>
            <w:r w:rsidRPr="00722170">
              <w:t>Site descriptors – urban residential</w:t>
            </w:r>
            <w:r w:rsidRPr="00C158C2">
              <w:t>/public open space</w:t>
            </w:r>
            <w:r w:rsidRPr="00722170">
              <w:t xml:space="preserve"> land use in an old NSW suburb with low traffic volume. </w:t>
            </w:r>
          </w:p>
          <w:p w:rsidR="00D47F56" w:rsidRPr="00A6615C" w:rsidRDefault="00D47F56" w:rsidP="00AF1B0B">
            <w:pPr>
              <w:pStyle w:val="ExampleText"/>
            </w:pPr>
            <w:r w:rsidRPr="00A6615C">
              <w:t>So</w:t>
            </w:r>
            <w:r w:rsidRPr="00FC664A">
              <w:t>i</w:t>
            </w:r>
            <w:r w:rsidRPr="00A6615C">
              <w:t>l descriptors – a sandy acidic soil (pH 5, CEC 10) with 1% iron and aged Zn contamination</w:t>
            </w:r>
            <w:r>
              <w:t>.</w:t>
            </w:r>
          </w:p>
          <w:p w:rsidR="00D47F56" w:rsidRPr="00A6615C" w:rsidRDefault="00D47F56" w:rsidP="00AF1B0B">
            <w:pPr>
              <w:pStyle w:val="ExampleText"/>
            </w:pPr>
            <w:r w:rsidRPr="00A6615C">
              <w:t>The resulting 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tbl>
            <w:tblPr>
              <w:tblW w:w="0" w:type="auto"/>
              <w:jc w:val="center"/>
              <w:tblLook w:val="01E0" w:firstRow="1" w:lastRow="1" w:firstColumn="1" w:lastColumn="1" w:noHBand="0" w:noVBand="0"/>
            </w:tblPr>
            <w:tblGrid>
              <w:gridCol w:w="2625"/>
              <w:gridCol w:w="669"/>
              <w:gridCol w:w="5074"/>
            </w:tblGrid>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(NOEC &amp; EC10)</w:t>
                  </w:r>
                </w:p>
              </w:tc>
              <w:tc>
                <w:tcPr>
                  <w:tcW w:w="669" w:type="dxa"/>
                  <w:tcBorders>
                    <w:top w:val="nil"/>
                    <w:left w:val="nil"/>
                    <w:bottom w:val="nil"/>
                    <w:right w:val="nil"/>
                  </w:tcBorders>
                </w:tcPr>
                <w:p w:rsidR="00D47F56" w:rsidRPr="00987D91" w:rsidRDefault="00D47F56" w:rsidP="00AF1B0B">
                  <w:pPr>
                    <w:pStyle w:val="ExampleText"/>
                  </w:pPr>
                  <w:r>
                    <w:t>110</w:t>
                  </w:r>
                </w:p>
              </w:tc>
              <w:tc>
                <w:tcPr>
                  <w:tcW w:w="5074"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 xml:space="preserve">ABC </w:t>
                  </w:r>
                </w:p>
              </w:tc>
              <w:tc>
                <w:tcPr>
                  <w:tcW w:w="669" w:type="dxa"/>
                  <w:tcBorders>
                    <w:top w:val="nil"/>
                    <w:left w:val="nil"/>
                    <w:bottom w:val="nil"/>
                    <w:right w:val="nil"/>
                  </w:tcBorders>
                </w:tcPr>
                <w:p w:rsidR="00D47F56" w:rsidRPr="00987D91" w:rsidRDefault="00D47F56" w:rsidP="00AF1B0B">
                  <w:pPr>
                    <w:pStyle w:val="ExampleText"/>
                  </w:pPr>
                  <w:r>
                    <w:t>75</w:t>
                  </w:r>
                </w:p>
              </w:tc>
              <w:tc>
                <w:tcPr>
                  <w:tcW w:w="5074"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625"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(NOEC &amp; EC10)</w:t>
                  </w:r>
                </w:p>
              </w:tc>
              <w:tc>
                <w:tcPr>
                  <w:tcW w:w="669" w:type="dxa"/>
                  <w:tcBorders>
                    <w:top w:val="nil"/>
                    <w:left w:val="nil"/>
                    <w:bottom w:val="nil"/>
                    <w:right w:val="nil"/>
                  </w:tcBorders>
                </w:tcPr>
                <w:p w:rsidR="00D47F56" w:rsidRPr="00987D91" w:rsidRDefault="00D47F56" w:rsidP="00AF1B0B">
                  <w:pPr>
                    <w:pStyle w:val="ExampleText"/>
                  </w:pPr>
                  <w:r>
                    <w:t>185</w:t>
                  </w:r>
                </w:p>
              </w:tc>
              <w:tc>
                <w:tcPr>
                  <w:tcW w:w="5074" w:type="dxa"/>
                  <w:tcBorders>
                    <w:top w:val="nil"/>
                    <w:left w:val="nil"/>
                    <w:bottom w:val="nil"/>
                    <w:right w:val="nil"/>
                  </w:tcBorders>
                </w:tcPr>
                <w:p w:rsidR="00D47F56" w:rsidRPr="00987D91" w:rsidRDefault="00D47F56" w:rsidP="00AF1B0B">
                  <w:pPr>
                    <w:pStyle w:val="ExampleText"/>
                  </w:pPr>
                  <w:r w:rsidRPr="00987D91">
                    <w:t>mg/kg</w:t>
                  </w:r>
                  <w:r>
                    <w:t>, which would be rounded off to 180 mg/kg.</w:t>
                  </w:r>
                </w:p>
              </w:tc>
            </w:tr>
          </w:tbl>
          <w:p w:rsidR="00D47F56" w:rsidRPr="005A1A88" w:rsidRDefault="00D47F56" w:rsidP="00AF1B0B">
            <w:pPr>
              <w:pStyle w:val="ExampleText"/>
            </w:pPr>
          </w:p>
        </w:tc>
      </w:tr>
    </w:tbl>
    <w:p w:rsidR="00D47F56" w:rsidRDefault="00D47F56" w:rsidP="00D47F56">
      <w:pPr>
        <w:pStyle w:val="text"/>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A06B3A">
              <w:t xml:space="preserve">Example </w:t>
            </w:r>
            <w:r>
              <w:t>2</w:t>
            </w:r>
          </w:p>
        </w:tc>
      </w:tr>
      <w:tr w:rsidR="00D47F56" w:rsidTr="00AF1B0B">
        <w:trPr>
          <w:jc w:val="center"/>
        </w:trPr>
        <w:tc>
          <w:tcPr>
            <w:tcW w:w="9287" w:type="dxa"/>
          </w:tcPr>
          <w:p w:rsidR="00D47F56" w:rsidRPr="002853EF" w:rsidRDefault="00D47F56" w:rsidP="00AF1B0B">
            <w:pPr>
              <w:pStyle w:val="ExampleText"/>
            </w:pPr>
            <w:r w:rsidRPr="002853EF">
              <w:t xml:space="preserve">Site descriptors – commercial/industrial land use in an old Queensland suburb with a high traffic volume. </w:t>
            </w:r>
          </w:p>
          <w:p w:rsidR="00D47F56" w:rsidRPr="00A6615C" w:rsidRDefault="00D47F56" w:rsidP="00AF1B0B">
            <w:pPr>
              <w:pStyle w:val="ExampleText"/>
            </w:pPr>
            <w:r w:rsidRPr="00A6615C">
              <w:t>Soil descriptors – an alkaline clay soil (pH 7.5, CEC 40) with a 10% iron and aged Zn contamination</w:t>
            </w:r>
            <w:r>
              <w:t>.</w:t>
            </w:r>
          </w:p>
          <w:p w:rsidR="00D47F56" w:rsidRPr="00A6615C" w:rsidRDefault="00D47F56" w:rsidP="00AF1B0B">
            <w:pPr>
              <w:pStyle w:val="ExampleText"/>
            </w:pPr>
            <w:r w:rsidRPr="00A6615C">
              <w:t>The resulting ACL</w:t>
            </w:r>
            <w:r w:rsidRPr="00C158C2">
              <w:rPr>
                <w:vertAlign w:val="subscript"/>
              </w:rPr>
              <w:t>(NOEC &amp; EC10)</w:t>
            </w:r>
            <w:r w:rsidRPr="00A6615C">
              <w:t xml:space="preserve">, ABC and </w:t>
            </w:r>
            <w:r>
              <w:t>SQG</w:t>
            </w:r>
            <w:r w:rsidRPr="00C158C2">
              <w:rPr>
                <w:vertAlign w:val="subscript"/>
              </w:rPr>
              <w:t>(NOEC &amp; EC10)</w:t>
            </w:r>
            <w:r w:rsidRPr="00A6615C">
              <w:t xml:space="preserve"> values are:</w:t>
            </w:r>
          </w:p>
          <w:tbl>
            <w:tblPr>
              <w:tblW w:w="0" w:type="auto"/>
              <w:jc w:val="center"/>
              <w:tblLook w:val="01E0" w:firstRow="1" w:lastRow="1" w:firstColumn="1" w:lastColumn="1" w:noHBand="0" w:noVBand="0"/>
            </w:tblPr>
            <w:tblGrid>
              <w:gridCol w:w="2479"/>
              <w:gridCol w:w="650"/>
              <w:gridCol w:w="5103"/>
            </w:tblGrid>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(NOEC &amp; EC10)</w:t>
                  </w:r>
                </w:p>
              </w:tc>
              <w:tc>
                <w:tcPr>
                  <w:tcW w:w="650" w:type="dxa"/>
                  <w:tcBorders>
                    <w:top w:val="nil"/>
                    <w:left w:val="nil"/>
                    <w:bottom w:val="nil"/>
                    <w:right w:val="nil"/>
                  </w:tcBorders>
                </w:tcPr>
                <w:p w:rsidR="00D47F56" w:rsidRPr="00987D91" w:rsidRDefault="00D47F56" w:rsidP="00AF1B0B">
                  <w:pPr>
                    <w:pStyle w:val="ExampleText"/>
                  </w:pPr>
                  <w:r w:rsidRPr="00987D91">
                    <w:t>1200</w:t>
                  </w:r>
                </w:p>
              </w:tc>
              <w:tc>
                <w:tcPr>
                  <w:tcW w:w="5103"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 xml:space="preserve">ABC </w:t>
                  </w:r>
                </w:p>
              </w:tc>
              <w:tc>
                <w:tcPr>
                  <w:tcW w:w="650" w:type="dxa"/>
                  <w:tcBorders>
                    <w:top w:val="nil"/>
                    <w:left w:val="nil"/>
                    <w:bottom w:val="nil"/>
                    <w:right w:val="nil"/>
                  </w:tcBorders>
                </w:tcPr>
                <w:p w:rsidR="00D47F56" w:rsidRPr="00987D91" w:rsidRDefault="00D47F56" w:rsidP="00AF1B0B">
                  <w:pPr>
                    <w:pStyle w:val="ExampleText"/>
                  </w:pPr>
                  <w:r>
                    <w:t>160</w:t>
                  </w:r>
                </w:p>
              </w:tc>
              <w:tc>
                <w:tcPr>
                  <w:tcW w:w="5103"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79"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(NOEC &amp; EC10)</w:t>
                  </w:r>
                </w:p>
              </w:tc>
              <w:tc>
                <w:tcPr>
                  <w:tcW w:w="650" w:type="dxa"/>
                  <w:tcBorders>
                    <w:top w:val="nil"/>
                    <w:left w:val="nil"/>
                    <w:bottom w:val="nil"/>
                    <w:right w:val="nil"/>
                  </w:tcBorders>
                </w:tcPr>
                <w:p w:rsidR="00D47F56" w:rsidRPr="00987D91" w:rsidRDefault="00D47F56" w:rsidP="00AF1B0B">
                  <w:pPr>
                    <w:pStyle w:val="ExampleText"/>
                  </w:pPr>
                  <w:r>
                    <w:t>1360</w:t>
                  </w:r>
                </w:p>
              </w:tc>
              <w:tc>
                <w:tcPr>
                  <w:tcW w:w="5103" w:type="dxa"/>
                  <w:tcBorders>
                    <w:top w:val="nil"/>
                    <w:left w:val="nil"/>
                    <w:bottom w:val="nil"/>
                    <w:right w:val="nil"/>
                  </w:tcBorders>
                </w:tcPr>
                <w:p w:rsidR="00D47F56" w:rsidRPr="00987D91" w:rsidRDefault="00D47F56" w:rsidP="00AF1B0B">
                  <w:pPr>
                    <w:pStyle w:val="ExampleText"/>
                  </w:pPr>
                  <w:r w:rsidRPr="00987D91">
                    <w:t>mg/kg</w:t>
                  </w:r>
                  <w:r>
                    <w:t>, which would be rounded off to 1400 mg/kg.</w:t>
                  </w:r>
                </w:p>
              </w:tc>
            </w:tr>
          </w:tbl>
          <w:p w:rsidR="00D47F56" w:rsidRPr="005A1A88" w:rsidRDefault="00D47F56" w:rsidP="00AF1B0B">
            <w:pPr>
              <w:pStyle w:val="ExampleText"/>
            </w:pPr>
          </w:p>
        </w:tc>
      </w:tr>
    </w:tbl>
    <w:p w:rsidR="00D47F56" w:rsidRPr="002727CA" w:rsidRDefault="00D47F56" w:rsidP="00D47F56">
      <w:pPr>
        <w:pStyle w:val="text"/>
        <w:keepNext/>
      </w:pPr>
    </w:p>
    <w:p w:rsidR="00D47F56" w:rsidRPr="00A6615C" w:rsidRDefault="00D47F56" w:rsidP="00D47F56">
      <w:pPr>
        <w:pStyle w:val="Heading3"/>
      </w:pPr>
      <w:bookmarkStart w:id="132" w:name="_Toc242843111"/>
      <w:bookmarkStart w:id="133" w:name="_Toc243901635"/>
      <w:bookmarkStart w:id="134" w:name="_Toc269124875"/>
      <w:bookmarkStart w:id="135" w:name="_Toc351713421"/>
      <w:r>
        <w:t>Calculation of</w:t>
      </w:r>
      <w:r w:rsidRPr="00A6615C">
        <w:t xml:space="preserve"> </w:t>
      </w:r>
      <w:r>
        <w:t xml:space="preserve">soil quality guidelines for aged </w:t>
      </w:r>
      <w:r w:rsidRPr="00A6615C">
        <w:t>zinc contamination</w:t>
      </w:r>
      <w:r>
        <w:t xml:space="preserve"> based on lowest observed effect </w:t>
      </w:r>
      <w:r w:rsidRPr="00CB18DC">
        <w:t>concentration</w:t>
      </w:r>
      <w:r>
        <w:t xml:space="preserve"> and 30% effect concentration toxicity data and based on 50% effect concentration toxicity data</w:t>
      </w:r>
      <w:bookmarkEnd w:id="132"/>
      <w:bookmarkEnd w:id="133"/>
      <w:bookmarkEnd w:id="134"/>
      <w:bookmarkEnd w:id="135"/>
    </w:p>
    <w:p w:rsidR="00D47F56" w:rsidRPr="007136E8" w:rsidRDefault="00D47F56" w:rsidP="00D47F56">
      <w:pPr>
        <w:pStyle w:val="Heading4"/>
      </w:pPr>
      <w:bookmarkStart w:id="136" w:name="_Toc351713422"/>
      <w:r w:rsidRPr="007136E8">
        <w:t>Calculation of added contaminant limits for aged zinc contamination based on lowest observed effect concentration and 30% effect concentration and based on 50% effect concentration toxicity data</w:t>
      </w:r>
      <w:bookmarkEnd w:id="136"/>
    </w:p>
    <w:p w:rsidR="00D47F56" w:rsidRDefault="00D47F56" w:rsidP="00D47F56">
      <w:pPr>
        <w:rPr>
          <w:lang w:val="en-GB"/>
        </w:rPr>
      </w:pPr>
      <w:r w:rsidRPr="00A6615C">
        <w:rPr>
          <w:lang w:val="en-GB"/>
        </w:rPr>
        <w:t xml:space="preserve">The Zn </w:t>
      </w:r>
      <w:r>
        <w:rPr>
          <w:lang w:val="en-GB"/>
        </w:rPr>
        <w:t>SQG</w:t>
      </w:r>
      <w:bookmarkStart w:id="137" w:name="OLE_LINK15"/>
      <w:bookmarkStart w:id="138" w:name="OLE_LINK16"/>
      <w:r w:rsidRPr="006931BC">
        <w:rPr>
          <w:vertAlign w:val="subscript"/>
          <w:lang w:val="en-GB"/>
        </w:rPr>
        <w:t>(LOEC &amp; EC30)</w:t>
      </w:r>
      <w:bookmarkEnd w:id="137"/>
      <w:bookmarkEnd w:id="138"/>
      <w:r>
        <w:rPr>
          <w:lang w:val="en-GB"/>
        </w:rPr>
        <w:t xml:space="preserve"> and SQG</w:t>
      </w:r>
      <w:r w:rsidRPr="006931BC">
        <w:rPr>
          <w:vertAlign w:val="subscript"/>
          <w:lang w:val="en-GB"/>
        </w:rPr>
        <w:t>(EC50)</w:t>
      </w:r>
      <w:r>
        <w:rPr>
          <w:lang w:val="en-GB"/>
        </w:rPr>
        <w:t xml:space="preserve"> values</w:t>
      </w:r>
      <w:r w:rsidRPr="00A6615C">
        <w:rPr>
          <w:lang w:val="en-GB"/>
        </w:rPr>
        <w:t xml:space="preserve"> for aged sites were calculated using the method described in </w:t>
      </w:r>
      <w:r>
        <w:rPr>
          <w:lang w:val="en-GB"/>
        </w:rPr>
        <w:t>this Schedule</w:t>
      </w:r>
      <w:r w:rsidRPr="00A6615C">
        <w:rPr>
          <w:lang w:val="en-GB"/>
        </w:rPr>
        <w:t xml:space="preserve"> with the exception that aged or age-corrected Zn toxicity data w</w:t>
      </w:r>
      <w:r>
        <w:rPr>
          <w:lang w:val="en-GB"/>
        </w:rPr>
        <w:t>as</w:t>
      </w:r>
      <w:r w:rsidRPr="00A6615C">
        <w:rPr>
          <w:lang w:val="en-GB"/>
        </w:rPr>
        <w:t xml:space="preserve"> used (Tables </w:t>
      </w:r>
      <w:r>
        <w:rPr>
          <w:lang w:val="en-GB"/>
        </w:rPr>
        <w:t>21</w:t>
      </w:r>
      <w:r w:rsidRPr="00A6615C">
        <w:rPr>
          <w:lang w:val="en-GB"/>
        </w:rPr>
        <w:t>–</w:t>
      </w:r>
      <w:r>
        <w:rPr>
          <w:lang w:val="en-GB"/>
        </w:rPr>
        <w:t>23</w:t>
      </w:r>
      <w:r w:rsidRPr="00A6615C">
        <w:rPr>
          <w:lang w:val="en-GB"/>
        </w:rPr>
        <w:t>)</w:t>
      </w:r>
      <w:r>
        <w:rPr>
          <w:lang w:val="en-GB"/>
        </w:rPr>
        <w:t xml:space="preserve">. </w:t>
      </w:r>
      <w:r w:rsidRPr="00A6615C">
        <w:rPr>
          <w:lang w:val="en-GB"/>
        </w:rPr>
        <w:t xml:space="preserve">Table </w:t>
      </w:r>
      <w:r>
        <w:rPr>
          <w:lang w:val="en-GB"/>
        </w:rPr>
        <w:t>25</w:t>
      </w:r>
      <w:r w:rsidRPr="00A6615C">
        <w:rPr>
          <w:lang w:val="en-GB"/>
        </w:rPr>
        <w:t xml:space="preserve"> presents the ACL</w:t>
      </w:r>
      <w:r w:rsidRPr="006931BC">
        <w:rPr>
          <w:vertAlign w:val="subscript"/>
          <w:lang w:val="en-GB"/>
        </w:rPr>
        <w:t>(LOEC &amp; EC30)</w:t>
      </w:r>
      <w:r>
        <w:rPr>
          <w:vertAlign w:val="subscript"/>
          <w:lang w:val="en-GB"/>
        </w:rPr>
        <w:t xml:space="preserve"> </w:t>
      </w:r>
      <w:r w:rsidRPr="006931BC">
        <w:rPr>
          <w:lang w:val="en-GB"/>
        </w:rPr>
        <w:t>and ACL</w:t>
      </w:r>
      <w:r w:rsidRPr="006931BC">
        <w:rPr>
          <w:vertAlign w:val="subscript"/>
          <w:lang w:val="en-GB"/>
        </w:rPr>
        <w:t>(EC50)</w:t>
      </w:r>
      <w:r>
        <w:rPr>
          <w:lang w:val="en-GB"/>
        </w:rPr>
        <w:t xml:space="preserve"> value</w:t>
      </w:r>
      <w:r w:rsidRPr="00A6615C">
        <w:rPr>
          <w:lang w:val="en-GB"/>
        </w:rPr>
        <w:t xml:space="preserve">s for the Australian reference soil (Table 6) for </w:t>
      </w:r>
      <w:r w:rsidRPr="00226180">
        <w:rPr>
          <w:lang w:val="en-GB"/>
        </w:rPr>
        <w:t>areas of ecological significance</w:t>
      </w:r>
      <w:r>
        <w:rPr>
          <w:lang w:val="en-GB"/>
        </w:rPr>
        <w:t>, urban residential/public open space, and commercial/i</w:t>
      </w:r>
      <w:r w:rsidRPr="00A6615C">
        <w:rPr>
          <w:lang w:val="en-GB"/>
        </w:rPr>
        <w:t>ndustrial</w:t>
      </w:r>
      <w:r>
        <w:rPr>
          <w:lang w:val="en-GB"/>
        </w:rPr>
        <w:t xml:space="preserve"> land </w:t>
      </w:r>
      <w:r w:rsidRPr="00A6615C">
        <w:rPr>
          <w:lang w:val="en-GB"/>
        </w:rPr>
        <w:t>uses</w:t>
      </w:r>
      <w:r>
        <w:rPr>
          <w:lang w:val="en-GB"/>
        </w:rPr>
        <w:t>.</w:t>
      </w:r>
    </w:p>
    <w:p w:rsidR="00B82AF5" w:rsidRDefault="00B82AF5" w:rsidP="00D47F56">
      <w:pPr>
        <w:rPr>
          <w:lang w:val="en-GB"/>
        </w:rPr>
      </w:pPr>
    </w:p>
    <w:p w:rsidR="00D47F56" w:rsidRPr="00A6615C" w:rsidRDefault="00D47F56" w:rsidP="00D47F56">
      <w:pPr>
        <w:rPr>
          <w:lang w:val="en-GB"/>
        </w:rPr>
      </w:pPr>
      <w:r w:rsidRPr="00A6615C">
        <w:rPr>
          <w:lang w:val="en-GB"/>
        </w:rPr>
        <w:t>The soil-specific ACL</w:t>
      </w:r>
      <w:r w:rsidRPr="007E1D26">
        <w:rPr>
          <w:vertAlign w:val="subscript"/>
          <w:lang w:val="en-GB"/>
        </w:rPr>
        <w:t>(LOEC and EC30)</w:t>
      </w:r>
      <w:r>
        <w:rPr>
          <w:lang w:val="en-GB"/>
        </w:rPr>
        <w:t xml:space="preserve"> and ACL</w:t>
      </w:r>
      <w:r w:rsidRPr="007E1D26">
        <w:rPr>
          <w:vertAlign w:val="subscript"/>
          <w:lang w:val="en-GB"/>
        </w:rPr>
        <w:t>(EC50)</w:t>
      </w:r>
      <w:r>
        <w:rPr>
          <w:lang w:val="en-GB"/>
        </w:rPr>
        <w:t xml:space="preserve"> value</w:t>
      </w:r>
      <w:r w:rsidRPr="00A6615C">
        <w:rPr>
          <w:lang w:val="en-GB"/>
        </w:rPr>
        <w:t xml:space="preserve">s for aged Zn contamination and the various </w:t>
      </w:r>
      <w:r>
        <w:rPr>
          <w:lang w:val="en-GB"/>
        </w:rPr>
        <w:t xml:space="preserve">land </w:t>
      </w:r>
      <w:r w:rsidRPr="00A6615C">
        <w:rPr>
          <w:lang w:val="en-GB"/>
        </w:rPr>
        <w:t>uses are presented in Table</w:t>
      </w:r>
      <w:r>
        <w:rPr>
          <w:lang w:val="en-GB"/>
        </w:rPr>
        <w:t xml:space="preserve">s </w:t>
      </w:r>
      <w:r w:rsidRPr="00A6615C">
        <w:rPr>
          <w:lang w:val="en-GB"/>
        </w:rPr>
        <w:t>2</w:t>
      </w:r>
      <w:r>
        <w:rPr>
          <w:lang w:val="en-GB"/>
        </w:rPr>
        <w:t xml:space="preserve">6 and 27 respectively. </w:t>
      </w:r>
      <w:r w:rsidRPr="00A6615C">
        <w:rPr>
          <w:lang w:val="en-GB"/>
        </w:rPr>
        <w:t xml:space="preserve">As with the </w:t>
      </w:r>
      <w:r>
        <w:rPr>
          <w:lang w:val="en-GB"/>
        </w:rPr>
        <w:t>ACL</w:t>
      </w:r>
      <w:r w:rsidRPr="006E06D4">
        <w:rPr>
          <w:vertAlign w:val="subscript"/>
          <w:lang w:val="en-GB"/>
        </w:rPr>
        <w:t>(NOEC &amp; EC10)</w:t>
      </w:r>
      <w:r>
        <w:rPr>
          <w:lang w:val="en-GB"/>
        </w:rPr>
        <w:t xml:space="preserve"> value</w:t>
      </w:r>
      <w:r w:rsidRPr="00A6615C">
        <w:rPr>
          <w:lang w:val="en-GB"/>
        </w:rPr>
        <w:t>s for aged Zn contamination, the ACL</w:t>
      </w:r>
      <w:r w:rsidRPr="006E06D4">
        <w:rPr>
          <w:vertAlign w:val="subscript"/>
          <w:lang w:val="en-GB"/>
        </w:rPr>
        <w:t>(LOEC &amp; EC30)</w:t>
      </w:r>
      <w:r>
        <w:rPr>
          <w:lang w:val="en-GB"/>
        </w:rPr>
        <w:t xml:space="preserve"> and ACL</w:t>
      </w:r>
      <w:r w:rsidRPr="006E06D4">
        <w:rPr>
          <w:vertAlign w:val="subscript"/>
          <w:lang w:val="en-GB"/>
        </w:rPr>
        <w:t>(EC50)</w:t>
      </w:r>
      <w:r>
        <w:rPr>
          <w:lang w:val="en-GB"/>
        </w:rPr>
        <w:t xml:space="preserve"> value</w:t>
      </w:r>
      <w:r w:rsidRPr="00A6615C">
        <w:rPr>
          <w:lang w:val="en-GB"/>
        </w:rPr>
        <w:t>s must have the soil-specific ABC added</w:t>
      </w:r>
      <w:r>
        <w:rPr>
          <w:lang w:val="en-GB"/>
        </w:rPr>
        <w:t xml:space="preserve">. </w:t>
      </w:r>
      <w:r w:rsidRPr="00A6615C">
        <w:rPr>
          <w:lang w:val="en-GB"/>
        </w:rPr>
        <w:t xml:space="preserve">Therefore, the </w:t>
      </w:r>
      <w:r>
        <w:rPr>
          <w:lang w:val="en-GB"/>
        </w:rPr>
        <w:t>SQG</w:t>
      </w:r>
      <w:r w:rsidRPr="006E06D4">
        <w:rPr>
          <w:vertAlign w:val="subscript"/>
          <w:lang w:val="en-GB"/>
        </w:rPr>
        <w:t>(LOEC &amp; EC30)</w:t>
      </w:r>
      <w:r>
        <w:rPr>
          <w:lang w:val="en-GB"/>
        </w:rPr>
        <w:t xml:space="preserve"> and SQG</w:t>
      </w:r>
      <w:r w:rsidRPr="006E06D4">
        <w:rPr>
          <w:vertAlign w:val="subscript"/>
          <w:lang w:val="en-GB"/>
        </w:rPr>
        <w:t>(EC50)</w:t>
      </w:r>
      <w:r>
        <w:rPr>
          <w:lang w:val="en-GB"/>
        </w:rPr>
        <w:t xml:space="preserve"> </w:t>
      </w:r>
      <w:r w:rsidRPr="00A6615C">
        <w:rPr>
          <w:lang w:val="en-GB"/>
        </w:rPr>
        <w:t xml:space="preserve">values will be larger than the </w:t>
      </w:r>
      <w:r>
        <w:rPr>
          <w:lang w:val="en-GB"/>
        </w:rPr>
        <w:t xml:space="preserve">corresponding </w:t>
      </w:r>
      <w:r w:rsidRPr="00A6615C">
        <w:rPr>
          <w:lang w:val="en-GB"/>
        </w:rPr>
        <w:t xml:space="preserve">ACL values presented in Tables </w:t>
      </w:r>
      <w:r>
        <w:rPr>
          <w:lang w:val="en-GB"/>
        </w:rPr>
        <w:t xml:space="preserve">26 and 27, respectively. </w:t>
      </w:r>
      <w:r w:rsidRPr="00A6615C">
        <w:rPr>
          <w:lang w:val="en-GB"/>
        </w:rPr>
        <w:t xml:space="preserve">Examples of the </w:t>
      </w:r>
      <w:r>
        <w:rPr>
          <w:lang w:val="en-GB"/>
        </w:rPr>
        <w:t>SQG</w:t>
      </w:r>
      <w:r w:rsidRPr="006E06D4">
        <w:rPr>
          <w:vertAlign w:val="subscript"/>
          <w:lang w:val="en-GB"/>
        </w:rPr>
        <w:t>(LOEC &amp; EC30)</w:t>
      </w:r>
      <w:r>
        <w:rPr>
          <w:lang w:val="en-GB"/>
        </w:rPr>
        <w:t xml:space="preserve"> and SQG</w:t>
      </w:r>
      <w:r w:rsidRPr="006E06D4">
        <w:rPr>
          <w:vertAlign w:val="subscript"/>
          <w:lang w:val="en-GB"/>
        </w:rPr>
        <w:t>(EC50)</w:t>
      </w:r>
      <w:r>
        <w:rPr>
          <w:lang w:val="en-GB"/>
        </w:rPr>
        <w:t xml:space="preserve"> </w:t>
      </w:r>
      <w:r w:rsidRPr="00A6615C">
        <w:rPr>
          <w:lang w:val="en-GB"/>
        </w:rPr>
        <w:t>values are provided below.</w:t>
      </w:r>
    </w:p>
    <w:p w:rsidR="006E13A7" w:rsidRDefault="006E13A7">
      <w:pPr>
        <w:spacing w:line="240" w:lineRule="auto"/>
        <w:rPr>
          <w:rFonts w:ascii="Book Antiqua" w:eastAsia="Times New Roman" w:hAnsi="Book Antiqua" w:cs="Book Antiqua"/>
          <w:b/>
          <w:bCs/>
          <w:szCs w:val="24"/>
          <w:lang w:eastAsia="en-AU"/>
        </w:rPr>
      </w:pPr>
      <w:bookmarkStart w:id="139" w:name="_Toc242590892"/>
      <w:bookmarkStart w:id="140" w:name="_Toc243900176"/>
      <w:r>
        <w:br w:type="page"/>
      </w:r>
    </w:p>
    <w:p w:rsidR="00D47F56" w:rsidRPr="002D7275" w:rsidRDefault="00D47F56" w:rsidP="00D47F56">
      <w:pPr>
        <w:pStyle w:val="Caption"/>
      </w:pPr>
      <w:r w:rsidRPr="003C0A23">
        <w:lastRenderedPageBreak/>
        <w:t xml:space="preserve">Table 25. Zinc (Zn) ACLs for the Australian reference soil (pH = 6, </w:t>
      </w:r>
      <w:r>
        <w:t xml:space="preserve">CEC </w:t>
      </w:r>
      <w:r w:rsidRPr="003C0A23">
        <w:t>= 10 cmolc/kg) based on lowest observed effect concentration and 30% effect concentration toxicity data</w:t>
      </w:r>
      <w:r>
        <w:t>,</w:t>
      </w:r>
      <w:r w:rsidRPr="003C0A23">
        <w:t xml:space="preserve"> and based on 50% effect concentration toxicity data.</w:t>
      </w:r>
      <w:bookmarkEnd w:id="139"/>
      <w:bookmarkEnd w:id="1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2268"/>
        <w:gridCol w:w="2340"/>
      </w:tblGrid>
      <w:tr w:rsidR="00D47F56" w:rsidRPr="00232CBA" w:rsidTr="00AF1B0B">
        <w:tc>
          <w:tcPr>
            <w:tcW w:w="4464"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Land use</w:t>
            </w:r>
          </w:p>
        </w:tc>
        <w:tc>
          <w:tcPr>
            <w:tcW w:w="2268"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ACL</w:t>
            </w:r>
            <w:r w:rsidRPr="00232CBA">
              <w:rPr>
                <w:b/>
                <w:bCs/>
                <w:szCs w:val="22"/>
                <w:vertAlign w:val="subscript"/>
                <w:lang w:val="en-GB"/>
              </w:rPr>
              <w:t>(LOEC &amp; EC30)</w:t>
            </w:r>
            <w:r w:rsidRPr="00232CBA">
              <w:rPr>
                <w:b/>
                <w:bCs/>
                <w:szCs w:val="22"/>
                <w:lang w:val="en-GB"/>
              </w:rPr>
              <w:t xml:space="preserve"> values (mg/kg added Zn)</w:t>
            </w:r>
          </w:p>
        </w:tc>
        <w:tc>
          <w:tcPr>
            <w:tcW w:w="2340" w:type="dxa"/>
            <w:shd w:val="clear" w:color="auto" w:fill="C6D9F1" w:themeFill="text2" w:themeFillTint="33"/>
          </w:tcPr>
          <w:p w:rsidR="00D47F56" w:rsidRPr="00232CBA" w:rsidRDefault="00D47F56" w:rsidP="00AF1B0B">
            <w:pPr>
              <w:tabs>
                <w:tab w:val="decimal" w:pos="476"/>
              </w:tabs>
              <w:jc w:val="center"/>
              <w:rPr>
                <w:b/>
                <w:bCs/>
                <w:lang w:val="en-GB"/>
              </w:rPr>
            </w:pPr>
            <w:r w:rsidRPr="00232CBA">
              <w:rPr>
                <w:b/>
                <w:bCs/>
                <w:szCs w:val="22"/>
                <w:lang w:val="en-GB"/>
              </w:rPr>
              <w:t>ACL</w:t>
            </w:r>
            <w:r w:rsidRPr="00232CBA">
              <w:rPr>
                <w:b/>
                <w:bCs/>
                <w:szCs w:val="22"/>
                <w:vertAlign w:val="subscript"/>
                <w:lang w:val="en-GB"/>
              </w:rPr>
              <w:t xml:space="preserve">(EC50) </w:t>
            </w:r>
            <w:r w:rsidRPr="00232CBA">
              <w:rPr>
                <w:b/>
                <w:bCs/>
                <w:szCs w:val="22"/>
                <w:lang w:val="en-GB"/>
              </w:rPr>
              <w:t>values</w:t>
            </w:r>
          </w:p>
          <w:p w:rsidR="00D47F56" w:rsidRPr="00232CBA" w:rsidRDefault="00D47F56" w:rsidP="00AF1B0B">
            <w:pPr>
              <w:tabs>
                <w:tab w:val="decimal" w:pos="476"/>
              </w:tabs>
              <w:jc w:val="center"/>
              <w:rPr>
                <w:b/>
                <w:bCs/>
                <w:lang w:val="en-GB"/>
              </w:rPr>
            </w:pPr>
            <w:r w:rsidRPr="00232CBA">
              <w:rPr>
                <w:b/>
                <w:bCs/>
                <w:szCs w:val="22"/>
                <w:lang w:val="en-GB"/>
              </w:rPr>
              <w:t>(mg/kg added Zn)</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Areas of ecological significance</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90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140</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Urban residential/public open space</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400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700</w:t>
            </w:r>
          </w:p>
        </w:tc>
      </w:tr>
      <w:tr w:rsidR="00D47F56" w:rsidRPr="00232CBA" w:rsidTr="00AF1B0B">
        <w:trPr>
          <w:trHeight w:val="284"/>
        </w:trPr>
        <w:tc>
          <w:tcPr>
            <w:tcW w:w="4464" w:type="dxa"/>
          </w:tcPr>
          <w:p w:rsidR="00D47F56" w:rsidRPr="00232CBA" w:rsidRDefault="00D47F56" w:rsidP="00AF1B0B">
            <w:pPr>
              <w:tabs>
                <w:tab w:val="decimal" w:pos="476"/>
              </w:tabs>
              <w:spacing w:before="20" w:after="20"/>
              <w:rPr>
                <w:lang w:val="en-GB"/>
              </w:rPr>
            </w:pPr>
            <w:r w:rsidRPr="00232CBA">
              <w:rPr>
                <w:szCs w:val="22"/>
                <w:lang w:val="en-GB"/>
              </w:rPr>
              <w:t xml:space="preserve">Commercial/industrial </w:t>
            </w:r>
          </w:p>
        </w:tc>
        <w:tc>
          <w:tcPr>
            <w:tcW w:w="2268" w:type="dxa"/>
          </w:tcPr>
          <w:p w:rsidR="00D47F56" w:rsidRPr="00232CBA" w:rsidRDefault="00D47F56" w:rsidP="00AF1B0B">
            <w:pPr>
              <w:tabs>
                <w:tab w:val="decimal" w:pos="973"/>
              </w:tabs>
              <w:spacing w:before="20" w:after="20"/>
              <w:rPr>
                <w:lang w:val="en-GB"/>
              </w:rPr>
            </w:pPr>
            <w:r w:rsidRPr="00232CBA">
              <w:rPr>
                <w:szCs w:val="22"/>
                <w:lang w:val="en-GB"/>
              </w:rPr>
              <w:t>630</w:t>
            </w:r>
          </w:p>
        </w:tc>
        <w:tc>
          <w:tcPr>
            <w:tcW w:w="2340" w:type="dxa"/>
          </w:tcPr>
          <w:p w:rsidR="00D47F56" w:rsidRPr="00232CBA" w:rsidRDefault="00D47F56" w:rsidP="00AF1B0B">
            <w:pPr>
              <w:tabs>
                <w:tab w:val="decimal" w:pos="1218"/>
              </w:tabs>
              <w:spacing w:before="20" w:after="20"/>
              <w:rPr>
                <w:lang w:val="en-GB"/>
              </w:rPr>
            </w:pPr>
            <w:r w:rsidRPr="00232CBA">
              <w:rPr>
                <w:szCs w:val="22"/>
                <w:lang w:val="en-GB"/>
              </w:rPr>
              <w:t>1100</w:t>
            </w:r>
          </w:p>
        </w:tc>
      </w:tr>
    </w:tbl>
    <w:p w:rsidR="00D47F56" w:rsidRDefault="00D47F56" w:rsidP="00D47F56">
      <w:pPr>
        <w:pStyle w:val="text"/>
        <w:rPr>
          <w:b/>
          <w:bCs/>
          <w:sz w:val="20"/>
          <w:szCs w:val="20"/>
          <w:lang w:val="en-GB"/>
        </w:rPr>
      </w:pPr>
      <w:bookmarkStart w:id="141" w:name="_Toc242590893"/>
      <w:bookmarkStart w:id="142" w:name="_Toc243900177"/>
    </w:p>
    <w:p w:rsidR="00D47F56" w:rsidRPr="002D7275" w:rsidRDefault="00D47F56" w:rsidP="00D47F56">
      <w:pPr>
        <w:pStyle w:val="Caption"/>
      </w:pPr>
      <w:r>
        <w:t xml:space="preserve">Table 26. </w:t>
      </w:r>
      <w:r w:rsidRPr="003C0A23">
        <w:t>Soil-specific added contaminant limits based on lowest observed effect concentration and 30% effect concentration toxicity data (ACL</w:t>
      </w:r>
      <w:r w:rsidRPr="003C0A23">
        <w:rPr>
          <w:vertAlign w:val="subscript"/>
        </w:rPr>
        <w:t>(LOEC &amp; EC30)</w:t>
      </w:r>
      <w:r w:rsidRPr="003C0A23">
        <w:t>, mg/kg) for aged zinc (Zn) contamination that should theoretically provide the appropriate level of protection (i.e. 99, 80 or 60% of species) to soil processes, soil invertebrate species and plant species in soils with a pH ranging from 4.0 to 7.5 and CEC values ranging from 5 to 60 cmol</w:t>
      </w:r>
      <w:r w:rsidRPr="003C0A23">
        <w:rPr>
          <w:vertAlign w:val="subscript"/>
        </w:rPr>
        <w:t>c</w:t>
      </w:r>
      <w:r w:rsidRPr="003C0A23">
        <w:t>/kg. These are the recommended ACL</w:t>
      </w:r>
      <w:r w:rsidRPr="003C0A23">
        <w:rPr>
          <w:vertAlign w:val="subscript"/>
        </w:rPr>
        <w:t xml:space="preserve">(LOEC &amp; EC30) </w:t>
      </w:r>
      <w:r w:rsidRPr="003C0A23">
        <w:t>values</w:t>
      </w:r>
      <w:r w:rsidRPr="003C0A23">
        <w:rPr>
          <w:vertAlign w:val="subscript"/>
        </w:rPr>
        <w:t xml:space="preserve"> </w:t>
      </w:r>
      <w:r w:rsidRPr="003C0A23">
        <w:t>for Zn in aged contaminated soils with each land use.</w:t>
      </w:r>
      <w:bookmarkEnd w:id="141"/>
      <w:bookmarkEnd w:id="142"/>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shd w:val="clear" w:color="auto" w:fill="FFFFFF"/>
            <w:noWrap/>
            <w:vAlign w:val="bottom"/>
          </w:tcPr>
          <w:p w:rsidR="00D47F56" w:rsidRPr="00A6615C"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15</w:t>
            </w:r>
          </w:p>
        </w:tc>
        <w:tc>
          <w:tcPr>
            <w:tcW w:w="1252" w:type="dxa"/>
            <w:noWrap/>
            <w:vAlign w:val="bottom"/>
          </w:tcPr>
          <w:p w:rsidR="00D47F56" w:rsidRPr="00016952" w:rsidRDefault="00D47F56" w:rsidP="00AF1B0B">
            <w:pPr>
              <w:ind w:right="113"/>
              <w:jc w:val="right"/>
              <w:rPr>
                <w:sz w:val="20"/>
              </w:rPr>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c>
          <w:tcPr>
            <w:tcW w:w="1252" w:type="dxa"/>
            <w:noWrap/>
          </w:tcPr>
          <w:p w:rsidR="00D47F56" w:rsidRPr="00016952" w:rsidRDefault="00D47F56" w:rsidP="00AF1B0B">
            <w:pPr>
              <w:ind w:right="113"/>
              <w:jc w:val="right"/>
            </w:pPr>
            <w:r w:rsidRPr="002215BD">
              <w:rPr>
                <w:sz w:val="20"/>
              </w:rPr>
              <w:t>20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016952" w:rsidRDefault="00D47F56" w:rsidP="00AF1B0B">
            <w:pPr>
              <w:ind w:right="113"/>
              <w:jc w:val="right"/>
              <w:rPr>
                <w:sz w:val="20"/>
              </w:rPr>
            </w:pPr>
            <w:r w:rsidRPr="002215BD">
              <w:rPr>
                <w:sz w:val="20"/>
              </w:rPr>
              <w:t>20</w:t>
            </w:r>
          </w:p>
        </w:tc>
        <w:tc>
          <w:tcPr>
            <w:tcW w:w="1252" w:type="dxa"/>
            <w:noWrap/>
            <w:vAlign w:val="bottom"/>
          </w:tcPr>
          <w:p w:rsidR="00D47F56" w:rsidRPr="00016952" w:rsidRDefault="00D47F56" w:rsidP="00AF1B0B">
            <w:pPr>
              <w:ind w:right="113"/>
              <w:jc w:val="right"/>
              <w:rPr>
                <w:sz w:val="20"/>
              </w:rPr>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c>
          <w:tcPr>
            <w:tcW w:w="1252" w:type="dxa"/>
            <w:noWrap/>
          </w:tcPr>
          <w:p w:rsidR="00D47F56" w:rsidRPr="00016952" w:rsidRDefault="00D47F56" w:rsidP="00AF1B0B">
            <w:pPr>
              <w:ind w:right="113"/>
              <w:jc w:val="right"/>
            </w:pPr>
            <w:r w:rsidRPr="002215BD">
              <w:rPr>
                <w:sz w:val="20"/>
              </w:rPr>
              <w:t>25</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30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40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016952" w:rsidRDefault="00D47F56" w:rsidP="00AF1B0B">
            <w:pPr>
              <w:ind w:right="113"/>
              <w:jc w:val="right"/>
              <w:rPr>
                <w:sz w:val="20"/>
              </w:rPr>
            </w:pPr>
            <w:r w:rsidRPr="002215BD">
              <w:rPr>
                <w:sz w:val="20"/>
              </w:rPr>
              <w:t>40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c>
          <w:tcPr>
            <w:tcW w:w="1252" w:type="dxa"/>
            <w:noWrap/>
            <w:vAlign w:val="bottom"/>
          </w:tcPr>
          <w:p w:rsidR="00D47F56" w:rsidRPr="00016952" w:rsidRDefault="00D47F56" w:rsidP="00AF1B0B">
            <w:pPr>
              <w:ind w:right="113"/>
              <w:jc w:val="right"/>
              <w:rPr>
                <w:sz w:val="20"/>
              </w:rPr>
            </w:pPr>
            <w:r w:rsidRPr="002215BD">
              <w:rPr>
                <w:sz w:val="20"/>
              </w:rPr>
              <w:t>60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vAlign w:val="bottom"/>
          </w:tcPr>
          <w:p w:rsidR="00D47F56" w:rsidRPr="00016952" w:rsidRDefault="00D47F56" w:rsidP="00AF1B0B">
            <w:pPr>
              <w:ind w:right="113"/>
              <w:jc w:val="right"/>
              <w:rPr>
                <w:sz w:val="20"/>
              </w:rPr>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c>
          <w:tcPr>
            <w:tcW w:w="1252" w:type="dxa"/>
            <w:noWrap/>
          </w:tcPr>
          <w:p w:rsidR="00D47F56" w:rsidRPr="00016952" w:rsidRDefault="00D47F56" w:rsidP="00AF1B0B">
            <w:pPr>
              <w:ind w:right="113"/>
              <w:jc w:val="right"/>
            </w:pPr>
            <w:r w:rsidRPr="002215BD">
              <w:rPr>
                <w:sz w:val="20"/>
              </w:rPr>
              <w:t>90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c>
          <w:tcPr>
            <w:tcW w:w="1252" w:type="dxa"/>
            <w:noWrap/>
          </w:tcPr>
          <w:p w:rsidR="00D47F56" w:rsidRPr="00016952" w:rsidRDefault="00D47F56" w:rsidP="00AF1B0B">
            <w:pPr>
              <w:ind w:right="113"/>
              <w:jc w:val="right"/>
              <w:rPr>
                <w:sz w:val="20"/>
              </w:rPr>
            </w:pPr>
            <w:r w:rsidRPr="002215BD">
              <w:rPr>
                <w:sz w:val="20"/>
              </w:rPr>
              <w:t>130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150</w:t>
            </w:r>
          </w:p>
        </w:tc>
        <w:tc>
          <w:tcPr>
            <w:tcW w:w="1252" w:type="dxa"/>
            <w:noWrap/>
            <w:vAlign w:val="bottom"/>
          </w:tcPr>
          <w:p w:rsidR="00D47F56" w:rsidRPr="00016952" w:rsidRDefault="00D47F56" w:rsidP="00AF1B0B">
            <w:pPr>
              <w:ind w:right="113"/>
              <w:jc w:val="right"/>
              <w:rPr>
                <w:sz w:val="20"/>
              </w:rPr>
            </w:pPr>
            <w:r w:rsidRPr="002215BD">
              <w:rPr>
                <w:sz w:val="20"/>
              </w:rPr>
              <w:t>190</w:t>
            </w:r>
          </w:p>
        </w:tc>
        <w:tc>
          <w:tcPr>
            <w:tcW w:w="1252" w:type="dxa"/>
            <w:noWrap/>
          </w:tcPr>
          <w:p w:rsidR="00D47F56" w:rsidRPr="00016952" w:rsidRDefault="00D47F56" w:rsidP="00AF1B0B">
            <w:pPr>
              <w:ind w:right="113"/>
              <w:jc w:val="right"/>
            </w:pPr>
            <w:r w:rsidRPr="002215BD">
              <w:rPr>
                <w:sz w:val="20"/>
              </w:rPr>
              <w:t>190</w:t>
            </w:r>
          </w:p>
        </w:tc>
        <w:tc>
          <w:tcPr>
            <w:tcW w:w="1252" w:type="dxa"/>
            <w:noWrap/>
          </w:tcPr>
          <w:p w:rsidR="00D47F56" w:rsidRPr="00016952" w:rsidRDefault="00D47F56" w:rsidP="00AF1B0B">
            <w:pPr>
              <w:ind w:right="113"/>
              <w:jc w:val="right"/>
            </w:pPr>
            <w:r w:rsidRPr="002215BD">
              <w:rPr>
                <w:sz w:val="20"/>
              </w:rPr>
              <w:t>190</w:t>
            </w:r>
          </w:p>
        </w:tc>
      </w:tr>
      <w:tr w:rsidR="00D47F56" w:rsidRPr="00150B6C"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vAlign w:val="bottom"/>
          </w:tcPr>
          <w:p w:rsidR="00D47F56" w:rsidRPr="00016952" w:rsidRDefault="00D47F56" w:rsidP="00AF1B0B">
            <w:pPr>
              <w:ind w:right="113"/>
              <w:jc w:val="right"/>
              <w:rPr>
                <w:sz w:val="20"/>
              </w:rPr>
            </w:pPr>
            <w:r w:rsidRPr="002215BD">
              <w:rPr>
                <w:sz w:val="20"/>
              </w:rPr>
              <w:t>50</w:t>
            </w:r>
          </w:p>
        </w:tc>
        <w:tc>
          <w:tcPr>
            <w:tcW w:w="1252" w:type="dxa"/>
            <w:noWrap/>
          </w:tcPr>
          <w:p w:rsidR="00D47F56" w:rsidRPr="00016952" w:rsidRDefault="00D47F56" w:rsidP="00AF1B0B">
            <w:pPr>
              <w:ind w:right="113"/>
              <w:jc w:val="right"/>
            </w:pPr>
            <w:r w:rsidRPr="002215BD">
              <w:rPr>
                <w:sz w:val="20"/>
              </w:rPr>
              <w:t>90</w:t>
            </w:r>
          </w:p>
        </w:tc>
        <w:tc>
          <w:tcPr>
            <w:tcW w:w="1252" w:type="dxa"/>
            <w:noWrap/>
            <w:vAlign w:val="bottom"/>
          </w:tcPr>
          <w:p w:rsidR="00D47F56" w:rsidRPr="00016952" w:rsidRDefault="00D47F56" w:rsidP="00AF1B0B">
            <w:pPr>
              <w:ind w:right="113"/>
              <w:jc w:val="right"/>
              <w:rPr>
                <w:sz w:val="20"/>
              </w:rPr>
            </w:pPr>
            <w:r w:rsidRPr="002215BD">
              <w:rPr>
                <w:sz w:val="20"/>
              </w:rPr>
              <w:t>150</w:t>
            </w:r>
          </w:p>
        </w:tc>
        <w:tc>
          <w:tcPr>
            <w:tcW w:w="1252" w:type="dxa"/>
            <w:noWrap/>
            <w:vAlign w:val="bottom"/>
          </w:tcPr>
          <w:p w:rsidR="00D47F56" w:rsidRPr="00016952" w:rsidRDefault="00D47F56" w:rsidP="00AF1B0B">
            <w:pPr>
              <w:ind w:right="113"/>
              <w:jc w:val="right"/>
              <w:rPr>
                <w:sz w:val="20"/>
              </w:rPr>
            </w:pPr>
            <w:r w:rsidRPr="002215BD">
              <w:rPr>
                <w:sz w:val="20"/>
              </w:rPr>
              <w:t>210</w:t>
            </w:r>
          </w:p>
        </w:tc>
        <w:tc>
          <w:tcPr>
            <w:tcW w:w="1252" w:type="dxa"/>
            <w:noWrap/>
            <w:vAlign w:val="bottom"/>
          </w:tcPr>
          <w:p w:rsidR="00D47F56" w:rsidRPr="00016952" w:rsidRDefault="00D47F56" w:rsidP="00AF1B0B">
            <w:pPr>
              <w:ind w:right="113"/>
              <w:jc w:val="right"/>
              <w:rPr>
                <w:sz w:val="20"/>
              </w:rPr>
            </w:pPr>
            <w:r w:rsidRPr="002215BD">
              <w:rPr>
                <w:sz w:val="20"/>
              </w:rPr>
              <w:t>260</w:t>
            </w:r>
          </w:p>
        </w:tc>
        <w:tc>
          <w:tcPr>
            <w:tcW w:w="1252" w:type="dxa"/>
            <w:noWrap/>
            <w:vAlign w:val="bottom"/>
          </w:tcPr>
          <w:p w:rsidR="00D47F56" w:rsidRPr="00016952" w:rsidRDefault="00D47F56" w:rsidP="00AF1B0B">
            <w:pPr>
              <w:ind w:right="113"/>
              <w:jc w:val="right"/>
              <w:rPr>
                <w:sz w:val="20"/>
              </w:rPr>
            </w:pPr>
            <w:r w:rsidRPr="002215BD">
              <w:rPr>
                <w:sz w:val="20"/>
              </w:rPr>
              <w:t>280</w:t>
            </w:r>
          </w:p>
        </w:tc>
      </w:tr>
      <w:tr w:rsidR="00D47F56" w:rsidRPr="005142E0" w:rsidTr="00AF1B0B">
        <w:trPr>
          <w:trHeight w:val="255"/>
        </w:trPr>
        <w:tc>
          <w:tcPr>
            <w:tcW w:w="9072" w:type="dxa"/>
            <w:gridSpan w:val="7"/>
            <w:tcBorders>
              <w:bottom w:val="single" w:sz="4" w:space="0" w:color="auto"/>
            </w:tcBorders>
            <w:noWrap/>
            <w:vAlign w:val="bottom"/>
          </w:tcPr>
          <w:p w:rsidR="00D47F56" w:rsidRPr="00A6615C" w:rsidRDefault="00D47F56" w:rsidP="00AF1B0B">
            <w:pPr>
              <w:tabs>
                <w:tab w:val="decimal" w:pos="509"/>
              </w:tabs>
              <w:spacing w:before="60" w:after="60"/>
              <w:jc w:val="center"/>
              <w:rPr>
                <w:sz w:val="20"/>
                <w:lang w:val="en-GB"/>
              </w:rPr>
            </w:pPr>
            <w:r>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4.0</w:t>
            </w:r>
          </w:p>
        </w:tc>
        <w:tc>
          <w:tcPr>
            <w:tcW w:w="1252" w:type="dxa"/>
            <w:noWrap/>
            <w:vAlign w:val="bottom"/>
          </w:tcPr>
          <w:p w:rsidR="00D47F56" w:rsidRPr="00016952" w:rsidRDefault="00D47F56" w:rsidP="00AF1B0B">
            <w:pPr>
              <w:ind w:right="113"/>
              <w:jc w:val="right"/>
              <w:rPr>
                <w:sz w:val="20"/>
              </w:rPr>
            </w:pPr>
            <w:r w:rsidRPr="002215BD">
              <w:rPr>
                <w:sz w:val="20"/>
              </w:rPr>
              <w:t>70</w:t>
            </w:r>
          </w:p>
        </w:tc>
        <w:tc>
          <w:tcPr>
            <w:tcW w:w="1252" w:type="dxa"/>
            <w:noWrap/>
            <w:vAlign w:val="bottom"/>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c>
          <w:tcPr>
            <w:tcW w:w="1252" w:type="dxa"/>
            <w:noWrap/>
          </w:tcPr>
          <w:p w:rsidR="00D47F56" w:rsidRPr="00016952" w:rsidRDefault="00D47F56" w:rsidP="00AF1B0B">
            <w:pPr>
              <w:ind w:right="113"/>
              <w:jc w:val="right"/>
              <w:rPr>
                <w:sz w:val="20"/>
              </w:rPr>
            </w:pPr>
            <w:r w:rsidRPr="002215BD">
              <w:rPr>
                <w:sz w:val="20"/>
              </w:rPr>
              <w:t>85</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4.5</w:t>
            </w:r>
          </w:p>
        </w:tc>
        <w:tc>
          <w:tcPr>
            <w:tcW w:w="1252" w:type="dxa"/>
            <w:noWrap/>
            <w:vAlign w:val="bottom"/>
          </w:tcPr>
          <w:p w:rsidR="00D47F56" w:rsidRPr="00016952" w:rsidRDefault="00D47F56" w:rsidP="00AF1B0B">
            <w:pPr>
              <w:ind w:right="113"/>
              <w:jc w:val="right"/>
              <w:rPr>
                <w:sz w:val="20"/>
              </w:rPr>
            </w:pPr>
            <w:r w:rsidRPr="002215BD">
              <w:rPr>
                <w:sz w:val="20"/>
              </w:rPr>
              <w:t>100</w:t>
            </w:r>
          </w:p>
        </w:tc>
        <w:tc>
          <w:tcPr>
            <w:tcW w:w="1252" w:type="dxa"/>
            <w:noWrap/>
            <w:vAlign w:val="bottom"/>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c>
          <w:tcPr>
            <w:tcW w:w="1252" w:type="dxa"/>
            <w:noWrap/>
          </w:tcPr>
          <w:p w:rsidR="00D47F56" w:rsidRPr="00016952" w:rsidRDefault="00D47F56" w:rsidP="00AF1B0B">
            <w:pPr>
              <w:ind w:right="113"/>
              <w:jc w:val="right"/>
              <w:rPr>
                <w:sz w:val="20"/>
              </w:rPr>
            </w:pPr>
            <w:r w:rsidRPr="002215BD">
              <w:rPr>
                <w:sz w:val="20"/>
              </w:rPr>
              <w:t>120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5.0</w:t>
            </w:r>
          </w:p>
        </w:tc>
        <w:tc>
          <w:tcPr>
            <w:tcW w:w="1252" w:type="dxa"/>
            <w:noWrap/>
            <w:vAlign w:val="bottom"/>
          </w:tcPr>
          <w:p w:rsidR="00D47F56" w:rsidRPr="00016952" w:rsidRDefault="00D47F56" w:rsidP="00AF1B0B">
            <w:pPr>
              <w:ind w:right="113"/>
              <w:jc w:val="right"/>
              <w:rPr>
                <w:sz w:val="20"/>
              </w:rPr>
            </w:pPr>
            <w:r w:rsidRPr="002215BD">
              <w:rPr>
                <w:sz w:val="20"/>
              </w:rPr>
              <w:t>130</w:t>
            </w:r>
          </w:p>
        </w:tc>
        <w:tc>
          <w:tcPr>
            <w:tcW w:w="1252" w:type="dxa"/>
            <w:noWrap/>
            <w:vAlign w:val="bottom"/>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c>
          <w:tcPr>
            <w:tcW w:w="1252" w:type="dxa"/>
            <w:noWrap/>
          </w:tcPr>
          <w:p w:rsidR="00D47F56" w:rsidRPr="00016952" w:rsidRDefault="00D47F56" w:rsidP="00AF1B0B">
            <w:pPr>
              <w:ind w:right="113"/>
              <w:jc w:val="right"/>
              <w:rPr>
                <w:sz w:val="20"/>
              </w:rPr>
            </w:pPr>
            <w:r w:rsidRPr="002215BD">
              <w:rPr>
                <w:sz w:val="20"/>
              </w:rPr>
              <w:t>180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5.5</w:t>
            </w:r>
          </w:p>
        </w:tc>
        <w:tc>
          <w:tcPr>
            <w:tcW w:w="1252" w:type="dxa"/>
            <w:noWrap/>
            <w:vAlign w:val="bottom"/>
          </w:tcPr>
          <w:p w:rsidR="00D47F56" w:rsidRPr="00016952" w:rsidRDefault="00D47F56" w:rsidP="00AF1B0B">
            <w:pPr>
              <w:ind w:right="113"/>
              <w:jc w:val="right"/>
              <w:rPr>
                <w:sz w:val="20"/>
              </w:rPr>
            </w:pPr>
            <w:r w:rsidRPr="002215BD">
              <w:rPr>
                <w:sz w:val="20"/>
              </w:rPr>
              <w:t>180</w:t>
            </w:r>
          </w:p>
        </w:tc>
        <w:tc>
          <w:tcPr>
            <w:tcW w:w="1252" w:type="dxa"/>
            <w:noWrap/>
            <w:vAlign w:val="bottom"/>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c>
          <w:tcPr>
            <w:tcW w:w="1252" w:type="dxa"/>
            <w:noWrap/>
          </w:tcPr>
          <w:p w:rsidR="00D47F56" w:rsidRPr="00016952" w:rsidRDefault="00D47F56" w:rsidP="00AF1B0B">
            <w:pPr>
              <w:ind w:right="113"/>
              <w:jc w:val="right"/>
              <w:rPr>
                <w:sz w:val="20"/>
              </w:rPr>
            </w:pPr>
            <w:r w:rsidRPr="002215BD">
              <w:rPr>
                <w:sz w:val="20"/>
              </w:rPr>
              <w:t>270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6.0</w:t>
            </w:r>
          </w:p>
        </w:tc>
        <w:tc>
          <w:tcPr>
            <w:tcW w:w="1252" w:type="dxa"/>
            <w:noWrap/>
            <w:vAlign w:val="bottom"/>
          </w:tcPr>
          <w:p w:rsidR="00D47F56" w:rsidRPr="00016952" w:rsidRDefault="00D47F56" w:rsidP="00AF1B0B">
            <w:pPr>
              <w:ind w:right="113"/>
              <w:jc w:val="right"/>
              <w:rPr>
                <w:sz w:val="20"/>
              </w:rPr>
            </w:pPr>
            <w:r w:rsidRPr="002215BD">
              <w:rPr>
                <w:sz w:val="20"/>
              </w:rPr>
              <w:t>230</w:t>
            </w:r>
          </w:p>
        </w:tc>
        <w:tc>
          <w:tcPr>
            <w:tcW w:w="1252" w:type="dxa"/>
            <w:noWrap/>
            <w:vAlign w:val="bottom"/>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tcPr>
          <w:p w:rsidR="00D47F56" w:rsidRPr="00016952" w:rsidRDefault="00D47F56" w:rsidP="00AF1B0B">
            <w:pPr>
              <w:ind w:right="113"/>
              <w:jc w:val="right"/>
              <w:rPr>
                <w:sz w:val="20"/>
              </w:rPr>
            </w:pPr>
            <w:r w:rsidRPr="002215BD">
              <w:rPr>
                <w:sz w:val="20"/>
              </w:rPr>
              <w:t>400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6.5</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c>
          <w:tcPr>
            <w:tcW w:w="1252" w:type="dxa"/>
            <w:noWrap/>
          </w:tcPr>
          <w:p w:rsidR="00D47F56" w:rsidRPr="00016952" w:rsidRDefault="00D47F56" w:rsidP="00AF1B0B">
            <w:pPr>
              <w:ind w:right="113"/>
              <w:jc w:val="right"/>
              <w:rPr>
                <w:sz w:val="20"/>
              </w:rPr>
            </w:pPr>
            <w:r w:rsidRPr="002215BD">
              <w:rPr>
                <w:sz w:val="20"/>
              </w:rPr>
              <w:t>590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7.0</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700</w:t>
            </w:r>
          </w:p>
        </w:tc>
        <w:tc>
          <w:tcPr>
            <w:tcW w:w="1252" w:type="dxa"/>
            <w:noWrap/>
            <w:vAlign w:val="bottom"/>
          </w:tcPr>
          <w:p w:rsidR="00D47F56" w:rsidRPr="00016952" w:rsidRDefault="00D47F56" w:rsidP="00AF1B0B">
            <w:pPr>
              <w:ind w:right="113"/>
              <w:jc w:val="right"/>
              <w:rPr>
                <w:sz w:val="20"/>
              </w:rPr>
            </w:pPr>
            <w:r w:rsidRPr="002215BD">
              <w:rPr>
                <w:sz w:val="20"/>
              </w:rPr>
              <w:t>880</w:t>
            </w:r>
          </w:p>
        </w:tc>
        <w:tc>
          <w:tcPr>
            <w:tcW w:w="1252" w:type="dxa"/>
            <w:noWrap/>
          </w:tcPr>
          <w:p w:rsidR="00D47F56" w:rsidRPr="00016952" w:rsidRDefault="00D47F56" w:rsidP="00AF1B0B">
            <w:pPr>
              <w:ind w:right="113"/>
              <w:jc w:val="right"/>
              <w:rPr>
                <w:sz w:val="20"/>
              </w:rPr>
            </w:pPr>
            <w:r w:rsidRPr="002215BD">
              <w:rPr>
                <w:sz w:val="20"/>
              </w:rPr>
              <w:t>880</w:t>
            </w:r>
          </w:p>
        </w:tc>
        <w:tc>
          <w:tcPr>
            <w:tcW w:w="1252" w:type="dxa"/>
            <w:noWrap/>
          </w:tcPr>
          <w:p w:rsidR="00D47F56" w:rsidRPr="00016952" w:rsidRDefault="00D47F56" w:rsidP="00AF1B0B">
            <w:pPr>
              <w:ind w:right="113"/>
              <w:jc w:val="right"/>
              <w:rPr>
                <w:sz w:val="20"/>
              </w:rPr>
            </w:pPr>
            <w:r w:rsidRPr="002215BD">
              <w:rPr>
                <w:sz w:val="20"/>
              </w:rPr>
              <w:t>880</w:t>
            </w:r>
          </w:p>
        </w:tc>
      </w:tr>
      <w:tr w:rsidR="00D47F56" w:rsidRPr="005142E0" w:rsidTr="00AF1B0B">
        <w:trPr>
          <w:trHeight w:val="255"/>
        </w:trPr>
        <w:tc>
          <w:tcPr>
            <w:tcW w:w="1560" w:type="dxa"/>
            <w:shd w:val="clear" w:color="auto" w:fill="auto"/>
            <w:noWrap/>
            <w:vAlign w:val="bottom"/>
          </w:tcPr>
          <w:p w:rsidR="00D47F56" w:rsidRPr="00FB299D" w:rsidRDefault="00D47F56" w:rsidP="00AF1B0B">
            <w:pPr>
              <w:jc w:val="center"/>
              <w:rPr>
                <w:sz w:val="20"/>
                <w:lang w:val="en-GB"/>
              </w:rPr>
            </w:pPr>
            <w:r w:rsidRPr="00FB299D">
              <w:rPr>
                <w:sz w:val="20"/>
                <w:lang w:val="en-GB"/>
              </w:rPr>
              <w:t>7.5</w:t>
            </w:r>
          </w:p>
        </w:tc>
        <w:tc>
          <w:tcPr>
            <w:tcW w:w="1252" w:type="dxa"/>
            <w:noWrap/>
          </w:tcPr>
          <w:p w:rsidR="00D47F56" w:rsidRPr="00016952" w:rsidRDefault="00D47F56" w:rsidP="00AF1B0B">
            <w:pPr>
              <w:ind w:right="113"/>
              <w:jc w:val="right"/>
              <w:rPr>
                <w:sz w:val="20"/>
              </w:rPr>
            </w:pPr>
            <w:r w:rsidRPr="002215BD">
              <w:rPr>
                <w:sz w:val="20"/>
              </w:rPr>
              <w:t>230</w:t>
            </w:r>
          </w:p>
        </w:tc>
        <w:tc>
          <w:tcPr>
            <w:tcW w:w="1252" w:type="dxa"/>
            <w:noWrap/>
          </w:tcPr>
          <w:p w:rsidR="00D47F56" w:rsidRPr="00016952" w:rsidRDefault="00D47F56" w:rsidP="00AF1B0B">
            <w:pPr>
              <w:ind w:right="113"/>
              <w:jc w:val="right"/>
              <w:rPr>
                <w:sz w:val="20"/>
              </w:rPr>
            </w:pPr>
            <w:r w:rsidRPr="002215BD">
              <w:rPr>
                <w:sz w:val="20"/>
              </w:rPr>
              <w:t>400</w:t>
            </w:r>
          </w:p>
        </w:tc>
        <w:tc>
          <w:tcPr>
            <w:tcW w:w="1252" w:type="dxa"/>
            <w:noWrap/>
            <w:vAlign w:val="bottom"/>
          </w:tcPr>
          <w:p w:rsidR="00D47F56" w:rsidRPr="00016952" w:rsidRDefault="00D47F56" w:rsidP="00AF1B0B">
            <w:pPr>
              <w:ind w:right="113"/>
              <w:jc w:val="right"/>
              <w:rPr>
                <w:sz w:val="20"/>
              </w:rPr>
            </w:pPr>
            <w:r w:rsidRPr="002215BD">
              <w:rPr>
                <w:sz w:val="20"/>
              </w:rPr>
              <w:t>700</w:t>
            </w:r>
          </w:p>
        </w:tc>
        <w:tc>
          <w:tcPr>
            <w:tcW w:w="1252" w:type="dxa"/>
            <w:noWrap/>
            <w:vAlign w:val="bottom"/>
          </w:tcPr>
          <w:p w:rsidR="00D47F56" w:rsidRPr="00016952" w:rsidRDefault="00D47F56" w:rsidP="00AF1B0B">
            <w:pPr>
              <w:ind w:right="113"/>
              <w:jc w:val="right"/>
              <w:rPr>
                <w:sz w:val="20"/>
              </w:rPr>
            </w:pPr>
            <w:r w:rsidRPr="002215BD">
              <w:rPr>
                <w:sz w:val="20"/>
              </w:rPr>
              <w:t>960</w:t>
            </w:r>
          </w:p>
        </w:tc>
        <w:tc>
          <w:tcPr>
            <w:tcW w:w="1252" w:type="dxa"/>
            <w:noWrap/>
            <w:vAlign w:val="bottom"/>
          </w:tcPr>
          <w:p w:rsidR="00D47F56" w:rsidRPr="00016952" w:rsidRDefault="00D47F56" w:rsidP="00AF1B0B">
            <w:pPr>
              <w:ind w:right="113"/>
              <w:jc w:val="right"/>
              <w:rPr>
                <w:sz w:val="20"/>
              </w:rPr>
            </w:pPr>
            <w:r w:rsidRPr="002215BD">
              <w:rPr>
                <w:sz w:val="20"/>
              </w:rPr>
              <w:t>1200</w:t>
            </w:r>
          </w:p>
        </w:tc>
        <w:tc>
          <w:tcPr>
            <w:tcW w:w="1252" w:type="dxa"/>
            <w:noWrap/>
            <w:vAlign w:val="bottom"/>
          </w:tcPr>
          <w:p w:rsidR="00D47F56" w:rsidRPr="00016952" w:rsidRDefault="00D47F56" w:rsidP="00AF1B0B">
            <w:pPr>
              <w:ind w:right="113"/>
              <w:jc w:val="right"/>
              <w:rPr>
                <w:sz w:val="20"/>
              </w:rPr>
            </w:pPr>
            <w:r w:rsidRPr="002215BD">
              <w:rPr>
                <w:sz w:val="20"/>
              </w:rPr>
              <w:t>1300</w:t>
            </w:r>
          </w:p>
        </w:tc>
      </w:tr>
    </w:tbl>
    <w:p w:rsidR="00D47F56" w:rsidRDefault="00D47F56" w:rsidP="00D47F56">
      <w:r>
        <w:br w:type="page"/>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noWrap/>
            <w:vAlign w:val="bottom"/>
          </w:tcPr>
          <w:p w:rsidR="00D47F56" w:rsidRPr="00A6615C" w:rsidRDefault="00D47F56" w:rsidP="00AF1B0B">
            <w:pPr>
              <w:tabs>
                <w:tab w:val="decimal" w:pos="509"/>
              </w:tabs>
              <w:spacing w:before="60" w:after="60"/>
              <w:jc w:val="center"/>
              <w:rPr>
                <w:sz w:val="20"/>
                <w:lang w:val="en-GB"/>
              </w:rPr>
            </w:pPr>
            <w:r>
              <w:rPr>
                <w:b/>
                <w:bCs/>
                <w:sz w:val="20"/>
                <w:lang w:val="en-GB"/>
              </w:rPr>
              <w:lastRenderedPageBreak/>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A6615C" w:rsidRDefault="00D47F56" w:rsidP="00AF1B0B">
            <w:pPr>
              <w:jc w:val="center"/>
              <w:rPr>
                <w:b/>
                <w:bCs/>
                <w:sz w:val="20"/>
                <w:lang w:val="en-GB"/>
              </w:rPr>
            </w:pPr>
            <w:r w:rsidRPr="00A6615C">
              <w:rPr>
                <w:b/>
                <w:bCs/>
                <w:sz w:val="20"/>
                <w:lang w:val="en-GB"/>
              </w:rPr>
              <w:t>pH</w:t>
            </w:r>
          </w:p>
        </w:tc>
        <w:tc>
          <w:tcPr>
            <w:tcW w:w="7512" w:type="dxa"/>
            <w:gridSpan w:val="6"/>
            <w:shd w:val="clear" w:color="auto" w:fill="C6D9F1" w:themeFill="text2" w:themeFillTint="33"/>
            <w:noWrap/>
            <w:vAlign w:val="bottom"/>
          </w:tcPr>
          <w:p w:rsidR="00D47F56" w:rsidRPr="00A6615C" w:rsidRDefault="00D47F56" w:rsidP="00AF1B0B">
            <w:pPr>
              <w:tabs>
                <w:tab w:val="decimal" w:pos="509"/>
              </w:tabs>
              <w:jc w:val="center"/>
              <w:rPr>
                <w:sz w:val="20"/>
                <w:lang w:val="en-GB"/>
              </w:rPr>
            </w:pPr>
            <w:r w:rsidRPr="00A6615C">
              <w:rPr>
                <w:b/>
                <w:bCs/>
                <w:sz w:val="20"/>
                <w:lang w:val="en-GB"/>
              </w:rPr>
              <w:t>CEC (cmol</w:t>
            </w:r>
            <w:r w:rsidRPr="00A6615C">
              <w:rPr>
                <w:b/>
                <w:bCs/>
                <w:sz w:val="20"/>
                <w:vertAlign w:val="subscript"/>
                <w:lang w:val="en-GB"/>
              </w:rPr>
              <w:t>c</w:t>
            </w:r>
            <w:r w:rsidRPr="00A6615C">
              <w:rPr>
                <w:b/>
                <w:bCs/>
                <w:sz w:val="20"/>
                <w:lang w:val="en-GB"/>
              </w:rPr>
              <w:t>/kg)</w:t>
            </w:r>
          </w:p>
        </w:tc>
      </w:tr>
      <w:tr w:rsidR="00D47F56" w:rsidRPr="005142E0" w:rsidTr="00AF1B0B">
        <w:trPr>
          <w:trHeight w:val="255"/>
        </w:trPr>
        <w:tc>
          <w:tcPr>
            <w:tcW w:w="1560" w:type="dxa"/>
            <w:vMerge/>
            <w:shd w:val="clear" w:color="auto" w:fill="C6D9F1" w:themeFill="text2" w:themeFillTint="33"/>
            <w:noWrap/>
            <w:vAlign w:val="bottom"/>
          </w:tcPr>
          <w:p w:rsidR="00D47F56" w:rsidRPr="00A6615C" w:rsidRDefault="00D47F56" w:rsidP="00AF1B0B">
            <w:pPr>
              <w:jc w:val="center"/>
              <w:rPr>
                <w:b/>
                <w:bCs/>
                <w:sz w:val="20"/>
                <w:lang w:val="en-GB"/>
              </w:rPr>
            </w:pPr>
          </w:p>
        </w:tc>
        <w:tc>
          <w:tcPr>
            <w:tcW w:w="1252" w:type="dxa"/>
            <w:shd w:val="clear" w:color="auto" w:fill="C6D9F1" w:themeFill="text2" w:themeFillTint="33"/>
            <w:noWrap/>
            <w:vAlign w:val="bottom"/>
          </w:tcPr>
          <w:p w:rsidR="00D47F56" w:rsidRPr="00A6615C" w:rsidRDefault="00D47F56" w:rsidP="00AF1B0B">
            <w:pPr>
              <w:tabs>
                <w:tab w:val="decimal" w:pos="476"/>
              </w:tabs>
              <w:rPr>
                <w:b/>
                <w:bCs/>
                <w:sz w:val="20"/>
                <w:lang w:val="en-GB"/>
              </w:rPr>
            </w:pPr>
            <w:r w:rsidRPr="00A6615C">
              <w:rPr>
                <w:b/>
                <w:bCs/>
                <w:sz w:val="20"/>
                <w:lang w:val="en-GB"/>
              </w:rPr>
              <w:t>5</w:t>
            </w:r>
          </w:p>
        </w:tc>
        <w:tc>
          <w:tcPr>
            <w:tcW w:w="1252" w:type="dxa"/>
            <w:shd w:val="clear" w:color="auto" w:fill="C6D9F1" w:themeFill="text2" w:themeFillTint="33"/>
            <w:noWrap/>
            <w:vAlign w:val="bottom"/>
          </w:tcPr>
          <w:p w:rsidR="00D47F56" w:rsidRPr="00A6615C" w:rsidRDefault="00D47F56" w:rsidP="00AF1B0B">
            <w:pPr>
              <w:tabs>
                <w:tab w:val="decimal" w:pos="498"/>
              </w:tabs>
              <w:rPr>
                <w:b/>
                <w:bCs/>
                <w:sz w:val="20"/>
                <w:lang w:val="en-GB"/>
              </w:rPr>
            </w:pPr>
            <w:r w:rsidRPr="00A6615C">
              <w:rPr>
                <w:b/>
                <w:bCs/>
                <w:sz w:val="20"/>
                <w:lang w:val="en-GB"/>
              </w:rPr>
              <w:t>10</w:t>
            </w:r>
          </w:p>
        </w:tc>
        <w:tc>
          <w:tcPr>
            <w:tcW w:w="1252" w:type="dxa"/>
            <w:shd w:val="clear" w:color="auto" w:fill="C6D9F1" w:themeFill="text2" w:themeFillTint="33"/>
            <w:noWrap/>
            <w:vAlign w:val="bottom"/>
          </w:tcPr>
          <w:p w:rsidR="00D47F56" w:rsidRPr="00A6615C" w:rsidRDefault="00D47F56" w:rsidP="00AF1B0B">
            <w:pPr>
              <w:tabs>
                <w:tab w:val="decimal" w:pos="479"/>
              </w:tabs>
              <w:rPr>
                <w:b/>
                <w:bCs/>
                <w:sz w:val="20"/>
                <w:lang w:val="en-GB"/>
              </w:rPr>
            </w:pPr>
            <w:r w:rsidRPr="00A6615C">
              <w:rPr>
                <w:b/>
                <w:bCs/>
                <w:sz w:val="20"/>
                <w:lang w:val="en-GB"/>
              </w:rPr>
              <w:t>20</w:t>
            </w:r>
          </w:p>
        </w:tc>
        <w:tc>
          <w:tcPr>
            <w:tcW w:w="1252" w:type="dxa"/>
            <w:shd w:val="clear" w:color="auto" w:fill="C6D9F1" w:themeFill="text2" w:themeFillTint="33"/>
            <w:noWrap/>
            <w:vAlign w:val="bottom"/>
          </w:tcPr>
          <w:p w:rsidR="00D47F56" w:rsidRPr="00A6615C" w:rsidRDefault="00D47F56" w:rsidP="00AF1B0B">
            <w:pPr>
              <w:tabs>
                <w:tab w:val="decimal" w:pos="474"/>
              </w:tabs>
              <w:rPr>
                <w:b/>
                <w:bCs/>
                <w:sz w:val="20"/>
                <w:lang w:val="en-GB"/>
              </w:rPr>
            </w:pPr>
            <w:r w:rsidRPr="00A6615C">
              <w:rPr>
                <w:b/>
                <w:bCs/>
                <w:sz w:val="20"/>
                <w:lang w:val="en-GB"/>
              </w:rPr>
              <w:t>30</w:t>
            </w:r>
          </w:p>
        </w:tc>
        <w:tc>
          <w:tcPr>
            <w:tcW w:w="1252" w:type="dxa"/>
            <w:shd w:val="clear" w:color="auto" w:fill="C6D9F1" w:themeFill="text2" w:themeFillTint="33"/>
            <w:noWrap/>
            <w:vAlign w:val="bottom"/>
          </w:tcPr>
          <w:p w:rsidR="00D47F56" w:rsidRPr="00A6615C" w:rsidRDefault="00D47F56" w:rsidP="00AF1B0B">
            <w:pPr>
              <w:tabs>
                <w:tab w:val="decimal" w:pos="607"/>
              </w:tabs>
              <w:rPr>
                <w:b/>
                <w:bCs/>
                <w:sz w:val="20"/>
                <w:lang w:val="en-GB"/>
              </w:rPr>
            </w:pPr>
            <w:r w:rsidRPr="00A6615C">
              <w:rPr>
                <w:b/>
                <w:bCs/>
                <w:sz w:val="20"/>
                <w:lang w:val="en-GB"/>
              </w:rPr>
              <w:t>40</w:t>
            </w:r>
          </w:p>
        </w:tc>
        <w:tc>
          <w:tcPr>
            <w:tcW w:w="1252" w:type="dxa"/>
            <w:shd w:val="clear" w:color="auto" w:fill="C6D9F1" w:themeFill="text2" w:themeFillTint="33"/>
            <w:noWrap/>
            <w:vAlign w:val="bottom"/>
          </w:tcPr>
          <w:p w:rsidR="00D47F56" w:rsidRPr="00A6615C" w:rsidRDefault="00D47F56" w:rsidP="00AF1B0B">
            <w:pPr>
              <w:tabs>
                <w:tab w:val="decimal" w:pos="509"/>
              </w:tabs>
              <w:rPr>
                <w:b/>
                <w:bCs/>
                <w:sz w:val="20"/>
                <w:lang w:val="en-GB"/>
              </w:rPr>
            </w:pPr>
            <w:r w:rsidRPr="00A6615C">
              <w:rPr>
                <w:b/>
                <w:bCs/>
                <w:sz w:val="20"/>
                <w:lang w:val="en-GB"/>
              </w:rPr>
              <w:t>60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bookmarkStart w:id="143" w:name="_Toc242590894"/>
            <w:bookmarkStart w:id="144" w:name="_Toc243900178"/>
            <w:r w:rsidRPr="00A6615C">
              <w:rPr>
                <w:sz w:val="20"/>
                <w:lang w:val="en-GB"/>
              </w:rPr>
              <w:t>4</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110</w:t>
            </w:r>
          </w:p>
        </w:tc>
        <w:tc>
          <w:tcPr>
            <w:tcW w:w="1252" w:type="dxa"/>
            <w:noWrap/>
            <w:vAlign w:val="bottom"/>
          </w:tcPr>
          <w:p w:rsidR="00D47F56" w:rsidRPr="00016952" w:rsidRDefault="00D47F56" w:rsidP="00AF1B0B">
            <w:pPr>
              <w:tabs>
                <w:tab w:val="decimal" w:pos="586"/>
              </w:tabs>
              <w:rPr>
                <w:sz w:val="20"/>
              </w:rPr>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c>
          <w:tcPr>
            <w:tcW w:w="1252" w:type="dxa"/>
            <w:noWrap/>
          </w:tcPr>
          <w:p w:rsidR="00D47F56" w:rsidRPr="00016952" w:rsidRDefault="00D47F56" w:rsidP="00AF1B0B">
            <w:pPr>
              <w:tabs>
                <w:tab w:val="decimal" w:pos="586"/>
              </w:tabs>
            </w:pPr>
            <w:r w:rsidRPr="002215BD">
              <w:rPr>
                <w:sz w:val="20"/>
              </w:rPr>
              <w:t>130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016952" w:rsidRDefault="00D47F56" w:rsidP="00AF1B0B">
            <w:pPr>
              <w:tabs>
                <w:tab w:val="decimal" w:pos="586"/>
              </w:tabs>
              <w:rPr>
                <w:sz w:val="20"/>
              </w:rPr>
            </w:pPr>
            <w:r w:rsidRPr="002215BD">
              <w:rPr>
                <w:sz w:val="20"/>
              </w:rPr>
              <w:t>150</w:t>
            </w:r>
          </w:p>
        </w:tc>
        <w:tc>
          <w:tcPr>
            <w:tcW w:w="1252" w:type="dxa"/>
            <w:noWrap/>
            <w:vAlign w:val="bottom"/>
          </w:tcPr>
          <w:p w:rsidR="00D47F56" w:rsidRPr="00016952" w:rsidRDefault="00D47F56" w:rsidP="00AF1B0B">
            <w:pPr>
              <w:tabs>
                <w:tab w:val="decimal" w:pos="586"/>
              </w:tabs>
              <w:rPr>
                <w:sz w:val="20"/>
              </w:rPr>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c>
          <w:tcPr>
            <w:tcW w:w="1252" w:type="dxa"/>
            <w:noWrap/>
          </w:tcPr>
          <w:p w:rsidR="00D47F56" w:rsidRPr="00016952" w:rsidRDefault="00D47F56" w:rsidP="00AF1B0B">
            <w:pPr>
              <w:tabs>
                <w:tab w:val="decimal" w:pos="586"/>
              </w:tabs>
            </w:pPr>
            <w:r w:rsidRPr="002215BD">
              <w:rPr>
                <w:sz w:val="20"/>
              </w:rPr>
              <w:t>190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210</w:t>
            </w:r>
          </w:p>
        </w:tc>
        <w:tc>
          <w:tcPr>
            <w:tcW w:w="1252" w:type="dxa"/>
            <w:noWrap/>
            <w:vAlign w:val="bottom"/>
          </w:tcPr>
          <w:p w:rsidR="00D47F56" w:rsidRPr="00016952" w:rsidRDefault="00D47F56" w:rsidP="00AF1B0B">
            <w:pPr>
              <w:tabs>
                <w:tab w:val="decimal" w:pos="586"/>
              </w:tabs>
              <w:rPr>
                <w:sz w:val="20"/>
              </w:rPr>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c>
          <w:tcPr>
            <w:tcW w:w="1252" w:type="dxa"/>
            <w:noWrap/>
          </w:tcPr>
          <w:p w:rsidR="00D47F56" w:rsidRPr="00016952" w:rsidRDefault="00D47F56" w:rsidP="00AF1B0B">
            <w:pPr>
              <w:tabs>
                <w:tab w:val="decimal" w:pos="586"/>
              </w:tabs>
            </w:pPr>
            <w:r w:rsidRPr="002215BD">
              <w:rPr>
                <w:sz w:val="20"/>
              </w:rPr>
              <w:t>290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016952" w:rsidRDefault="00D47F56" w:rsidP="00AF1B0B">
            <w:pPr>
              <w:tabs>
                <w:tab w:val="decimal" w:pos="586"/>
              </w:tabs>
              <w:rPr>
                <w:sz w:val="20"/>
              </w:rPr>
            </w:pPr>
            <w:r w:rsidRPr="002215BD">
              <w:rPr>
                <w:sz w:val="20"/>
              </w:rPr>
              <w:t>280</w:t>
            </w:r>
          </w:p>
        </w:tc>
        <w:tc>
          <w:tcPr>
            <w:tcW w:w="1252" w:type="dxa"/>
            <w:noWrap/>
            <w:vAlign w:val="bottom"/>
          </w:tcPr>
          <w:p w:rsidR="00D47F56" w:rsidRPr="00016952" w:rsidRDefault="00D47F56" w:rsidP="00AF1B0B">
            <w:pPr>
              <w:tabs>
                <w:tab w:val="decimal" w:pos="586"/>
              </w:tabs>
              <w:rPr>
                <w:sz w:val="20"/>
              </w:rPr>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c>
          <w:tcPr>
            <w:tcW w:w="1252" w:type="dxa"/>
            <w:noWrap/>
          </w:tcPr>
          <w:p w:rsidR="00D47F56" w:rsidRPr="00016952" w:rsidRDefault="00D47F56" w:rsidP="00AF1B0B">
            <w:pPr>
              <w:tabs>
                <w:tab w:val="decimal" w:pos="586"/>
              </w:tabs>
            </w:pPr>
            <w:r w:rsidRPr="002215BD">
              <w:rPr>
                <w:sz w:val="20"/>
              </w:rPr>
              <w:t>420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vAlign w:val="bottom"/>
          </w:tcPr>
          <w:p w:rsidR="00D47F56" w:rsidRPr="00016952" w:rsidRDefault="00D47F56" w:rsidP="00AF1B0B">
            <w:pPr>
              <w:tabs>
                <w:tab w:val="decimal" w:pos="586"/>
              </w:tabs>
              <w:rPr>
                <w:sz w:val="20"/>
              </w:rPr>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c>
          <w:tcPr>
            <w:tcW w:w="1252" w:type="dxa"/>
            <w:noWrap/>
          </w:tcPr>
          <w:p w:rsidR="00D47F56" w:rsidRPr="00016952" w:rsidRDefault="00D47F56" w:rsidP="00AF1B0B">
            <w:pPr>
              <w:tabs>
                <w:tab w:val="decimal" w:pos="586"/>
              </w:tabs>
            </w:pPr>
            <w:r w:rsidRPr="002215BD">
              <w:rPr>
                <w:sz w:val="20"/>
              </w:rPr>
              <w:t>620</w:t>
            </w:r>
          </w:p>
        </w:tc>
      </w:tr>
      <w:tr w:rsidR="00D47F56" w:rsidRPr="00B14F44"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c>
          <w:tcPr>
            <w:tcW w:w="1252" w:type="dxa"/>
            <w:noWrap/>
            <w:vAlign w:val="bottom"/>
          </w:tcPr>
          <w:p w:rsidR="00D47F56" w:rsidRPr="00016952" w:rsidRDefault="00D47F56" w:rsidP="00AF1B0B">
            <w:pPr>
              <w:tabs>
                <w:tab w:val="decimal" w:pos="586"/>
              </w:tabs>
              <w:rPr>
                <w:sz w:val="20"/>
              </w:rPr>
            </w:pPr>
            <w:r w:rsidRPr="002215BD">
              <w:rPr>
                <w:sz w:val="20"/>
              </w:rPr>
              <w:t>920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1100</w:t>
            </w:r>
          </w:p>
        </w:tc>
        <w:tc>
          <w:tcPr>
            <w:tcW w:w="1252" w:type="dxa"/>
            <w:noWrap/>
            <w:vAlign w:val="bottom"/>
          </w:tcPr>
          <w:p w:rsidR="00D47F56" w:rsidRPr="00016952" w:rsidRDefault="00D47F56" w:rsidP="00AF1B0B">
            <w:pPr>
              <w:tabs>
                <w:tab w:val="decimal" w:pos="586"/>
              </w:tabs>
              <w:rPr>
                <w:sz w:val="20"/>
              </w:rPr>
            </w:pPr>
            <w:r w:rsidRPr="002215BD">
              <w:rPr>
                <w:sz w:val="20"/>
              </w:rPr>
              <w:t>1400</w:t>
            </w:r>
          </w:p>
        </w:tc>
        <w:tc>
          <w:tcPr>
            <w:tcW w:w="1252" w:type="dxa"/>
            <w:noWrap/>
          </w:tcPr>
          <w:p w:rsidR="00D47F56" w:rsidRPr="00016952" w:rsidRDefault="00D47F56" w:rsidP="00AF1B0B">
            <w:pPr>
              <w:tabs>
                <w:tab w:val="decimal" w:pos="586"/>
              </w:tabs>
            </w:pPr>
            <w:r w:rsidRPr="002215BD">
              <w:rPr>
                <w:sz w:val="20"/>
              </w:rPr>
              <w:t>1400</w:t>
            </w:r>
          </w:p>
        </w:tc>
        <w:tc>
          <w:tcPr>
            <w:tcW w:w="1252" w:type="dxa"/>
            <w:noWrap/>
          </w:tcPr>
          <w:p w:rsidR="00D47F56" w:rsidRPr="00016952" w:rsidRDefault="00D47F56" w:rsidP="00AF1B0B">
            <w:pPr>
              <w:tabs>
                <w:tab w:val="decimal" w:pos="586"/>
              </w:tabs>
            </w:pPr>
            <w:r w:rsidRPr="002215BD">
              <w:rPr>
                <w:sz w:val="20"/>
              </w:rPr>
              <w:t>1400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vAlign w:val="bottom"/>
          </w:tcPr>
          <w:p w:rsidR="00D47F56" w:rsidRPr="00016952" w:rsidRDefault="00D47F56" w:rsidP="00AF1B0B">
            <w:pPr>
              <w:tabs>
                <w:tab w:val="decimal" w:pos="586"/>
              </w:tabs>
              <w:rPr>
                <w:sz w:val="20"/>
              </w:rPr>
            </w:pPr>
            <w:r w:rsidRPr="002215BD">
              <w:rPr>
                <w:sz w:val="20"/>
              </w:rPr>
              <w:t>360</w:t>
            </w:r>
          </w:p>
        </w:tc>
        <w:tc>
          <w:tcPr>
            <w:tcW w:w="1252" w:type="dxa"/>
            <w:noWrap/>
          </w:tcPr>
          <w:p w:rsidR="00D47F56" w:rsidRPr="00016952" w:rsidRDefault="00D47F56" w:rsidP="00AF1B0B">
            <w:pPr>
              <w:tabs>
                <w:tab w:val="decimal" w:pos="586"/>
              </w:tabs>
            </w:pPr>
            <w:r w:rsidRPr="002215BD">
              <w:rPr>
                <w:sz w:val="20"/>
              </w:rPr>
              <w:t>620</w:t>
            </w:r>
          </w:p>
        </w:tc>
        <w:tc>
          <w:tcPr>
            <w:tcW w:w="1252" w:type="dxa"/>
            <w:noWrap/>
            <w:vAlign w:val="bottom"/>
          </w:tcPr>
          <w:p w:rsidR="00D47F56" w:rsidRPr="00016952" w:rsidRDefault="00D47F56" w:rsidP="00AF1B0B">
            <w:pPr>
              <w:tabs>
                <w:tab w:val="decimal" w:pos="586"/>
              </w:tabs>
              <w:rPr>
                <w:sz w:val="20"/>
              </w:rPr>
            </w:pPr>
            <w:r w:rsidRPr="002215BD">
              <w:rPr>
                <w:sz w:val="20"/>
              </w:rPr>
              <w:t>1100</w:t>
            </w:r>
          </w:p>
        </w:tc>
        <w:tc>
          <w:tcPr>
            <w:tcW w:w="1252" w:type="dxa"/>
            <w:noWrap/>
            <w:vAlign w:val="bottom"/>
          </w:tcPr>
          <w:p w:rsidR="00D47F56" w:rsidRPr="00016952" w:rsidRDefault="00D47F56" w:rsidP="00AF1B0B">
            <w:pPr>
              <w:tabs>
                <w:tab w:val="decimal" w:pos="586"/>
              </w:tabs>
              <w:rPr>
                <w:sz w:val="20"/>
              </w:rPr>
            </w:pPr>
            <w:r w:rsidRPr="002215BD">
              <w:rPr>
                <w:sz w:val="20"/>
              </w:rPr>
              <w:t>1500</w:t>
            </w:r>
          </w:p>
        </w:tc>
        <w:tc>
          <w:tcPr>
            <w:tcW w:w="1252" w:type="dxa"/>
            <w:noWrap/>
            <w:vAlign w:val="bottom"/>
          </w:tcPr>
          <w:p w:rsidR="00D47F56" w:rsidRPr="00016952" w:rsidRDefault="00D47F56" w:rsidP="00AF1B0B">
            <w:pPr>
              <w:tabs>
                <w:tab w:val="decimal" w:pos="586"/>
              </w:tabs>
              <w:rPr>
                <w:sz w:val="20"/>
              </w:rPr>
            </w:pPr>
            <w:r w:rsidRPr="002215BD">
              <w:rPr>
                <w:sz w:val="20"/>
              </w:rPr>
              <w:t>1900</w:t>
            </w:r>
          </w:p>
        </w:tc>
        <w:tc>
          <w:tcPr>
            <w:tcW w:w="1252" w:type="dxa"/>
            <w:noWrap/>
            <w:vAlign w:val="bottom"/>
          </w:tcPr>
          <w:p w:rsidR="00D47F56" w:rsidRPr="00016952" w:rsidRDefault="00D47F56" w:rsidP="00AF1B0B">
            <w:pPr>
              <w:tabs>
                <w:tab w:val="decimal" w:pos="586"/>
              </w:tabs>
              <w:rPr>
                <w:sz w:val="20"/>
              </w:rPr>
            </w:pPr>
            <w:r w:rsidRPr="002215BD">
              <w:rPr>
                <w:sz w:val="20"/>
              </w:rPr>
              <w:t>2000</w:t>
            </w:r>
          </w:p>
        </w:tc>
      </w:tr>
    </w:tbl>
    <w:p w:rsidR="00D47F56" w:rsidRDefault="00D47F56" w:rsidP="00D47F56">
      <w:pPr>
        <w:pStyle w:val="Text0"/>
      </w:pPr>
    </w:p>
    <w:p w:rsidR="00D47F56" w:rsidRPr="000C600D" w:rsidRDefault="00D47F56" w:rsidP="00D47F56">
      <w:pPr>
        <w:pStyle w:val="Caption"/>
      </w:pPr>
      <w:r>
        <w:t xml:space="preserve">Table 27. </w:t>
      </w:r>
      <w:r w:rsidRPr="003C0A23">
        <w:t>Soil-specific added contaminant limits based on 50% effect concentration toxicity data (ACL</w:t>
      </w:r>
      <w:r w:rsidRPr="003C0A23">
        <w:rPr>
          <w:vertAlign w:val="subscript"/>
        </w:rPr>
        <w:t>(EC50)</w:t>
      </w:r>
      <w:r w:rsidRPr="003C0A23">
        <w:t>, mg/kg) for aged zinc (Zn) contamination that should theoretically provide the appropriate level of protection (i.e. 99, 80 or 60% of species) to soil processes, soil invertebrate species and plant species in soils with a pH ranging from 4.0 to 7.5 and cation exchange capacity (CEC) values ranging from 5 to 60 cmol</w:t>
      </w:r>
      <w:r w:rsidRPr="003C0A23">
        <w:rPr>
          <w:vertAlign w:val="subscript"/>
        </w:rPr>
        <w:t>c</w:t>
      </w:r>
      <w:r w:rsidRPr="003C0A23">
        <w:t>/kg. These are the recommended ACL</w:t>
      </w:r>
      <w:r w:rsidRPr="003C0A23">
        <w:rPr>
          <w:vertAlign w:val="subscript"/>
        </w:rPr>
        <w:t xml:space="preserve">(EC50) </w:t>
      </w:r>
      <w:r w:rsidRPr="003C0A23">
        <w:t>values</w:t>
      </w:r>
      <w:r w:rsidRPr="003C0A23">
        <w:rPr>
          <w:vertAlign w:val="subscript"/>
        </w:rPr>
        <w:t xml:space="preserve"> </w:t>
      </w:r>
      <w:r w:rsidRPr="003C0A23">
        <w:t>for Zn in aged contaminated soils with each land use.</w:t>
      </w:r>
      <w:bookmarkEnd w:id="143"/>
      <w:bookmarkEnd w:id="144"/>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spacing w:before="60" w:after="60"/>
              <w:jc w:val="center"/>
              <w:rPr>
                <w:b/>
                <w:bCs/>
                <w:sz w:val="20"/>
                <w:lang w:val="en-GB"/>
              </w:rPr>
            </w:pPr>
            <w:r w:rsidRPr="00226180">
              <w:rPr>
                <w:b/>
                <w:sz w:val="20"/>
                <w:lang w:val="en-GB"/>
              </w:rPr>
              <w:t>Areas of ecological significance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25</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c>
          <w:tcPr>
            <w:tcW w:w="1252" w:type="dxa"/>
            <w:noWrap/>
            <w:vAlign w:val="bottom"/>
          </w:tcPr>
          <w:p w:rsidR="00D47F56" w:rsidRPr="001B5F24" w:rsidRDefault="00D47F56" w:rsidP="00AF1B0B">
            <w:pPr>
              <w:ind w:right="113"/>
              <w:jc w:val="right"/>
              <w:rPr>
                <w:sz w:val="20"/>
              </w:rPr>
            </w:pPr>
            <w:r w:rsidRPr="001B5F24">
              <w:rPr>
                <w:sz w:val="20"/>
              </w:rPr>
              <w:t>30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1B5F24" w:rsidRDefault="00D47F56" w:rsidP="00AF1B0B">
            <w:pPr>
              <w:ind w:right="113"/>
              <w:jc w:val="right"/>
              <w:rPr>
                <w:sz w:val="20"/>
              </w:rPr>
            </w:pPr>
            <w:r w:rsidRPr="001B5F24">
              <w:rPr>
                <w:sz w:val="20"/>
              </w:rPr>
              <w:t>35</w:t>
            </w:r>
          </w:p>
        </w:tc>
        <w:tc>
          <w:tcPr>
            <w:tcW w:w="1252" w:type="dxa"/>
            <w:noWrap/>
            <w:vAlign w:val="bottom"/>
          </w:tcPr>
          <w:p w:rsidR="00D47F56" w:rsidRPr="001B5F24" w:rsidRDefault="00D47F56" w:rsidP="00AF1B0B">
            <w:pPr>
              <w:ind w:right="113"/>
              <w:jc w:val="right"/>
              <w:rPr>
                <w:sz w:val="20"/>
              </w:rPr>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c>
          <w:tcPr>
            <w:tcW w:w="1252" w:type="dxa"/>
            <w:noWrap/>
          </w:tcPr>
          <w:p w:rsidR="00D47F56" w:rsidRPr="001B5F24" w:rsidRDefault="00D47F56" w:rsidP="00AF1B0B">
            <w:pPr>
              <w:ind w:right="113"/>
              <w:jc w:val="right"/>
            </w:pPr>
            <w:r w:rsidRPr="001B5F24">
              <w:rPr>
                <w:sz w:val="20"/>
              </w:rPr>
              <w:t>45</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45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65</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1B5F24" w:rsidRDefault="00D47F56" w:rsidP="00AF1B0B">
            <w:pPr>
              <w:ind w:right="113"/>
              <w:jc w:val="right"/>
              <w:rPr>
                <w:sz w:val="20"/>
              </w:rPr>
            </w:pPr>
            <w:r w:rsidRPr="001B5F24">
              <w:rPr>
                <w:sz w:val="20"/>
              </w:rPr>
              <w:t>65</w:t>
            </w:r>
          </w:p>
        </w:tc>
        <w:tc>
          <w:tcPr>
            <w:tcW w:w="1252" w:type="dxa"/>
            <w:noWrap/>
            <w:vAlign w:val="bottom"/>
          </w:tcPr>
          <w:p w:rsidR="00D47F56" w:rsidRPr="001B5F24" w:rsidRDefault="00D47F56" w:rsidP="00AF1B0B">
            <w:pPr>
              <w:ind w:right="113"/>
              <w:jc w:val="right"/>
              <w:rPr>
                <w:sz w:val="20"/>
              </w:rPr>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c>
          <w:tcPr>
            <w:tcW w:w="1252" w:type="dxa"/>
            <w:noWrap/>
          </w:tcPr>
          <w:p w:rsidR="00D47F56" w:rsidRPr="001B5F24" w:rsidRDefault="00D47F56" w:rsidP="00AF1B0B">
            <w:pPr>
              <w:ind w:right="113"/>
              <w:jc w:val="right"/>
            </w:pPr>
            <w:r w:rsidRPr="001B5F24">
              <w:rPr>
                <w:sz w:val="20"/>
              </w:rPr>
              <w:t>95</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1B5F24" w:rsidRDefault="00D47F56" w:rsidP="00AF1B0B">
            <w:pPr>
              <w:ind w:right="113"/>
              <w:jc w:val="right"/>
              <w:rPr>
                <w:sz w:val="20"/>
              </w:rPr>
            </w:pPr>
            <w:r w:rsidRPr="001B5F24">
              <w:rPr>
                <w:sz w:val="20"/>
              </w:rPr>
              <w:t>85</w:t>
            </w:r>
          </w:p>
        </w:tc>
        <w:tc>
          <w:tcPr>
            <w:tcW w:w="1252" w:type="dxa"/>
            <w:noWrap/>
            <w:vAlign w:val="bottom"/>
          </w:tcPr>
          <w:p w:rsidR="00D47F56" w:rsidRPr="001B5F24" w:rsidRDefault="00D47F56" w:rsidP="00AF1B0B">
            <w:pPr>
              <w:ind w:right="113"/>
              <w:jc w:val="right"/>
              <w:rPr>
                <w:sz w:val="20"/>
              </w:rPr>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c>
          <w:tcPr>
            <w:tcW w:w="1252" w:type="dxa"/>
            <w:noWrap/>
          </w:tcPr>
          <w:p w:rsidR="00D47F56" w:rsidRPr="001B5F24" w:rsidRDefault="00D47F56" w:rsidP="00AF1B0B">
            <w:pPr>
              <w:ind w:right="113"/>
              <w:jc w:val="right"/>
            </w:pPr>
            <w:r w:rsidRPr="001B5F24">
              <w:rPr>
                <w:sz w:val="20"/>
              </w:rPr>
              <w:t>140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c>
          <w:tcPr>
            <w:tcW w:w="1252" w:type="dxa"/>
            <w:noWrap/>
          </w:tcPr>
          <w:p w:rsidR="00D47F56" w:rsidRPr="001B5F24" w:rsidRDefault="00D47F56" w:rsidP="00AF1B0B">
            <w:pPr>
              <w:ind w:right="113"/>
              <w:jc w:val="right"/>
            </w:pPr>
            <w:r w:rsidRPr="001B5F24">
              <w:rPr>
                <w:sz w:val="20"/>
              </w:rPr>
              <w:t>210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250</w:t>
            </w:r>
          </w:p>
        </w:tc>
        <w:tc>
          <w:tcPr>
            <w:tcW w:w="1252" w:type="dxa"/>
            <w:noWrap/>
            <w:vAlign w:val="bottom"/>
          </w:tcPr>
          <w:p w:rsidR="00D47F56" w:rsidRPr="001B5F24" w:rsidRDefault="00D47F56" w:rsidP="00AF1B0B">
            <w:pPr>
              <w:ind w:right="113"/>
              <w:jc w:val="right"/>
              <w:rPr>
                <w:sz w:val="20"/>
              </w:rPr>
            </w:pPr>
            <w:r w:rsidRPr="001B5F24">
              <w:rPr>
                <w:sz w:val="20"/>
              </w:rPr>
              <w:t>310</w:t>
            </w:r>
          </w:p>
        </w:tc>
        <w:tc>
          <w:tcPr>
            <w:tcW w:w="1252" w:type="dxa"/>
            <w:noWrap/>
            <w:vAlign w:val="bottom"/>
          </w:tcPr>
          <w:p w:rsidR="00D47F56" w:rsidRPr="001B5F24" w:rsidRDefault="00D47F56" w:rsidP="00AF1B0B">
            <w:pPr>
              <w:ind w:right="113"/>
              <w:jc w:val="right"/>
              <w:rPr>
                <w:sz w:val="20"/>
              </w:rPr>
            </w:pPr>
            <w:r w:rsidRPr="001B5F24">
              <w:rPr>
                <w:sz w:val="20"/>
              </w:rPr>
              <w:t>310</w:t>
            </w:r>
          </w:p>
        </w:tc>
        <w:tc>
          <w:tcPr>
            <w:tcW w:w="1252" w:type="dxa"/>
            <w:noWrap/>
            <w:vAlign w:val="bottom"/>
          </w:tcPr>
          <w:p w:rsidR="00D47F56" w:rsidRPr="001B5F24" w:rsidRDefault="00D47F56" w:rsidP="00AF1B0B">
            <w:pPr>
              <w:ind w:right="113"/>
              <w:jc w:val="right"/>
              <w:rPr>
                <w:sz w:val="20"/>
              </w:rPr>
            </w:pPr>
            <w:r w:rsidRPr="001B5F24">
              <w:rPr>
                <w:sz w:val="20"/>
              </w:rPr>
              <w:t>310</w:t>
            </w:r>
          </w:p>
        </w:tc>
      </w:tr>
      <w:tr w:rsidR="00D47F56" w:rsidRPr="00171D1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tcPr>
          <w:p w:rsidR="00D47F56" w:rsidRPr="001B5F24" w:rsidRDefault="00D47F56" w:rsidP="00AF1B0B">
            <w:pPr>
              <w:ind w:right="113"/>
              <w:jc w:val="right"/>
            </w:pPr>
            <w:r w:rsidRPr="001B5F24">
              <w:rPr>
                <w:sz w:val="20"/>
              </w:rPr>
              <w:t>85</w:t>
            </w:r>
          </w:p>
        </w:tc>
        <w:tc>
          <w:tcPr>
            <w:tcW w:w="1252" w:type="dxa"/>
            <w:noWrap/>
          </w:tcPr>
          <w:p w:rsidR="00D47F56" w:rsidRPr="001B5F24" w:rsidRDefault="00D47F56" w:rsidP="00AF1B0B">
            <w:pPr>
              <w:ind w:right="113"/>
              <w:jc w:val="right"/>
            </w:pPr>
            <w:r w:rsidRPr="001B5F24">
              <w:rPr>
                <w:sz w:val="20"/>
              </w:rPr>
              <w:t>140</w:t>
            </w:r>
          </w:p>
        </w:tc>
        <w:tc>
          <w:tcPr>
            <w:tcW w:w="1252" w:type="dxa"/>
            <w:noWrap/>
            <w:vAlign w:val="bottom"/>
          </w:tcPr>
          <w:p w:rsidR="00D47F56" w:rsidRPr="001B5F24" w:rsidRDefault="00D47F56" w:rsidP="00AF1B0B">
            <w:pPr>
              <w:ind w:right="113"/>
              <w:jc w:val="right"/>
              <w:rPr>
                <w:sz w:val="20"/>
              </w:rPr>
            </w:pPr>
            <w:r w:rsidRPr="001B5F24">
              <w:rPr>
                <w:sz w:val="20"/>
              </w:rPr>
              <w:t>250</w:t>
            </w:r>
          </w:p>
        </w:tc>
        <w:tc>
          <w:tcPr>
            <w:tcW w:w="1252" w:type="dxa"/>
            <w:noWrap/>
            <w:vAlign w:val="bottom"/>
          </w:tcPr>
          <w:p w:rsidR="00D47F56" w:rsidRPr="001B5F24" w:rsidRDefault="00D47F56" w:rsidP="00AF1B0B">
            <w:pPr>
              <w:ind w:right="113"/>
              <w:jc w:val="right"/>
              <w:rPr>
                <w:sz w:val="20"/>
              </w:rPr>
            </w:pPr>
            <w:r w:rsidRPr="001B5F24">
              <w:rPr>
                <w:sz w:val="20"/>
              </w:rPr>
              <w:t>340</w:t>
            </w:r>
          </w:p>
        </w:tc>
        <w:tc>
          <w:tcPr>
            <w:tcW w:w="1252" w:type="dxa"/>
            <w:noWrap/>
            <w:vAlign w:val="bottom"/>
          </w:tcPr>
          <w:p w:rsidR="00D47F56" w:rsidRPr="001B5F24" w:rsidRDefault="00D47F56" w:rsidP="00AF1B0B">
            <w:pPr>
              <w:ind w:right="113"/>
              <w:jc w:val="right"/>
              <w:rPr>
                <w:sz w:val="20"/>
              </w:rPr>
            </w:pPr>
            <w:r w:rsidRPr="001B5F24">
              <w:rPr>
                <w:sz w:val="20"/>
              </w:rPr>
              <w:t>430</w:t>
            </w:r>
          </w:p>
        </w:tc>
        <w:tc>
          <w:tcPr>
            <w:tcW w:w="1252" w:type="dxa"/>
            <w:noWrap/>
            <w:vAlign w:val="bottom"/>
          </w:tcPr>
          <w:p w:rsidR="00D47F56" w:rsidRPr="001B5F24" w:rsidRDefault="00D47F56" w:rsidP="00AF1B0B">
            <w:pPr>
              <w:ind w:right="113"/>
              <w:jc w:val="right"/>
              <w:rPr>
                <w:sz w:val="20"/>
              </w:rPr>
            </w:pPr>
            <w:r w:rsidRPr="001B5F24">
              <w:rPr>
                <w:sz w:val="20"/>
              </w:rPr>
              <w:t>460</w:t>
            </w:r>
          </w:p>
        </w:tc>
      </w:tr>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tabs>
                <w:tab w:val="decimal" w:pos="509"/>
              </w:tabs>
              <w:spacing w:before="60" w:after="60"/>
              <w:jc w:val="center"/>
              <w:rPr>
                <w:sz w:val="20"/>
                <w:lang w:val="en-GB"/>
              </w:rPr>
            </w:pPr>
            <w:r w:rsidRPr="00E74B98">
              <w:rPr>
                <w:b/>
                <w:bCs/>
                <w:sz w:val="20"/>
                <w:lang w:val="en-GB"/>
              </w:rPr>
              <w:t>Urban residential/public open space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130</w:t>
            </w:r>
          </w:p>
        </w:tc>
        <w:tc>
          <w:tcPr>
            <w:tcW w:w="1252" w:type="dxa"/>
            <w:noWrap/>
            <w:vAlign w:val="bottom"/>
          </w:tcPr>
          <w:p w:rsidR="00D47F56" w:rsidRPr="001B5F24" w:rsidRDefault="00D47F56" w:rsidP="00AF1B0B">
            <w:pPr>
              <w:tabs>
                <w:tab w:val="decimal" w:pos="599"/>
              </w:tabs>
              <w:rPr>
                <w:sz w:val="20"/>
              </w:rPr>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c>
          <w:tcPr>
            <w:tcW w:w="1252" w:type="dxa"/>
            <w:noWrap/>
          </w:tcPr>
          <w:p w:rsidR="00D47F56" w:rsidRPr="001B5F24" w:rsidRDefault="00D47F56" w:rsidP="00AF1B0B">
            <w:pPr>
              <w:tabs>
                <w:tab w:val="decimal" w:pos="599"/>
              </w:tabs>
            </w:pPr>
            <w:r w:rsidRPr="001B5F24">
              <w:rPr>
                <w:sz w:val="20"/>
              </w:rPr>
              <w:t>150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4.5</w:t>
            </w:r>
          </w:p>
        </w:tc>
        <w:tc>
          <w:tcPr>
            <w:tcW w:w="1252" w:type="dxa"/>
            <w:noWrap/>
            <w:vAlign w:val="bottom"/>
          </w:tcPr>
          <w:p w:rsidR="00D47F56" w:rsidRPr="001B5F24" w:rsidRDefault="00D47F56" w:rsidP="00AF1B0B">
            <w:pPr>
              <w:tabs>
                <w:tab w:val="decimal" w:pos="599"/>
              </w:tabs>
              <w:rPr>
                <w:sz w:val="20"/>
              </w:rPr>
            </w:pPr>
            <w:r w:rsidRPr="001B5F24">
              <w:rPr>
                <w:sz w:val="20"/>
              </w:rPr>
              <w:t>170</w:t>
            </w:r>
          </w:p>
        </w:tc>
        <w:tc>
          <w:tcPr>
            <w:tcW w:w="1252" w:type="dxa"/>
            <w:noWrap/>
            <w:vAlign w:val="bottom"/>
          </w:tcPr>
          <w:p w:rsidR="00D47F56" w:rsidRPr="001B5F24" w:rsidRDefault="00D47F56" w:rsidP="00AF1B0B">
            <w:pPr>
              <w:tabs>
                <w:tab w:val="decimal" w:pos="599"/>
              </w:tabs>
              <w:rPr>
                <w:sz w:val="20"/>
              </w:rPr>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c>
          <w:tcPr>
            <w:tcW w:w="1252" w:type="dxa"/>
            <w:noWrap/>
          </w:tcPr>
          <w:p w:rsidR="00D47F56" w:rsidRPr="001B5F24" w:rsidRDefault="00D47F56" w:rsidP="00AF1B0B">
            <w:pPr>
              <w:tabs>
                <w:tab w:val="decimal" w:pos="599"/>
              </w:tabs>
            </w:pPr>
            <w:r w:rsidRPr="001B5F24">
              <w:rPr>
                <w:sz w:val="20"/>
              </w:rPr>
              <w:t>220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230</w:t>
            </w:r>
          </w:p>
        </w:tc>
        <w:tc>
          <w:tcPr>
            <w:tcW w:w="1252" w:type="dxa"/>
            <w:noWrap/>
            <w:vAlign w:val="bottom"/>
          </w:tcPr>
          <w:p w:rsidR="00D47F56" w:rsidRPr="001B5F24" w:rsidRDefault="00D47F56" w:rsidP="00AF1B0B">
            <w:pPr>
              <w:tabs>
                <w:tab w:val="decimal" w:pos="599"/>
              </w:tabs>
              <w:rPr>
                <w:sz w:val="20"/>
              </w:rPr>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c>
          <w:tcPr>
            <w:tcW w:w="1252" w:type="dxa"/>
            <w:noWrap/>
          </w:tcPr>
          <w:p w:rsidR="00D47F56" w:rsidRPr="001B5F24" w:rsidRDefault="00D47F56" w:rsidP="00AF1B0B">
            <w:pPr>
              <w:tabs>
                <w:tab w:val="decimal" w:pos="599"/>
              </w:tabs>
            </w:pPr>
            <w:r w:rsidRPr="001B5F24">
              <w:rPr>
                <w:sz w:val="20"/>
              </w:rPr>
              <w:t>330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5.5</w:t>
            </w:r>
          </w:p>
        </w:tc>
        <w:tc>
          <w:tcPr>
            <w:tcW w:w="1252" w:type="dxa"/>
            <w:noWrap/>
            <w:vAlign w:val="bottom"/>
          </w:tcPr>
          <w:p w:rsidR="00D47F56" w:rsidRPr="001B5F24" w:rsidRDefault="00D47F56" w:rsidP="00AF1B0B">
            <w:pPr>
              <w:tabs>
                <w:tab w:val="decimal" w:pos="599"/>
              </w:tabs>
              <w:rPr>
                <w:sz w:val="20"/>
              </w:rPr>
            </w:pPr>
            <w:r w:rsidRPr="001B5F24">
              <w:rPr>
                <w:sz w:val="20"/>
              </w:rPr>
              <w:t>320</w:t>
            </w:r>
          </w:p>
        </w:tc>
        <w:tc>
          <w:tcPr>
            <w:tcW w:w="1252" w:type="dxa"/>
            <w:noWrap/>
            <w:vAlign w:val="bottom"/>
          </w:tcPr>
          <w:p w:rsidR="00D47F56" w:rsidRPr="001B5F24" w:rsidRDefault="00D47F56" w:rsidP="00AF1B0B">
            <w:pPr>
              <w:tabs>
                <w:tab w:val="decimal" w:pos="599"/>
              </w:tabs>
              <w:rPr>
                <w:sz w:val="20"/>
              </w:rPr>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c>
          <w:tcPr>
            <w:tcW w:w="1252" w:type="dxa"/>
            <w:noWrap/>
          </w:tcPr>
          <w:p w:rsidR="00D47F56" w:rsidRPr="001B5F24" w:rsidRDefault="00D47F56" w:rsidP="00AF1B0B">
            <w:pPr>
              <w:tabs>
                <w:tab w:val="decimal" w:pos="599"/>
              </w:tabs>
            </w:pPr>
            <w:r w:rsidRPr="001B5F24">
              <w:rPr>
                <w:sz w:val="20"/>
              </w:rPr>
              <w:t>480</w:t>
            </w:r>
          </w:p>
        </w:tc>
      </w:tr>
      <w:tr w:rsidR="00D47F56" w:rsidRPr="00330D63"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w:t>
            </w:r>
            <w:r>
              <w:rPr>
                <w:sz w:val="20"/>
                <w:lang w:val="en-GB"/>
              </w:rPr>
              <w:t>.0</w:t>
            </w:r>
          </w:p>
        </w:tc>
        <w:tc>
          <w:tcPr>
            <w:tcW w:w="1252" w:type="dxa"/>
            <w:noWrap/>
            <w:vAlign w:val="bottom"/>
          </w:tcPr>
          <w:p w:rsidR="00D47F56" w:rsidRPr="001B5F24" w:rsidRDefault="00D47F56" w:rsidP="00AF1B0B">
            <w:pPr>
              <w:tabs>
                <w:tab w:val="decimal" w:pos="599"/>
              </w:tabs>
              <w:rPr>
                <w:sz w:val="20"/>
              </w:rPr>
            </w:pPr>
            <w:r w:rsidRPr="001B5F24">
              <w:rPr>
                <w:sz w:val="20"/>
              </w:rPr>
              <w:t>410</w:t>
            </w:r>
          </w:p>
        </w:tc>
        <w:tc>
          <w:tcPr>
            <w:tcW w:w="1252" w:type="dxa"/>
            <w:noWrap/>
            <w:vAlign w:val="bottom"/>
          </w:tcPr>
          <w:p w:rsidR="00D47F56" w:rsidRPr="001B5F24" w:rsidRDefault="00D47F56" w:rsidP="00AF1B0B">
            <w:pPr>
              <w:tabs>
                <w:tab w:val="decimal" w:pos="599"/>
              </w:tabs>
              <w:rPr>
                <w:sz w:val="20"/>
              </w:rPr>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c>
          <w:tcPr>
            <w:tcW w:w="1252" w:type="dxa"/>
            <w:noWrap/>
          </w:tcPr>
          <w:p w:rsidR="00D47F56" w:rsidRPr="001B5F24" w:rsidRDefault="00D47F56" w:rsidP="00AF1B0B">
            <w:pPr>
              <w:tabs>
                <w:tab w:val="decimal" w:pos="599"/>
              </w:tabs>
            </w:pPr>
            <w:r w:rsidRPr="001B5F24">
              <w:rPr>
                <w:sz w:val="20"/>
              </w:rPr>
              <w:t>710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6.5</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c>
          <w:tcPr>
            <w:tcW w:w="1252" w:type="dxa"/>
            <w:noWrap/>
          </w:tcPr>
          <w:p w:rsidR="00D47F56" w:rsidRPr="001B5F24" w:rsidRDefault="00D47F56" w:rsidP="00AF1B0B">
            <w:pPr>
              <w:tabs>
                <w:tab w:val="decimal" w:pos="599"/>
              </w:tabs>
            </w:pPr>
            <w:r w:rsidRPr="001B5F24">
              <w:rPr>
                <w:sz w:val="20"/>
              </w:rPr>
              <w:t>1100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w:t>
            </w:r>
            <w:r>
              <w:rPr>
                <w:sz w:val="20"/>
                <w:lang w:val="en-GB"/>
              </w:rPr>
              <w:t>.0</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1200</w:t>
            </w:r>
          </w:p>
        </w:tc>
        <w:tc>
          <w:tcPr>
            <w:tcW w:w="1252" w:type="dxa"/>
            <w:noWrap/>
            <w:vAlign w:val="bottom"/>
          </w:tcPr>
          <w:p w:rsidR="00D47F56" w:rsidRPr="001B5F24" w:rsidRDefault="00D47F56" w:rsidP="00AF1B0B">
            <w:pPr>
              <w:tabs>
                <w:tab w:val="decimal" w:pos="599"/>
              </w:tabs>
              <w:rPr>
                <w:sz w:val="20"/>
              </w:rPr>
            </w:pPr>
            <w:r w:rsidRPr="001B5F24">
              <w:rPr>
                <w:sz w:val="20"/>
              </w:rPr>
              <w:t>1600</w:t>
            </w:r>
          </w:p>
        </w:tc>
        <w:tc>
          <w:tcPr>
            <w:tcW w:w="1252" w:type="dxa"/>
            <w:noWrap/>
          </w:tcPr>
          <w:p w:rsidR="00D47F56" w:rsidRPr="001B5F24" w:rsidRDefault="00D47F56" w:rsidP="00AF1B0B">
            <w:pPr>
              <w:tabs>
                <w:tab w:val="decimal" w:pos="599"/>
              </w:tabs>
            </w:pPr>
            <w:r w:rsidRPr="001B5F24">
              <w:rPr>
                <w:sz w:val="20"/>
              </w:rPr>
              <w:t>1600</w:t>
            </w:r>
          </w:p>
        </w:tc>
        <w:tc>
          <w:tcPr>
            <w:tcW w:w="1252" w:type="dxa"/>
            <w:noWrap/>
          </w:tcPr>
          <w:p w:rsidR="00D47F56" w:rsidRPr="001B5F24" w:rsidRDefault="00D47F56" w:rsidP="00AF1B0B">
            <w:pPr>
              <w:tabs>
                <w:tab w:val="decimal" w:pos="599"/>
              </w:tabs>
            </w:pPr>
            <w:r w:rsidRPr="001B5F24">
              <w:rPr>
                <w:sz w:val="20"/>
              </w:rPr>
              <w:t>1600</w:t>
            </w:r>
          </w:p>
        </w:tc>
      </w:tr>
      <w:tr w:rsidR="00D47F56" w:rsidTr="00AF1B0B">
        <w:trPr>
          <w:trHeight w:val="255"/>
        </w:trPr>
        <w:tc>
          <w:tcPr>
            <w:tcW w:w="1560" w:type="dxa"/>
            <w:shd w:val="clear" w:color="auto" w:fill="auto"/>
            <w:noWrap/>
            <w:vAlign w:val="bottom"/>
          </w:tcPr>
          <w:p w:rsidR="00D47F56" w:rsidRPr="00A6615C" w:rsidRDefault="00D47F56" w:rsidP="00AF1B0B">
            <w:pPr>
              <w:jc w:val="center"/>
              <w:rPr>
                <w:sz w:val="20"/>
                <w:lang w:val="en-GB"/>
              </w:rPr>
            </w:pPr>
            <w:r w:rsidRPr="00A6615C">
              <w:rPr>
                <w:sz w:val="20"/>
                <w:lang w:val="en-GB"/>
              </w:rPr>
              <w:t>7.5</w:t>
            </w:r>
          </w:p>
        </w:tc>
        <w:tc>
          <w:tcPr>
            <w:tcW w:w="1252" w:type="dxa"/>
            <w:noWrap/>
          </w:tcPr>
          <w:p w:rsidR="00D47F56" w:rsidRPr="001B5F24" w:rsidRDefault="00D47F56" w:rsidP="00AF1B0B">
            <w:pPr>
              <w:tabs>
                <w:tab w:val="decimal" w:pos="599"/>
              </w:tabs>
            </w:pPr>
            <w:r w:rsidRPr="001B5F24">
              <w:rPr>
                <w:sz w:val="20"/>
              </w:rPr>
              <w:t>410</w:t>
            </w:r>
          </w:p>
        </w:tc>
        <w:tc>
          <w:tcPr>
            <w:tcW w:w="1252" w:type="dxa"/>
            <w:noWrap/>
          </w:tcPr>
          <w:p w:rsidR="00D47F56" w:rsidRPr="001B5F24" w:rsidRDefault="00D47F56" w:rsidP="00AF1B0B">
            <w:pPr>
              <w:tabs>
                <w:tab w:val="decimal" w:pos="599"/>
              </w:tabs>
            </w:pPr>
            <w:r w:rsidRPr="001B5F24">
              <w:rPr>
                <w:sz w:val="20"/>
              </w:rPr>
              <w:t>710</w:t>
            </w:r>
          </w:p>
        </w:tc>
        <w:tc>
          <w:tcPr>
            <w:tcW w:w="1252" w:type="dxa"/>
            <w:noWrap/>
            <w:vAlign w:val="bottom"/>
          </w:tcPr>
          <w:p w:rsidR="00D47F56" w:rsidRPr="001B5F24" w:rsidRDefault="00D47F56" w:rsidP="00AF1B0B">
            <w:pPr>
              <w:tabs>
                <w:tab w:val="decimal" w:pos="599"/>
              </w:tabs>
              <w:rPr>
                <w:sz w:val="20"/>
              </w:rPr>
            </w:pPr>
            <w:r w:rsidRPr="001B5F24">
              <w:rPr>
                <w:sz w:val="20"/>
              </w:rPr>
              <w:t>1200</w:t>
            </w:r>
          </w:p>
        </w:tc>
        <w:tc>
          <w:tcPr>
            <w:tcW w:w="1252" w:type="dxa"/>
            <w:noWrap/>
            <w:vAlign w:val="bottom"/>
          </w:tcPr>
          <w:p w:rsidR="00D47F56" w:rsidRPr="001B5F24" w:rsidRDefault="00D47F56" w:rsidP="00AF1B0B">
            <w:pPr>
              <w:tabs>
                <w:tab w:val="decimal" w:pos="599"/>
              </w:tabs>
              <w:rPr>
                <w:sz w:val="20"/>
              </w:rPr>
            </w:pPr>
            <w:r w:rsidRPr="001B5F24">
              <w:rPr>
                <w:sz w:val="20"/>
              </w:rPr>
              <w:t>1700</w:t>
            </w:r>
          </w:p>
        </w:tc>
        <w:tc>
          <w:tcPr>
            <w:tcW w:w="1252" w:type="dxa"/>
            <w:noWrap/>
            <w:vAlign w:val="bottom"/>
          </w:tcPr>
          <w:p w:rsidR="00D47F56" w:rsidRPr="001B5F24" w:rsidRDefault="00D47F56" w:rsidP="00AF1B0B">
            <w:pPr>
              <w:tabs>
                <w:tab w:val="decimal" w:pos="599"/>
              </w:tabs>
              <w:rPr>
                <w:sz w:val="20"/>
              </w:rPr>
            </w:pPr>
            <w:r w:rsidRPr="001B5F24">
              <w:rPr>
                <w:sz w:val="20"/>
              </w:rPr>
              <w:t>2100</w:t>
            </w:r>
          </w:p>
        </w:tc>
        <w:tc>
          <w:tcPr>
            <w:tcW w:w="1252" w:type="dxa"/>
            <w:noWrap/>
            <w:vAlign w:val="bottom"/>
          </w:tcPr>
          <w:p w:rsidR="00D47F56" w:rsidRPr="001B5F24" w:rsidRDefault="00D47F56" w:rsidP="00AF1B0B">
            <w:pPr>
              <w:tabs>
                <w:tab w:val="decimal" w:pos="599"/>
              </w:tabs>
              <w:rPr>
                <w:sz w:val="20"/>
              </w:rPr>
            </w:pPr>
            <w:r w:rsidRPr="001B5F24">
              <w:rPr>
                <w:sz w:val="20"/>
              </w:rPr>
              <w:t>2300</w:t>
            </w:r>
          </w:p>
        </w:tc>
      </w:tr>
    </w:tbl>
    <w:p w:rsidR="006E13A7" w:rsidRDefault="006E13A7"/>
    <w:p w:rsidR="006E13A7" w:rsidRDefault="006E13A7">
      <w:pPr>
        <w:spacing w:line="240" w:lineRule="auto"/>
      </w:pPr>
      <w:r>
        <w:br w:type="page"/>
      </w:r>
    </w:p>
    <w:p w:rsidR="006E13A7" w:rsidRDefault="006E13A7"/>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52"/>
        <w:gridCol w:w="1252"/>
        <w:gridCol w:w="1252"/>
        <w:gridCol w:w="1252"/>
        <w:gridCol w:w="1252"/>
        <w:gridCol w:w="1252"/>
      </w:tblGrid>
      <w:tr w:rsidR="00D47F56" w:rsidRPr="005142E0" w:rsidTr="00AF1B0B">
        <w:trPr>
          <w:trHeight w:val="255"/>
        </w:trPr>
        <w:tc>
          <w:tcPr>
            <w:tcW w:w="9072" w:type="dxa"/>
            <w:gridSpan w:val="7"/>
            <w:tcBorders>
              <w:bottom w:val="single" w:sz="4" w:space="0" w:color="auto"/>
            </w:tcBorders>
            <w:noWrap/>
            <w:vAlign w:val="bottom"/>
          </w:tcPr>
          <w:p w:rsidR="00D47F56" w:rsidRPr="00E74B98" w:rsidRDefault="00D47F56" w:rsidP="00AF1B0B">
            <w:pPr>
              <w:tabs>
                <w:tab w:val="decimal" w:pos="509"/>
              </w:tabs>
              <w:spacing w:before="60" w:after="60"/>
              <w:jc w:val="center"/>
              <w:rPr>
                <w:sz w:val="20"/>
                <w:lang w:val="en-GB"/>
              </w:rPr>
            </w:pPr>
            <w:r w:rsidRPr="00E74B98">
              <w:rPr>
                <w:b/>
                <w:bCs/>
                <w:sz w:val="20"/>
                <w:lang w:val="en-GB"/>
              </w:rPr>
              <w:t>Commercial/industrial land use</w:t>
            </w:r>
          </w:p>
        </w:tc>
      </w:tr>
      <w:tr w:rsidR="00D47F56" w:rsidRPr="005142E0" w:rsidTr="00AF1B0B">
        <w:trPr>
          <w:trHeight w:val="255"/>
        </w:trPr>
        <w:tc>
          <w:tcPr>
            <w:tcW w:w="1560" w:type="dxa"/>
            <w:vMerge w:val="restart"/>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pH</w:t>
            </w:r>
          </w:p>
        </w:tc>
        <w:tc>
          <w:tcPr>
            <w:tcW w:w="7512" w:type="dxa"/>
            <w:gridSpan w:val="6"/>
            <w:shd w:val="clear" w:color="auto" w:fill="C6D9F1" w:themeFill="text2" w:themeFillTint="33"/>
            <w:noWrap/>
            <w:vAlign w:val="bottom"/>
          </w:tcPr>
          <w:p w:rsidR="00D47F56" w:rsidRPr="00E74B98" w:rsidRDefault="00D47F56" w:rsidP="00AF1B0B">
            <w:pPr>
              <w:tabs>
                <w:tab w:val="decimal" w:pos="509"/>
              </w:tabs>
              <w:jc w:val="center"/>
              <w:rPr>
                <w:sz w:val="20"/>
                <w:lang w:val="en-GB"/>
              </w:rPr>
            </w:pPr>
            <w:r w:rsidRPr="00E74B98">
              <w:rPr>
                <w:b/>
                <w:bCs/>
                <w:sz w:val="20"/>
                <w:lang w:val="en-GB"/>
              </w:rPr>
              <w:t>CEC (cmol</w:t>
            </w:r>
            <w:r w:rsidRPr="00E74B98">
              <w:rPr>
                <w:b/>
                <w:bCs/>
                <w:sz w:val="20"/>
                <w:vertAlign w:val="subscript"/>
                <w:lang w:val="en-GB"/>
              </w:rPr>
              <w:t>c</w:t>
            </w:r>
            <w:r w:rsidRPr="00E74B98">
              <w:rPr>
                <w:b/>
                <w:bCs/>
                <w:sz w:val="20"/>
                <w:lang w:val="en-GB"/>
              </w:rPr>
              <w:t>/kg)</w:t>
            </w:r>
          </w:p>
        </w:tc>
      </w:tr>
      <w:tr w:rsidR="00D47F56" w:rsidRPr="005142E0" w:rsidTr="00AF1B0B">
        <w:trPr>
          <w:trHeight w:val="255"/>
        </w:trPr>
        <w:tc>
          <w:tcPr>
            <w:tcW w:w="1560" w:type="dxa"/>
            <w:vMerge/>
            <w:tcBorders>
              <w:bottom w:val="single" w:sz="4" w:space="0" w:color="auto"/>
            </w:tcBorders>
            <w:shd w:val="clear" w:color="auto" w:fill="C6D9F1" w:themeFill="text2" w:themeFillTint="33"/>
            <w:noWrap/>
            <w:vAlign w:val="bottom"/>
          </w:tcPr>
          <w:p w:rsidR="00D47F56" w:rsidRPr="00E74B98" w:rsidRDefault="00D47F56" w:rsidP="00AF1B0B">
            <w:pPr>
              <w:jc w:val="center"/>
              <w:rPr>
                <w:b/>
                <w:bCs/>
                <w:sz w:val="20"/>
                <w:lang w:val="en-GB"/>
              </w:rPr>
            </w:pP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5</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10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20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30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40</w:t>
            </w:r>
          </w:p>
        </w:tc>
        <w:tc>
          <w:tcPr>
            <w:tcW w:w="1252" w:type="dxa"/>
            <w:shd w:val="clear" w:color="auto" w:fill="C6D9F1" w:themeFill="text2" w:themeFillTint="33"/>
            <w:noWrap/>
            <w:vAlign w:val="bottom"/>
          </w:tcPr>
          <w:p w:rsidR="00D47F56" w:rsidRPr="00E74B98" w:rsidRDefault="00D47F56" w:rsidP="00AF1B0B">
            <w:pPr>
              <w:jc w:val="center"/>
              <w:rPr>
                <w:b/>
                <w:bCs/>
                <w:sz w:val="20"/>
                <w:lang w:val="en-GB"/>
              </w:rPr>
            </w:pPr>
            <w:r w:rsidRPr="00E74B98">
              <w:rPr>
                <w:b/>
                <w:bCs/>
                <w:sz w:val="20"/>
                <w:lang w:val="en-GB"/>
              </w:rPr>
              <w:t>60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4.0</w:t>
            </w:r>
          </w:p>
        </w:tc>
        <w:tc>
          <w:tcPr>
            <w:tcW w:w="1252" w:type="dxa"/>
            <w:noWrap/>
            <w:vAlign w:val="bottom"/>
          </w:tcPr>
          <w:p w:rsidR="00D47F56" w:rsidRPr="001B5F24" w:rsidRDefault="00D47F56" w:rsidP="00AF1B0B">
            <w:pPr>
              <w:ind w:right="113"/>
              <w:jc w:val="right"/>
              <w:rPr>
                <w:sz w:val="20"/>
              </w:rPr>
            </w:pPr>
            <w:r w:rsidRPr="001B5F24">
              <w:rPr>
                <w:sz w:val="20"/>
              </w:rPr>
              <w:t>200</w:t>
            </w:r>
          </w:p>
        </w:tc>
        <w:tc>
          <w:tcPr>
            <w:tcW w:w="1252" w:type="dxa"/>
            <w:noWrap/>
            <w:vAlign w:val="bottom"/>
          </w:tcPr>
          <w:p w:rsidR="00D47F56" w:rsidRPr="001B5F24" w:rsidRDefault="00D47F56" w:rsidP="00AF1B0B">
            <w:pPr>
              <w:ind w:right="113"/>
              <w:jc w:val="right"/>
              <w:rPr>
                <w:sz w:val="20"/>
              </w:rPr>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c>
          <w:tcPr>
            <w:tcW w:w="1252" w:type="dxa"/>
            <w:noWrap/>
          </w:tcPr>
          <w:p w:rsidR="00D47F56" w:rsidRPr="001B5F24" w:rsidRDefault="00D47F56" w:rsidP="00AF1B0B">
            <w:pPr>
              <w:ind w:right="113"/>
              <w:jc w:val="right"/>
            </w:pPr>
            <w:r w:rsidRPr="001B5F24">
              <w:rPr>
                <w:sz w:val="20"/>
              </w:rPr>
              <w:t>230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4.5</w:t>
            </w:r>
          </w:p>
        </w:tc>
        <w:tc>
          <w:tcPr>
            <w:tcW w:w="1252" w:type="dxa"/>
            <w:noWrap/>
            <w:vAlign w:val="bottom"/>
          </w:tcPr>
          <w:p w:rsidR="00D47F56" w:rsidRPr="001B5F24" w:rsidRDefault="00D47F56" w:rsidP="00AF1B0B">
            <w:pPr>
              <w:ind w:right="113"/>
              <w:jc w:val="right"/>
              <w:rPr>
                <w:sz w:val="20"/>
              </w:rPr>
            </w:pPr>
            <w:r w:rsidRPr="001B5F24">
              <w:rPr>
                <w:sz w:val="20"/>
              </w:rPr>
              <w:t>270</w:t>
            </w:r>
          </w:p>
        </w:tc>
        <w:tc>
          <w:tcPr>
            <w:tcW w:w="1252" w:type="dxa"/>
            <w:noWrap/>
            <w:vAlign w:val="bottom"/>
          </w:tcPr>
          <w:p w:rsidR="00D47F56" w:rsidRPr="001B5F24" w:rsidRDefault="00D47F56" w:rsidP="00AF1B0B">
            <w:pPr>
              <w:ind w:right="113"/>
              <w:jc w:val="right"/>
              <w:rPr>
                <w:sz w:val="20"/>
              </w:rPr>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c>
          <w:tcPr>
            <w:tcW w:w="1252" w:type="dxa"/>
            <w:noWrap/>
          </w:tcPr>
          <w:p w:rsidR="00D47F56" w:rsidRPr="001B5F24" w:rsidRDefault="00D47F56" w:rsidP="00AF1B0B">
            <w:pPr>
              <w:ind w:right="113"/>
              <w:jc w:val="right"/>
            </w:pPr>
            <w:r w:rsidRPr="001B5F24">
              <w:rPr>
                <w:sz w:val="20"/>
              </w:rPr>
              <w:t>350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5.0</w:t>
            </w:r>
          </w:p>
        </w:tc>
        <w:tc>
          <w:tcPr>
            <w:tcW w:w="1252" w:type="dxa"/>
            <w:noWrap/>
            <w:vAlign w:val="bottom"/>
          </w:tcPr>
          <w:p w:rsidR="00D47F56" w:rsidRPr="001B5F24" w:rsidRDefault="00D47F56" w:rsidP="00AF1B0B">
            <w:pPr>
              <w:ind w:right="113"/>
              <w:jc w:val="right"/>
              <w:rPr>
                <w:sz w:val="20"/>
              </w:rPr>
            </w:pPr>
            <w:r w:rsidRPr="001B5F24">
              <w:rPr>
                <w:sz w:val="20"/>
              </w:rPr>
              <w:t>370</w:t>
            </w:r>
          </w:p>
        </w:tc>
        <w:tc>
          <w:tcPr>
            <w:tcW w:w="1252" w:type="dxa"/>
            <w:noWrap/>
            <w:vAlign w:val="bottom"/>
          </w:tcPr>
          <w:p w:rsidR="00D47F56" w:rsidRPr="001B5F24" w:rsidRDefault="00D47F56" w:rsidP="00AF1B0B">
            <w:pPr>
              <w:ind w:right="113"/>
              <w:jc w:val="right"/>
              <w:rPr>
                <w:sz w:val="20"/>
              </w:rPr>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c>
          <w:tcPr>
            <w:tcW w:w="1252" w:type="dxa"/>
            <w:noWrap/>
          </w:tcPr>
          <w:p w:rsidR="00D47F56" w:rsidRPr="001B5F24" w:rsidRDefault="00D47F56" w:rsidP="00AF1B0B">
            <w:pPr>
              <w:ind w:right="113"/>
              <w:jc w:val="right"/>
            </w:pPr>
            <w:r w:rsidRPr="001B5F24">
              <w:rPr>
                <w:sz w:val="20"/>
              </w:rPr>
              <w:t>510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5.5</w:t>
            </w:r>
          </w:p>
        </w:tc>
        <w:tc>
          <w:tcPr>
            <w:tcW w:w="1252" w:type="dxa"/>
            <w:noWrap/>
            <w:vAlign w:val="bottom"/>
          </w:tcPr>
          <w:p w:rsidR="00D47F56" w:rsidRPr="001B5F24" w:rsidRDefault="00D47F56" w:rsidP="00AF1B0B">
            <w:pPr>
              <w:ind w:right="113"/>
              <w:jc w:val="right"/>
              <w:rPr>
                <w:sz w:val="20"/>
              </w:rPr>
            </w:pPr>
            <w:r w:rsidRPr="001B5F24">
              <w:rPr>
                <w:sz w:val="20"/>
              </w:rPr>
              <w:t>510</w:t>
            </w:r>
          </w:p>
        </w:tc>
        <w:tc>
          <w:tcPr>
            <w:tcW w:w="1252" w:type="dxa"/>
            <w:noWrap/>
            <w:vAlign w:val="bottom"/>
          </w:tcPr>
          <w:p w:rsidR="00D47F56" w:rsidRPr="001B5F24" w:rsidRDefault="00D47F56" w:rsidP="00AF1B0B">
            <w:pPr>
              <w:ind w:right="113"/>
              <w:jc w:val="right"/>
              <w:rPr>
                <w:sz w:val="20"/>
              </w:rPr>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c>
          <w:tcPr>
            <w:tcW w:w="1252" w:type="dxa"/>
            <w:noWrap/>
          </w:tcPr>
          <w:p w:rsidR="00D47F56" w:rsidRPr="001B5F24" w:rsidRDefault="00D47F56" w:rsidP="00AF1B0B">
            <w:pPr>
              <w:ind w:right="113"/>
              <w:jc w:val="right"/>
            </w:pPr>
            <w:r w:rsidRPr="001B5F24">
              <w:rPr>
                <w:sz w:val="20"/>
              </w:rPr>
              <w:t>760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6.0</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vAlign w:val="bottom"/>
          </w:tcPr>
          <w:p w:rsidR="00D47F56" w:rsidRPr="001B5F24" w:rsidRDefault="00D47F56" w:rsidP="00AF1B0B">
            <w:pPr>
              <w:ind w:right="113"/>
              <w:jc w:val="right"/>
              <w:rPr>
                <w:sz w:val="20"/>
              </w:rPr>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c>
          <w:tcPr>
            <w:tcW w:w="1252" w:type="dxa"/>
            <w:noWrap/>
          </w:tcPr>
          <w:p w:rsidR="00D47F56" w:rsidRPr="001B5F24" w:rsidRDefault="00D47F56" w:rsidP="00AF1B0B">
            <w:pPr>
              <w:ind w:right="113"/>
              <w:jc w:val="right"/>
            </w:pPr>
            <w:r w:rsidRPr="001B5F24">
              <w:rPr>
                <w:sz w:val="20"/>
              </w:rPr>
              <w:t>1100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6.5</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c>
          <w:tcPr>
            <w:tcW w:w="1252" w:type="dxa"/>
            <w:noWrap/>
          </w:tcPr>
          <w:p w:rsidR="00D47F56" w:rsidRPr="001B5F24" w:rsidRDefault="00D47F56" w:rsidP="00AF1B0B">
            <w:pPr>
              <w:ind w:right="113"/>
              <w:jc w:val="right"/>
            </w:pPr>
            <w:r w:rsidRPr="001B5F24">
              <w:rPr>
                <w:sz w:val="20"/>
              </w:rPr>
              <w:t>1700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7.0</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1900</w:t>
            </w:r>
          </w:p>
        </w:tc>
        <w:tc>
          <w:tcPr>
            <w:tcW w:w="1252" w:type="dxa"/>
            <w:noWrap/>
            <w:vAlign w:val="bottom"/>
          </w:tcPr>
          <w:p w:rsidR="00D47F56" w:rsidRPr="001B5F24" w:rsidRDefault="00D47F56" w:rsidP="00AF1B0B">
            <w:pPr>
              <w:ind w:right="113"/>
              <w:jc w:val="right"/>
              <w:rPr>
                <w:sz w:val="20"/>
              </w:rPr>
            </w:pPr>
            <w:r w:rsidRPr="001B5F24">
              <w:rPr>
                <w:sz w:val="20"/>
              </w:rPr>
              <w:t>2500</w:t>
            </w:r>
          </w:p>
        </w:tc>
        <w:tc>
          <w:tcPr>
            <w:tcW w:w="1252" w:type="dxa"/>
            <w:noWrap/>
            <w:vAlign w:val="bottom"/>
          </w:tcPr>
          <w:p w:rsidR="00D47F56" w:rsidRPr="001B5F24" w:rsidRDefault="00D47F56" w:rsidP="00AF1B0B">
            <w:pPr>
              <w:ind w:right="113"/>
              <w:jc w:val="right"/>
              <w:rPr>
                <w:sz w:val="20"/>
              </w:rPr>
            </w:pPr>
            <w:r w:rsidRPr="001B5F24">
              <w:rPr>
                <w:sz w:val="20"/>
              </w:rPr>
              <w:t>2500</w:t>
            </w:r>
          </w:p>
        </w:tc>
        <w:tc>
          <w:tcPr>
            <w:tcW w:w="1252" w:type="dxa"/>
            <w:noWrap/>
            <w:vAlign w:val="bottom"/>
          </w:tcPr>
          <w:p w:rsidR="00D47F56" w:rsidRPr="001B5F24" w:rsidRDefault="00D47F56" w:rsidP="00AF1B0B">
            <w:pPr>
              <w:ind w:right="113"/>
              <w:jc w:val="right"/>
              <w:rPr>
                <w:sz w:val="20"/>
              </w:rPr>
            </w:pPr>
            <w:r w:rsidRPr="001B5F24">
              <w:rPr>
                <w:sz w:val="20"/>
              </w:rPr>
              <w:t>2500</w:t>
            </w:r>
          </w:p>
        </w:tc>
      </w:tr>
      <w:tr w:rsidR="00D47F56" w:rsidRPr="005142E0" w:rsidTr="00AF1B0B">
        <w:trPr>
          <w:trHeight w:val="255"/>
        </w:trPr>
        <w:tc>
          <w:tcPr>
            <w:tcW w:w="1560" w:type="dxa"/>
            <w:shd w:val="clear" w:color="auto" w:fill="auto"/>
            <w:noWrap/>
            <w:vAlign w:val="bottom"/>
          </w:tcPr>
          <w:p w:rsidR="00D47F56" w:rsidRPr="001B5F24" w:rsidRDefault="00D47F56" w:rsidP="00AF1B0B">
            <w:pPr>
              <w:jc w:val="center"/>
              <w:rPr>
                <w:sz w:val="20"/>
                <w:lang w:val="en-GB"/>
              </w:rPr>
            </w:pPr>
            <w:r w:rsidRPr="001B5F24">
              <w:rPr>
                <w:sz w:val="20"/>
                <w:lang w:val="en-GB"/>
              </w:rPr>
              <w:t>7.5</w:t>
            </w:r>
          </w:p>
        </w:tc>
        <w:tc>
          <w:tcPr>
            <w:tcW w:w="1252" w:type="dxa"/>
            <w:noWrap/>
            <w:vAlign w:val="bottom"/>
          </w:tcPr>
          <w:p w:rsidR="00D47F56" w:rsidRPr="001B5F24" w:rsidRDefault="00D47F56" w:rsidP="00AF1B0B">
            <w:pPr>
              <w:ind w:right="113"/>
              <w:jc w:val="right"/>
              <w:rPr>
                <w:sz w:val="20"/>
              </w:rPr>
            </w:pPr>
            <w:r w:rsidRPr="001B5F24">
              <w:rPr>
                <w:sz w:val="20"/>
              </w:rPr>
              <w:t>650</w:t>
            </w:r>
          </w:p>
        </w:tc>
        <w:tc>
          <w:tcPr>
            <w:tcW w:w="1252" w:type="dxa"/>
            <w:noWrap/>
          </w:tcPr>
          <w:p w:rsidR="00D47F56" w:rsidRPr="001B5F24" w:rsidRDefault="00D47F56" w:rsidP="00AF1B0B">
            <w:pPr>
              <w:ind w:right="113"/>
              <w:jc w:val="right"/>
            </w:pPr>
            <w:r w:rsidRPr="001B5F24">
              <w:rPr>
                <w:sz w:val="20"/>
              </w:rPr>
              <w:t>1100</w:t>
            </w:r>
          </w:p>
        </w:tc>
        <w:tc>
          <w:tcPr>
            <w:tcW w:w="1252" w:type="dxa"/>
            <w:noWrap/>
            <w:vAlign w:val="bottom"/>
          </w:tcPr>
          <w:p w:rsidR="00D47F56" w:rsidRPr="001B5F24" w:rsidRDefault="00D47F56" w:rsidP="00AF1B0B">
            <w:pPr>
              <w:ind w:right="113"/>
              <w:jc w:val="right"/>
              <w:rPr>
                <w:sz w:val="20"/>
              </w:rPr>
            </w:pPr>
            <w:r w:rsidRPr="001B5F24">
              <w:rPr>
                <w:sz w:val="20"/>
              </w:rPr>
              <w:t>1900</w:t>
            </w:r>
          </w:p>
        </w:tc>
        <w:tc>
          <w:tcPr>
            <w:tcW w:w="1252" w:type="dxa"/>
            <w:noWrap/>
            <w:vAlign w:val="bottom"/>
          </w:tcPr>
          <w:p w:rsidR="00D47F56" w:rsidRPr="001B5F24" w:rsidRDefault="00D47F56" w:rsidP="00AF1B0B">
            <w:pPr>
              <w:ind w:right="113"/>
              <w:jc w:val="right"/>
              <w:rPr>
                <w:sz w:val="20"/>
              </w:rPr>
            </w:pPr>
            <w:r w:rsidRPr="001B5F24">
              <w:rPr>
                <w:sz w:val="20"/>
              </w:rPr>
              <w:t>2700</w:t>
            </w:r>
          </w:p>
        </w:tc>
        <w:tc>
          <w:tcPr>
            <w:tcW w:w="1252" w:type="dxa"/>
            <w:noWrap/>
            <w:vAlign w:val="bottom"/>
          </w:tcPr>
          <w:p w:rsidR="00D47F56" w:rsidRPr="001B5F24" w:rsidRDefault="00D47F56" w:rsidP="00AF1B0B">
            <w:pPr>
              <w:ind w:right="113"/>
              <w:jc w:val="right"/>
              <w:rPr>
                <w:sz w:val="20"/>
              </w:rPr>
            </w:pPr>
            <w:r w:rsidRPr="001B5F24">
              <w:rPr>
                <w:sz w:val="20"/>
              </w:rPr>
              <w:t>3400</w:t>
            </w:r>
          </w:p>
        </w:tc>
        <w:tc>
          <w:tcPr>
            <w:tcW w:w="1252" w:type="dxa"/>
            <w:noWrap/>
            <w:vAlign w:val="bottom"/>
          </w:tcPr>
          <w:p w:rsidR="00D47F56" w:rsidRPr="001B5F24" w:rsidRDefault="00D47F56" w:rsidP="00AF1B0B">
            <w:pPr>
              <w:ind w:right="113"/>
              <w:jc w:val="right"/>
              <w:rPr>
                <w:sz w:val="20"/>
              </w:rPr>
            </w:pPr>
            <w:r w:rsidRPr="001B5F24">
              <w:rPr>
                <w:sz w:val="20"/>
              </w:rPr>
              <w:t>3600</w:t>
            </w:r>
          </w:p>
        </w:tc>
      </w:tr>
    </w:tbl>
    <w:p w:rsidR="00D47F56" w:rsidRPr="007136E8" w:rsidRDefault="00D47F56" w:rsidP="00D47F56">
      <w:pPr>
        <w:pStyle w:val="Heading4"/>
      </w:pPr>
      <w:bookmarkStart w:id="145" w:name="_Toc351713423"/>
      <w:r w:rsidRPr="007136E8">
        <w:t>Calculation of ambient background concentrations</w:t>
      </w:r>
      <w:bookmarkEnd w:id="145"/>
    </w:p>
    <w:p w:rsidR="00D47F56" w:rsidRDefault="00D47F56" w:rsidP="00D47F56">
      <w:pPr>
        <w:rPr>
          <w:lang w:val="en-GB"/>
        </w:rPr>
      </w:pPr>
      <w:r w:rsidRPr="00E4448E">
        <w:rPr>
          <w:lang w:val="en-GB"/>
        </w:rPr>
        <w:t>The ABC values used for aged Zn contamination are presented in Table 14.</w:t>
      </w:r>
    </w:p>
    <w:p w:rsidR="00D47F56" w:rsidRPr="007136E8" w:rsidRDefault="00D47F56" w:rsidP="00D47F56">
      <w:pPr>
        <w:pStyle w:val="Heading4"/>
      </w:pPr>
      <w:bookmarkStart w:id="146" w:name="_Toc351713424"/>
      <w:r w:rsidRPr="007136E8">
        <w:t>Examples of soil quality guidelines for Australian soils with aged zinc contamination based on lowest observed effect concentration and 30% effect concentration data</w:t>
      </w:r>
      <w:r>
        <w:t>,</w:t>
      </w:r>
      <w:r w:rsidRPr="007136E8">
        <w:t xml:space="preserve"> and based on 50% effect concentration toxicity data</w:t>
      </w:r>
      <w:bookmarkEnd w:id="146"/>
    </w:p>
    <w:p w:rsidR="00D47F56" w:rsidRDefault="00D47F56" w:rsidP="00D47F56">
      <w:pPr>
        <w:rPr>
          <w:lang w:val="en-GB"/>
        </w:rPr>
      </w:pPr>
      <w:r w:rsidRPr="00441B6C">
        <w:rPr>
          <w:lang w:val="en-GB"/>
        </w:rPr>
        <w:t>Both the ACL and ABC values for aged zinc contamination are soil-specific therefore a single set of SQGs could not be presented</w:t>
      </w:r>
      <w:r>
        <w:rPr>
          <w:lang w:val="en-GB"/>
        </w:rPr>
        <w:t xml:space="preserve">. </w:t>
      </w:r>
      <w:r w:rsidRPr="00441B6C">
        <w:rPr>
          <w:lang w:val="en-GB"/>
        </w:rPr>
        <w:t>Thus</w:t>
      </w:r>
      <w:r>
        <w:rPr>
          <w:lang w:val="en-GB"/>
        </w:rPr>
        <w:t>,</w:t>
      </w:r>
      <w:r w:rsidRPr="00441B6C">
        <w:rPr>
          <w:lang w:val="en-GB"/>
        </w:rPr>
        <w:t xml:space="preserve"> examples from the low and high portions of the range of SQG(LOEC &amp; EC30) and SQG(EC50) are presented below.</w:t>
      </w:r>
    </w:p>
    <w:p w:rsidR="00D47F56" w:rsidRDefault="00D47F56"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C158C2">
              <w:rPr>
                <w:vertAlign w:val="subscript"/>
              </w:rPr>
              <w:t>(LOEC &amp; EC30)</w:t>
            </w:r>
            <w:r>
              <w:t>—</w:t>
            </w:r>
            <w:r w:rsidRPr="002727CA">
              <w:t>Example 1</w:t>
            </w:r>
          </w:p>
        </w:tc>
      </w:tr>
      <w:tr w:rsidR="00D47F56" w:rsidTr="00AF1B0B">
        <w:trPr>
          <w:jc w:val="center"/>
        </w:trPr>
        <w:tc>
          <w:tcPr>
            <w:tcW w:w="9287" w:type="dxa"/>
          </w:tcPr>
          <w:p w:rsidR="00D47F56" w:rsidRPr="00A6615C" w:rsidRDefault="00D47F56" w:rsidP="00AF1B0B">
            <w:pPr>
              <w:pStyle w:val="ExampleText"/>
            </w:pPr>
            <w:r w:rsidRPr="00A6615C">
              <w:t xml:space="preserve">Site descriptors </w:t>
            </w:r>
            <w:r>
              <w:sym w:font="Symbol" w:char="F02D"/>
            </w:r>
            <w:r w:rsidRPr="00A6615C">
              <w:t xml:space="preserve"> </w:t>
            </w:r>
            <w:r>
              <w:t>urban residential</w:t>
            </w:r>
            <w:r w:rsidRPr="00C158C2">
              <w:t>/public open space</w:t>
            </w:r>
            <w:r w:rsidRPr="00A6615C">
              <w:t xml:space="preserve"> </w:t>
            </w:r>
            <w:r>
              <w:t>land use</w:t>
            </w:r>
            <w:r w:rsidRPr="00A6615C">
              <w:t xml:space="preserve"> in </w:t>
            </w:r>
            <w:r>
              <w:t>an old NSW suburb with low traffic volume.</w:t>
            </w:r>
            <w:r w:rsidRPr="00A6615C">
              <w:t xml:space="preserve"> </w:t>
            </w:r>
          </w:p>
          <w:p w:rsidR="00D47F56" w:rsidRPr="00A6615C" w:rsidRDefault="00D47F56" w:rsidP="00AF1B0B">
            <w:pPr>
              <w:pStyle w:val="ExampleText"/>
            </w:pPr>
            <w:r w:rsidRPr="00A6615C">
              <w:t>Soil descriptors – a sandy acidic soil (pH 5, CEC 10) with 1% iron content.</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180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75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255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C158C2" w:rsidRDefault="00D47F56" w:rsidP="00AF1B0B">
            <w:pPr>
              <w:pStyle w:val="ExampleText"/>
              <w:rPr>
                <w:b/>
                <w:bCs/>
              </w:rPr>
            </w:pPr>
            <w:r w:rsidRPr="00D82545">
              <w:t>This SQG</w:t>
            </w:r>
            <w:r w:rsidRPr="00C158C2">
              <w:rPr>
                <w:vertAlign w:val="subscript"/>
              </w:rPr>
              <w:t>(LOEC &amp; EC30)</w:t>
            </w:r>
            <w:r w:rsidRPr="00D82545">
              <w:t xml:space="preserve"> would then be rounded off using the rules in section 2.1 to a value of 250 mg/kg.</w:t>
            </w:r>
          </w:p>
        </w:tc>
      </w:tr>
    </w:tbl>
    <w:p w:rsidR="00D47F56" w:rsidRDefault="00D47F56" w:rsidP="00D47F56">
      <w:pPr>
        <w:pStyle w:val="text"/>
        <w:keepN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C158C2">
              <w:rPr>
                <w:vertAlign w:val="subscript"/>
              </w:rPr>
              <w:t>(LOEC &amp; EC30)</w:t>
            </w:r>
            <w:r>
              <w:t>—</w:t>
            </w:r>
            <w:r w:rsidRPr="002727CA">
              <w:t>Example 2</w:t>
            </w:r>
          </w:p>
        </w:tc>
      </w:tr>
      <w:tr w:rsidR="00D47F56" w:rsidTr="00AF1B0B">
        <w:trPr>
          <w:jc w:val="center"/>
        </w:trPr>
        <w:tc>
          <w:tcPr>
            <w:tcW w:w="9287" w:type="dxa"/>
          </w:tcPr>
          <w:p w:rsidR="00D47F56" w:rsidRPr="00D82545" w:rsidRDefault="00D47F56" w:rsidP="00AF1B0B">
            <w:pPr>
              <w:pStyle w:val="ExampleText"/>
            </w:pPr>
            <w:r w:rsidRPr="00A6615C">
              <w:t xml:space="preserve">Site descriptors </w:t>
            </w:r>
            <w:r>
              <w:sym w:font="Symbol" w:char="F02D"/>
            </w:r>
            <w:r w:rsidRPr="00A6615C">
              <w:t xml:space="preserve"> </w:t>
            </w:r>
            <w:r>
              <w:t>commercial/industrial</w:t>
            </w:r>
            <w:r w:rsidRPr="00A6615C">
              <w:t xml:space="preserve"> </w:t>
            </w:r>
            <w:r>
              <w:t>land use</w:t>
            </w:r>
            <w:r w:rsidRPr="00A6615C">
              <w:t xml:space="preserve"> </w:t>
            </w:r>
            <w:r w:rsidRPr="00D82545">
              <w:t>in an old Victorian suburb with high traffic volum</w:t>
            </w:r>
            <w:r>
              <w:t>e.</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(LOEC &amp; EC30)</w:t>
            </w:r>
            <w:r w:rsidRPr="00A6615C">
              <w:t xml:space="preserve">, ABC and </w:t>
            </w:r>
            <w:r>
              <w:t>SQG</w:t>
            </w:r>
            <w:r w:rsidRPr="00C158C2">
              <w:rPr>
                <w:vertAlign w:val="subscript"/>
              </w:rPr>
              <w:t>(LOEC &amp; EC30)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rsidRPr="00987D91">
                    <w:t>1900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(LOEC &amp; EC30)</w:t>
                  </w:r>
                </w:p>
              </w:tc>
              <w:tc>
                <w:tcPr>
                  <w:tcW w:w="1020" w:type="dxa"/>
                  <w:tcBorders>
                    <w:top w:val="nil"/>
                    <w:left w:val="nil"/>
                    <w:bottom w:val="nil"/>
                    <w:right w:val="nil"/>
                  </w:tcBorders>
                </w:tcPr>
                <w:p w:rsidR="00D47F56" w:rsidRPr="00987D91" w:rsidRDefault="00D47F56" w:rsidP="00AF1B0B">
                  <w:pPr>
                    <w:pStyle w:val="ExampleText"/>
                  </w:pPr>
                  <w:r>
                    <w:t>1955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2727CA" w:rsidRDefault="00D47F56" w:rsidP="00AF1B0B">
            <w:pPr>
              <w:pStyle w:val="ExampleText"/>
            </w:pPr>
            <w:r w:rsidRPr="00863F14">
              <w:t>This SQG</w:t>
            </w:r>
            <w:r w:rsidRPr="00C158C2">
              <w:rPr>
                <w:vertAlign w:val="subscript"/>
              </w:rPr>
              <w:t>(LOEC &amp; EC30)</w:t>
            </w:r>
            <w:r w:rsidRPr="00863F14">
              <w:t xml:space="preserve"> would then be rounded off using the rules in section 2.1 to a value of 2000 mg/kg.</w:t>
            </w:r>
          </w:p>
        </w:tc>
      </w:tr>
    </w:tbl>
    <w:p w:rsidR="00D47F56" w:rsidRDefault="00D47F56" w:rsidP="00D47F56">
      <w:pPr>
        <w:pStyle w:val="text"/>
        <w:keepN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2727CA" w:rsidRDefault="00D47F56" w:rsidP="00AF1B0B">
            <w:pPr>
              <w:pStyle w:val="ExampleHeading"/>
            </w:pPr>
            <w:r w:rsidRPr="007E4865">
              <w:t>SQG</w:t>
            </w:r>
            <w:r w:rsidRPr="00C158C2">
              <w:rPr>
                <w:vertAlign w:val="subscript"/>
              </w:rPr>
              <w:t>(EC50)</w:t>
            </w:r>
            <w:r>
              <w:t>—</w:t>
            </w:r>
            <w:r w:rsidRPr="007E4865">
              <w:t xml:space="preserve">Example 3 </w:t>
            </w:r>
          </w:p>
        </w:tc>
      </w:tr>
      <w:tr w:rsidR="00D47F56" w:rsidTr="00AF1B0B">
        <w:trPr>
          <w:jc w:val="center"/>
        </w:trPr>
        <w:tc>
          <w:tcPr>
            <w:tcW w:w="9287" w:type="dxa"/>
          </w:tcPr>
          <w:p w:rsidR="00D47F56" w:rsidRPr="00A6615C" w:rsidRDefault="00D47F56" w:rsidP="00AF1B0B">
            <w:pPr>
              <w:pStyle w:val="ExampleText"/>
            </w:pPr>
            <w:r w:rsidRPr="00D82545">
              <w:t xml:space="preserve">Site descriptors </w:t>
            </w:r>
            <w:r>
              <w:sym w:font="Symbol" w:char="F02D"/>
            </w:r>
            <w:r w:rsidRPr="00D82545">
              <w:t xml:space="preserve"> urban residential</w:t>
            </w:r>
            <w:r w:rsidRPr="00C158C2">
              <w:t>/public open space</w:t>
            </w:r>
            <w:r w:rsidRPr="00D82545">
              <w:t xml:space="preserve"> land use in an old NSW suburb with low traffic </w:t>
            </w:r>
            <w:r w:rsidRPr="00D82545">
              <w:lastRenderedPageBreak/>
              <w:t>volume</w:t>
            </w:r>
            <w:r w:rsidRPr="00A6615C">
              <w:t xml:space="preserve">. </w:t>
            </w:r>
          </w:p>
          <w:p w:rsidR="00D47F56" w:rsidRPr="00A6615C" w:rsidRDefault="00D47F56" w:rsidP="00AF1B0B">
            <w:pPr>
              <w:pStyle w:val="ExampleText"/>
            </w:pPr>
            <w:r w:rsidRPr="00A6615C">
              <w:t>Soil descriptors – a sandy acidic soil (pH 5, CEC 10) with 1% iron content.</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t>330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75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t>405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Default="00D47F56" w:rsidP="00AF1B0B">
            <w:pPr>
              <w:pStyle w:val="ExampleText"/>
            </w:pPr>
            <w:r w:rsidRPr="009E2D13">
              <w:t>This SQG</w:t>
            </w:r>
            <w:r w:rsidRPr="00C158C2">
              <w:rPr>
                <w:vertAlign w:val="subscript"/>
              </w:rPr>
              <w:t>(EC50)</w:t>
            </w:r>
            <w:r w:rsidRPr="009E2D13">
              <w:t xml:space="preserve"> would then be rounded off using the rules in section 2.1 to a value of 400 mg/kg.</w:t>
            </w:r>
          </w:p>
          <w:p w:rsidR="00D47F56" w:rsidRPr="002727CA" w:rsidRDefault="00D47F56" w:rsidP="00AF1B0B">
            <w:pPr>
              <w:pStyle w:val="ExampleText"/>
            </w:pPr>
          </w:p>
        </w:tc>
      </w:tr>
    </w:tbl>
    <w:p w:rsidR="00D47F56" w:rsidRDefault="00D47F56" w:rsidP="00D47F5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pPr>
            <w:r w:rsidRPr="002727CA">
              <w:t>SQG(</w:t>
            </w:r>
            <w:r w:rsidRPr="004C510A">
              <w:rPr>
                <w:vertAlign w:val="subscript"/>
              </w:rPr>
              <w:t>EC50</w:t>
            </w:r>
            <w:r w:rsidRPr="002727CA">
              <w:t>)</w:t>
            </w:r>
            <w:r>
              <w:t>—</w:t>
            </w:r>
            <w:r w:rsidRPr="002727CA">
              <w:t>Example 4</w:t>
            </w:r>
          </w:p>
        </w:tc>
      </w:tr>
      <w:tr w:rsidR="00D47F56" w:rsidTr="00AF1B0B">
        <w:trPr>
          <w:jc w:val="center"/>
        </w:trPr>
        <w:tc>
          <w:tcPr>
            <w:tcW w:w="9287" w:type="dxa"/>
          </w:tcPr>
          <w:p w:rsidR="00D47F56" w:rsidRPr="00A6615C" w:rsidRDefault="00D47F56" w:rsidP="00AF1B0B">
            <w:pPr>
              <w:pStyle w:val="ExampleText"/>
            </w:pPr>
            <w:r w:rsidRPr="00D82545">
              <w:t xml:space="preserve">Site descriptors </w:t>
            </w:r>
            <w:r>
              <w:sym w:font="Symbol" w:char="F02D"/>
            </w:r>
            <w:r w:rsidRPr="00D82545">
              <w:t xml:space="preserve"> commercial/industrial land use in an old Victorian suburb with high traffic volume</w:t>
            </w:r>
            <w:r w:rsidRPr="00A6615C">
              <w:t xml:space="preserve">. </w:t>
            </w:r>
          </w:p>
          <w:p w:rsidR="00D47F56" w:rsidRPr="00A6615C" w:rsidRDefault="00D47F56" w:rsidP="00AF1B0B">
            <w:pPr>
              <w:pStyle w:val="ExampleText"/>
            </w:pPr>
            <w:r w:rsidRPr="00A6615C">
              <w:t xml:space="preserve">Soil descriptors – an alkaline clay soil (pH 7.5, CEC 40) with a 10% iron content. </w:t>
            </w:r>
          </w:p>
          <w:p w:rsidR="00D47F56" w:rsidRPr="00A6615C" w:rsidRDefault="00D47F56" w:rsidP="00AF1B0B">
            <w:pPr>
              <w:pStyle w:val="ExampleText"/>
            </w:pPr>
            <w:r w:rsidRPr="00A6615C">
              <w:t>The resulting ACL</w:t>
            </w:r>
            <w:r w:rsidRPr="00C158C2">
              <w:rPr>
                <w:vertAlign w:val="subscript"/>
              </w:rPr>
              <w:t>(EC50)</w:t>
            </w:r>
            <w:r w:rsidRPr="00A6615C">
              <w:t xml:space="preserve">, ABC and </w:t>
            </w:r>
            <w:r>
              <w:t>SQG</w:t>
            </w:r>
            <w:r w:rsidRPr="00C158C2">
              <w:rPr>
                <w:vertAlign w:val="subscript"/>
              </w:rPr>
              <w:t>(EC50)</w:t>
            </w:r>
            <w:r w:rsidRPr="00A6615C">
              <w:t xml:space="preserve"> values are:</w:t>
            </w:r>
          </w:p>
          <w:tbl>
            <w:tblPr>
              <w:tblW w:w="0" w:type="auto"/>
              <w:jc w:val="center"/>
              <w:tblLook w:val="01E0" w:firstRow="1" w:lastRow="1" w:firstColumn="1" w:lastColumn="1" w:noHBand="0" w:noVBand="0"/>
            </w:tblPr>
            <w:tblGrid>
              <w:gridCol w:w="2490"/>
              <w:gridCol w:w="1020"/>
              <w:gridCol w:w="3900"/>
            </w:tblGrid>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ACL</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3400</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 xml:space="preserve">ABC </w:t>
                  </w:r>
                </w:p>
              </w:tc>
              <w:tc>
                <w:tcPr>
                  <w:tcW w:w="1020" w:type="dxa"/>
                  <w:tcBorders>
                    <w:top w:val="nil"/>
                    <w:left w:val="nil"/>
                    <w:bottom w:val="nil"/>
                    <w:right w:val="nil"/>
                  </w:tcBorders>
                </w:tcPr>
                <w:p w:rsidR="00D47F56" w:rsidRPr="00987D91" w:rsidRDefault="00D47F56" w:rsidP="00AF1B0B">
                  <w:pPr>
                    <w:pStyle w:val="ExampleText"/>
                  </w:pP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r w:rsidR="00D47F56" w:rsidRPr="00BE7ECC" w:rsidTr="00AF1B0B">
              <w:trPr>
                <w:jc w:val="center"/>
              </w:trPr>
              <w:tc>
                <w:tcPr>
                  <w:tcW w:w="2490" w:type="dxa"/>
                  <w:tcBorders>
                    <w:top w:val="nil"/>
                    <w:left w:val="nil"/>
                    <w:bottom w:val="nil"/>
                    <w:right w:val="nil"/>
                  </w:tcBorders>
                </w:tcPr>
                <w:p w:rsidR="00D47F56" w:rsidRPr="00987D91" w:rsidRDefault="00D47F56" w:rsidP="00AF1B0B">
                  <w:pPr>
                    <w:pStyle w:val="ExampleText"/>
                  </w:pPr>
                  <w:r w:rsidRPr="00987D91">
                    <w:t>SQG</w:t>
                  </w:r>
                  <w:r w:rsidRPr="00987D91">
                    <w:rPr>
                      <w:vertAlign w:val="subscript"/>
                    </w:rPr>
                    <w:t>(EC50)</w:t>
                  </w:r>
                </w:p>
              </w:tc>
              <w:tc>
                <w:tcPr>
                  <w:tcW w:w="1020" w:type="dxa"/>
                  <w:tcBorders>
                    <w:top w:val="nil"/>
                    <w:left w:val="nil"/>
                    <w:bottom w:val="nil"/>
                    <w:right w:val="nil"/>
                  </w:tcBorders>
                </w:tcPr>
                <w:p w:rsidR="00D47F56" w:rsidRPr="00987D91" w:rsidRDefault="00D47F56" w:rsidP="00AF1B0B">
                  <w:pPr>
                    <w:pStyle w:val="ExampleText"/>
                  </w:pPr>
                  <w:r w:rsidRPr="00987D91">
                    <w:t>34</w:t>
                  </w:r>
                  <w:r>
                    <w:t>55</w:t>
                  </w:r>
                </w:p>
              </w:tc>
              <w:tc>
                <w:tcPr>
                  <w:tcW w:w="3900" w:type="dxa"/>
                  <w:tcBorders>
                    <w:top w:val="nil"/>
                    <w:left w:val="nil"/>
                    <w:bottom w:val="nil"/>
                    <w:right w:val="nil"/>
                  </w:tcBorders>
                </w:tcPr>
                <w:p w:rsidR="00D47F56" w:rsidRPr="00987D91" w:rsidRDefault="00D47F56" w:rsidP="00AF1B0B">
                  <w:pPr>
                    <w:pStyle w:val="ExampleText"/>
                  </w:pPr>
                  <w:r w:rsidRPr="00987D91">
                    <w:t>mg/kg</w:t>
                  </w:r>
                </w:p>
              </w:tc>
            </w:tr>
          </w:tbl>
          <w:p w:rsidR="00D47F56" w:rsidRPr="005A1A88" w:rsidRDefault="00D47F56" w:rsidP="00AF1B0B">
            <w:pPr>
              <w:pStyle w:val="ExampleText"/>
            </w:pPr>
            <w:r w:rsidRPr="00D82545">
              <w:t>This SQG</w:t>
            </w:r>
            <w:r w:rsidRPr="00C158C2">
              <w:rPr>
                <w:vertAlign w:val="subscript"/>
              </w:rPr>
              <w:t>(EC50)</w:t>
            </w:r>
            <w:r w:rsidRPr="00D82545">
              <w:t xml:space="preserve"> would then be rounded off using the rules in section 2.1 to a value of 3500 mg/kg</w:t>
            </w:r>
            <w:r>
              <w:t>.</w:t>
            </w:r>
          </w:p>
        </w:tc>
      </w:tr>
    </w:tbl>
    <w:p w:rsidR="00D47F56" w:rsidRDefault="00D47F56" w:rsidP="00D47F56">
      <w:pPr>
        <w:pStyle w:val="Text0"/>
      </w:pPr>
      <w:bookmarkStart w:id="147" w:name="_Toc242843112"/>
      <w:bookmarkStart w:id="148" w:name="_Toc243901636"/>
      <w:bookmarkStart w:id="149" w:name="_Toc269124876"/>
    </w:p>
    <w:p w:rsidR="00D47F56" w:rsidRPr="00A6615C" w:rsidRDefault="00D47F56" w:rsidP="00D47F56">
      <w:pPr>
        <w:pStyle w:val="Heading2"/>
      </w:pPr>
      <w:bookmarkStart w:id="150" w:name="_Toc351713425"/>
      <w:r>
        <w:t>R</w:t>
      </w:r>
      <w:r w:rsidRPr="00A6615C">
        <w:t xml:space="preserve">eliability of the </w:t>
      </w:r>
      <w:r w:rsidRPr="00232CBA">
        <w:t>zinc</w:t>
      </w:r>
      <w:r w:rsidRPr="00A6615C">
        <w:t xml:space="preserve"> </w:t>
      </w:r>
      <w:r>
        <w:t>soil quality guideline</w:t>
      </w:r>
      <w:r w:rsidRPr="00A6615C">
        <w:t>s</w:t>
      </w:r>
      <w:bookmarkEnd w:id="147"/>
      <w:bookmarkEnd w:id="148"/>
      <w:bookmarkEnd w:id="149"/>
      <w:bookmarkEnd w:id="150"/>
    </w:p>
    <w:p w:rsidR="00D47F56" w:rsidRPr="00A6615C" w:rsidRDefault="00D47F56" w:rsidP="00D47F56">
      <w:pPr>
        <w:rPr>
          <w:lang w:val="en-GB"/>
        </w:rPr>
      </w:pPr>
      <w:r w:rsidRPr="006E03F7">
        <w:rPr>
          <w:lang w:val="en-GB"/>
        </w:rPr>
        <w:t>Based on the criteria established in the methodology for SQG derivation (Schedule B5b)</w:t>
      </w:r>
      <w:r>
        <w:rPr>
          <w:lang w:val="en-GB"/>
        </w:rPr>
        <w:t>,</w:t>
      </w:r>
      <w:r w:rsidRPr="006E03F7">
        <w:rPr>
          <w:lang w:val="en-GB"/>
        </w:rPr>
        <w:t xml:space="preserve"> the Zn SQGs were considered to be of high reliability. This occurred as the toxicity data set </w:t>
      </w:r>
      <w:r w:rsidRPr="006E03F7">
        <w:t xml:space="preserve">easily </w:t>
      </w:r>
      <w:r w:rsidRPr="006E03F7">
        <w:rPr>
          <w:lang w:val="en-GB"/>
        </w:rPr>
        <w:t>met the minimum data requirements to use</w:t>
      </w:r>
      <w:r w:rsidRPr="00A6615C">
        <w:rPr>
          <w:lang w:val="en-GB"/>
        </w:rPr>
        <w:t xml:space="preserve"> the SSD method and normalisation relationships were available to account for soil characteristics. </w:t>
      </w:r>
    </w:p>
    <w:p w:rsidR="00D47F56" w:rsidRPr="00A6615C" w:rsidRDefault="00D47F56" w:rsidP="00D47F56">
      <w:pPr>
        <w:pStyle w:val="Heading2"/>
      </w:pPr>
      <w:bookmarkStart w:id="151" w:name="_Toc242843113"/>
      <w:bookmarkStart w:id="152" w:name="_Toc243901637"/>
      <w:bookmarkStart w:id="153" w:name="_Toc269124877"/>
      <w:bookmarkStart w:id="154" w:name="_Toc351713426"/>
      <w:r w:rsidRPr="00A6615C">
        <w:t>Comparison with other guidelines</w:t>
      </w:r>
      <w:bookmarkEnd w:id="151"/>
      <w:bookmarkEnd w:id="152"/>
      <w:bookmarkEnd w:id="153"/>
      <w:bookmarkEnd w:id="154"/>
    </w:p>
    <w:p w:rsidR="00D47F56" w:rsidRDefault="00D47F56" w:rsidP="00D47F56">
      <w:pPr>
        <w:rPr>
          <w:lang w:val="en-GB"/>
        </w:rPr>
      </w:pPr>
      <w:r w:rsidRPr="00A6615C">
        <w:rPr>
          <w:lang w:val="en-GB"/>
        </w:rPr>
        <w:t xml:space="preserve">A compilation of </w:t>
      </w:r>
      <w:r>
        <w:rPr>
          <w:lang w:val="en-GB"/>
        </w:rPr>
        <w:t>SQG</w:t>
      </w:r>
      <w:r w:rsidRPr="00A6615C">
        <w:rPr>
          <w:lang w:val="en-GB"/>
        </w:rPr>
        <w:t>s for Zn f</w:t>
      </w:r>
      <w:r>
        <w:rPr>
          <w:lang w:val="en-GB"/>
        </w:rPr>
        <w:t>rom</w:t>
      </w:r>
      <w:r w:rsidRPr="00A6615C">
        <w:rPr>
          <w:lang w:val="en-GB"/>
        </w:rPr>
        <w:t xml:space="preserve"> a number of jurisdictions </w:t>
      </w:r>
      <w:r>
        <w:rPr>
          <w:lang w:val="en-GB"/>
        </w:rPr>
        <w:t>is</w:t>
      </w:r>
      <w:r w:rsidRPr="00A6615C">
        <w:rPr>
          <w:lang w:val="en-GB"/>
        </w:rPr>
        <w:t xml:space="preserve"> presented in Table 2</w:t>
      </w:r>
      <w:r>
        <w:rPr>
          <w:lang w:val="en-GB"/>
        </w:rPr>
        <w:t xml:space="preserve">8. </w:t>
      </w:r>
      <w:r w:rsidRPr="00A6615C">
        <w:rPr>
          <w:lang w:val="en-GB"/>
        </w:rPr>
        <w:t xml:space="preserve">These </w:t>
      </w:r>
      <w:r>
        <w:rPr>
          <w:lang w:val="en-GB"/>
        </w:rPr>
        <w:t>SQGs</w:t>
      </w:r>
      <w:r w:rsidRPr="00A6615C">
        <w:rPr>
          <w:lang w:val="en-GB"/>
        </w:rPr>
        <w:t xml:space="preserve"> have a variety of purposes and levels of protection and therefore comparison of the </w:t>
      </w:r>
      <w:r>
        <w:rPr>
          <w:lang w:val="en-GB"/>
        </w:rPr>
        <w:t>SQGs</w:t>
      </w:r>
      <w:r w:rsidRPr="00A6615C">
        <w:rPr>
          <w:lang w:val="en-GB"/>
        </w:rPr>
        <w:t xml:space="preserve"> </w:t>
      </w:r>
      <w:r>
        <w:rPr>
          <w:lang w:val="en-GB"/>
        </w:rPr>
        <w:t>between</w:t>
      </w:r>
      <w:r w:rsidRPr="00A6615C">
        <w:rPr>
          <w:lang w:val="en-GB"/>
        </w:rPr>
        <w:t xml:space="preserve"> each other and with the Zn </w:t>
      </w:r>
      <w:r>
        <w:rPr>
          <w:lang w:val="en-GB"/>
        </w:rPr>
        <w:t>SQG</w:t>
      </w:r>
      <w:r w:rsidRPr="00A6615C">
        <w:rPr>
          <w:lang w:val="en-GB"/>
        </w:rPr>
        <w:t>s is problematic</w:t>
      </w:r>
      <w:r>
        <w:rPr>
          <w:lang w:val="en-GB"/>
        </w:rPr>
        <w:t xml:space="preserve">. </w:t>
      </w:r>
      <w:r w:rsidRPr="00A6615C">
        <w:rPr>
          <w:lang w:val="en-GB"/>
        </w:rPr>
        <w:t xml:space="preserve">The </w:t>
      </w:r>
      <w:r>
        <w:rPr>
          <w:lang w:val="en-GB"/>
        </w:rPr>
        <w:t>guideline</w:t>
      </w:r>
      <w:r w:rsidRPr="00A6615C">
        <w:rPr>
          <w:lang w:val="en-GB"/>
        </w:rPr>
        <w:t xml:space="preserve">s for Zn range from 20 mg/kg (added Zn) for the </w:t>
      </w:r>
      <w:r>
        <w:rPr>
          <w:lang w:val="en-GB"/>
        </w:rPr>
        <w:t>Netherlands</w:t>
      </w:r>
      <w:r w:rsidRPr="00A6615C">
        <w:rPr>
          <w:lang w:val="en-GB"/>
        </w:rPr>
        <w:t xml:space="preserve"> to 200 mg/kg (total Zn) for Canada</w:t>
      </w:r>
      <w:r>
        <w:rPr>
          <w:lang w:val="en-GB"/>
        </w:rPr>
        <w:t xml:space="preserve">. </w:t>
      </w:r>
      <w:r w:rsidRPr="00A6615C">
        <w:rPr>
          <w:lang w:val="en-GB"/>
        </w:rPr>
        <w:t xml:space="preserve">The </w:t>
      </w:r>
      <w:r>
        <w:rPr>
          <w:lang w:val="en-GB"/>
        </w:rPr>
        <w:t>superseded</w:t>
      </w:r>
      <w:r w:rsidRPr="00A6615C">
        <w:rPr>
          <w:lang w:val="en-GB"/>
        </w:rPr>
        <w:t xml:space="preserve"> </w:t>
      </w:r>
      <w:r>
        <w:rPr>
          <w:lang w:val="en-GB"/>
        </w:rPr>
        <w:t xml:space="preserve">interim urban </w:t>
      </w:r>
      <w:r w:rsidRPr="00A6615C">
        <w:rPr>
          <w:lang w:val="en-GB"/>
        </w:rPr>
        <w:t>EIL (NEP</w:t>
      </w:r>
      <w:r>
        <w:rPr>
          <w:lang w:val="en-GB"/>
        </w:rPr>
        <w:t>C</w:t>
      </w:r>
      <w:r w:rsidRPr="00A6615C">
        <w:rPr>
          <w:lang w:val="en-GB"/>
        </w:rPr>
        <w:t xml:space="preserve"> 1999) </w:t>
      </w:r>
      <w:r>
        <w:rPr>
          <w:lang w:val="en-GB"/>
        </w:rPr>
        <w:t>was</w:t>
      </w:r>
      <w:r w:rsidRPr="00A6615C">
        <w:rPr>
          <w:lang w:val="en-GB"/>
        </w:rPr>
        <w:t xml:space="preserve"> 200 mg/kg total Zn and therefore at the top of the range of </w:t>
      </w:r>
      <w:r>
        <w:rPr>
          <w:lang w:val="en-GB"/>
        </w:rPr>
        <w:t xml:space="preserve">the international </w:t>
      </w:r>
      <w:r w:rsidRPr="00A6615C">
        <w:rPr>
          <w:lang w:val="en-GB"/>
        </w:rPr>
        <w:t xml:space="preserve">Zn </w:t>
      </w:r>
      <w:r>
        <w:rPr>
          <w:lang w:val="en-GB"/>
        </w:rPr>
        <w:t>guideline</w:t>
      </w:r>
      <w:r w:rsidRPr="00A6615C">
        <w:rPr>
          <w:lang w:val="en-GB"/>
        </w:rPr>
        <w:t>s.</w:t>
      </w:r>
    </w:p>
    <w:p w:rsidR="00B82AF5" w:rsidRPr="00A6615C" w:rsidRDefault="00B82AF5" w:rsidP="00D47F56">
      <w:pPr>
        <w:rPr>
          <w:lang w:val="en-GB"/>
        </w:rPr>
      </w:pPr>
    </w:p>
    <w:p w:rsidR="00D47F56" w:rsidRDefault="00D47F56" w:rsidP="00D47F56">
      <w:pPr>
        <w:rPr>
          <w:lang w:val="en-GB"/>
        </w:rPr>
      </w:pPr>
      <w:r w:rsidRPr="00A6615C">
        <w:rPr>
          <w:lang w:val="en-GB"/>
        </w:rPr>
        <w:t>The Zn ACL</w:t>
      </w:r>
      <w:r w:rsidRPr="00C35562">
        <w:rPr>
          <w:vertAlign w:val="subscript"/>
          <w:lang w:val="en-GB"/>
        </w:rPr>
        <w:t>(NOEC &amp; EC10)</w:t>
      </w:r>
      <w:r w:rsidRPr="00A6615C">
        <w:rPr>
          <w:lang w:val="en-GB"/>
        </w:rPr>
        <w:t xml:space="preserve"> values in freshly contaminated </w:t>
      </w:r>
      <w:r>
        <w:rPr>
          <w:lang w:val="en-GB"/>
        </w:rPr>
        <w:t>urban residential</w:t>
      </w:r>
      <w:r w:rsidRPr="0068221B">
        <w:t>/public open space</w:t>
      </w:r>
      <w:r w:rsidRPr="00A6615C">
        <w:rPr>
          <w:lang w:val="en-GB"/>
        </w:rPr>
        <w:t xml:space="preserve"> soils ranged from </w:t>
      </w:r>
      <w:r>
        <w:rPr>
          <w:lang w:val="en-GB"/>
        </w:rPr>
        <w:t>20</w:t>
      </w:r>
      <w:r>
        <w:rPr>
          <w:lang w:val="en-GB"/>
        </w:rPr>
        <w:sym w:font="Symbol" w:char="F02D"/>
      </w:r>
      <w:r w:rsidRPr="00A6615C">
        <w:rPr>
          <w:lang w:val="en-GB"/>
        </w:rPr>
        <w:t>3</w:t>
      </w:r>
      <w:r>
        <w:rPr>
          <w:lang w:val="en-GB"/>
        </w:rPr>
        <w:t>30</w:t>
      </w:r>
      <w:r w:rsidRPr="00A6615C">
        <w:rPr>
          <w:lang w:val="en-GB"/>
        </w:rPr>
        <w:t xml:space="preserve"> mg/kg (added Zn)</w:t>
      </w:r>
      <w:r>
        <w:rPr>
          <w:lang w:val="en-GB"/>
        </w:rPr>
        <w:t xml:space="preserve"> (Table 10). </w:t>
      </w:r>
      <w:r w:rsidRPr="00A6615C">
        <w:rPr>
          <w:lang w:val="en-GB"/>
        </w:rPr>
        <w:t xml:space="preserve">The corresponding values for </w:t>
      </w:r>
      <w:r>
        <w:rPr>
          <w:lang w:val="en-GB"/>
        </w:rPr>
        <w:t>urban residential</w:t>
      </w:r>
      <w:r w:rsidRPr="0068221B">
        <w:t>/public open space</w:t>
      </w:r>
      <w:r w:rsidRPr="00A6615C">
        <w:rPr>
          <w:lang w:val="en-GB"/>
        </w:rPr>
        <w:t xml:space="preserve"> soils with aged Zn contamination ranged from </w:t>
      </w:r>
      <w:r>
        <w:rPr>
          <w:lang w:val="en-GB"/>
        </w:rPr>
        <w:t>45</w:t>
      </w:r>
      <w:r>
        <w:rPr>
          <w:lang w:val="en-GB"/>
        </w:rPr>
        <w:sym w:font="Symbol" w:char="F02D"/>
      </w:r>
      <w:r>
        <w:rPr>
          <w:lang w:val="en-GB"/>
        </w:rPr>
        <w:t>810</w:t>
      </w:r>
      <w:r w:rsidRPr="00A6615C">
        <w:rPr>
          <w:lang w:val="en-GB"/>
        </w:rPr>
        <w:t xml:space="preserve"> mg/kg</w:t>
      </w:r>
      <w:r>
        <w:rPr>
          <w:lang w:val="en-GB"/>
        </w:rPr>
        <w:t xml:space="preserve"> (Table 24). </w:t>
      </w:r>
      <w:r w:rsidRPr="00A6615C">
        <w:rPr>
          <w:lang w:val="en-GB"/>
        </w:rPr>
        <w:t xml:space="preserve">The lowest </w:t>
      </w:r>
      <w:r>
        <w:rPr>
          <w:lang w:val="en-GB"/>
        </w:rPr>
        <w:t>ACL</w:t>
      </w:r>
      <w:r w:rsidRPr="00A6615C">
        <w:rPr>
          <w:lang w:val="en-GB"/>
        </w:rPr>
        <w:t xml:space="preserve">s (for sandy acidic soils) were </w:t>
      </w:r>
      <w:r>
        <w:rPr>
          <w:lang w:val="en-GB"/>
        </w:rPr>
        <w:t>very similar t</w:t>
      </w:r>
      <w:r w:rsidRPr="00A6615C">
        <w:rPr>
          <w:lang w:val="en-GB"/>
        </w:rPr>
        <w:t xml:space="preserve">o the </w:t>
      </w:r>
      <w:r>
        <w:rPr>
          <w:lang w:val="en-GB"/>
        </w:rPr>
        <w:t>lowest</w:t>
      </w:r>
      <w:r w:rsidRPr="00A6615C">
        <w:rPr>
          <w:lang w:val="en-GB"/>
        </w:rPr>
        <w:t xml:space="preserve"> of </w:t>
      </w:r>
      <w:r>
        <w:rPr>
          <w:lang w:val="en-GB"/>
        </w:rPr>
        <w:t xml:space="preserve">the </w:t>
      </w:r>
      <w:r w:rsidRPr="00A6615C">
        <w:rPr>
          <w:lang w:val="en-GB"/>
        </w:rPr>
        <w:t xml:space="preserve">international </w:t>
      </w:r>
      <w:r>
        <w:rPr>
          <w:lang w:val="en-GB"/>
        </w:rPr>
        <w:t>SQGs, but considerably lower than the superseded</w:t>
      </w:r>
      <w:r w:rsidRPr="00A6615C">
        <w:rPr>
          <w:lang w:val="en-GB"/>
        </w:rPr>
        <w:t xml:space="preserve"> </w:t>
      </w:r>
      <w:r>
        <w:rPr>
          <w:lang w:val="en-GB"/>
        </w:rPr>
        <w:t xml:space="preserve">interim urban EIL. </w:t>
      </w:r>
      <w:r w:rsidRPr="00A6615C">
        <w:rPr>
          <w:lang w:val="en-GB"/>
        </w:rPr>
        <w:t xml:space="preserve">However, the largest </w:t>
      </w:r>
      <w:r>
        <w:rPr>
          <w:lang w:val="en-GB"/>
        </w:rPr>
        <w:t>ACL</w:t>
      </w:r>
      <w:r w:rsidRPr="00A6615C">
        <w:rPr>
          <w:lang w:val="en-GB"/>
        </w:rPr>
        <w:t xml:space="preserve">s (for neutral to alkaline, high CEC soils) were considerably larger than any of the international </w:t>
      </w:r>
      <w:r>
        <w:rPr>
          <w:lang w:val="en-GB"/>
        </w:rPr>
        <w:t xml:space="preserve">SQGs apart from the Dutch intervention level, which has a different purpose from the ACLs. </w:t>
      </w:r>
      <w:r w:rsidRPr="00A6615C">
        <w:rPr>
          <w:lang w:val="en-GB"/>
        </w:rPr>
        <w:t>Thus, in soils where the Zn has a low bioavailability, higher concentrations of Zn are permitted under the methodology</w:t>
      </w:r>
      <w:r>
        <w:rPr>
          <w:lang w:val="en-GB"/>
        </w:rPr>
        <w:t xml:space="preserve"> than under the superseded</w:t>
      </w:r>
      <w:r w:rsidRPr="00A6615C">
        <w:rPr>
          <w:lang w:val="en-GB"/>
        </w:rPr>
        <w:t xml:space="preserve"> </w:t>
      </w:r>
      <w:r>
        <w:rPr>
          <w:lang w:val="en-GB"/>
        </w:rPr>
        <w:t>interim urban EIL</w:t>
      </w:r>
      <w:r w:rsidRPr="00A6615C">
        <w:rPr>
          <w:lang w:val="en-GB"/>
        </w:rPr>
        <w:t xml:space="preserve">.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w:t>
      </w:r>
      <w:r>
        <w:rPr>
          <w:lang w:val="en-GB"/>
        </w:rPr>
        <w:t>i</w:t>
      </w:r>
      <w:r w:rsidRPr="00A6615C">
        <w:rPr>
          <w:lang w:val="en-GB"/>
        </w:rPr>
        <w:t xml:space="preserve">ntervention value </w:t>
      </w:r>
      <w:r>
        <w:rPr>
          <w:lang w:val="en-GB"/>
        </w:rPr>
        <w:t>in the Netherlands</w:t>
      </w:r>
      <w:r w:rsidRPr="00A6615C">
        <w:rPr>
          <w:lang w:val="en-GB"/>
        </w:rPr>
        <w:t xml:space="preserve"> </w:t>
      </w:r>
      <w:r>
        <w:t>is</w:t>
      </w:r>
      <w:r w:rsidRPr="00A6615C">
        <w:rPr>
          <w:lang w:val="en-GB"/>
        </w:rPr>
        <w:t xml:space="preserve"> 720 mg/kg total Zn</w:t>
      </w:r>
      <w:r>
        <w:rPr>
          <w:lang w:val="en-GB"/>
        </w:rPr>
        <w:t xml:space="preserve">. </w:t>
      </w:r>
      <w:r w:rsidRPr="00A6615C">
        <w:rPr>
          <w:lang w:val="en-GB"/>
        </w:rPr>
        <w:t>Th</w:t>
      </w:r>
      <w:r>
        <w:rPr>
          <w:lang w:val="en-GB"/>
        </w:rPr>
        <w:t>e range of ACL</w:t>
      </w:r>
      <w:r w:rsidRPr="00C35562">
        <w:rPr>
          <w:vertAlign w:val="subscript"/>
          <w:lang w:val="en-GB"/>
        </w:rPr>
        <w:t>(EC50)</w:t>
      </w:r>
      <w:r>
        <w:rPr>
          <w:lang w:val="en-GB"/>
        </w:rPr>
        <w:t xml:space="preserve"> values (which most closely relate to the Dutch intervention value) </w:t>
      </w:r>
      <w:r w:rsidRPr="00A6615C">
        <w:rPr>
          <w:lang w:val="en-GB"/>
        </w:rPr>
        <w:t xml:space="preserve">in freshly contaminated </w:t>
      </w:r>
      <w:r>
        <w:rPr>
          <w:lang w:val="en-GB"/>
        </w:rPr>
        <w:t>urban residential</w:t>
      </w:r>
      <w:r w:rsidRPr="0068221B">
        <w:t>/public open space</w:t>
      </w:r>
      <w:r>
        <w:rPr>
          <w:lang w:val="en-GB"/>
        </w:rPr>
        <w:t xml:space="preserve"> </w:t>
      </w:r>
      <w:r w:rsidRPr="00A6615C">
        <w:rPr>
          <w:lang w:val="en-GB"/>
        </w:rPr>
        <w:t xml:space="preserve">soils was </w:t>
      </w:r>
      <w:r>
        <w:rPr>
          <w:lang w:val="en-GB"/>
        </w:rPr>
        <w:t>50</w:t>
      </w:r>
      <w:r>
        <w:rPr>
          <w:lang w:val="en-GB"/>
        </w:rPr>
        <w:sym w:font="Symbol" w:char="F02D"/>
      </w:r>
      <w:r>
        <w:rPr>
          <w:lang w:val="en-GB"/>
        </w:rPr>
        <w:t>940</w:t>
      </w:r>
      <w:r w:rsidRPr="00A6615C">
        <w:rPr>
          <w:lang w:val="en-GB"/>
        </w:rPr>
        <w:t xml:space="preserve"> mg/kg</w:t>
      </w:r>
      <w:r>
        <w:rPr>
          <w:lang w:val="en-GB"/>
        </w:rPr>
        <w:t xml:space="preserve"> (Table 20). </w:t>
      </w:r>
      <w:r w:rsidRPr="00A6615C">
        <w:rPr>
          <w:lang w:val="en-GB"/>
        </w:rPr>
        <w:t xml:space="preserve">While the range for aged Zn contamination was </w:t>
      </w:r>
      <w:r>
        <w:rPr>
          <w:lang w:val="en-GB"/>
        </w:rPr>
        <w:t>125</w:t>
      </w:r>
      <w:r>
        <w:rPr>
          <w:lang w:val="en-GB"/>
        </w:rPr>
        <w:sym w:font="Symbol" w:char="F02D"/>
      </w:r>
      <w:r>
        <w:rPr>
          <w:lang w:val="en-GB"/>
        </w:rPr>
        <w:t>2,300</w:t>
      </w:r>
      <w:r w:rsidRPr="00A6615C">
        <w:rPr>
          <w:lang w:val="en-GB"/>
        </w:rPr>
        <w:t xml:space="preserve"> mg/kg</w:t>
      </w:r>
      <w:r>
        <w:rPr>
          <w:lang w:val="en-GB"/>
        </w:rPr>
        <w:t xml:space="preserve"> (Table 27),</w:t>
      </w:r>
      <w:r w:rsidRPr="00A6615C">
        <w:rPr>
          <w:lang w:val="en-GB"/>
        </w:rPr>
        <w:t xml:space="preserve"> </w:t>
      </w:r>
      <w:r>
        <w:rPr>
          <w:lang w:val="en-GB"/>
        </w:rPr>
        <w:t>t</w:t>
      </w:r>
      <w:r w:rsidRPr="00A6615C">
        <w:rPr>
          <w:lang w:val="en-GB"/>
        </w:rPr>
        <w:t>he Dutch value corresponds to the 60</w:t>
      </w:r>
      <w:r w:rsidRPr="00A6615C">
        <w:rPr>
          <w:vertAlign w:val="superscript"/>
          <w:lang w:val="en-GB"/>
        </w:rPr>
        <w:t>th</w:t>
      </w:r>
      <w:r w:rsidRPr="00A6615C">
        <w:rPr>
          <w:lang w:val="en-GB"/>
        </w:rPr>
        <w:t xml:space="preserve"> and 25</w:t>
      </w:r>
      <w:r w:rsidRPr="00A6615C">
        <w:rPr>
          <w:vertAlign w:val="superscript"/>
          <w:lang w:val="en-GB"/>
        </w:rPr>
        <w:t>th</w:t>
      </w:r>
      <w:r w:rsidRPr="00A6615C">
        <w:rPr>
          <w:lang w:val="en-GB"/>
        </w:rPr>
        <w:t xml:space="preserve"> percentile of the range of </w:t>
      </w:r>
      <w:r>
        <w:rPr>
          <w:lang w:val="en-GB"/>
        </w:rPr>
        <w:t>ACL</w:t>
      </w:r>
      <w:r w:rsidRPr="00C35562">
        <w:rPr>
          <w:vertAlign w:val="subscript"/>
          <w:lang w:val="en-GB"/>
        </w:rPr>
        <w:t>(EC50)</w:t>
      </w:r>
      <w:r>
        <w:rPr>
          <w:lang w:val="en-GB"/>
        </w:rPr>
        <w:t xml:space="preserve"> value</w:t>
      </w:r>
      <w:r w:rsidRPr="00A6615C">
        <w:rPr>
          <w:lang w:val="en-GB"/>
        </w:rPr>
        <w:t>s for fresh and aged Zn contamination respectively</w:t>
      </w:r>
      <w:r>
        <w:rPr>
          <w:lang w:val="en-GB"/>
        </w:rPr>
        <w:t>. Therefore, depending on soil physicochemical properties, the ACL</w:t>
      </w:r>
      <w:r w:rsidRPr="00C35562">
        <w:rPr>
          <w:vertAlign w:val="subscript"/>
          <w:lang w:val="en-GB"/>
        </w:rPr>
        <w:t>(EC50)</w:t>
      </w:r>
      <w:r>
        <w:rPr>
          <w:lang w:val="en-GB"/>
        </w:rPr>
        <w:t xml:space="preserve"> values would permit considerably less (in high bioavailability soils) to considerably more (in low bioavailability soils) Zn than in the Netherlands. </w:t>
      </w:r>
    </w:p>
    <w:p w:rsidR="00D47F56" w:rsidRDefault="00D47F56" w:rsidP="00D47F56">
      <w:pPr>
        <w:rPr>
          <w:b/>
          <w:bCs/>
        </w:rPr>
      </w:pPr>
      <w:bookmarkStart w:id="155" w:name="_Toc242590895"/>
      <w:bookmarkStart w:id="156" w:name="_Toc243900179"/>
    </w:p>
    <w:p w:rsidR="00D47F56" w:rsidRPr="001E586E" w:rsidRDefault="00D47F56" w:rsidP="00D47F56">
      <w:pPr>
        <w:pStyle w:val="Caption"/>
      </w:pPr>
      <w:r>
        <w:t xml:space="preserve">Table 28. </w:t>
      </w:r>
      <w:r w:rsidRPr="003C0A23">
        <w:t>Soil quality guidelines for zinc (Zn) from international jurisdictions</w:t>
      </w:r>
      <w:bookmarkEnd w:id="155"/>
      <w:bookmarkEnd w:id="156"/>
      <w:r>
        <w:t>.</w:t>
      </w: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4590"/>
      </w:tblGrid>
      <w:tr w:rsidR="00D47F56" w:rsidRPr="00232CBA" w:rsidTr="00AF1B0B">
        <w:tc>
          <w:tcPr>
            <w:tcW w:w="4590" w:type="dxa"/>
            <w:shd w:val="clear" w:color="auto" w:fill="C6D9F1" w:themeFill="text2" w:themeFillTint="33"/>
          </w:tcPr>
          <w:p w:rsidR="00D47F56" w:rsidRPr="00232CBA" w:rsidRDefault="00D47F56" w:rsidP="00AF1B0B">
            <w:pPr>
              <w:pStyle w:val="BodyText"/>
              <w:keepNext/>
              <w:jc w:val="center"/>
              <w:rPr>
                <w:b/>
                <w:bCs/>
                <w:lang w:val="en-GB"/>
              </w:rPr>
            </w:pPr>
            <w:r w:rsidRPr="00232CBA">
              <w:rPr>
                <w:b/>
                <w:bCs/>
                <w:szCs w:val="22"/>
                <w:lang w:val="en-GB"/>
              </w:rPr>
              <w:t>Name of zinc limit</w:t>
            </w:r>
          </w:p>
        </w:tc>
        <w:tc>
          <w:tcPr>
            <w:tcW w:w="4590" w:type="dxa"/>
            <w:shd w:val="clear" w:color="auto" w:fill="C6D9F1" w:themeFill="text2" w:themeFillTint="33"/>
          </w:tcPr>
          <w:p w:rsidR="00D47F56" w:rsidRPr="00232CBA" w:rsidRDefault="00D47F56" w:rsidP="00AF1B0B">
            <w:pPr>
              <w:pStyle w:val="BodyText"/>
              <w:keepNext/>
              <w:ind w:left="34"/>
              <w:jc w:val="center"/>
              <w:rPr>
                <w:b/>
                <w:bCs/>
                <w:lang w:val="en-GB"/>
              </w:rPr>
            </w:pPr>
            <w:r w:rsidRPr="00232CBA">
              <w:rPr>
                <w:b/>
                <w:bCs/>
                <w:szCs w:val="22"/>
                <w:lang w:val="en-GB"/>
              </w:rPr>
              <w:t>Numerical value of the limit (mg/kg)</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Dutch intervention level</w:t>
            </w:r>
            <w:r w:rsidRPr="00232CBA">
              <w:rPr>
                <w:szCs w:val="22"/>
                <w:vertAlign w:val="superscript"/>
                <w:lang w:val="en-GB"/>
              </w:rPr>
              <w:t>1</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720 (added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Dutch maximum permissible addition</w:t>
            </w:r>
            <w:r w:rsidRPr="00232CBA">
              <w:rPr>
                <w:szCs w:val="22"/>
                <w:vertAlign w:val="superscript"/>
                <w:lang w:val="en-GB"/>
              </w:rPr>
              <w:t>1</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20 (added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Canadian SQG (residential)</w:t>
            </w:r>
            <w:r w:rsidRPr="00232CBA">
              <w:rPr>
                <w:szCs w:val="22"/>
                <w:vertAlign w:val="superscript"/>
                <w:lang w:val="en-GB"/>
              </w:rPr>
              <w:t>2</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200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plants</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160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soil invertebrates</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120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avian</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46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Eco-SSL mammalian</w:t>
            </w:r>
            <w:r w:rsidRPr="00232CBA">
              <w:rPr>
                <w:szCs w:val="22"/>
                <w:vertAlign w:val="superscript"/>
                <w:lang w:val="en-GB"/>
              </w:rPr>
              <w:t>3</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79 (total Zn)</w:t>
            </w:r>
          </w:p>
        </w:tc>
      </w:tr>
      <w:tr w:rsidR="00D47F56" w:rsidRPr="00232CBA" w:rsidTr="00AF1B0B">
        <w:tc>
          <w:tcPr>
            <w:tcW w:w="4590" w:type="dxa"/>
          </w:tcPr>
          <w:p w:rsidR="00D47F56" w:rsidRPr="00232CBA" w:rsidRDefault="00D47F56" w:rsidP="00AF1B0B">
            <w:pPr>
              <w:pStyle w:val="BodyText"/>
              <w:spacing w:before="20" w:after="20"/>
              <w:rPr>
                <w:lang w:val="en-GB"/>
              </w:rPr>
            </w:pPr>
            <w:r w:rsidRPr="00232CBA">
              <w:rPr>
                <w:szCs w:val="22"/>
                <w:lang w:val="en-GB"/>
              </w:rPr>
              <w:t>EU soil guidelines using negligible risk</w:t>
            </w:r>
            <w:r w:rsidRPr="00232CBA">
              <w:rPr>
                <w:szCs w:val="22"/>
                <w:vertAlign w:val="superscript"/>
                <w:lang w:val="en-GB"/>
              </w:rPr>
              <w:t>4</w:t>
            </w:r>
          </w:p>
        </w:tc>
        <w:tc>
          <w:tcPr>
            <w:tcW w:w="4590" w:type="dxa"/>
          </w:tcPr>
          <w:p w:rsidR="00D47F56" w:rsidRPr="00232CBA" w:rsidRDefault="00D47F56" w:rsidP="00AF1B0B">
            <w:pPr>
              <w:pStyle w:val="BodyText"/>
              <w:tabs>
                <w:tab w:val="decimal" w:pos="1558"/>
              </w:tabs>
              <w:spacing w:before="20" w:after="20"/>
              <w:ind w:left="34"/>
              <w:rPr>
                <w:lang w:val="en-GB"/>
              </w:rPr>
            </w:pPr>
            <w:r w:rsidRPr="00232CBA">
              <w:rPr>
                <w:szCs w:val="22"/>
                <w:lang w:val="en-GB"/>
              </w:rPr>
              <w:t>67</w:t>
            </w:r>
            <w:r w:rsidRPr="00232CBA">
              <w:rPr>
                <w:szCs w:val="22"/>
                <w:lang w:val="en-GB"/>
              </w:rPr>
              <w:sym w:font="Symbol" w:char="F02D"/>
            </w:r>
            <w:r w:rsidRPr="00232CBA">
              <w:rPr>
                <w:szCs w:val="22"/>
                <w:lang w:val="en-GB"/>
              </w:rPr>
              <w:t>150 (total Zn)</w:t>
            </w:r>
          </w:p>
        </w:tc>
      </w:tr>
    </w:tbl>
    <w:p w:rsidR="00D47F56" w:rsidRPr="00190F02" w:rsidRDefault="00D47F56" w:rsidP="00D47F56">
      <w:pPr>
        <w:pStyle w:val="text"/>
        <w:spacing w:before="0"/>
        <w:rPr>
          <w:kern w:val="28"/>
          <w:sz w:val="18"/>
          <w:szCs w:val="18"/>
          <w:lang w:val="en-GB"/>
        </w:rPr>
      </w:pPr>
      <w:r w:rsidRPr="00190F02">
        <w:rPr>
          <w:kern w:val="28"/>
          <w:sz w:val="18"/>
          <w:szCs w:val="18"/>
          <w:lang w:val="en-GB"/>
        </w:rPr>
        <w:t>1 = VROM, 2000</w:t>
      </w:r>
    </w:p>
    <w:p w:rsidR="00D47F56" w:rsidRPr="00190F02" w:rsidRDefault="00D47F56" w:rsidP="00D47F56">
      <w:pPr>
        <w:pStyle w:val="text"/>
        <w:spacing w:before="0"/>
        <w:jc w:val="left"/>
        <w:rPr>
          <w:kern w:val="28"/>
          <w:sz w:val="18"/>
          <w:szCs w:val="18"/>
          <w:lang w:val="en-GB"/>
        </w:rPr>
      </w:pPr>
      <w:r w:rsidRPr="00190F02">
        <w:rPr>
          <w:kern w:val="28"/>
          <w:sz w:val="18"/>
          <w:szCs w:val="18"/>
          <w:lang w:val="en-GB"/>
        </w:rPr>
        <w:t>2 = CCME, 1999</w:t>
      </w:r>
      <w:r>
        <w:rPr>
          <w:kern w:val="28"/>
          <w:sz w:val="18"/>
          <w:szCs w:val="18"/>
          <w:lang w:val="en-GB"/>
        </w:rPr>
        <w:t>a</w:t>
      </w:r>
      <w:r w:rsidRPr="00190F02">
        <w:rPr>
          <w:kern w:val="28"/>
          <w:sz w:val="18"/>
          <w:szCs w:val="18"/>
          <w:lang w:val="en-GB"/>
        </w:rPr>
        <w:t xml:space="preserve"> and 2006 and </w:t>
      </w:r>
      <w:hyperlink r:id="rId25" w:anchor="link2" w:history="1">
        <w:r w:rsidRPr="00190F02">
          <w:rPr>
            <w:kern w:val="28"/>
            <w:sz w:val="18"/>
            <w:szCs w:val="18"/>
            <w:lang w:val="en-GB"/>
          </w:rPr>
          <w:t>http://www.ccme.ca/publications/list_publications.html#link2</w:t>
        </w:r>
      </w:hyperlink>
    </w:p>
    <w:p w:rsidR="00D47F56" w:rsidRDefault="00D47F56" w:rsidP="00D47F56">
      <w:pPr>
        <w:pStyle w:val="text"/>
        <w:spacing w:before="0"/>
        <w:rPr>
          <w:kern w:val="28"/>
          <w:sz w:val="18"/>
          <w:szCs w:val="18"/>
          <w:lang w:val="fr-FR"/>
        </w:rPr>
      </w:pPr>
      <w:r w:rsidRPr="00A42CBB">
        <w:rPr>
          <w:kern w:val="28"/>
          <w:sz w:val="18"/>
          <w:szCs w:val="18"/>
          <w:lang w:val="fr-FR"/>
        </w:rPr>
        <w:t xml:space="preserve">3 =  </w:t>
      </w:r>
      <w:hyperlink r:id="rId26" w:history="1">
        <w:r w:rsidRPr="00A42CBB">
          <w:rPr>
            <w:kern w:val="28"/>
            <w:sz w:val="18"/>
            <w:szCs w:val="18"/>
            <w:lang w:val="fr-FR"/>
          </w:rPr>
          <w:t>http://www.epa.gov/ecotox/ecossl/</w:t>
        </w:r>
      </w:hyperlink>
      <w:r w:rsidRPr="00A42CBB">
        <w:rPr>
          <w:kern w:val="28"/>
          <w:sz w:val="18"/>
          <w:szCs w:val="18"/>
          <w:lang w:val="fr-FR"/>
        </w:rPr>
        <w:t xml:space="preserve">  </w:t>
      </w:r>
    </w:p>
    <w:p w:rsidR="00D47F56" w:rsidRPr="00A42CBB" w:rsidRDefault="00D47F56" w:rsidP="00D47F56">
      <w:pPr>
        <w:pStyle w:val="text"/>
        <w:spacing w:before="0"/>
        <w:rPr>
          <w:kern w:val="28"/>
          <w:sz w:val="18"/>
          <w:szCs w:val="18"/>
          <w:lang w:val="fr-FR"/>
        </w:rPr>
      </w:pPr>
      <w:r w:rsidRPr="00A42CBB">
        <w:rPr>
          <w:kern w:val="28"/>
          <w:sz w:val="18"/>
          <w:szCs w:val="18"/>
          <w:lang w:val="fr-FR"/>
        </w:rPr>
        <w:t>4 = Carlon, 2007</w:t>
      </w:r>
    </w:p>
    <w:p w:rsidR="00D47F56" w:rsidRPr="001106BE" w:rsidRDefault="00D47F56" w:rsidP="00D47F56">
      <w:pPr>
        <w:pStyle w:val="Heading1"/>
        <w:rPr>
          <w:rStyle w:val="Heading1Char1"/>
          <w:b/>
          <w:bCs/>
        </w:rPr>
      </w:pPr>
      <w:bookmarkStart w:id="157" w:name="_Toc242843114"/>
      <w:bookmarkStart w:id="158" w:name="_Toc243901638"/>
      <w:bookmarkStart w:id="159" w:name="_Toc269124878"/>
      <w:bookmarkStart w:id="160" w:name="_Toc351713427"/>
      <w:r w:rsidRPr="00232CBA">
        <w:rPr>
          <w:rStyle w:val="Heading1Char1"/>
        </w:rPr>
        <w:lastRenderedPageBreak/>
        <w:t>Arsenic</w:t>
      </w:r>
      <w:bookmarkEnd w:id="157"/>
      <w:bookmarkEnd w:id="158"/>
      <w:bookmarkEnd w:id="159"/>
      <w:bookmarkEnd w:id="160"/>
    </w:p>
    <w:p w:rsidR="00D47F56" w:rsidRPr="00A6615C" w:rsidRDefault="00D47F56" w:rsidP="00D47F56">
      <w:pPr>
        <w:pStyle w:val="Heading2"/>
      </w:pPr>
      <w:bookmarkStart w:id="161" w:name="_Toc242843115"/>
      <w:bookmarkStart w:id="162" w:name="_Toc243901639"/>
      <w:bookmarkStart w:id="163" w:name="_Toc269124879"/>
      <w:bookmarkStart w:id="164" w:name="_Toc351713428"/>
      <w:r w:rsidRPr="00A6615C">
        <w:t xml:space="preserve">Arsenic compounds </w:t>
      </w:r>
      <w:r>
        <w:t>consider</w:t>
      </w:r>
      <w:r w:rsidRPr="00A6615C">
        <w:t>ed</w:t>
      </w:r>
      <w:bookmarkEnd w:id="161"/>
      <w:bookmarkEnd w:id="162"/>
      <w:bookmarkEnd w:id="163"/>
      <w:bookmarkEnd w:id="164"/>
    </w:p>
    <w:p w:rsidR="00D47F56" w:rsidRPr="00A6615C" w:rsidRDefault="00D47F56" w:rsidP="00D47F56">
      <w:pPr>
        <w:rPr>
          <w:lang w:val="en-GB"/>
        </w:rPr>
      </w:pPr>
      <w:r w:rsidRPr="00A6615C">
        <w:rPr>
          <w:lang w:val="en-GB"/>
        </w:rPr>
        <w:t>The metalloid As occurs in a number of oxidation</w:t>
      </w:r>
      <w:r>
        <w:rPr>
          <w:lang w:val="en-GB"/>
        </w:rPr>
        <w:t xml:space="preserve"> states: </w:t>
      </w:r>
      <w:r w:rsidRPr="00A6615C">
        <w:rPr>
          <w:lang w:val="en-GB"/>
        </w:rPr>
        <w:t>-3 (-III)</w:t>
      </w:r>
      <w:r>
        <w:rPr>
          <w:lang w:val="en-GB"/>
        </w:rPr>
        <w:t>,</w:t>
      </w:r>
      <w:r w:rsidRPr="00A6615C">
        <w:rPr>
          <w:lang w:val="en-GB"/>
        </w:rPr>
        <w:t xml:space="preserve"> </w:t>
      </w:r>
      <w:r>
        <w:rPr>
          <w:lang w:val="en-GB"/>
        </w:rPr>
        <w:t xml:space="preserve">0, </w:t>
      </w:r>
      <w:r w:rsidRPr="00A6615C">
        <w:rPr>
          <w:lang w:val="en-GB"/>
        </w:rPr>
        <w:t>+3 (III) and +5 (V)</w:t>
      </w:r>
      <w:r>
        <w:rPr>
          <w:lang w:val="en-GB"/>
        </w:rPr>
        <w:t xml:space="preserve">. Arsenic (III) is the dominant form under reducing conditions and </w:t>
      </w:r>
      <w:r w:rsidRPr="00A6615C">
        <w:rPr>
          <w:lang w:val="en-GB"/>
        </w:rPr>
        <w:t>As (V) is the dominant form in oxidised soils</w:t>
      </w:r>
      <w:r>
        <w:rPr>
          <w:lang w:val="en-GB"/>
        </w:rPr>
        <w:t xml:space="preserve">. </w:t>
      </w:r>
      <w:r w:rsidRPr="00A6615C">
        <w:rPr>
          <w:lang w:val="en-GB"/>
        </w:rPr>
        <w:t xml:space="preserve">The </w:t>
      </w:r>
      <w:r>
        <w:rPr>
          <w:lang w:val="en-GB"/>
        </w:rPr>
        <w:t>SQG</w:t>
      </w:r>
      <w:r w:rsidRPr="00A6615C">
        <w:rPr>
          <w:lang w:val="en-GB"/>
        </w:rPr>
        <w:t xml:space="preserve"> derivation methodology (</w:t>
      </w:r>
      <w:r>
        <w:rPr>
          <w:lang w:val="en-GB"/>
        </w:rPr>
        <w:t>Schedule B5b</w:t>
      </w:r>
      <w:r w:rsidRPr="00A6615C">
        <w:rPr>
          <w:lang w:val="en-GB"/>
        </w:rPr>
        <w:t xml:space="preserve">) is only suitable for the aerobic portion of soils. </w:t>
      </w:r>
      <w:r>
        <w:rPr>
          <w:lang w:val="en-GB"/>
        </w:rPr>
        <w:t>SQG</w:t>
      </w:r>
      <w:r w:rsidRPr="00A6615C">
        <w:rPr>
          <w:lang w:val="en-GB"/>
        </w:rPr>
        <w:t>s for As were therefore calculated using only well o</w:t>
      </w:r>
      <w:r>
        <w:rPr>
          <w:lang w:val="en-GB"/>
        </w:rPr>
        <w:t>xidised soil studies. Therefore, arsenic will predominantly be present as As (V) but, as all the toxicity studies expressed toxicity in terms of total arsenic, the SQGs generated in this study are for total arsenic. For water</w:t>
      </w:r>
      <w:r w:rsidRPr="00A6615C">
        <w:rPr>
          <w:lang w:val="en-GB"/>
        </w:rPr>
        <w:t>logged soils</w:t>
      </w:r>
      <w:r>
        <w:rPr>
          <w:lang w:val="en-GB"/>
        </w:rPr>
        <w:t>,</w:t>
      </w:r>
      <w:r w:rsidRPr="00A6615C">
        <w:rPr>
          <w:lang w:val="en-GB"/>
        </w:rPr>
        <w:t xml:space="preserve"> a separate As </w:t>
      </w:r>
      <w:r>
        <w:rPr>
          <w:lang w:val="en-GB"/>
        </w:rPr>
        <w:t>SQG</w:t>
      </w:r>
      <w:r w:rsidRPr="00A6615C">
        <w:rPr>
          <w:lang w:val="en-GB"/>
        </w:rPr>
        <w:t xml:space="preserve"> should be derived</w:t>
      </w:r>
      <w:r>
        <w:rPr>
          <w:lang w:val="en-GB"/>
        </w:rPr>
        <w:t>,</w:t>
      </w:r>
      <w:r w:rsidRPr="00A6615C">
        <w:rPr>
          <w:lang w:val="en-GB"/>
        </w:rPr>
        <w:t xml:space="preserve"> due to the difference between As </w:t>
      </w:r>
      <w:r>
        <w:rPr>
          <w:lang w:val="en-GB"/>
        </w:rPr>
        <w:t>(</w:t>
      </w:r>
      <w:r w:rsidRPr="00A6615C">
        <w:rPr>
          <w:lang w:val="en-GB"/>
        </w:rPr>
        <w:t>III</w:t>
      </w:r>
      <w:r>
        <w:rPr>
          <w:lang w:val="en-GB"/>
        </w:rPr>
        <w:t>)</w:t>
      </w:r>
      <w:r w:rsidRPr="00A6615C">
        <w:rPr>
          <w:lang w:val="en-GB"/>
        </w:rPr>
        <w:t xml:space="preserve"> and As (V) in both toxicity and bioavailability in these soils</w:t>
      </w:r>
      <w:r>
        <w:rPr>
          <w:lang w:val="en-GB"/>
        </w:rPr>
        <w:t xml:space="preserve">. </w:t>
      </w:r>
      <w:r w:rsidRPr="00A6615C">
        <w:rPr>
          <w:lang w:val="en-GB"/>
        </w:rPr>
        <w:t xml:space="preserve">The chemical abstract service number </w:t>
      </w:r>
      <w:r>
        <w:t xml:space="preserve">(a unique identification number for each chemical) </w:t>
      </w:r>
      <w:r w:rsidRPr="00A6615C">
        <w:rPr>
          <w:lang w:val="en-GB"/>
        </w:rPr>
        <w:t>for As is 7440-38-2.</w:t>
      </w:r>
    </w:p>
    <w:p w:rsidR="00D47F56" w:rsidRPr="00A6615C" w:rsidRDefault="00D47F56" w:rsidP="00D47F56">
      <w:pPr>
        <w:pStyle w:val="Heading2"/>
      </w:pPr>
      <w:bookmarkStart w:id="165" w:name="_Toc242843116"/>
      <w:bookmarkStart w:id="166" w:name="_Toc243901640"/>
      <w:bookmarkStart w:id="167" w:name="_Toc269124880"/>
      <w:bookmarkStart w:id="168" w:name="_Toc351713429"/>
      <w:r w:rsidRPr="00A6615C">
        <w:t>Exposure pathway assessment</w:t>
      </w:r>
      <w:bookmarkEnd w:id="165"/>
      <w:bookmarkEnd w:id="166"/>
      <w:bookmarkEnd w:id="167"/>
      <w:bookmarkEnd w:id="168"/>
    </w:p>
    <w:p w:rsidR="00D47F56" w:rsidRDefault="00D47F56" w:rsidP="00D47F56">
      <w:pPr>
        <w:rPr>
          <w:lang w:val="en-GB"/>
        </w:rPr>
      </w:pPr>
      <w:r>
        <w:rPr>
          <w:lang w:val="en-GB"/>
        </w:rPr>
        <w:t xml:space="preserve">The two key considerations in determining the most important exposure pathways for inorganic contaminants such as As are whether they biomagnify and whether they have the potential to leach to groundwater. A surrogate measure of the potential for a contaminant to leach is its </w:t>
      </w:r>
      <w:r w:rsidRPr="00A6615C">
        <w:rPr>
          <w:lang w:val="en-GB"/>
        </w:rPr>
        <w:t>water</w:t>
      </w:r>
      <w:r>
        <w:rPr>
          <w:lang w:val="en-GB"/>
        </w:rPr>
        <w:sym w:font="Symbol" w:char="F02D"/>
      </w:r>
      <w:r w:rsidRPr="00A6615C">
        <w:rPr>
          <w:lang w:val="en-GB"/>
        </w:rPr>
        <w:t>soil partition coefficient (K</w:t>
      </w:r>
      <w:r w:rsidRPr="008053AD">
        <w:rPr>
          <w:vertAlign w:val="subscript"/>
          <w:lang w:val="en-GB"/>
        </w:rPr>
        <w:t>d</w:t>
      </w:r>
      <w:r w:rsidRPr="00A6615C">
        <w:rPr>
          <w:lang w:val="en-GB"/>
        </w:rPr>
        <w:t>)</w:t>
      </w:r>
      <w:r>
        <w:rPr>
          <w:lang w:val="en-GB"/>
        </w:rPr>
        <w:t xml:space="preserve">. </w:t>
      </w:r>
      <w:r w:rsidRPr="00A6615C">
        <w:rPr>
          <w:lang w:val="en-GB"/>
        </w:rPr>
        <w:t xml:space="preserve">If the </w:t>
      </w:r>
      <w:r>
        <w:rPr>
          <w:lang w:val="en-GB"/>
        </w:rPr>
        <w:t xml:space="preserve">logarithm of the </w:t>
      </w:r>
      <w:r w:rsidRPr="00A6615C">
        <w:rPr>
          <w:lang w:val="en-GB"/>
        </w:rPr>
        <w:t>K</w:t>
      </w:r>
      <w:r w:rsidRPr="008053AD">
        <w:rPr>
          <w:vertAlign w:val="subscript"/>
          <w:lang w:val="en-GB"/>
        </w:rPr>
        <w:t>d</w:t>
      </w:r>
      <w:r w:rsidRPr="00A6615C">
        <w:rPr>
          <w:lang w:val="en-GB"/>
        </w:rPr>
        <w:t xml:space="preserve"> </w:t>
      </w:r>
      <w:r>
        <w:rPr>
          <w:lang w:val="en-GB"/>
        </w:rPr>
        <w:t>(log K</w:t>
      </w:r>
      <w:r w:rsidRPr="008053AD">
        <w:rPr>
          <w:vertAlign w:val="subscript"/>
          <w:lang w:val="en-GB"/>
        </w:rPr>
        <w:t>d</w:t>
      </w:r>
      <w:r>
        <w:rPr>
          <w:lang w:val="en-GB"/>
        </w:rPr>
        <w:t>)</w:t>
      </w:r>
      <w:r w:rsidRPr="00A6615C">
        <w:rPr>
          <w:lang w:val="en-GB"/>
        </w:rPr>
        <w:t xml:space="preserve"> of an inorganic contaminant is less than </w:t>
      </w:r>
      <w:r>
        <w:rPr>
          <w:lang w:val="en-GB"/>
        </w:rPr>
        <w:t>3</w:t>
      </w:r>
      <w:r w:rsidRPr="00A6615C">
        <w:rPr>
          <w:lang w:val="en-GB"/>
        </w:rPr>
        <w:t xml:space="preserve"> then it is considered to have the potential to leach to groundwater (</w:t>
      </w:r>
      <w:r>
        <w:rPr>
          <w:lang w:val="en-GB"/>
        </w:rPr>
        <w:t>Schedule B5b</w:t>
      </w:r>
      <w:r w:rsidRPr="00A6615C">
        <w:rPr>
          <w:lang w:val="en-GB"/>
        </w:rPr>
        <w:t>)</w:t>
      </w:r>
      <w:r>
        <w:rPr>
          <w:lang w:val="en-GB"/>
        </w:rPr>
        <w:t xml:space="preserve">. </w:t>
      </w:r>
      <w:r w:rsidRPr="00A6615C">
        <w:rPr>
          <w:lang w:val="en-GB"/>
        </w:rPr>
        <w:t xml:space="preserve">The </w:t>
      </w:r>
      <w:r>
        <w:rPr>
          <w:lang w:val="en-GB"/>
        </w:rPr>
        <w:t xml:space="preserve">log </w:t>
      </w:r>
      <w:r w:rsidRPr="00A6615C">
        <w:rPr>
          <w:lang w:val="en-GB"/>
        </w:rPr>
        <w:t>K</w:t>
      </w:r>
      <w:r w:rsidRPr="008053AD">
        <w:rPr>
          <w:vertAlign w:val="subscript"/>
          <w:lang w:val="en-GB"/>
        </w:rPr>
        <w:t>d</w:t>
      </w:r>
      <w:r w:rsidRPr="00A6615C">
        <w:rPr>
          <w:lang w:val="en-GB"/>
        </w:rPr>
        <w:t xml:space="preserve"> reported by C</w:t>
      </w:r>
      <w:r>
        <w:rPr>
          <w:lang w:val="en-GB"/>
        </w:rPr>
        <w:t>r</w:t>
      </w:r>
      <w:r w:rsidRPr="00A6615C">
        <w:rPr>
          <w:lang w:val="en-GB"/>
        </w:rPr>
        <w:t xml:space="preserve">ommentuijn </w:t>
      </w:r>
      <w:r>
        <w:t xml:space="preserve">et al. </w:t>
      </w:r>
      <w:r w:rsidRPr="00A6615C">
        <w:rPr>
          <w:lang w:val="en-GB"/>
        </w:rPr>
        <w:t xml:space="preserve">(2000) </w:t>
      </w:r>
      <w:r>
        <w:t>wa</w:t>
      </w:r>
      <w:r w:rsidRPr="00A6615C">
        <w:rPr>
          <w:lang w:val="en-GB"/>
        </w:rPr>
        <w:t xml:space="preserve">s 2.28 L/kg, </w:t>
      </w:r>
      <w:r>
        <w:rPr>
          <w:lang w:val="en-GB"/>
        </w:rPr>
        <w:t>so</w:t>
      </w:r>
      <w:r w:rsidRPr="00A6615C">
        <w:rPr>
          <w:lang w:val="en-GB"/>
        </w:rPr>
        <w:t xml:space="preserve"> </w:t>
      </w:r>
      <w:r>
        <w:t>As has</w:t>
      </w:r>
      <w:r w:rsidRPr="00A6615C">
        <w:rPr>
          <w:lang w:val="en-GB"/>
        </w:rPr>
        <w:t xml:space="preserve"> the potential </w:t>
      </w:r>
      <w:r>
        <w:rPr>
          <w:lang w:val="en-GB"/>
        </w:rPr>
        <w:t xml:space="preserve">in some soils </w:t>
      </w:r>
      <w:r w:rsidRPr="00A6615C">
        <w:rPr>
          <w:lang w:val="en-GB"/>
        </w:rPr>
        <w:t>to leach to groundwater</w:t>
      </w:r>
      <w:r>
        <w:rPr>
          <w:lang w:val="en-GB"/>
        </w:rPr>
        <w:t xml:space="preserve">. </w:t>
      </w:r>
      <w:r w:rsidRPr="00A6615C">
        <w:rPr>
          <w:lang w:val="en-GB"/>
        </w:rPr>
        <w:t xml:space="preserve">This is consistent with </w:t>
      </w:r>
      <w:r>
        <w:rPr>
          <w:lang w:val="en-GB"/>
        </w:rPr>
        <w:t xml:space="preserve">information regarding </w:t>
      </w:r>
      <w:r w:rsidRPr="00A6615C">
        <w:rPr>
          <w:lang w:val="en-GB"/>
        </w:rPr>
        <w:t>human health problems experienced in Bangladesh from the presence of As in groundwater</w:t>
      </w:r>
      <w:r>
        <w:rPr>
          <w:lang w:val="en-GB"/>
        </w:rPr>
        <w:t>. T</w:t>
      </w:r>
      <w:r w:rsidRPr="00A6615C">
        <w:rPr>
          <w:lang w:val="en-GB"/>
        </w:rPr>
        <w:t>he methodology for EIL derivation (</w:t>
      </w:r>
      <w:r>
        <w:rPr>
          <w:lang w:val="en-GB"/>
        </w:rPr>
        <w:t>Schedule B5b</w:t>
      </w:r>
      <w:r w:rsidRPr="00A6615C">
        <w:rPr>
          <w:lang w:val="en-GB"/>
        </w:rPr>
        <w:t>) does not advocate the routine derivation of EILs that account for leaching potential</w:t>
      </w:r>
      <w:r>
        <w:rPr>
          <w:lang w:val="en-GB"/>
        </w:rPr>
        <w:t xml:space="preserve">. </w:t>
      </w:r>
      <w:r w:rsidRPr="00A6615C">
        <w:rPr>
          <w:lang w:val="en-GB"/>
        </w:rPr>
        <w:t>Rather, it advocates that this is done on a site-specific basis as appropriate</w:t>
      </w:r>
      <w:r>
        <w:rPr>
          <w:lang w:val="en-GB"/>
        </w:rPr>
        <w:t>. However, the calculations are presented here to illustrate the recommended approach and the effect that this would have on the resulting SQGs.</w:t>
      </w:r>
    </w:p>
    <w:p w:rsidR="00B82AF5" w:rsidRDefault="00B82AF5" w:rsidP="00D47F56">
      <w:pPr>
        <w:rPr>
          <w:lang w:val="en-GB"/>
        </w:rPr>
      </w:pPr>
    </w:p>
    <w:p w:rsidR="00D47F56" w:rsidRDefault="00D47F56" w:rsidP="00D47F56">
      <w:pPr>
        <w:rPr>
          <w:lang w:val="en-GB"/>
        </w:rPr>
      </w:pPr>
      <w:r w:rsidRPr="00A6615C">
        <w:rPr>
          <w:lang w:val="en-GB"/>
        </w:rPr>
        <w:t>Arsenic is not known to biomagnify in oxidised soils (Heemsbergen et al. 200</w:t>
      </w:r>
      <w:r>
        <w:rPr>
          <w:lang w:val="en-GB"/>
        </w:rPr>
        <w:t>9</w:t>
      </w:r>
      <w:r w:rsidRPr="00A6615C">
        <w:rPr>
          <w:lang w:val="en-GB"/>
        </w:rPr>
        <w:t xml:space="preserve">) and therefore </w:t>
      </w:r>
      <w:r>
        <w:rPr>
          <w:lang w:val="en-GB"/>
        </w:rPr>
        <w:t xml:space="preserve">only </w:t>
      </w:r>
      <w:r w:rsidRPr="00A6615C">
        <w:rPr>
          <w:lang w:val="en-GB"/>
        </w:rPr>
        <w:t xml:space="preserve">direct toxicity routes of exposure </w:t>
      </w:r>
      <w:r>
        <w:rPr>
          <w:lang w:val="en-GB"/>
        </w:rPr>
        <w:t>were</w:t>
      </w:r>
      <w:r w:rsidRPr="00A6615C">
        <w:rPr>
          <w:lang w:val="en-GB"/>
        </w:rPr>
        <w:t xml:space="preserve"> considered in deriving the </w:t>
      </w:r>
      <w:r>
        <w:rPr>
          <w:lang w:val="en-GB"/>
        </w:rPr>
        <w:t>SQGs</w:t>
      </w:r>
      <w:r w:rsidRPr="00A6615C">
        <w:rPr>
          <w:lang w:val="en-GB"/>
        </w:rPr>
        <w:t>.</w:t>
      </w:r>
    </w:p>
    <w:p w:rsidR="00D47F56" w:rsidRPr="00A6615C" w:rsidRDefault="00D47F56" w:rsidP="00D47F56">
      <w:pPr>
        <w:pStyle w:val="Heading2"/>
      </w:pPr>
      <w:bookmarkStart w:id="169" w:name="_Toc242843117"/>
      <w:bookmarkStart w:id="170" w:name="_Toc243901641"/>
      <w:bookmarkStart w:id="171" w:name="_Toc269124881"/>
      <w:bookmarkStart w:id="172" w:name="_Toc351713430"/>
      <w:r w:rsidRPr="00A6615C">
        <w:t>Toxicity data</w:t>
      </w:r>
      <w:bookmarkEnd w:id="169"/>
      <w:bookmarkEnd w:id="170"/>
      <w:bookmarkEnd w:id="171"/>
      <w:bookmarkEnd w:id="172"/>
    </w:p>
    <w:p w:rsidR="00D47F56" w:rsidRPr="00E51C73" w:rsidRDefault="00D47F56" w:rsidP="00D47F56">
      <w:pPr>
        <w:rPr>
          <w:lang w:val="en-GB"/>
        </w:rPr>
      </w:pPr>
      <w:r w:rsidRPr="00E51C73">
        <w:rPr>
          <w:lang w:val="en-GB"/>
        </w:rPr>
        <w:t xml:space="preserve">The raw toxicity data for As </w:t>
      </w:r>
      <w:r>
        <w:rPr>
          <w:lang w:val="en-GB"/>
        </w:rPr>
        <w:t>is</w:t>
      </w:r>
      <w:r w:rsidRPr="00E51C73">
        <w:rPr>
          <w:lang w:val="en-GB"/>
        </w:rPr>
        <w:t xml:space="preserve"> presented in Appendix </w:t>
      </w:r>
      <w:r>
        <w:rPr>
          <w:lang w:val="en-GB"/>
        </w:rPr>
        <w:t xml:space="preserve">B. </w:t>
      </w:r>
      <w:r w:rsidRPr="00E51C73">
        <w:rPr>
          <w:lang w:val="en-GB"/>
        </w:rPr>
        <w:t xml:space="preserve">The toxicity data (geometric means for each species) used to calculate the SQGs </w:t>
      </w:r>
      <w:r>
        <w:rPr>
          <w:lang w:val="en-GB"/>
        </w:rPr>
        <w:t>is</w:t>
      </w:r>
      <w:r w:rsidRPr="00E51C73">
        <w:rPr>
          <w:lang w:val="en-GB"/>
        </w:rPr>
        <w:t xml:space="preserve"> presented in Table 2</w:t>
      </w:r>
      <w:r>
        <w:rPr>
          <w:lang w:val="en-GB"/>
        </w:rPr>
        <w:t xml:space="preserve">9. </w:t>
      </w:r>
      <w:r w:rsidRPr="00E51C73">
        <w:rPr>
          <w:lang w:val="en-GB"/>
        </w:rPr>
        <w:t>There w</w:t>
      </w:r>
      <w:r>
        <w:rPr>
          <w:lang w:val="en-GB"/>
        </w:rPr>
        <w:t>as</w:t>
      </w:r>
      <w:r w:rsidRPr="00E51C73">
        <w:rPr>
          <w:lang w:val="en-GB"/>
        </w:rPr>
        <w:t xml:space="preserve"> toxicity data for three soil invertebrate species, five terrestrial animal species and 13 species of plants</w:t>
      </w:r>
      <w:r>
        <w:rPr>
          <w:lang w:val="en-GB"/>
        </w:rPr>
        <w:t xml:space="preserve">. </w:t>
      </w:r>
      <w:r w:rsidRPr="00E51C73">
        <w:rPr>
          <w:lang w:val="en-GB"/>
        </w:rPr>
        <w:t xml:space="preserve">These meet the minimum data requirements recommended by Heemsbergen et al. (2008) to use the BurrliOZ SSD method (Campbell et al. 2000). </w:t>
      </w:r>
    </w:p>
    <w:p w:rsidR="00D47F56" w:rsidRPr="001E586E" w:rsidRDefault="00D47F56" w:rsidP="00D47F56">
      <w:pPr>
        <w:pStyle w:val="Caption"/>
      </w:pPr>
      <w:bookmarkStart w:id="173" w:name="_Toc242590896"/>
      <w:bookmarkStart w:id="174" w:name="_Toc243900180"/>
      <w:r>
        <w:t xml:space="preserve">Table 29. </w:t>
      </w:r>
      <w:r w:rsidRPr="003C0A23">
        <w:t>Geometric mean values of arsenic (As) toxicity data (expressed in terms of total As) for soil invertebrate species, terrestrial bird and mammal species and plant species.</w:t>
      </w:r>
      <w:bookmarkEnd w:id="173"/>
      <w:bookmarkEnd w:id="174"/>
      <w:r w:rsidRPr="003C0A23">
        <w:t xml:space="preserve"> </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2410"/>
        <w:gridCol w:w="1370"/>
        <w:gridCol w:w="1370"/>
        <w:gridCol w:w="1726"/>
      </w:tblGrid>
      <w:tr w:rsidR="00D47F56" w:rsidRPr="004F3425" w:rsidTr="00AF1B0B">
        <w:trPr>
          <w:trHeight w:val="255"/>
        </w:trPr>
        <w:tc>
          <w:tcPr>
            <w:tcW w:w="4820" w:type="dxa"/>
            <w:gridSpan w:val="2"/>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Test species</w:t>
            </w:r>
          </w:p>
        </w:tc>
        <w:tc>
          <w:tcPr>
            <w:tcW w:w="4466" w:type="dxa"/>
            <w:gridSpan w:val="3"/>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Geometric mean (mg/kg)</w:t>
            </w:r>
          </w:p>
        </w:tc>
      </w:tr>
      <w:tr w:rsidR="00D47F56" w:rsidRPr="004F3425" w:rsidTr="00AF1B0B">
        <w:trPr>
          <w:trHeight w:val="255"/>
        </w:trPr>
        <w:tc>
          <w:tcPr>
            <w:tcW w:w="241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Common name</w:t>
            </w:r>
          </w:p>
        </w:tc>
        <w:tc>
          <w:tcPr>
            <w:tcW w:w="241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Scientific name</w:t>
            </w:r>
          </w:p>
        </w:tc>
        <w:tc>
          <w:tcPr>
            <w:tcW w:w="1370" w:type="dxa"/>
            <w:shd w:val="clear" w:color="auto" w:fill="C6D9F1" w:themeFill="text2" w:themeFillTint="33"/>
            <w:noWrap/>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10</w:t>
            </w:r>
            <w:r w:rsidRPr="004F3425">
              <w:rPr>
                <w:b/>
                <w:bCs/>
                <w:szCs w:val="22"/>
                <w:lang w:val="en-GB"/>
              </w:rPr>
              <w:t xml:space="preserve"> or NOEC</w:t>
            </w:r>
          </w:p>
        </w:tc>
        <w:tc>
          <w:tcPr>
            <w:tcW w:w="1370"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30</w:t>
            </w:r>
            <w:r w:rsidRPr="004F3425">
              <w:rPr>
                <w:b/>
                <w:bCs/>
                <w:szCs w:val="22"/>
                <w:lang w:val="en-GB"/>
              </w:rPr>
              <w:t xml:space="preserve"> or LOEC</w:t>
            </w:r>
          </w:p>
        </w:tc>
        <w:tc>
          <w:tcPr>
            <w:tcW w:w="1726" w:type="dxa"/>
            <w:shd w:val="clear" w:color="auto" w:fill="C6D9F1" w:themeFill="text2" w:themeFillTint="33"/>
          </w:tcPr>
          <w:p w:rsidR="00D47F56" w:rsidRPr="004F3425" w:rsidRDefault="00D47F56" w:rsidP="00AF1B0B">
            <w:pPr>
              <w:pStyle w:val="BodyText"/>
              <w:jc w:val="center"/>
              <w:rPr>
                <w:b/>
                <w:bCs/>
                <w:lang w:val="en-GB"/>
              </w:rPr>
            </w:pPr>
            <w:r w:rsidRPr="004F3425">
              <w:rPr>
                <w:b/>
                <w:bCs/>
                <w:szCs w:val="22"/>
                <w:lang w:val="en-GB"/>
              </w:rPr>
              <w:t>EC</w:t>
            </w:r>
            <w:r w:rsidRPr="004F3425">
              <w:rPr>
                <w:b/>
                <w:bCs/>
                <w:szCs w:val="22"/>
                <w:vertAlign w:val="subscript"/>
                <w:lang w:val="en-GB"/>
              </w:rPr>
              <w:t>50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Bean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Phaseolus vulgaris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22.6</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84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168</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Blueberry</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Vaccinium sp.</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22.2</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Common rat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Rattus norvegicus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Corn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Z. mays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25.1</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67</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123</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Cotton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Gossypium sp.</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20.8</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52</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104</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D</w:t>
            </w:r>
            <w:r w:rsidRPr="004F3425">
              <w:rPr>
                <w:szCs w:val="22"/>
                <w:lang w:val="en-GB"/>
              </w:rPr>
              <w:t>eer mouse</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Peromyscus maniculatus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320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1600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1600</w:t>
            </w:r>
          </w:p>
        </w:tc>
      </w:tr>
      <w:tr w:rsidR="00D47F56" w:rsidRPr="004F3425" w:rsidTr="00AF1B0B">
        <w:trPr>
          <w:trHeight w:val="255"/>
        </w:trPr>
        <w:tc>
          <w:tcPr>
            <w:tcW w:w="2410" w:type="dxa"/>
          </w:tcPr>
          <w:p w:rsidR="00D47F56" w:rsidRPr="004F3425" w:rsidRDefault="00D47F56" w:rsidP="00AF1B0B">
            <w:pPr>
              <w:pStyle w:val="BodyText"/>
              <w:spacing w:beforeLines="20" w:before="48" w:afterLines="20" w:after="48"/>
              <w:jc w:val="left"/>
              <w:rPr>
                <w:lang w:val="en-GB"/>
              </w:rPr>
            </w:pPr>
            <w:r w:rsidRPr="004F3425">
              <w:rPr>
                <w:szCs w:val="22"/>
                <w:lang w:val="en-GB"/>
              </w:rPr>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Eisenia fetida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lastRenderedPageBreak/>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rubellus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76.1</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381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381</w:t>
            </w:r>
          </w:p>
        </w:tc>
      </w:tr>
      <w:tr w:rsidR="00D47F56" w:rsidRPr="004F3425" w:rsidTr="00AF1B0B">
        <w:trPr>
          <w:trHeight w:val="255"/>
        </w:trPr>
        <w:tc>
          <w:tcPr>
            <w:tcW w:w="2410" w:type="dxa"/>
          </w:tcPr>
          <w:p w:rsidR="00D47F56" w:rsidRPr="004F3425" w:rsidRDefault="00D47F56" w:rsidP="00AF1B0B">
            <w:pPr>
              <w:pStyle w:val="BodyText"/>
              <w:spacing w:beforeLines="20" w:before="48" w:afterLines="20" w:after="48"/>
              <w:jc w:val="left"/>
              <w:rPr>
                <w:lang w:val="en-GB"/>
              </w:rPr>
            </w:pPr>
            <w:r w:rsidRPr="004F3425">
              <w:rPr>
                <w:szCs w:val="22"/>
                <w:lang w:val="en-GB"/>
              </w:rPr>
              <w:t>Earthworm</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terrestris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500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Fulvous</w:t>
            </w:r>
            <w:r w:rsidRPr="004F3425">
              <w:rPr>
                <w:szCs w:val="22"/>
                <w:lang w:val="en-GB"/>
              </w:rPr>
              <w:t xml:space="preserve"> whistling duck</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Dendrocygna bicolour</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229</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1145</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1145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highlight w:val="magenta"/>
                <w:lang w:val="en-GB"/>
              </w:rPr>
            </w:pPr>
            <w:r w:rsidRPr="004F3425">
              <w:rPr>
                <w:szCs w:val="22"/>
                <w:lang w:val="en-GB"/>
              </w:rPr>
              <w:t>Grass</w:t>
            </w:r>
          </w:p>
        </w:tc>
        <w:tc>
          <w:tcPr>
            <w:tcW w:w="2410" w:type="dxa"/>
            <w:vAlign w:val="bottom"/>
          </w:tcPr>
          <w:p w:rsidR="00D47F56" w:rsidRPr="004F3425" w:rsidRDefault="00D47F56" w:rsidP="00AF1B0B">
            <w:pPr>
              <w:pStyle w:val="BodyText"/>
              <w:spacing w:beforeLines="20" w:before="48" w:afterLines="20" w:after="48"/>
              <w:jc w:val="left"/>
              <w:rPr>
                <w:i/>
                <w:iCs/>
                <w:highlight w:val="magenta"/>
                <w:lang w:val="en-GB"/>
              </w:rPr>
            </w:pP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13.4</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81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rPr>
              <w:t>N</w:t>
            </w:r>
            <w:r w:rsidRPr="004F3425">
              <w:rPr>
                <w:szCs w:val="22"/>
                <w:lang w:val="en-GB"/>
              </w:rPr>
              <w:t xml:space="preserve">orthern bobwhite </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Colinus virginianus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54.0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270</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270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Oat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A. sativa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22.7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44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70</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Pea</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Pisum sativum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20.8</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52</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104</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highlight w:val="magenta"/>
                <w:lang w:val="en-GB"/>
              </w:rPr>
            </w:pPr>
            <w:r w:rsidRPr="004F3425">
              <w:rPr>
                <w:szCs w:val="22"/>
                <w:lang w:val="en-GB"/>
              </w:rPr>
              <w:t>Pine</w:t>
            </w:r>
          </w:p>
        </w:tc>
        <w:tc>
          <w:tcPr>
            <w:tcW w:w="2410" w:type="dxa"/>
            <w:vAlign w:val="bottom"/>
          </w:tcPr>
          <w:p w:rsidR="00D47F56" w:rsidRPr="004F3425" w:rsidRDefault="00D47F56" w:rsidP="00AF1B0B">
            <w:pPr>
              <w:pStyle w:val="BodyText"/>
              <w:spacing w:beforeLines="20" w:before="48" w:afterLines="20" w:after="48"/>
              <w:jc w:val="left"/>
              <w:rPr>
                <w:i/>
                <w:iCs/>
                <w:highlight w:val="magenta"/>
                <w:lang w:val="en-GB"/>
              </w:rPr>
            </w:pP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292</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731</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1462</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Potato</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Solanum tuberosum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36.3</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108</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181</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Radish</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Raphanus sativa</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67.7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169</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339</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Sheep</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Ovis aries</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25.0</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63</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125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Soyabean</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Glycine max</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9.7</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24</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35</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Tomato</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L. esculentum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62.5</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166</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263</w:t>
            </w:r>
          </w:p>
        </w:tc>
      </w:tr>
      <w:tr w:rsidR="00D47F56" w:rsidRPr="004F3425" w:rsidTr="00AF1B0B">
        <w:trPr>
          <w:trHeight w:val="255"/>
        </w:trPr>
        <w:tc>
          <w:tcPr>
            <w:tcW w:w="2410" w:type="dxa"/>
            <w:vAlign w:val="bottom"/>
          </w:tcPr>
          <w:p w:rsidR="00D47F56" w:rsidRPr="004F3425" w:rsidRDefault="00D47F56" w:rsidP="00AF1B0B">
            <w:pPr>
              <w:pStyle w:val="BodyText"/>
              <w:spacing w:beforeLines="20" w:before="48" w:afterLines="20" w:after="48"/>
              <w:jc w:val="left"/>
              <w:rPr>
                <w:lang w:val="en-GB"/>
              </w:rPr>
            </w:pPr>
            <w:r w:rsidRPr="004F3425">
              <w:rPr>
                <w:szCs w:val="22"/>
                <w:lang w:val="en-GB"/>
              </w:rPr>
              <w:t>Wheat</w:t>
            </w:r>
          </w:p>
        </w:tc>
        <w:tc>
          <w:tcPr>
            <w:tcW w:w="2410" w:type="dxa"/>
            <w:vAlign w:val="bottom"/>
          </w:tcPr>
          <w:p w:rsidR="00D47F56" w:rsidRPr="004F3425" w:rsidRDefault="00D47F56" w:rsidP="00AF1B0B">
            <w:pPr>
              <w:pStyle w:val="BodyText"/>
              <w:spacing w:beforeLines="20" w:before="48" w:afterLines="20" w:after="48"/>
              <w:jc w:val="left"/>
              <w:rPr>
                <w:i/>
                <w:iCs/>
                <w:lang w:val="en-GB"/>
              </w:rPr>
            </w:pPr>
            <w:r w:rsidRPr="004F3425">
              <w:rPr>
                <w:i/>
                <w:iCs/>
                <w:szCs w:val="22"/>
                <w:lang w:val="en-GB"/>
              </w:rPr>
              <w:t>T. aestivum</w:t>
            </w:r>
          </w:p>
        </w:tc>
        <w:tc>
          <w:tcPr>
            <w:tcW w:w="1370" w:type="dxa"/>
            <w:noWrap/>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43.4</w:t>
            </w:r>
          </w:p>
        </w:tc>
        <w:tc>
          <w:tcPr>
            <w:tcW w:w="1370"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153</w:t>
            </w:r>
          </w:p>
        </w:tc>
        <w:tc>
          <w:tcPr>
            <w:tcW w:w="1726" w:type="dxa"/>
            <w:tcMar>
              <w:right w:w="454" w:type="dxa"/>
            </w:tcMar>
            <w:vAlign w:val="bottom"/>
          </w:tcPr>
          <w:p w:rsidR="00D47F56" w:rsidRPr="004F3425" w:rsidRDefault="00D47F56" w:rsidP="00AF1B0B">
            <w:pPr>
              <w:pStyle w:val="BodyText"/>
              <w:spacing w:beforeLines="20" w:before="48" w:afterLines="20" w:after="48"/>
              <w:ind w:right="113"/>
              <w:jc w:val="right"/>
              <w:rPr>
                <w:lang w:val="en-GB"/>
              </w:rPr>
            </w:pPr>
            <w:r w:rsidRPr="004F3425">
              <w:rPr>
                <w:szCs w:val="22"/>
                <w:lang w:val="en-GB"/>
              </w:rPr>
              <w:t>307</w:t>
            </w:r>
          </w:p>
        </w:tc>
      </w:tr>
    </w:tbl>
    <w:p w:rsidR="00D47F56" w:rsidRDefault="00D47F56" w:rsidP="00D47F56">
      <w:pPr>
        <w:pStyle w:val="text"/>
        <w:rPr>
          <w:lang w:val="en-GB"/>
        </w:rPr>
      </w:pPr>
    </w:p>
    <w:p w:rsidR="00D47F56" w:rsidRDefault="00D47F56" w:rsidP="00D47F56">
      <w:pPr>
        <w:rPr>
          <w:lang w:val="en-GB"/>
        </w:rPr>
      </w:pPr>
      <w:r w:rsidRPr="00A6615C">
        <w:rPr>
          <w:lang w:val="en-GB"/>
        </w:rPr>
        <w:t>In order to maximise the use of the available toxicity data</w:t>
      </w:r>
      <w:r>
        <w:rPr>
          <w:lang w:val="en-GB"/>
        </w:rPr>
        <w:t>,</w:t>
      </w:r>
      <w:r w:rsidRPr="00A6615C">
        <w:rPr>
          <w:lang w:val="en-GB"/>
        </w:rPr>
        <w:t xml:space="preserve"> conversion factors (adopted from the </w:t>
      </w:r>
      <w:r w:rsidRPr="00D20A63">
        <w:rPr>
          <w:i/>
          <w:iCs/>
          <w:lang w:val="en-GB"/>
        </w:rPr>
        <w:t>Australian and New Zealand guidelines for fresh and marine water quality</w:t>
      </w:r>
      <w:r w:rsidRPr="00A6615C">
        <w:rPr>
          <w:lang w:val="en-GB"/>
        </w:rPr>
        <w:t xml:space="preserve"> </w:t>
      </w:r>
      <w:r>
        <w:rPr>
          <w:lang w:val="en-GB"/>
        </w:rPr>
        <w:t>(</w:t>
      </w:r>
      <w:r w:rsidRPr="00A6615C">
        <w:rPr>
          <w:lang w:val="en-GB"/>
        </w:rPr>
        <w:t xml:space="preserve">ANZECC </w:t>
      </w:r>
      <w:r>
        <w:rPr>
          <w:lang w:val="en-GB"/>
        </w:rPr>
        <w:t>&amp;</w:t>
      </w:r>
      <w:r w:rsidRPr="00A6615C">
        <w:rPr>
          <w:lang w:val="en-GB"/>
        </w:rPr>
        <w:t xml:space="preserve"> ARMCANZ 2000)</w:t>
      </w:r>
      <w:r>
        <w:rPr>
          <w:lang w:val="en-GB"/>
        </w:rPr>
        <w:t xml:space="preserve"> by </w:t>
      </w:r>
      <w:r w:rsidRPr="00A6615C">
        <w:rPr>
          <w:lang w:val="en-GB"/>
        </w:rPr>
        <w:t>Heemsbergen et al. (2008)</w:t>
      </w:r>
      <w:r>
        <w:rPr>
          <w:lang w:val="en-GB"/>
        </w:rPr>
        <w:t>)</w:t>
      </w:r>
      <w:r w:rsidRPr="00A6615C">
        <w:rPr>
          <w:lang w:val="en-GB"/>
        </w:rPr>
        <w:t xml:space="preserve"> </w:t>
      </w:r>
      <w:r>
        <w:rPr>
          <w:lang w:val="en-GB"/>
        </w:rPr>
        <w:t xml:space="preserve">were used </w:t>
      </w:r>
      <w:r w:rsidRPr="00A6615C">
        <w:rPr>
          <w:lang w:val="en-GB"/>
        </w:rPr>
        <w:t xml:space="preserve">to permit the </w:t>
      </w:r>
      <w:r>
        <w:rPr>
          <w:lang w:val="en-GB"/>
        </w:rPr>
        <w:t>inter-</w:t>
      </w:r>
      <w:r w:rsidRPr="00A6615C">
        <w:rPr>
          <w:lang w:val="en-GB"/>
        </w:rPr>
        <w:t>conversion of NOEC, LOEC, EC</w:t>
      </w:r>
      <w:r w:rsidRPr="003C0A23">
        <w:rPr>
          <w:vertAlign w:val="subscript"/>
          <w:lang w:val="en-GB"/>
        </w:rPr>
        <w:t>50</w:t>
      </w:r>
      <w:r w:rsidRPr="00A6615C">
        <w:rPr>
          <w:lang w:val="en-GB"/>
        </w:rPr>
        <w:t>, EC</w:t>
      </w:r>
      <w:r w:rsidRPr="003C0A23">
        <w:rPr>
          <w:vertAlign w:val="subscript"/>
          <w:lang w:val="en-GB"/>
        </w:rPr>
        <w:t>30</w:t>
      </w:r>
      <w:r w:rsidRPr="00A6615C">
        <w:rPr>
          <w:lang w:val="en-GB"/>
        </w:rPr>
        <w:t xml:space="preserve"> and EC</w:t>
      </w:r>
      <w:r w:rsidRPr="003C0A23">
        <w:rPr>
          <w:vertAlign w:val="subscript"/>
          <w:lang w:val="en-GB"/>
        </w:rPr>
        <w:t>10</w:t>
      </w:r>
      <w:r w:rsidRPr="00A6615C">
        <w:rPr>
          <w:lang w:val="en-GB"/>
        </w:rPr>
        <w:t xml:space="preserve"> data</w:t>
      </w:r>
      <w:r>
        <w:rPr>
          <w:lang w:val="en-GB"/>
        </w:rPr>
        <w:t xml:space="preserve">. </w:t>
      </w:r>
      <w:r w:rsidRPr="00A6615C">
        <w:rPr>
          <w:lang w:val="en-GB"/>
        </w:rPr>
        <w:t>Conversion factors for cations (</w:t>
      </w:r>
      <w:r>
        <w:rPr>
          <w:lang w:val="en-GB"/>
        </w:rPr>
        <w:t>for example,</w:t>
      </w:r>
      <w:r w:rsidRPr="00A6615C">
        <w:rPr>
          <w:lang w:val="en-GB"/>
        </w:rPr>
        <w:t xml:space="preserve"> </w:t>
      </w:r>
      <w:r>
        <w:rPr>
          <w:lang w:val="en-GB"/>
        </w:rPr>
        <w:t xml:space="preserve">Cu and </w:t>
      </w:r>
      <w:r w:rsidRPr="00A6615C">
        <w:rPr>
          <w:lang w:val="en-GB"/>
        </w:rPr>
        <w:t xml:space="preserve">Zn) were developed </w:t>
      </w:r>
      <w:r w:rsidRPr="007A1F91">
        <w:rPr>
          <w:lang w:val="en-GB"/>
        </w:rPr>
        <w:t>by the NBRP and recommended</w:t>
      </w:r>
      <w:r w:rsidRPr="00A6615C">
        <w:rPr>
          <w:lang w:val="en-GB"/>
        </w:rPr>
        <w:t xml:space="preserve"> by Heemsbergen et al. (2008) in preference to the </w:t>
      </w:r>
      <w:r>
        <w:rPr>
          <w:lang w:val="en-GB"/>
        </w:rPr>
        <w:t>default</w:t>
      </w:r>
      <w:r w:rsidRPr="00A6615C">
        <w:rPr>
          <w:lang w:val="en-GB"/>
        </w:rPr>
        <w:t xml:space="preserve"> conversion factors adopted from the WQGs</w:t>
      </w:r>
      <w:r>
        <w:rPr>
          <w:lang w:val="en-GB"/>
        </w:rPr>
        <w:t xml:space="preserve">. </w:t>
      </w:r>
      <w:r>
        <w:t xml:space="preserve">However, as As is predominantly </w:t>
      </w:r>
      <w:r w:rsidRPr="00EA7E25">
        <w:t>found in anionic form</w:t>
      </w:r>
      <w:r>
        <w:t xml:space="preserve"> in soils, the default conversion factors were used (Table 30)</w:t>
      </w:r>
      <w:r w:rsidRPr="00A6615C">
        <w:rPr>
          <w:lang w:val="en-GB"/>
        </w:rPr>
        <w:t>.</w:t>
      </w:r>
    </w:p>
    <w:p w:rsidR="00B82AF5" w:rsidRPr="00A6615C" w:rsidRDefault="00B82AF5" w:rsidP="00D47F56">
      <w:pPr>
        <w:rPr>
          <w:lang w:val="en-GB"/>
        </w:rPr>
      </w:pPr>
    </w:p>
    <w:p w:rsidR="00D47F56" w:rsidRPr="001E586E" w:rsidRDefault="00D47F56" w:rsidP="00D47F56">
      <w:pPr>
        <w:pStyle w:val="Caption"/>
      </w:pPr>
      <w:bookmarkStart w:id="175" w:name="_Toc242590897"/>
      <w:bookmarkStart w:id="176" w:name="_Toc243900181"/>
      <w:r>
        <w:t xml:space="preserve">Table 30. </w:t>
      </w:r>
      <w:r w:rsidRPr="003C0A23">
        <w:t>The default conversion factors used to convert different measures of toxicity to chronic no observed effect concentrations (NOECs) or 10% effect concentrations (EC</w:t>
      </w:r>
      <w:r w:rsidRPr="003C0A23">
        <w:rPr>
          <w:vertAlign w:val="subscript"/>
        </w:rPr>
        <w:t>10</w:t>
      </w:r>
      <w:r w:rsidRPr="003C0A23">
        <w:t>). Sourced from Heemsbergen et al. (2008)</w:t>
      </w:r>
      <w:r>
        <w:t>,</w:t>
      </w:r>
      <w:r w:rsidRPr="003C0A23">
        <w:t xml:space="preserve"> who adopted the values from the Australian and New Zealand guidelines for fresh and marine water quality (ANZECC &amp; ARMCANZ 2000).</w:t>
      </w:r>
      <w:bookmarkEnd w:id="175"/>
      <w:bookmarkEnd w:id="176"/>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748"/>
      </w:tblGrid>
      <w:tr w:rsidR="00D47F56" w:rsidRPr="004F3425" w:rsidTr="00AF1B0B">
        <w:tc>
          <w:tcPr>
            <w:tcW w:w="3233" w:type="dxa"/>
            <w:shd w:val="clear" w:color="auto" w:fill="C6D9F1" w:themeFill="text2" w:themeFillTint="33"/>
          </w:tcPr>
          <w:p w:rsidR="00D47F56" w:rsidRPr="004F3425" w:rsidRDefault="00D47F56" w:rsidP="00AF1B0B">
            <w:pPr>
              <w:jc w:val="center"/>
              <w:rPr>
                <w:b/>
                <w:bCs/>
              </w:rPr>
            </w:pPr>
            <w:r w:rsidRPr="004F3425">
              <w:rPr>
                <w:b/>
                <w:bCs/>
                <w:szCs w:val="22"/>
              </w:rPr>
              <w:t>Toxicity data</w:t>
            </w:r>
            <w:r w:rsidRPr="004F3425">
              <w:rPr>
                <w:b/>
                <w:bCs/>
                <w:szCs w:val="22"/>
                <w:vertAlign w:val="superscript"/>
                <w:lang w:val="en-GB"/>
              </w:rPr>
              <w:t>a</w:t>
            </w:r>
          </w:p>
        </w:tc>
        <w:tc>
          <w:tcPr>
            <w:tcW w:w="3748" w:type="dxa"/>
            <w:shd w:val="clear" w:color="auto" w:fill="C6D9F1" w:themeFill="text2" w:themeFillTint="33"/>
          </w:tcPr>
          <w:p w:rsidR="00D47F56" w:rsidRPr="004F3425" w:rsidRDefault="00D47F56" w:rsidP="00AF1B0B">
            <w:pPr>
              <w:jc w:val="center"/>
              <w:rPr>
                <w:b/>
                <w:bCs/>
              </w:rPr>
            </w:pPr>
            <w:r w:rsidRPr="004F3425">
              <w:rPr>
                <w:b/>
                <w:bCs/>
                <w:szCs w:val="22"/>
              </w:rPr>
              <w:t>Conversion factor</w:t>
            </w:r>
          </w:p>
        </w:tc>
      </w:tr>
      <w:tr w:rsidR="00D47F56" w:rsidRPr="004F3425" w:rsidTr="00AF1B0B">
        <w:tc>
          <w:tcPr>
            <w:tcW w:w="3233" w:type="dxa"/>
          </w:tcPr>
          <w:p w:rsidR="00D47F56" w:rsidRPr="004F3425" w:rsidRDefault="00D47F56" w:rsidP="00AF1B0B">
            <w:pPr>
              <w:spacing w:before="20" w:after="20"/>
            </w:pPr>
            <w:r w:rsidRPr="004F3425">
              <w:rPr>
                <w:szCs w:val="22"/>
              </w:rPr>
              <w:t>EC</w:t>
            </w:r>
            <w:r w:rsidRPr="004F3425">
              <w:rPr>
                <w:szCs w:val="22"/>
                <w:vertAlign w:val="subscript"/>
              </w:rPr>
              <w:t>50</w:t>
            </w:r>
            <w:r w:rsidRPr="004F3425">
              <w:rPr>
                <w:szCs w:val="22"/>
              </w:rPr>
              <w:t xml:space="preserve"> to NOEC</w:t>
            </w:r>
            <w:r w:rsidRPr="004F3425">
              <w:rPr>
                <w:szCs w:val="22"/>
                <w:lang w:val="en-GB"/>
              </w:rPr>
              <w:t xml:space="preserve"> 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pPr>
            <w:r w:rsidRPr="004F3425">
              <w:rPr>
                <w:szCs w:val="22"/>
              </w:rPr>
              <w:t>5</w:t>
            </w:r>
          </w:p>
        </w:tc>
      </w:tr>
      <w:tr w:rsidR="00D47F56" w:rsidRPr="004F3425" w:rsidTr="00AF1B0B">
        <w:tc>
          <w:tcPr>
            <w:tcW w:w="3233" w:type="dxa"/>
          </w:tcPr>
          <w:p w:rsidR="00D47F56" w:rsidRPr="004F3425" w:rsidRDefault="00D47F56" w:rsidP="00AF1B0B">
            <w:pPr>
              <w:spacing w:before="20" w:after="20"/>
              <w:rPr>
                <w:kern w:val="28"/>
              </w:rPr>
            </w:pPr>
            <w:r w:rsidRPr="004F3425">
              <w:rPr>
                <w:kern w:val="28"/>
                <w:szCs w:val="22"/>
              </w:rPr>
              <w:t xml:space="preserve">LOEC </w:t>
            </w:r>
            <w:r w:rsidRPr="004F3425">
              <w:rPr>
                <w:kern w:val="28"/>
                <w:szCs w:val="22"/>
                <w:lang w:val="en-GB"/>
              </w:rPr>
              <w:t>or EC</w:t>
            </w:r>
            <w:r w:rsidRPr="004F3425">
              <w:rPr>
                <w:kern w:val="28"/>
                <w:szCs w:val="22"/>
                <w:vertAlign w:val="subscript"/>
                <w:lang w:val="en-GB"/>
              </w:rPr>
              <w:t>30</w:t>
            </w:r>
            <w:r w:rsidRPr="004F3425">
              <w:rPr>
                <w:kern w:val="28"/>
                <w:szCs w:val="22"/>
                <w:lang w:val="en-GB"/>
              </w:rPr>
              <w:t xml:space="preserve"> </w:t>
            </w:r>
            <w:r w:rsidRPr="004F3425">
              <w:rPr>
                <w:kern w:val="28"/>
                <w:szCs w:val="22"/>
              </w:rPr>
              <w:t>to NOEC</w:t>
            </w:r>
            <w:r w:rsidRPr="004F3425">
              <w:rPr>
                <w:kern w:val="28"/>
                <w:szCs w:val="22"/>
                <w:lang w:val="en-GB"/>
              </w:rPr>
              <w:t xml:space="preserve"> </w:t>
            </w:r>
            <w:r w:rsidRPr="004F3425">
              <w:rPr>
                <w:szCs w:val="22"/>
                <w:lang w:val="en-GB"/>
              </w:rPr>
              <w:t>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rPr>
                <w:kern w:val="28"/>
              </w:rPr>
            </w:pPr>
            <w:r w:rsidRPr="004F3425">
              <w:rPr>
                <w:kern w:val="28"/>
                <w:szCs w:val="22"/>
              </w:rPr>
              <w:t>2.5</w:t>
            </w:r>
          </w:p>
        </w:tc>
      </w:tr>
      <w:tr w:rsidR="00D47F56" w:rsidRPr="004F3425" w:rsidTr="00AF1B0B">
        <w:tc>
          <w:tcPr>
            <w:tcW w:w="3233" w:type="dxa"/>
          </w:tcPr>
          <w:p w:rsidR="00D47F56" w:rsidRPr="004F3425" w:rsidRDefault="00D47F56" w:rsidP="00AF1B0B">
            <w:pPr>
              <w:spacing w:before="20" w:after="20"/>
              <w:rPr>
                <w:kern w:val="28"/>
              </w:rPr>
            </w:pPr>
            <w:r w:rsidRPr="004F3425">
              <w:rPr>
                <w:kern w:val="28"/>
                <w:szCs w:val="22"/>
              </w:rPr>
              <w:t>MATC* to NOEC</w:t>
            </w:r>
            <w:r w:rsidRPr="004F3425">
              <w:rPr>
                <w:kern w:val="28"/>
                <w:szCs w:val="22"/>
                <w:lang w:val="en-GB"/>
              </w:rPr>
              <w:t xml:space="preserve"> </w:t>
            </w:r>
            <w:r w:rsidRPr="004F3425">
              <w:rPr>
                <w:szCs w:val="22"/>
                <w:lang w:val="en-GB"/>
              </w:rPr>
              <w:t>or EC</w:t>
            </w:r>
            <w:r w:rsidRPr="004F3425">
              <w:rPr>
                <w:szCs w:val="22"/>
                <w:vertAlign w:val="subscript"/>
                <w:lang w:val="en-GB"/>
              </w:rPr>
              <w:t>10</w:t>
            </w:r>
          </w:p>
        </w:tc>
        <w:tc>
          <w:tcPr>
            <w:tcW w:w="3748" w:type="dxa"/>
          </w:tcPr>
          <w:p w:rsidR="00D47F56" w:rsidRPr="004F3425" w:rsidRDefault="00D47F56" w:rsidP="00AF1B0B">
            <w:pPr>
              <w:tabs>
                <w:tab w:val="decimal" w:pos="1710"/>
              </w:tabs>
              <w:spacing w:before="20" w:after="20"/>
              <w:rPr>
                <w:kern w:val="28"/>
              </w:rPr>
            </w:pPr>
            <w:r w:rsidRPr="004F3425">
              <w:rPr>
                <w:kern w:val="28"/>
                <w:szCs w:val="22"/>
              </w:rPr>
              <w:t>2</w:t>
            </w:r>
          </w:p>
        </w:tc>
      </w:tr>
    </w:tbl>
    <w:p w:rsidR="00D47F56" w:rsidRPr="00C15A61" w:rsidRDefault="00D47F56" w:rsidP="00D47F56">
      <w:pPr>
        <w:ind w:left="181" w:hanging="181"/>
        <w:rPr>
          <w:kern w:val="28"/>
          <w:sz w:val="18"/>
          <w:szCs w:val="18"/>
          <w:vertAlign w:val="superscript"/>
          <w:lang w:val="en-GB"/>
        </w:rPr>
      </w:pPr>
      <w:r>
        <w:rPr>
          <w:kern w:val="28"/>
          <w:sz w:val="18"/>
          <w:szCs w:val="18"/>
          <w:vertAlign w:val="superscript"/>
          <w:lang w:val="en-GB"/>
        </w:rPr>
        <w:t xml:space="preserve"> </w:t>
      </w:r>
      <w:r w:rsidRPr="00A6615C">
        <w:rPr>
          <w:kern w:val="28"/>
          <w:sz w:val="18"/>
          <w:szCs w:val="18"/>
          <w:vertAlign w:val="superscript"/>
          <w:lang w:val="en-GB"/>
        </w:rPr>
        <w:t>a</w:t>
      </w:r>
      <w:r w:rsidRPr="006B053D">
        <w:rPr>
          <w:kern w:val="28"/>
          <w:sz w:val="18"/>
          <w:szCs w:val="18"/>
        </w:rPr>
        <w:t xml:space="preserve"> EC</w:t>
      </w:r>
      <w:r w:rsidRPr="003C0A23">
        <w:rPr>
          <w:kern w:val="28"/>
          <w:sz w:val="18"/>
          <w:szCs w:val="18"/>
          <w:vertAlign w:val="subscript"/>
        </w:rPr>
        <w:t>50</w:t>
      </w:r>
      <w:r w:rsidRPr="006B053D">
        <w:rPr>
          <w:kern w:val="28"/>
          <w:sz w:val="18"/>
          <w:szCs w:val="18"/>
        </w:rPr>
        <w:t xml:space="preserve"> is the concentration that causes a 50% effect, </w:t>
      </w:r>
      <w:r w:rsidRPr="00A6615C">
        <w:rPr>
          <w:kern w:val="28"/>
          <w:sz w:val="18"/>
          <w:szCs w:val="18"/>
          <w:lang w:val="en-GB"/>
        </w:rPr>
        <w:t>EC</w:t>
      </w:r>
      <w:r w:rsidRPr="003C0A23">
        <w:rPr>
          <w:kern w:val="28"/>
          <w:sz w:val="18"/>
          <w:szCs w:val="18"/>
          <w:vertAlign w:val="subscript"/>
          <w:lang w:val="en-GB"/>
        </w:rPr>
        <w:t>30</w:t>
      </w:r>
      <w:r w:rsidRPr="00A6615C">
        <w:rPr>
          <w:kern w:val="28"/>
          <w:sz w:val="18"/>
          <w:szCs w:val="18"/>
          <w:lang w:val="en-GB"/>
        </w:rPr>
        <w:t xml:space="preserve"> is the concentration that causes a 30% effect, EC</w:t>
      </w:r>
      <w:r w:rsidRPr="003C0A23">
        <w:rPr>
          <w:kern w:val="28"/>
          <w:sz w:val="18"/>
          <w:szCs w:val="18"/>
          <w:vertAlign w:val="subscript"/>
          <w:lang w:val="en-GB"/>
        </w:rPr>
        <w:t>10</w:t>
      </w:r>
      <w:r w:rsidRPr="00A6615C">
        <w:rPr>
          <w:kern w:val="28"/>
          <w:sz w:val="18"/>
          <w:szCs w:val="18"/>
          <w:lang w:val="en-GB"/>
        </w:rPr>
        <w:t xml:space="preserve"> is the concentration that causes a 10% effect, </w:t>
      </w:r>
      <w:r>
        <w:rPr>
          <w:kern w:val="28"/>
          <w:sz w:val="18"/>
          <w:szCs w:val="18"/>
          <w:lang w:val="en-GB"/>
        </w:rPr>
        <w:t xml:space="preserve">NOEC = no observed effect concentration, </w:t>
      </w:r>
      <w:r w:rsidRPr="006B053D">
        <w:rPr>
          <w:kern w:val="28"/>
          <w:sz w:val="18"/>
          <w:szCs w:val="18"/>
        </w:rPr>
        <w:t xml:space="preserve">LOEC = lowest observed effect concentration, </w:t>
      </w:r>
      <w:r>
        <w:rPr>
          <w:kern w:val="28"/>
          <w:sz w:val="18"/>
          <w:szCs w:val="18"/>
        </w:rPr>
        <w:t>*</w:t>
      </w:r>
      <w:r w:rsidRPr="006B053D">
        <w:rPr>
          <w:kern w:val="28"/>
          <w:sz w:val="18"/>
          <w:szCs w:val="18"/>
        </w:rPr>
        <w:t>MATC = the maximum acceptable toxicant concentration and is the geom</w:t>
      </w:r>
      <w:r w:rsidRPr="00A6615C">
        <w:rPr>
          <w:kern w:val="28"/>
          <w:sz w:val="18"/>
          <w:szCs w:val="18"/>
          <w:lang w:val="en-GB"/>
        </w:rPr>
        <w:t>etric mean of the NOEC and LOEC</w:t>
      </w:r>
      <w:r>
        <w:rPr>
          <w:kern w:val="28"/>
          <w:sz w:val="18"/>
          <w:szCs w:val="18"/>
          <w:lang w:val="en-GB"/>
        </w:rPr>
        <w:t>.</w:t>
      </w:r>
    </w:p>
    <w:p w:rsidR="00D47F56" w:rsidRPr="00A6615C" w:rsidRDefault="00D47F56" w:rsidP="00D47F56">
      <w:pPr>
        <w:pStyle w:val="Heading2"/>
      </w:pPr>
      <w:bookmarkStart w:id="177" w:name="_Toc242843118"/>
      <w:bookmarkStart w:id="178" w:name="_Toc243901642"/>
      <w:bookmarkStart w:id="179" w:name="_Toc269124882"/>
      <w:bookmarkStart w:id="180" w:name="_Toc351713431"/>
      <w:r w:rsidRPr="00A6615C">
        <w:t>Normalisation relationships</w:t>
      </w:r>
      <w:bookmarkEnd w:id="177"/>
      <w:bookmarkEnd w:id="178"/>
      <w:bookmarkEnd w:id="179"/>
      <w:bookmarkEnd w:id="180"/>
    </w:p>
    <w:p w:rsidR="00D47F56" w:rsidRPr="00A6615C" w:rsidRDefault="00D47F56" w:rsidP="00D47F56">
      <w:pPr>
        <w:rPr>
          <w:lang w:val="en-GB"/>
        </w:rPr>
      </w:pPr>
      <w:r w:rsidRPr="00A6615C">
        <w:rPr>
          <w:lang w:val="en-GB"/>
        </w:rPr>
        <w:t>It is well known that soil physicochemical properties affect the toxicity and bioavailabiity of As</w:t>
      </w:r>
      <w:r>
        <w:rPr>
          <w:lang w:val="en-GB"/>
        </w:rPr>
        <w:t xml:space="preserve">. </w:t>
      </w:r>
      <w:r w:rsidRPr="00A6615C">
        <w:rPr>
          <w:lang w:val="en-GB"/>
        </w:rPr>
        <w:t>However, this knowledge is qualitative</w:t>
      </w:r>
      <w:r>
        <w:rPr>
          <w:lang w:val="en-GB"/>
        </w:rPr>
        <w:t xml:space="preserve">. </w:t>
      </w:r>
      <w:r w:rsidRPr="00A6615C">
        <w:rPr>
          <w:lang w:val="en-GB"/>
        </w:rPr>
        <w:t>For example, Sheppard (1992) reviewed the existing literature and concluded that the toxicity of As was five times more toxic in sands and loams than in clay soils</w:t>
      </w:r>
      <w:r>
        <w:rPr>
          <w:lang w:val="en-GB"/>
        </w:rPr>
        <w:t xml:space="preserve">. </w:t>
      </w:r>
      <w:r w:rsidRPr="00A6615C">
        <w:rPr>
          <w:lang w:val="en-GB"/>
        </w:rPr>
        <w:t xml:space="preserve">There is only one </w:t>
      </w:r>
      <w:r>
        <w:rPr>
          <w:lang w:val="en-GB"/>
        </w:rPr>
        <w:t xml:space="preserve">set of </w:t>
      </w:r>
      <w:r w:rsidRPr="00A6615C">
        <w:rPr>
          <w:lang w:val="en-GB"/>
        </w:rPr>
        <w:t>published normalisation relationship</w:t>
      </w:r>
      <w:r>
        <w:rPr>
          <w:lang w:val="en-GB"/>
        </w:rPr>
        <w:t>s</w:t>
      </w:r>
      <w:r w:rsidRPr="00A6615C">
        <w:rPr>
          <w:lang w:val="en-GB"/>
        </w:rPr>
        <w:t xml:space="preserve"> for </w:t>
      </w:r>
      <w:r>
        <w:rPr>
          <w:lang w:val="en-GB"/>
        </w:rPr>
        <w:t>As</w:t>
      </w:r>
      <w:r w:rsidRPr="00A6615C">
        <w:rPr>
          <w:lang w:val="en-GB"/>
        </w:rPr>
        <w:t xml:space="preserve"> toxicity (Song et al. 2006)</w:t>
      </w:r>
      <w:r>
        <w:rPr>
          <w:lang w:val="en-GB"/>
        </w:rPr>
        <w:t xml:space="preserve">. </w:t>
      </w:r>
      <w:r w:rsidRPr="00A6615C">
        <w:rPr>
          <w:lang w:val="en-GB"/>
        </w:rPr>
        <w:t>This relates the toxicity of As (i.e. barley root elongation) expressed in terms of total added As, ammonium sulphate [(NH</w:t>
      </w:r>
      <w:r w:rsidRPr="00A6615C">
        <w:rPr>
          <w:vertAlign w:val="subscript"/>
          <w:lang w:val="en-GB"/>
        </w:rPr>
        <w:t>4</w:t>
      </w:r>
      <w:r w:rsidRPr="00A6615C">
        <w:rPr>
          <w:lang w:val="en-GB"/>
        </w:rPr>
        <w:t>)</w:t>
      </w:r>
      <w:r w:rsidRPr="00A6615C">
        <w:rPr>
          <w:vertAlign w:val="subscript"/>
          <w:lang w:val="en-GB"/>
        </w:rPr>
        <w:t>2</w:t>
      </w:r>
      <w:r w:rsidRPr="00A6615C">
        <w:rPr>
          <w:lang w:val="en-GB"/>
        </w:rPr>
        <w:t>SO</w:t>
      </w:r>
      <w:r w:rsidRPr="00A6615C">
        <w:rPr>
          <w:vertAlign w:val="subscript"/>
          <w:lang w:val="en-GB"/>
        </w:rPr>
        <w:t>4</w:t>
      </w:r>
      <w:r>
        <w:rPr>
          <w:lang w:val="en-GB"/>
        </w:rPr>
        <w:t>]-</w:t>
      </w:r>
      <w:r w:rsidRPr="00A6615C">
        <w:rPr>
          <w:lang w:val="en-GB"/>
        </w:rPr>
        <w:t>extractable As or ammonium phosphate (NH</w:t>
      </w:r>
      <w:r w:rsidRPr="00A6615C">
        <w:rPr>
          <w:vertAlign w:val="subscript"/>
          <w:lang w:val="en-GB"/>
        </w:rPr>
        <w:t>4</w:t>
      </w:r>
      <w:r w:rsidRPr="00A6615C">
        <w:rPr>
          <w:lang w:val="en-GB"/>
        </w:rPr>
        <w:t>H</w:t>
      </w:r>
      <w:r w:rsidRPr="00A6615C">
        <w:rPr>
          <w:vertAlign w:val="subscript"/>
          <w:lang w:val="en-GB"/>
        </w:rPr>
        <w:t>2</w:t>
      </w:r>
      <w:r w:rsidRPr="00A6615C">
        <w:rPr>
          <w:lang w:val="en-GB"/>
        </w:rPr>
        <w:t>PO</w:t>
      </w:r>
      <w:r w:rsidRPr="00A6615C">
        <w:rPr>
          <w:vertAlign w:val="subscript"/>
          <w:lang w:val="en-GB"/>
        </w:rPr>
        <w:t>4</w:t>
      </w:r>
      <w:r>
        <w:rPr>
          <w:lang w:val="en-GB"/>
        </w:rPr>
        <w:t>)-</w:t>
      </w:r>
      <w:r w:rsidRPr="00A6615C">
        <w:rPr>
          <w:lang w:val="en-GB"/>
        </w:rPr>
        <w:t xml:space="preserve">extractable As to </w:t>
      </w:r>
      <w:r>
        <w:rPr>
          <w:lang w:val="en-GB"/>
        </w:rPr>
        <w:t>soil properties such as oxalate-extractable Mn and oxalate-</w:t>
      </w:r>
      <w:r w:rsidRPr="00A6615C">
        <w:rPr>
          <w:lang w:val="en-GB"/>
        </w:rPr>
        <w:t>extractable Fe concentrations</w:t>
      </w:r>
      <w:r>
        <w:rPr>
          <w:lang w:val="en-GB"/>
        </w:rPr>
        <w:t xml:space="preserve">. </w:t>
      </w:r>
      <w:r w:rsidRPr="00A6615C">
        <w:rPr>
          <w:lang w:val="en-GB"/>
        </w:rPr>
        <w:t xml:space="preserve">The </w:t>
      </w:r>
      <w:r w:rsidRPr="00A6615C">
        <w:rPr>
          <w:lang w:val="en-GB"/>
        </w:rPr>
        <w:lastRenderedPageBreak/>
        <w:t>normalisation relationships for EC</w:t>
      </w:r>
      <w:r w:rsidRPr="003C0A23">
        <w:rPr>
          <w:vertAlign w:val="subscript"/>
          <w:lang w:val="en-GB"/>
        </w:rPr>
        <w:t>10</w:t>
      </w:r>
      <w:r w:rsidRPr="00A6615C">
        <w:rPr>
          <w:lang w:val="en-GB"/>
        </w:rPr>
        <w:t xml:space="preserve"> and EC</w:t>
      </w:r>
      <w:r w:rsidRPr="003C0A23">
        <w:rPr>
          <w:vertAlign w:val="subscript"/>
          <w:lang w:val="en-GB"/>
        </w:rPr>
        <w:t>50</w:t>
      </w:r>
      <w:r w:rsidRPr="00A6615C">
        <w:rPr>
          <w:lang w:val="en-GB"/>
        </w:rPr>
        <w:t xml:space="preserve"> toxicity data expressed in terms of total added As </w:t>
      </w:r>
      <w:r>
        <w:t xml:space="preserve">(from Song et al. 2006) </w:t>
      </w:r>
      <w:r w:rsidRPr="00A6615C">
        <w:rPr>
          <w:lang w:val="en-GB"/>
        </w:rPr>
        <w:t>are</w:t>
      </w:r>
      <w:r>
        <w:rPr>
          <w:lang w:val="en-GB"/>
        </w:rPr>
        <w:t>:</w:t>
      </w:r>
      <w:r w:rsidRPr="00A6615C">
        <w:rPr>
          <w:lang w:val="en-GB"/>
        </w:rPr>
        <w:t xml:space="preserve"> </w:t>
      </w:r>
    </w:p>
    <w:p w:rsidR="00D47F56" w:rsidRPr="00A6615C" w:rsidRDefault="00D47F56" w:rsidP="00D47F56">
      <w:pPr>
        <w:pStyle w:val="text"/>
        <w:ind w:left="567" w:right="567"/>
        <w:rPr>
          <w:lang w:val="en-GB"/>
        </w:rPr>
      </w:pPr>
      <w:r w:rsidRPr="00A6615C">
        <w:rPr>
          <w:lang w:val="en-GB"/>
        </w:rPr>
        <w:t>EC</w:t>
      </w:r>
      <w:r w:rsidRPr="003C0A23">
        <w:rPr>
          <w:vertAlign w:val="subscript"/>
          <w:lang w:val="en-GB"/>
        </w:rPr>
        <w:t>10</w:t>
      </w:r>
      <w:r w:rsidRPr="00A6615C">
        <w:rPr>
          <w:lang w:val="en-GB"/>
        </w:rPr>
        <w:t xml:space="preserve"> = 0.1 (oxalate-extractable Mn) + 1.03 (% clay) – 9.25 </w:t>
      </w:r>
      <w:r w:rsidRPr="00A6615C">
        <w:rPr>
          <w:lang w:val="en-GB"/>
        </w:rPr>
        <w:tab/>
      </w:r>
      <w:r w:rsidRPr="00A6615C">
        <w:rPr>
          <w:lang w:val="en-GB"/>
        </w:rPr>
        <w:tab/>
      </w:r>
      <w:r>
        <w:rPr>
          <w:i/>
          <w:iCs/>
          <w:lang w:val="en-GB"/>
        </w:rPr>
        <w:t>(equation 3)</w:t>
      </w:r>
    </w:p>
    <w:p w:rsidR="00D47F56" w:rsidRPr="00A6615C" w:rsidRDefault="00D47F56" w:rsidP="00D47F56">
      <w:pPr>
        <w:pStyle w:val="text"/>
        <w:spacing w:before="0"/>
        <w:ind w:left="567" w:right="567"/>
        <w:rPr>
          <w:lang w:val="en-GB"/>
        </w:rPr>
      </w:pPr>
      <w:r w:rsidRPr="00A6615C">
        <w:rPr>
          <w:lang w:val="en-GB"/>
        </w:rPr>
        <w:t>(r</w:t>
      </w:r>
      <w:r w:rsidRPr="00A6615C">
        <w:rPr>
          <w:vertAlign w:val="superscript"/>
          <w:lang w:val="en-GB"/>
        </w:rPr>
        <w:t>2</w:t>
      </w:r>
      <w:r w:rsidRPr="00A6615C">
        <w:rPr>
          <w:lang w:val="en-GB"/>
        </w:rPr>
        <w:t xml:space="preserve"> adj = 0.89, p = &lt;0.001, n = 16)</w:t>
      </w:r>
    </w:p>
    <w:p w:rsidR="00D47F56" w:rsidRDefault="00D47F56" w:rsidP="00D47F56">
      <w:pPr>
        <w:pStyle w:val="text"/>
        <w:ind w:left="567" w:right="567"/>
        <w:rPr>
          <w:lang w:val="en-GB"/>
        </w:rPr>
      </w:pPr>
    </w:p>
    <w:p w:rsidR="00D47F56" w:rsidRPr="00237678" w:rsidRDefault="00D47F56" w:rsidP="00D47F56">
      <w:pPr>
        <w:pStyle w:val="text"/>
        <w:ind w:left="567" w:right="567"/>
        <w:rPr>
          <w:lang w:val="en-GB"/>
        </w:rPr>
      </w:pPr>
      <w:r w:rsidRPr="00237678">
        <w:rPr>
          <w:lang w:val="en-GB"/>
        </w:rPr>
        <w:t>EC</w:t>
      </w:r>
      <w:r w:rsidRPr="003C0A23">
        <w:rPr>
          <w:vertAlign w:val="subscript"/>
          <w:lang w:val="en-GB"/>
        </w:rPr>
        <w:t>50</w:t>
      </w:r>
      <w:r w:rsidRPr="00237678">
        <w:rPr>
          <w:lang w:val="en-GB"/>
        </w:rPr>
        <w:t xml:space="preserve"> = 0.21 (oxalate-extractable Mn) +</w:t>
      </w:r>
      <w:r>
        <w:rPr>
          <w:lang w:val="en-GB"/>
        </w:rPr>
        <w:t xml:space="preserve"> 0.016 (oxalate-extractable Fe)</w:t>
      </w:r>
      <w:r>
        <w:rPr>
          <w:lang w:val="en-GB"/>
        </w:rPr>
        <w:tab/>
      </w:r>
    </w:p>
    <w:p w:rsidR="00D47F56" w:rsidRPr="00A6615C" w:rsidRDefault="00D47F56" w:rsidP="00D47F56">
      <w:pPr>
        <w:pStyle w:val="text"/>
        <w:spacing w:before="0"/>
        <w:ind w:left="1134" w:right="567"/>
        <w:rPr>
          <w:lang w:val="en-GB"/>
        </w:rPr>
      </w:pPr>
      <w:r>
        <w:rPr>
          <w:lang w:val="en-GB"/>
        </w:rPr>
        <w:t>+ 4.29 (% clay) – 48.2</w:t>
      </w:r>
      <w:r>
        <w:rPr>
          <w:lang w:val="en-GB"/>
        </w:rPr>
        <w:tab/>
      </w:r>
      <w:r>
        <w:rPr>
          <w:lang w:val="en-GB"/>
        </w:rPr>
        <w:tab/>
      </w:r>
      <w:r>
        <w:rPr>
          <w:lang w:val="en-GB"/>
        </w:rPr>
        <w:tab/>
      </w:r>
      <w:r>
        <w:rPr>
          <w:lang w:val="en-GB"/>
        </w:rPr>
        <w:tab/>
      </w:r>
      <w:r>
        <w:rPr>
          <w:lang w:val="en-GB"/>
        </w:rPr>
        <w:tab/>
      </w:r>
      <w:r>
        <w:rPr>
          <w:lang w:val="en-GB"/>
        </w:rPr>
        <w:tab/>
      </w:r>
      <w:r w:rsidRPr="00D17F16">
        <w:rPr>
          <w:i/>
          <w:iCs/>
          <w:lang w:val="en-GB"/>
        </w:rPr>
        <w:t>(equation 4)</w:t>
      </w:r>
    </w:p>
    <w:p w:rsidR="00D47F56" w:rsidRPr="00A6615C" w:rsidRDefault="00D47F56" w:rsidP="00D47F56">
      <w:pPr>
        <w:pStyle w:val="text"/>
        <w:spacing w:before="0"/>
        <w:ind w:left="567" w:right="567"/>
        <w:rPr>
          <w:lang w:val="en-GB"/>
        </w:rPr>
      </w:pPr>
      <w:r w:rsidRPr="00A6615C">
        <w:rPr>
          <w:lang w:val="en-GB"/>
        </w:rPr>
        <w:t>(r</w:t>
      </w:r>
      <w:r w:rsidRPr="00A6615C">
        <w:rPr>
          <w:vertAlign w:val="superscript"/>
          <w:lang w:val="en-GB"/>
        </w:rPr>
        <w:t>2</w:t>
      </w:r>
      <w:r w:rsidRPr="00A6615C">
        <w:rPr>
          <w:lang w:val="en-GB"/>
        </w:rPr>
        <w:t xml:space="preserve"> adj = 0.91, p = &lt;0.001, n = 16)</w:t>
      </w:r>
    </w:p>
    <w:p w:rsidR="00D47F56" w:rsidRDefault="00D47F56" w:rsidP="00D47F56">
      <w:pPr>
        <w:pStyle w:val="text"/>
        <w:rPr>
          <w:lang w:val="en-GB"/>
        </w:rPr>
      </w:pPr>
    </w:p>
    <w:p w:rsidR="00D47F56" w:rsidRDefault="00D47F56" w:rsidP="00D47F56">
      <w:pPr>
        <w:rPr>
          <w:lang w:val="en-GB"/>
        </w:rPr>
      </w:pPr>
      <w:r>
        <w:rPr>
          <w:lang w:val="en-GB"/>
        </w:rPr>
        <w:t>However, with the exception of the Song et al. (2006) data, none of the available As toxicity studies had expressed the toxicity in the units of the normalisation relationships nor had the studies measured the soil properties used in the normalisation relationships. Therefore, the normalisation relationships could not be used.</w:t>
      </w:r>
    </w:p>
    <w:p w:rsidR="00D47F56" w:rsidRPr="00A6615C" w:rsidRDefault="00D47F56" w:rsidP="00D47F56">
      <w:pPr>
        <w:pStyle w:val="Heading2"/>
      </w:pPr>
      <w:bookmarkStart w:id="181" w:name="_Toc242843119"/>
      <w:bookmarkStart w:id="182" w:name="_Toc243901643"/>
      <w:bookmarkStart w:id="183" w:name="_Toc269124883"/>
      <w:bookmarkStart w:id="184" w:name="_Toc351713432"/>
      <w:r w:rsidRPr="00A6615C">
        <w:t>Sensitivity of organisms to arsenic</w:t>
      </w:r>
      <w:bookmarkEnd w:id="181"/>
      <w:bookmarkEnd w:id="182"/>
      <w:bookmarkEnd w:id="183"/>
      <w:bookmarkEnd w:id="184"/>
    </w:p>
    <w:p w:rsidR="00D47F56" w:rsidRDefault="00D47F56" w:rsidP="00D47F56">
      <w:pPr>
        <w:rPr>
          <w:lang w:val="en-GB"/>
        </w:rPr>
      </w:pPr>
      <w:r w:rsidRPr="00A6615C">
        <w:rPr>
          <w:lang w:val="en-GB"/>
        </w:rPr>
        <w:t xml:space="preserve">Figure 4 shows the </w:t>
      </w:r>
      <w:r>
        <w:rPr>
          <w:lang w:val="en-GB"/>
        </w:rPr>
        <w:t>SSD</w:t>
      </w:r>
      <w:r w:rsidRPr="00A6615C">
        <w:rPr>
          <w:lang w:val="en-GB"/>
        </w:rPr>
        <w:t xml:space="preserve"> (</w:t>
      </w:r>
      <w:r>
        <w:rPr>
          <w:lang w:val="en-GB"/>
        </w:rPr>
        <w:t>that is,</w:t>
      </w:r>
      <w:r w:rsidRPr="00A6615C">
        <w:rPr>
          <w:lang w:val="en-GB"/>
        </w:rPr>
        <w:t xml:space="preserve"> the cumulative distribution of the geometric means of species</w:t>
      </w:r>
      <w:r>
        <w:rPr>
          <w:lang w:val="en-GB"/>
        </w:rPr>
        <w:t xml:space="preserve"> sensitivities to As</w:t>
      </w:r>
      <w:r w:rsidRPr="00A6615C">
        <w:rPr>
          <w:lang w:val="en-GB"/>
        </w:rPr>
        <w:t>) for all species for which As toxicity data</w:t>
      </w:r>
      <w:r w:rsidRPr="00BB75E0">
        <w:rPr>
          <w:lang w:val="en-GB"/>
        </w:rPr>
        <w:t xml:space="preserve"> </w:t>
      </w:r>
      <w:r w:rsidRPr="00A6615C">
        <w:rPr>
          <w:lang w:val="en-GB"/>
        </w:rPr>
        <w:t>w</w:t>
      </w:r>
      <w:r>
        <w:rPr>
          <w:lang w:val="en-GB"/>
        </w:rPr>
        <w:t xml:space="preserve">as available. </w:t>
      </w:r>
      <w:r w:rsidRPr="00A6615C">
        <w:rPr>
          <w:lang w:val="en-GB"/>
        </w:rPr>
        <w:t>The distribution of the major groups of organisms along the SSD is uniform</w:t>
      </w:r>
      <w:r>
        <w:rPr>
          <w:lang w:val="en-GB"/>
        </w:rPr>
        <w:t>—</w:t>
      </w:r>
      <w:r w:rsidRPr="00A6615C">
        <w:rPr>
          <w:lang w:val="en-GB"/>
        </w:rPr>
        <w:t xml:space="preserve">thus </w:t>
      </w:r>
      <w:r>
        <w:rPr>
          <w:lang w:val="en-GB"/>
        </w:rPr>
        <w:t xml:space="preserve">all </w:t>
      </w:r>
      <w:r w:rsidRPr="00A6615C">
        <w:rPr>
          <w:lang w:val="en-GB"/>
        </w:rPr>
        <w:t>of the organism groups ha</w:t>
      </w:r>
      <w:r>
        <w:rPr>
          <w:lang w:val="en-GB"/>
        </w:rPr>
        <w:t>ve</w:t>
      </w:r>
      <w:r w:rsidRPr="00A6615C">
        <w:rPr>
          <w:lang w:val="en-GB"/>
        </w:rPr>
        <w:t xml:space="preserve"> a </w:t>
      </w:r>
      <w:r>
        <w:rPr>
          <w:lang w:val="en-GB"/>
        </w:rPr>
        <w:t>smilar</w:t>
      </w:r>
      <w:r w:rsidRPr="00A6615C">
        <w:rPr>
          <w:lang w:val="en-GB"/>
        </w:rPr>
        <w:t xml:space="preserve"> sensitivity to As</w:t>
      </w:r>
      <w:r>
        <w:rPr>
          <w:lang w:val="en-GB"/>
        </w:rPr>
        <w:t>.</w:t>
      </w:r>
    </w:p>
    <w:p w:rsidR="00B82AF5" w:rsidRDefault="00B82AF5" w:rsidP="00D47F56">
      <w:pPr>
        <w:rPr>
          <w:lang w:val="en-GB"/>
        </w:rPr>
      </w:pPr>
    </w:p>
    <w:p w:rsidR="00D47F56" w:rsidRPr="001E586E" w:rsidRDefault="00D47F56" w:rsidP="00D47F56">
      <w:pPr>
        <w:pStyle w:val="Caption"/>
      </w:pPr>
      <w:bookmarkStart w:id="185" w:name="_Toc242590864"/>
      <w:bookmarkStart w:id="186" w:name="_Toc243901928"/>
      <w:r>
        <w:t xml:space="preserve">Figure 4. </w:t>
      </w:r>
      <w:r w:rsidRPr="003C0A23">
        <w:t>The species sensitivity distribution (plotted as a cumulative frequency against total arsenic (As) concentration) of As for soil invertebrate species, terrestrial vertebrate species and plant species.</w:t>
      </w:r>
      <w:bookmarkEnd w:id="185"/>
      <w:bookmarkEnd w:id="186"/>
    </w:p>
    <w:p w:rsidR="00D47F56" w:rsidRPr="000F4299" w:rsidRDefault="00D47F56" w:rsidP="00D47F56">
      <w:pPr>
        <w:pStyle w:val="text"/>
        <w:jc w:val="center"/>
        <w:rPr>
          <w:sz w:val="20"/>
          <w:szCs w:val="20"/>
          <w:lang w:val="en-GB"/>
        </w:rPr>
      </w:pPr>
      <w:r>
        <w:rPr>
          <w:noProof/>
          <w:sz w:val="20"/>
          <w:szCs w:val="20"/>
        </w:rPr>
        <w:drawing>
          <wp:inline distT="0" distB="0" distL="0" distR="0" wp14:anchorId="2C0BC11C" wp14:editId="59FC2C4E">
            <wp:extent cx="5486400" cy="367515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t="6216" b="3909"/>
                    <a:stretch>
                      <a:fillRect/>
                    </a:stretch>
                  </pic:blipFill>
                  <pic:spPr bwMode="auto">
                    <a:xfrm>
                      <a:off x="0" y="0"/>
                      <a:ext cx="5491420" cy="3678515"/>
                    </a:xfrm>
                    <a:prstGeom prst="rect">
                      <a:avLst/>
                    </a:prstGeom>
                    <a:noFill/>
                    <a:ln w="9525">
                      <a:noFill/>
                      <a:miter lim="800000"/>
                      <a:headEnd/>
                      <a:tailEnd/>
                    </a:ln>
                  </pic:spPr>
                </pic:pic>
              </a:graphicData>
            </a:graphic>
          </wp:inline>
        </w:drawing>
      </w:r>
    </w:p>
    <w:p w:rsidR="00D47F56" w:rsidRPr="00A6615C" w:rsidRDefault="00D47F56" w:rsidP="00D47F56">
      <w:pPr>
        <w:pStyle w:val="Heading2"/>
      </w:pPr>
      <w:bookmarkStart w:id="187" w:name="_Toc242843120"/>
      <w:bookmarkStart w:id="188" w:name="_Toc243901644"/>
      <w:bookmarkStart w:id="189" w:name="_Toc269124884"/>
      <w:bookmarkStart w:id="190" w:name="_Toc351713433"/>
      <w:r w:rsidRPr="00A6615C">
        <w:t>Calculation of soil</w:t>
      </w:r>
      <w:r>
        <w:t xml:space="preserve"> quality guidelines for fresh arsenic contamination</w:t>
      </w:r>
      <w:bookmarkEnd w:id="187"/>
      <w:bookmarkEnd w:id="188"/>
      <w:bookmarkEnd w:id="189"/>
      <w:bookmarkEnd w:id="190"/>
    </w:p>
    <w:p w:rsidR="00D47F56" w:rsidRPr="00A6615C" w:rsidRDefault="00D47F56" w:rsidP="00D47F56">
      <w:pPr>
        <w:rPr>
          <w:lang w:val="en-GB"/>
        </w:rPr>
      </w:pPr>
      <w:r w:rsidRPr="00A6615C">
        <w:rPr>
          <w:lang w:val="en-GB"/>
        </w:rPr>
        <w:t>The As toxicity data could not be normalised to the Australian reference soil because none of the publications had reported the properties required by the one normalisation relationship available for As</w:t>
      </w:r>
      <w:r>
        <w:rPr>
          <w:lang w:val="en-GB"/>
        </w:rPr>
        <w:t xml:space="preserve">. </w:t>
      </w:r>
      <w:r w:rsidRPr="00A6615C">
        <w:rPr>
          <w:lang w:val="en-GB"/>
        </w:rPr>
        <w:t>Thus, soil-specific ACLs could not be derived</w:t>
      </w:r>
      <w:r>
        <w:rPr>
          <w:lang w:val="en-GB"/>
        </w:rPr>
        <w:t xml:space="preserve">. Rather, a single generic ACL for each land use was </w:t>
      </w:r>
      <w:r>
        <w:rPr>
          <w:lang w:val="en-GB"/>
        </w:rPr>
        <w:lastRenderedPageBreak/>
        <w:t xml:space="preserve">derived. These generic ACLs would apply to all Australian soils of the appropriate land use. For example, the single ACL for urban residential </w:t>
      </w:r>
      <w:r w:rsidRPr="0068221B">
        <w:t>/public open space</w:t>
      </w:r>
      <w:r w:rsidRPr="0068221B">
        <w:rPr>
          <w:lang w:val="en-GB"/>
        </w:rPr>
        <w:t xml:space="preserve"> </w:t>
      </w:r>
      <w:r>
        <w:rPr>
          <w:lang w:val="en-GB"/>
        </w:rPr>
        <w:t>land use would apply to all Australian urban residential</w:t>
      </w:r>
      <w:r w:rsidRPr="0068221B">
        <w:t>/public open space</w:t>
      </w:r>
      <w:r>
        <w:rPr>
          <w:lang w:val="en-GB"/>
        </w:rPr>
        <w:t xml:space="preserve"> soils.</w:t>
      </w:r>
    </w:p>
    <w:p w:rsidR="00D47F56" w:rsidRPr="00A6615C" w:rsidRDefault="00D47F56" w:rsidP="00D47F56">
      <w:pPr>
        <w:pStyle w:val="Heading3"/>
      </w:pPr>
      <w:bookmarkStart w:id="191" w:name="_Toc242843121"/>
      <w:bookmarkStart w:id="192" w:name="_Toc243901645"/>
      <w:bookmarkStart w:id="193" w:name="_Toc269124885"/>
      <w:bookmarkStart w:id="194" w:name="_Toc351713434"/>
      <w:r w:rsidRPr="00A6615C">
        <w:t xml:space="preserve">Calculation of </w:t>
      </w:r>
      <w:r>
        <w:t>soil quality guidelines</w:t>
      </w:r>
      <w:r w:rsidRPr="00A6615C">
        <w:t xml:space="preserve"> for fresh </w:t>
      </w:r>
      <w:r>
        <w:t xml:space="preserve">arsenic </w:t>
      </w:r>
      <w:r w:rsidRPr="00A6615C">
        <w:t>contamination</w:t>
      </w:r>
      <w:r>
        <w:t xml:space="preserve"> based on no observed effect concentration and 10% effect concentration toxicity data</w:t>
      </w:r>
      <w:bookmarkEnd w:id="191"/>
      <w:bookmarkEnd w:id="192"/>
      <w:bookmarkEnd w:id="193"/>
      <w:bookmarkEnd w:id="194"/>
    </w:p>
    <w:p w:rsidR="00D47F56" w:rsidRPr="00A6615C" w:rsidRDefault="00D47F56" w:rsidP="00D47F56">
      <w:pPr>
        <w:rPr>
          <w:lang w:val="en-GB"/>
        </w:rPr>
      </w:pPr>
      <w:r w:rsidRPr="00A6615C">
        <w:rPr>
          <w:lang w:val="en-GB"/>
        </w:rPr>
        <w:t xml:space="preserve">All the available As toxicity data (apart from that of Song et al. 2006) were reported </w:t>
      </w:r>
      <w:r>
        <w:rPr>
          <w:lang w:val="en-GB"/>
        </w:rPr>
        <w:t>a</w:t>
      </w:r>
      <w:r w:rsidRPr="00A6615C">
        <w:rPr>
          <w:lang w:val="en-GB"/>
        </w:rPr>
        <w:t xml:space="preserve">s total concentrations without making a distinction between added and background concentrations. </w:t>
      </w:r>
      <w:r>
        <w:rPr>
          <w:lang w:val="en-GB"/>
        </w:rPr>
        <w:t xml:space="preserve">The Hamon et al. (2004) method can predict the ABC for As in Australian soils. For European soils or toxicity studies, the </w:t>
      </w:r>
      <w:r w:rsidRPr="00A6615C">
        <w:rPr>
          <w:lang w:val="en-GB"/>
        </w:rPr>
        <w:t xml:space="preserve">Dutch background standardisation equation </w:t>
      </w:r>
      <w:r>
        <w:rPr>
          <w:lang w:val="en-GB"/>
        </w:rPr>
        <w:t xml:space="preserve">for As can be used </w:t>
      </w:r>
      <w:r w:rsidRPr="00A6615C">
        <w:rPr>
          <w:lang w:val="en-GB"/>
        </w:rPr>
        <w:t xml:space="preserve">(Lexmond et al. 1986): </w:t>
      </w:r>
    </w:p>
    <w:p w:rsidR="00D47F56" w:rsidRPr="00A6615C" w:rsidRDefault="00D47F56" w:rsidP="00D47F56">
      <w:pPr>
        <w:ind w:left="720" w:firstLine="720"/>
        <w:rPr>
          <w:lang w:val="en-GB"/>
        </w:rPr>
      </w:pPr>
      <w:r w:rsidRPr="00A6615C">
        <w:rPr>
          <w:lang w:val="en-GB"/>
        </w:rPr>
        <w:t>As= 0.4*(clay content + organic matter content)</w:t>
      </w:r>
      <w:r w:rsidRPr="00A6615C">
        <w:rPr>
          <w:lang w:val="en-GB"/>
        </w:rPr>
        <w:tab/>
      </w:r>
      <w:r w:rsidRPr="00A6615C">
        <w:rPr>
          <w:lang w:val="en-GB"/>
        </w:rPr>
        <w:tab/>
      </w:r>
      <w:r w:rsidRPr="00A6615C">
        <w:rPr>
          <w:lang w:val="en-GB"/>
        </w:rPr>
        <w:tab/>
      </w:r>
      <w:r w:rsidRPr="00D17F16">
        <w:rPr>
          <w:i/>
          <w:iCs/>
          <w:lang w:val="en-GB"/>
        </w:rPr>
        <w:t>(equation 5)</w:t>
      </w:r>
    </w:p>
    <w:p w:rsidR="00B82AF5" w:rsidRDefault="00B82AF5" w:rsidP="00D47F56">
      <w:pPr>
        <w:rPr>
          <w:lang w:val="en-GB"/>
        </w:rPr>
      </w:pPr>
    </w:p>
    <w:p w:rsidR="00D47F56" w:rsidRPr="00A6615C" w:rsidRDefault="00D47F56" w:rsidP="00D47F56">
      <w:pPr>
        <w:rPr>
          <w:lang w:val="en-GB"/>
        </w:rPr>
      </w:pPr>
      <w:r w:rsidRPr="00A6615C">
        <w:rPr>
          <w:lang w:val="en-GB"/>
        </w:rPr>
        <w:t xml:space="preserve">However, the As toxicity studies did not report the </w:t>
      </w:r>
      <w:r>
        <w:rPr>
          <w:lang w:val="en-GB"/>
        </w:rPr>
        <w:t xml:space="preserve">Fe and Mn contents (required by the Hamon et al., 2004 method) or the </w:t>
      </w:r>
      <w:r w:rsidRPr="00A6615C">
        <w:rPr>
          <w:lang w:val="en-GB"/>
        </w:rPr>
        <w:t xml:space="preserve">organic matter or clay content </w:t>
      </w:r>
      <w:r>
        <w:rPr>
          <w:lang w:val="en-GB"/>
        </w:rPr>
        <w:t xml:space="preserve">(required by the Lexmond et al. 1986 method) </w:t>
      </w:r>
      <w:r w:rsidRPr="00A6615C">
        <w:rPr>
          <w:lang w:val="en-GB"/>
        </w:rPr>
        <w:t>of the soils in which the toxicity was determined</w:t>
      </w:r>
      <w:r>
        <w:rPr>
          <w:lang w:val="en-GB"/>
        </w:rPr>
        <w:t xml:space="preserve">. Therefore, </w:t>
      </w:r>
      <w:r w:rsidRPr="00A6615C">
        <w:rPr>
          <w:lang w:val="en-GB"/>
        </w:rPr>
        <w:t xml:space="preserve">it was not possible to estimate the </w:t>
      </w:r>
      <w:r>
        <w:rPr>
          <w:lang w:val="en-GB"/>
        </w:rPr>
        <w:t>ABC</w:t>
      </w:r>
      <w:r w:rsidRPr="00A6615C">
        <w:rPr>
          <w:lang w:val="en-GB"/>
        </w:rPr>
        <w:t xml:space="preserve"> </w:t>
      </w:r>
      <w:r>
        <w:rPr>
          <w:lang w:val="en-GB"/>
        </w:rPr>
        <w:t>nor</w:t>
      </w:r>
      <w:r w:rsidRPr="00A6615C">
        <w:rPr>
          <w:lang w:val="en-GB"/>
        </w:rPr>
        <w:t xml:space="preserve"> express toxicity in terms of added concentrations</w:t>
      </w:r>
      <w:r>
        <w:rPr>
          <w:lang w:val="en-GB"/>
        </w:rPr>
        <w:t xml:space="preserve">. </w:t>
      </w:r>
      <w:r w:rsidRPr="00A6615C">
        <w:rPr>
          <w:lang w:val="en-GB"/>
        </w:rPr>
        <w:t xml:space="preserve">As a result, no ACL values could be calculated. </w:t>
      </w:r>
    </w:p>
    <w:p w:rsidR="00D47F56" w:rsidRDefault="00D47F56" w:rsidP="00D47F56">
      <w:pPr>
        <w:rPr>
          <w:lang w:val="en-GB"/>
        </w:rPr>
      </w:pPr>
    </w:p>
    <w:p w:rsidR="00D47F56" w:rsidRPr="00A6615C" w:rsidRDefault="00D47F56" w:rsidP="00D47F56">
      <w:pPr>
        <w:rPr>
          <w:lang w:val="en-GB"/>
        </w:rPr>
      </w:pPr>
      <w:r w:rsidRPr="00A6615C">
        <w:rPr>
          <w:lang w:val="en-GB"/>
        </w:rPr>
        <w:t>The situation for As was that:</w:t>
      </w:r>
    </w:p>
    <w:p w:rsidR="00D47F56" w:rsidRPr="00340DBF" w:rsidRDefault="00D47F56" w:rsidP="00D47F56">
      <w:pPr>
        <w:pStyle w:val="Dot-points"/>
      </w:pPr>
      <w:r w:rsidRPr="00340DBF">
        <w:t>there were sufficient toxicity data to use the BurrliOZ software</w:t>
      </w:r>
    </w:p>
    <w:p w:rsidR="00D47F56" w:rsidRPr="00340DBF" w:rsidRDefault="00D47F56" w:rsidP="00D47F56">
      <w:pPr>
        <w:pStyle w:val="Dot-points"/>
      </w:pPr>
      <w:r w:rsidRPr="00340DBF">
        <w:t>the data could not be normalised to the Australian reference soil</w:t>
      </w:r>
    </w:p>
    <w:p w:rsidR="00D47F56" w:rsidRPr="00340DBF" w:rsidRDefault="00D47F56" w:rsidP="00D47F56">
      <w:pPr>
        <w:pStyle w:val="Dot-points"/>
      </w:pPr>
      <w:r w:rsidRPr="00340DBF">
        <w:t xml:space="preserve">the toxicity data could not be expressed in terms of added concentrations </w:t>
      </w:r>
    </w:p>
    <w:p w:rsidR="00D47F56" w:rsidRPr="00340DBF" w:rsidRDefault="00D47F56" w:rsidP="00D47F56">
      <w:pPr>
        <w:pStyle w:val="Dot-points"/>
      </w:pPr>
      <w:r w:rsidRPr="00340DBF">
        <w:t>a background concentration for As could not be calculated.</w:t>
      </w:r>
    </w:p>
    <w:p w:rsidR="00D47F56" w:rsidRDefault="00D47F56" w:rsidP="00D47F56">
      <w:pPr>
        <w:rPr>
          <w:lang w:val="en-GB"/>
        </w:rPr>
      </w:pPr>
      <w:r w:rsidRPr="00A6615C">
        <w:rPr>
          <w:lang w:val="en-GB"/>
        </w:rPr>
        <w:t xml:space="preserve">Therefore, only a single numerical value was generated by the BurrliOZ SSD method for each of the three </w:t>
      </w:r>
      <w:r>
        <w:rPr>
          <w:lang w:val="en-GB"/>
        </w:rPr>
        <w:t xml:space="preserve">land </w:t>
      </w:r>
      <w:r w:rsidRPr="00A6615C">
        <w:rPr>
          <w:lang w:val="en-GB"/>
        </w:rPr>
        <w:t>uses (</w:t>
      </w:r>
      <w:r>
        <w:rPr>
          <w:lang w:val="en-GB"/>
        </w:rPr>
        <w:t>that is,</w:t>
      </w:r>
      <w:r w:rsidRPr="00A6615C">
        <w:rPr>
          <w:lang w:val="en-GB"/>
        </w:rPr>
        <w:t xml:space="preserve"> </w:t>
      </w:r>
      <w:r w:rsidRPr="00E54D8A">
        <w:rPr>
          <w:lang w:val="en-GB"/>
        </w:rPr>
        <w:t>areas of ecological significance</w:t>
      </w:r>
      <w:r>
        <w:rPr>
          <w:lang w:val="en-GB"/>
        </w:rPr>
        <w:t>,</w:t>
      </w:r>
      <w:r w:rsidRPr="00A6615C">
        <w:rPr>
          <w:lang w:val="en-GB"/>
        </w:rPr>
        <w:t xml:space="preserve"> </w:t>
      </w:r>
      <w:r>
        <w:rPr>
          <w:lang w:val="en-GB"/>
        </w:rPr>
        <w:t>urban residential/public open space</w:t>
      </w:r>
      <w:r w:rsidRPr="00A6615C">
        <w:rPr>
          <w:lang w:val="en-GB"/>
        </w:rPr>
        <w:t xml:space="preserve">, </w:t>
      </w:r>
      <w:r>
        <w:rPr>
          <w:lang w:val="en-GB"/>
        </w:rPr>
        <w:t>and commercial/industrial</w:t>
      </w:r>
      <w:r w:rsidRPr="00A6615C">
        <w:rPr>
          <w:lang w:val="en-GB"/>
        </w:rPr>
        <w:t>)</w:t>
      </w:r>
      <w:r>
        <w:rPr>
          <w:lang w:val="en-GB"/>
        </w:rPr>
        <w:t>.</w:t>
      </w:r>
    </w:p>
    <w:p w:rsidR="00B82AF5" w:rsidRDefault="00B82AF5" w:rsidP="00D47F56">
      <w:pPr>
        <w:rPr>
          <w:lang w:val="en-GB"/>
        </w:rPr>
      </w:pPr>
    </w:p>
    <w:p w:rsidR="00D47F56" w:rsidRPr="00A6615C" w:rsidRDefault="00D47F56" w:rsidP="00D47F56">
      <w:pPr>
        <w:rPr>
          <w:lang w:val="en-GB"/>
        </w:rPr>
      </w:pPr>
      <w:r w:rsidRPr="00A6615C">
        <w:rPr>
          <w:lang w:val="en-GB"/>
        </w:rPr>
        <w:t xml:space="preserve">The output was the </w:t>
      </w:r>
      <w:r>
        <w:rPr>
          <w:lang w:val="en-GB"/>
        </w:rPr>
        <w:t>SQG</w:t>
      </w:r>
      <w:r w:rsidRPr="00F54237">
        <w:rPr>
          <w:vertAlign w:val="subscript"/>
          <w:lang w:val="en-GB"/>
        </w:rPr>
        <w:t>(NOEC &amp; EC10)</w:t>
      </w:r>
      <w:r w:rsidRPr="00A6615C">
        <w:rPr>
          <w:lang w:val="en-GB"/>
        </w:rPr>
        <w:t xml:space="preserve"> for that particular </w:t>
      </w:r>
      <w:r>
        <w:rPr>
          <w:lang w:val="en-GB"/>
        </w:rPr>
        <w:t>land use</w:t>
      </w:r>
      <w:r w:rsidRPr="00A6615C">
        <w:rPr>
          <w:lang w:val="en-GB"/>
        </w:rPr>
        <w:t xml:space="preserve"> and no soil-specific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s could be calculated</w:t>
      </w:r>
      <w:r>
        <w:rPr>
          <w:lang w:val="en-GB"/>
        </w:rPr>
        <w:t xml:space="preserve">. </w:t>
      </w:r>
      <w:r w:rsidRPr="00A6615C">
        <w:rPr>
          <w:lang w:val="en-GB"/>
        </w:rPr>
        <w:t xml:space="preserve">The </w:t>
      </w:r>
      <w:r>
        <w:rPr>
          <w:lang w:val="en-GB"/>
        </w:rPr>
        <w:t>As SQG</w:t>
      </w:r>
      <w:r w:rsidRPr="00F54237">
        <w:rPr>
          <w:vertAlign w:val="subscript"/>
          <w:lang w:val="en-GB"/>
        </w:rPr>
        <w:t>(NOEC &amp; EC10)</w:t>
      </w:r>
      <w:r w:rsidRPr="00A6615C">
        <w:rPr>
          <w:lang w:val="en-GB"/>
        </w:rPr>
        <w:t xml:space="preserve"> </w:t>
      </w:r>
      <w:r>
        <w:rPr>
          <w:lang w:val="en-GB"/>
        </w:rPr>
        <w:t>value</w:t>
      </w:r>
      <w:r w:rsidRPr="00A6615C">
        <w:rPr>
          <w:lang w:val="en-GB"/>
        </w:rPr>
        <w:t xml:space="preserve">s for the three </w:t>
      </w:r>
      <w:r>
        <w:rPr>
          <w:lang w:val="en-GB"/>
        </w:rPr>
        <w:t>land use</w:t>
      </w:r>
      <w:r w:rsidRPr="00A6615C">
        <w:rPr>
          <w:lang w:val="en-GB"/>
        </w:rPr>
        <w:t>s are</w:t>
      </w:r>
      <w:r>
        <w:rPr>
          <w:lang w:val="en-GB"/>
        </w:rPr>
        <w:t xml:space="preserve"> presented in Table 31.</w:t>
      </w:r>
    </w:p>
    <w:p w:rsidR="00D47F56" w:rsidRPr="001E586E" w:rsidRDefault="00D47F56" w:rsidP="00D47F56">
      <w:pPr>
        <w:pStyle w:val="Caption"/>
      </w:pPr>
      <w:bookmarkStart w:id="195" w:name="_Toc242590898"/>
      <w:bookmarkStart w:id="196" w:name="_Toc243900182"/>
      <w:r>
        <w:t xml:space="preserve">Table 31. </w:t>
      </w:r>
      <w:r w:rsidRPr="003C0A23">
        <w:t>Generic soil quality guidelines based on no observed effect concentration and 10% effect concentration toxicity data (SQG</w:t>
      </w:r>
      <w:r w:rsidRPr="003C0A23">
        <w:rPr>
          <w:vertAlign w:val="subscript"/>
        </w:rPr>
        <w:t>(NOEC &amp; EC10)</w:t>
      </w:r>
      <w:r w:rsidRPr="003C0A23">
        <w:t>) for fresh arsenic (As) contamination in soil with different land uses.</w:t>
      </w:r>
      <w:bookmarkEnd w:id="195"/>
      <w:bookmarkEnd w:id="196"/>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2410"/>
      </w:tblGrid>
      <w:tr w:rsidR="00D47F56" w:rsidRPr="004F3425" w:rsidTr="00AF1B0B">
        <w:tc>
          <w:tcPr>
            <w:tcW w:w="4678" w:type="dxa"/>
            <w:shd w:val="clear" w:color="auto" w:fill="C6D9F1" w:themeFill="text2" w:themeFillTint="33"/>
          </w:tcPr>
          <w:p w:rsidR="00D47F56" w:rsidRPr="004F3425" w:rsidRDefault="00D47F56" w:rsidP="00AF1B0B">
            <w:pPr>
              <w:pStyle w:val="BodyText"/>
              <w:spacing w:line="240" w:lineRule="atLeast"/>
              <w:jc w:val="center"/>
              <w:rPr>
                <w:b/>
                <w:bCs/>
                <w:lang w:val="en-GB"/>
              </w:rPr>
            </w:pPr>
            <w:r w:rsidRPr="004F3425">
              <w:rPr>
                <w:b/>
                <w:bCs/>
                <w:szCs w:val="22"/>
                <w:lang w:val="en-GB"/>
              </w:rPr>
              <w:t>Land use</w:t>
            </w:r>
          </w:p>
        </w:tc>
        <w:tc>
          <w:tcPr>
            <w:tcW w:w="2410" w:type="dxa"/>
            <w:shd w:val="clear" w:color="auto" w:fill="C6D9F1" w:themeFill="text2" w:themeFillTint="33"/>
          </w:tcPr>
          <w:p w:rsidR="00D47F56" w:rsidRPr="004F3425" w:rsidRDefault="00D47F56" w:rsidP="00AF1B0B">
            <w:pPr>
              <w:pStyle w:val="BodyText"/>
              <w:spacing w:line="240" w:lineRule="atLeast"/>
              <w:jc w:val="center"/>
              <w:rPr>
                <w:b/>
                <w:bCs/>
                <w:lang w:val="en-GB"/>
              </w:rPr>
            </w:pPr>
            <w:r w:rsidRPr="004F3425">
              <w:rPr>
                <w:b/>
                <w:bCs/>
                <w:szCs w:val="22"/>
                <w:lang w:val="en-GB"/>
              </w:rPr>
              <w:t>SQG</w:t>
            </w:r>
            <w:r w:rsidRPr="004F3425">
              <w:rPr>
                <w:b/>
                <w:bCs/>
                <w:szCs w:val="22"/>
                <w:vertAlign w:val="subscript"/>
                <w:lang w:val="en-GB"/>
              </w:rPr>
              <w:t>(NOEC &amp; EC10)</w:t>
            </w:r>
            <w:r w:rsidRPr="004F3425">
              <w:rPr>
                <w:b/>
                <w:bCs/>
                <w:szCs w:val="22"/>
                <w:lang w:val="en-GB"/>
              </w:rPr>
              <w:t xml:space="preserve"> </w:t>
            </w:r>
          </w:p>
          <w:p w:rsidR="00D47F56" w:rsidRPr="004F3425" w:rsidRDefault="00D47F56" w:rsidP="00AF1B0B">
            <w:pPr>
              <w:pStyle w:val="BodyText"/>
              <w:spacing w:line="240" w:lineRule="atLeast"/>
              <w:jc w:val="center"/>
              <w:rPr>
                <w:b/>
                <w:bCs/>
                <w:lang w:val="en-GB"/>
              </w:rPr>
            </w:pPr>
            <w:r w:rsidRPr="004F3425">
              <w:rPr>
                <w:b/>
                <w:bCs/>
                <w:szCs w:val="22"/>
                <w:lang w:val="en-GB"/>
              </w:rPr>
              <w:t>(mg/kg total As)</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Areas of ecological significance</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8</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Urban residential/public open space</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20</w:t>
            </w:r>
          </w:p>
        </w:tc>
      </w:tr>
      <w:tr w:rsidR="00D47F56" w:rsidRPr="004F3425" w:rsidTr="00AF1B0B">
        <w:tc>
          <w:tcPr>
            <w:tcW w:w="4678" w:type="dxa"/>
          </w:tcPr>
          <w:p w:rsidR="00D47F56" w:rsidRPr="004F3425" w:rsidRDefault="00D47F56" w:rsidP="00AF1B0B">
            <w:pPr>
              <w:pStyle w:val="BodyText"/>
              <w:spacing w:before="20" w:after="20" w:line="240" w:lineRule="atLeast"/>
              <w:jc w:val="left"/>
              <w:rPr>
                <w:lang w:val="en-GB"/>
              </w:rPr>
            </w:pPr>
            <w:r w:rsidRPr="004F3425">
              <w:rPr>
                <w:szCs w:val="22"/>
                <w:lang w:val="en-GB"/>
              </w:rPr>
              <w:t>Commercial/industrial</w:t>
            </w:r>
          </w:p>
        </w:tc>
        <w:tc>
          <w:tcPr>
            <w:tcW w:w="2410" w:type="dxa"/>
          </w:tcPr>
          <w:p w:rsidR="00D47F56" w:rsidRPr="004F3425" w:rsidRDefault="00D47F56" w:rsidP="00AF1B0B">
            <w:pPr>
              <w:pStyle w:val="BodyText"/>
              <w:spacing w:before="20" w:after="20" w:line="240" w:lineRule="atLeast"/>
              <w:jc w:val="center"/>
              <w:rPr>
                <w:lang w:val="en-GB"/>
              </w:rPr>
            </w:pPr>
            <w:r w:rsidRPr="004F3425">
              <w:rPr>
                <w:szCs w:val="22"/>
                <w:lang w:val="en-GB"/>
              </w:rPr>
              <w:t>30</w:t>
            </w:r>
          </w:p>
        </w:tc>
      </w:tr>
    </w:tbl>
    <w:p w:rsidR="00D47F56" w:rsidRDefault="00D47F56" w:rsidP="00D47F56">
      <w:pPr>
        <w:pStyle w:val="text"/>
        <w:rPr>
          <w:lang w:val="en-GB"/>
        </w:rPr>
      </w:pPr>
    </w:p>
    <w:p w:rsidR="00D47F56" w:rsidRDefault="00D47F56" w:rsidP="00D47F56">
      <w:pPr>
        <w:rPr>
          <w:lang w:val="en-GB"/>
        </w:rPr>
      </w:pPr>
      <w:r w:rsidRPr="00A6615C">
        <w:rPr>
          <w:lang w:val="en-GB"/>
        </w:rPr>
        <w:t xml:space="preserve">It should be noted, because As has generic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s, that the</w:t>
      </w:r>
      <w:r>
        <w:rPr>
          <w:lang w:val="en-GB"/>
        </w:rPr>
        <w:t>y</w:t>
      </w:r>
      <w:r w:rsidRPr="00A6615C">
        <w:rPr>
          <w:lang w:val="en-GB"/>
        </w:rPr>
        <w:t xml:space="preserve"> should be applied to all Australian soils </w:t>
      </w:r>
      <w:r>
        <w:t>that have</w:t>
      </w:r>
      <w:r w:rsidRPr="00A6615C">
        <w:rPr>
          <w:lang w:val="en-GB"/>
        </w:rPr>
        <w:t xml:space="preserve"> the particular </w:t>
      </w:r>
      <w:r>
        <w:rPr>
          <w:lang w:val="en-GB"/>
        </w:rPr>
        <w:t>land use</w:t>
      </w:r>
      <w:r w:rsidRPr="00A6615C">
        <w:rPr>
          <w:lang w:val="en-GB"/>
        </w:rPr>
        <w:t>.</w:t>
      </w:r>
    </w:p>
    <w:p w:rsidR="00B82AF5" w:rsidRPr="00A6615C" w:rsidRDefault="00B82AF5" w:rsidP="00D47F56">
      <w:pPr>
        <w:rPr>
          <w:lang w:val="en-GB"/>
        </w:rPr>
      </w:pPr>
    </w:p>
    <w:p w:rsidR="00D47F56" w:rsidRPr="00B03569" w:rsidRDefault="00D47F56" w:rsidP="00B03569">
      <w:pPr>
        <w:pStyle w:val="Heading4"/>
      </w:pPr>
      <w:bookmarkStart w:id="197" w:name="_Toc351713435"/>
      <w:r w:rsidRPr="00B03569">
        <w:t>Calculation of ambient background concentration values</w:t>
      </w:r>
      <w:bookmarkEnd w:id="197"/>
    </w:p>
    <w:p w:rsidR="00D47F56" w:rsidRPr="00B03569" w:rsidRDefault="00D47F56" w:rsidP="00B03569">
      <w:r w:rsidRPr="00B03569">
        <w:t>Despite the fact that ACLs could not be derived for As, the issue of background concentrations of As in Australian soils will be discussed as the situation could change in the future if additional data becomes available. If, in the future, toxicity data can be expressed in terms of added concentrations, it is recommended that the method of Hamon et al. (2004) be used to derive ABC values. Examples of the ABC values generated by the Hamon et al. (2004) method are presented in Table 32. The soil-</w:t>
      </w:r>
      <w:r w:rsidRPr="00B03569">
        <w:lastRenderedPageBreak/>
        <w:t>specific estimate of ABC could be added to a generic ACL (if toxicity data could be expressed as added As, but no normalisation relationships were suitable) or it could be added to a soil-specific ACL (if it were possible to express the toxicity data in terms of added As and if normalisation relationships could be applied to the data).</w:t>
      </w:r>
    </w:p>
    <w:p w:rsidR="00D47F56" w:rsidRPr="0037673A" w:rsidRDefault="00D47F56" w:rsidP="00D47F56">
      <w:pPr>
        <w:pStyle w:val="Caption"/>
      </w:pPr>
      <w:bookmarkStart w:id="198" w:name="_Toc242590899"/>
      <w:bookmarkStart w:id="199" w:name="_Toc243900183"/>
      <w:r>
        <w:t xml:space="preserve">Table 32. </w:t>
      </w:r>
      <w:r w:rsidRPr="003C0A23">
        <w:t>Ambient background concentrations of arsenic (As) estimated using the method of Hamon et al. (2004) as a function of the iron content of the soil.</w:t>
      </w:r>
      <w:bookmarkEnd w:id="198"/>
      <w:bookmarkEnd w:id="199"/>
    </w:p>
    <w:tbl>
      <w:tblPr>
        <w:tblW w:w="4394" w:type="dxa"/>
        <w:tblCellSpacing w:w="0" w:type="dxa"/>
        <w:tblInd w:w="17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06"/>
        <w:gridCol w:w="2188"/>
      </w:tblGrid>
      <w:tr w:rsidR="00D47F56" w:rsidRPr="004F3425" w:rsidTr="00AF1B0B">
        <w:trPr>
          <w:trHeight w:val="255"/>
          <w:tblCellSpacing w:w="0" w:type="dxa"/>
        </w:trPr>
        <w:tc>
          <w:tcPr>
            <w:tcW w:w="2206" w:type="dxa"/>
            <w:tcBorders>
              <w:top w:val="single" w:sz="2" w:space="0" w:color="auto"/>
            </w:tcBorders>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Soil iron (%)</w:t>
            </w:r>
          </w:p>
        </w:tc>
        <w:tc>
          <w:tcPr>
            <w:tcW w:w="2188" w:type="dxa"/>
            <w:tcBorders>
              <w:top w:val="single" w:sz="2" w:space="0" w:color="auto"/>
            </w:tcBorders>
            <w:shd w:val="clear" w:color="auto" w:fill="C6D9F1" w:themeFill="text2" w:themeFillTint="33"/>
            <w:vAlign w:val="bottom"/>
          </w:tcPr>
          <w:p w:rsidR="00D47F56" w:rsidRPr="004F3425" w:rsidRDefault="00D47F56" w:rsidP="00AF1B0B">
            <w:pPr>
              <w:pStyle w:val="BodyText"/>
              <w:jc w:val="center"/>
              <w:rPr>
                <w:b/>
                <w:bCs/>
                <w:lang w:val="en-GB"/>
              </w:rPr>
            </w:pPr>
            <w:r w:rsidRPr="004F3425">
              <w:rPr>
                <w:b/>
                <w:bCs/>
                <w:szCs w:val="22"/>
                <w:lang w:val="en-GB"/>
              </w:rPr>
              <w:t>As (mg/kg)</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0.1</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1</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3</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10</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12</w:t>
            </w:r>
          </w:p>
        </w:tc>
      </w:tr>
      <w:tr w:rsidR="00D47F56" w:rsidRPr="004F3425" w:rsidTr="00AF1B0B">
        <w:trPr>
          <w:trHeight w:val="255"/>
          <w:tblCellSpacing w:w="0" w:type="dxa"/>
        </w:trPr>
        <w:tc>
          <w:tcPr>
            <w:tcW w:w="2206" w:type="dxa"/>
            <w:vAlign w:val="bottom"/>
          </w:tcPr>
          <w:p w:rsidR="00D47F56" w:rsidRPr="004F3425" w:rsidRDefault="00D47F56" w:rsidP="00AF1B0B">
            <w:pPr>
              <w:pStyle w:val="BodyText"/>
              <w:spacing w:before="20" w:after="20"/>
              <w:jc w:val="center"/>
              <w:rPr>
                <w:lang w:val="en-GB"/>
              </w:rPr>
            </w:pPr>
            <w:r w:rsidRPr="004F3425">
              <w:rPr>
                <w:szCs w:val="22"/>
                <w:lang w:val="en-GB"/>
              </w:rPr>
              <w:t>20</w:t>
            </w:r>
          </w:p>
        </w:tc>
        <w:tc>
          <w:tcPr>
            <w:tcW w:w="2188" w:type="dxa"/>
            <w:vAlign w:val="bottom"/>
          </w:tcPr>
          <w:p w:rsidR="00D47F56" w:rsidRPr="004F3425" w:rsidRDefault="00D47F56" w:rsidP="00AF1B0B">
            <w:pPr>
              <w:pStyle w:val="BodyText"/>
              <w:tabs>
                <w:tab w:val="decimal" w:pos="874"/>
              </w:tabs>
              <w:spacing w:before="20" w:after="20"/>
              <w:rPr>
                <w:lang w:val="en-GB"/>
              </w:rPr>
            </w:pPr>
            <w:r w:rsidRPr="004F3425">
              <w:rPr>
                <w:szCs w:val="22"/>
                <w:lang w:val="en-GB"/>
              </w:rPr>
              <w:t>18</w:t>
            </w:r>
          </w:p>
        </w:tc>
      </w:tr>
    </w:tbl>
    <w:p w:rsidR="00D47F56" w:rsidRDefault="00D47F56" w:rsidP="00D47F56">
      <w:bookmarkStart w:id="200" w:name="_Toc242843122"/>
      <w:bookmarkStart w:id="201" w:name="_Toc243901646"/>
      <w:bookmarkStart w:id="202" w:name="_Toc269124886"/>
    </w:p>
    <w:p w:rsidR="00D47F56" w:rsidRPr="00A6615C" w:rsidRDefault="00D47F56" w:rsidP="00D47F56">
      <w:pPr>
        <w:pStyle w:val="Heading3"/>
      </w:pPr>
      <w:bookmarkStart w:id="203" w:name="_Toc351713436"/>
      <w:r w:rsidRPr="00A6615C">
        <w:t xml:space="preserve">Calculation of </w:t>
      </w:r>
      <w:r>
        <w:t xml:space="preserve">soil quality guidelines for fresh </w:t>
      </w:r>
      <w:r w:rsidRPr="00A6615C">
        <w:t>arsenic contamination based on protecting aquatic ecosystems from leaching</w:t>
      </w:r>
      <w:bookmarkEnd w:id="200"/>
      <w:bookmarkEnd w:id="201"/>
      <w:bookmarkEnd w:id="202"/>
      <w:bookmarkEnd w:id="203"/>
      <w:r w:rsidRPr="00A6615C">
        <w:t xml:space="preserve"> </w:t>
      </w:r>
    </w:p>
    <w:p w:rsidR="00D47F56" w:rsidRDefault="00D47F56" w:rsidP="00D47F56">
      <w:pPr>
        <w:rPr>
          <w:lang w:val="en-GB"/>
        </w:rPr>
      </w:pPr>
      <w:r w:rsidRPr="00A6615C">
        <w:rPr>
          <w:lang w:val="en-GB"/>
        </w:rPr>
        <w:t xml:space="preserve">The </w:t>
      </w:r>
      <w:r>
        <w:rPr>
          <w:lang w:val="en-GB"/>
        </w:rPr>
        <w:t xml:space="preserve">log </w:t>
      </w:r>
      <w:r w:rsidRPr="00A6615C">
        <w:rPr>
          <w:lang w:val="en-GB"/>
        </w:rPr>
        <w:t>K</w:t>
      </w:r>
      <w:r w:rsidRPr="008053AD">
        <w:rPr>
          <w:vertAlign w:val="subscript"/>
          <w:lang w:val="en-GB"/>
        </w:rPr>
        <w:t>d</w:t>
      </w:r>
      <w:r w:rsidRPr="00A6615C">
        <w:rPr>
          <w:lang w:val="en-GB"/>
        </w:rPr>
        <w:t xml:space="preserve"> value for As (Crommentuijn</w:t>
      </w:r>
      <w:r>
        <w:t xml:space="preserve"> et al.</w:t>
      </w:r>
      <w:r w:rsidRPr="00A6615C">
        <w:rPr>
          <w:lang w:val="en-GB"/>
        </w:rPr>
        <w:t xml:space="preserve"> 2000) was below 3 and therefore in accordance with the  </w:t>
      </w:r>
      <w:r>
        <w:rPr>
          <w:lang w:val="en-GB"/>
        </w:rPr>
        <w:t>SQG</w:t>
      </w:r>
      <w:r w:rsidRPr="00A6615C">
        <w:rPr>
          <w:lang w:val="en-GB"/>
        </w:rPr>
        <w:t xml:space="preserve"> derivation methodology </w:t>
      </w:r>
      <w:r>
        <w:rPr>
          <w:lang w:val="en-GB"/>
        </w:rPr>
        <w:t>(Schedule B5b</w:t>
      </w:r>
      <w:r w:rsidRPr="00A6615C">
        <w:rPr>
          <w:lang w:val="en-GB"/>
        </w:rPr>
        <w:t xml:space="preserve">)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were derived </w:t>
      </w:r>
      <w:r>
        <w:rPr>
          <w:lang w:val="en-GB"/>
        </w:rPr>
        <w:t>to</w:t>
      </w:r>
      <w:r w:rsidRPr="00A6615C">
        <w:rPr>
          <w:lang w:val="en-GB"/>
        </w:rPr>
        <w:t xml:space="preserve"> protect aquatic ecosystems from the effects of leached As from freshly contaminated soils.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As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based on protecting groundwater ecosystems were calculated using the </w:t>
      </w:r>
      <w:r>
        <w:rPr>
          <w:lang w:val="en-GB"/>
        </w:rPr>
        <w:t>US EPA</w:t>
      </w:r>
      <w:r w:rsidRPr="00A6615C">
        <w:rPr>
          <w:lang w:val="en-GB"/>
        </w:rPr>
        <w:t xml:space="preserve"> method (US</w:t>
      </w:r>
      <w:r>
        <w:rPr>
          <w:lang w:val="en-GB"/>
        </w:rPr>
        <w:t xml:space="preserve"> </w:t>
      </w:r>
      <w:r w:rsidRPr="00A6615C">
        <w:rPr>
          <w:lang w:val="en-GB"/>
        </w:rPr>
        <w:t>EPA 1996)</w:t>
      </w:r>
      <w:r>
        <w:rPr>
          <w:lang w:val="en-GB"/>
        </w:rPr>
        <w:t xml:space="preserve">. </w:t>
      </w:r>
      <w:r w:rsidRPr="00A6615C">
        <w:rPr>
          <w:lang w:val="en-GB"/>
        </w:rPr>
        <w:t xml:space="preserve">The generic </w:t>
      </w:r>
      <w:r>
        <w:rPr>
          <w:lang w:val="en-GB"/>
        </w:rPr>
        <w:t>SQG</w:t>
      </w:r>
      <w:r w:rsidRPr="00F54237">
        <w:rPr>
          <w:vertAlign w:val="subscript"/>
          <w:lang w:val="en-GB"/>
        </w:rPr>
        <w:t>(NOEC &amp; EC10)</w:t>
      </w:r>
      <w:r w:rsidRPr="00A6615C">
        <w:rPr>
          <w:lang w:val="en-GB"/>
        </w:rPr>
        <w:t xml:space="preserve"> </w:t>
      </w:r>
      <w:r>
        <w:rPr>
          <w:lang w:val="en-GB"/>
        </w:rPr>
        <w:t>value</w:t>
      </w:r>
      <w:r w:rsidRPr="00A6615C">
        <w:rPr>
          <w:lang w:val="en-GB"/>
        </w:rPr>
        <w:t xml:space="preserve">s </w:t>
      </w:r>
      <w:r>
        <w:rPr>
          <w:lang w:val="en-GB"/>
        </w:rPr>
        <w:t xml:space="preserve">were </w:t>
      </w:r>
      <w:r w:rsidRPr="00A6615C">
        <w:rPr>
          <w:lang w:val="en-GB"/>
        </w:rPr>
        <w:t xml:space="preserve">calculated using DAF values of one and 20 </w:t>
      </w:r>
      <w:r>
        <w:rPr>
          <w:lang w:val="en-GB"/>
        </w:rPr>
        <w:t xml:space="preserve">and these </w:t>
      </w:r>
      <w:r w:rsidRPr="00A6615C">
        <w:rPr>
          <w:lang w:val="en-GB"/>
        </w:rPr>
        <w:t xml:space="preserve">are presented in Table </w:t>
      </w:r>
      <w:r>
        <w:rPr>
          <w:lang w:val="en-GB"/>
        </w:rPr>
        <w:t>33. There is a linear relationship between the DAF and the SQGs, thus the SQGs calculated using a DAF of 20 are 20 times larger than those calculated using a DAF of 1.</w:t>
      </w:r>
    </w:p>
    <w:p w:rsidR="00D47F56" w:rsidRDefault="00D47F56" w:rsidP="00D47F56">
      <w:pPr>
        <w:pStyle w:val="Caption"/>
      </w:pPr>
      <w:bookmarkStart w:id="204" w:name="_Toc242590900"/>
      <w:bookmarkStart w:id="205" w:name="_Toc243900184"/>
      <w:r>
        <w:t xml:space="preserve">Table 33. </w:t>
      </w:r>
      <w:r w:rsidRPr="003C0A23">
        <w:t>Generic arsenic (As) soil quality guidelines (SQGs, mg total As/kg) based on no observed effect concentration and 10% effect concentration toxicity data to protect groundwater ecosystems from leaching.</w:t>
      </w:r>
      <w:bookmarkEnd w:id="204"/>
      <w:bookmarkEnd w:id="205"/>
      <w:r w:rsidRPr="003C0A23">
        <w:t xml:space="preserve"> </w:t>
      </w:r>
    </w:p>
    <w:p w:rsidR="00D47F56" w:rsidRPr="004F3425" w:rsidRDefault="00D47F56" w:rsidP="00D47F56"/>
    <w:tbl>
      <w:tblPr>
        <w:tblW w:w="481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332"/>
        <w:gridCol w:w="1332"/>
      </w:tblGrid>
      <w:tr w:rsidR="00D47F56" w:rsidRPr="004F3425" w:rsidTr="00AF1B0B">
        <w:trPr>
          <w:trHeight w:val="255"/>
        </w:trPr>
        <w:tc>
          <w:tcPr>
            <w:tcW w:w="2155"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Dilution factor</w:t>
            </w:r>
          </w:p>
        </w:tc>
        <w:tc>
          <w:tcPr>
            <w:tcW w:w="1332"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1</w:t>
            </w:r>
          </w:p>
        </w:tc>
        <w:tc>
          <w:tcPr>
            <w:tcW w:w="1332" w:type="dxa"/>
            <w:shd w:val="clear" w:color="auto" w:fill="C6D9F1" w:themeFill="text2" w:themeFillTint="33"/>
            <w:noWrap/>
            <w:vAlign w:val="bottom"/>
          </w:tcPr>
          <w:p w:rsidR="00D47F56" w:rsidRPr="004F3425" w:rsidRDefault="00D47F56" w:rsidP="00AF1B0B">
            <w:pPr>
              <w:jc w:val="center"/>
              <w:rPr>
                <w:b/>
                <w:bCs/>
                <w:lang w:val="en-GB"/>
              </w:rPr>
            </w:pPr>
            <w:r w:rsidRPr="004F3425">
              <w:rPr>
                <w:b/>
                <w:bCs/>
                <w:szCs w:val="22"/>
                <w:lang w:val="en-GB"/>
              </w:rPr>
              <w:t>20</w:t>
            </w:r>
          </w:p>
        </w:tc>
      </w:tr>
      <w:tr w:rsidR="00D47F56" w:rsidRPr="004F3425" w:rsidTr="00AF1B0B">
        <w:trPr>
          <w:trHeight w:val="255"/>
        </w:trPr>
        <w:tc>
          <w:tcPr>
            <w:tcW w:w="2155" w:type="dxa"/>
            <w:noWrap/>
            <w:vAlign w:val="bottom"/>
          </w:tcPr>
          <w:p w:rsidR="00D47F56" w:rsidRPr="004F3425" w:rsidRDefault="00D47F56" w:rsidP="00AF1B0B">
            <w:pPr>
              <w:spacing w:before="20" w:after="20"/>
              <w:rPr>
                <w:lang w:val="en-GB"/>
              </w:rPr>
            </w:pPr>
            <w:r w:rsidRPr="004F3425">
              <w:rPr>
                <w:szCs w:val="22"/>
                <w:lang w:val="en-GB"/>
              </w:rPr>
              <w:t>SQG (mg/kg)</w:t>
            </w:r>
          </w:p>
        </w:tc>
        <w:tc>
          <w:tcPr>
            <w:tcW w:w="1332" w:type="dxa"/>
            <w:noWrap/>
            <w:vAlign w:val="bottom"/>
          </w:tcPr>
          <w:p w:rsidR="00D47F56" w:rsidRPr="004F3425" w:rsidRDefault="00D47F56" w:rsidP="00AF1B0B">
            <w:pPr>
              <w:spacing w:before="20" w:after="20"/>
              <w:jc w:val="center"/>
              <w:rPr>
                <w:lang w:val="en-GB"/>
              </w:rPr>
            </w:pPr>
            <w:r w:rsidRPr="004F3425">
              <w:rPr>
                <w:szCs w:val="22"/>
                <w:lang w:val="en-GB"/>
              </w:rPr>
              <w:t>4.6</w:t>
            </w:r>
          </w:p>
        </w:tc>
        <w:tc>
          <w:tcPr>
            <w:tcW w:w="1332" w:type="dxa"/>
            <w:noWrap/>
            <w:vAlign w:val="bottom"/>
          </w:tcPr>
          <w:p w:rsidR="00D47F56" w:rsidRPr="004F3425" w:rsidRDefault="00D47F56" w:rsidP="00AF1B0B">
            <w:pPr>
              <w:spacing w:before="20" w:after="20"/>
              <w:jc w:val="center"/>
              <w:rPr>
                <w:lang w:val="en-GB"/>
              </w:rPr>
            </w:pPr>
            <w:r w:rsidRPr="004F3425">
              <w:rPr>
                <w:szCs w:val="22"/>
                <w:lang w:val="en-GB"/>
              </w:rPr>
              <w:t>91</w:t>
            </w:r>
          </w:p>
        </w:tc>
      </w:tr>
    </w:tbl>
    <w:p w:rsidR="00D47F56" w:rsidRDefault="00D47F56" w:rsidP="00D47F56">
      <w:pPr>
        <w:pStyle w:val="Text0"/>
      </w:pPr>
      <w:bookmarkStart w:id="206" w:name="_Toc242843123"/>
      <w:bookmarkStart w:id="207" w:name="_Toc243901647"/>
      <w:bookmarkStart w:id="208" w:name="_Toc269124887"/>
    </w:p>
    <w:p w:rsidR="00D47F56" w:rsidRPr="00A6615C" w:rsidRDefault="00D47F56" w:rsidP="00D47F56">
      <w:pPr>
        <w:pStyle w:val="Heading3"/>
      </w:pPr>
      <w:bookmarkStart w:id="209" w:name="_Toc351713437"/>
      <w:r w:rsidRPr="00A6615C">
        <w:t xml:space="preserve">Calculation of </w:t>
      </w:r>
      <w:r>
        <w:t xml:space="preserve">soil quality guidelines for </w:t>
      </w:r>
      <w:r w:rsidRPr="00A6615C">
        <w:t>fresh arsenic contamination</w:t>
      </w:r>
      <w:r>
        <w:t xml:space="preserve"> based on lowest observed effect concentration and 30% effect concentration toxicity data, and based on 50% effect concentration toxicity data</w:t>
      </w:r>
      <w:bookmarkEnd w:id="206"/>
      <w:bookmarkEnd w:id="207"/>
      <w:bookmarkEnd w:id="208"/>
      <w:bookmarkEnd w:id="209"/>
    </w:p>
    <w:p w:rsidR="00D47F56" w:rsidRDefault="00D47F56" w:rsidP="00D47F56">
      <w:pPr>
        <w:rPr>
          <w:lang w:val="en-GB"/>
        </w:rPr>
      </w:pPr>
      <w:r w:rsidRPr="00A6615C">
        <w:rPr>
          <w:lang w:val="en-GB"/>
        </w:rPr>
        <w:t xml:space="preserve">The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r w:rsidRPr="00A6615C">
        <w:rPr>
          <w:lang w:val="en-GB"/>
        </w:rPr>
        <w:t xml:space="preserve">were calculated using the same method as for the As </w:t>
      </w:r>
      <w:r>
        <w:rPr>
          <w:lang w:val="en-GB"/>
        </w:rPr>
        <w:t>SQG</w:t>
      </w:r>
      <w:r w:rsidRPr="00E64A89">
        <w:rPr>
          <w:vertAlign w:val="subscript"/>
          <w:lang w:val="en-GB"/>
        </w:rPr>
        <w:t>(NOEC &amp; EC10)</w:t>
      </w:r>
      <w:r>
        <w:rPr>
          <w:lang w:val="en-GB"/>
        </w:rPr>
        <w:t xml:space="preserve"> value</w:t>
      </w:r>
      <w:r w:rsidRPr="00A6615C">
        <w:rPr>
          <w:lang w:val="en-GB"/>
        </w:rPr>
        <w:t xml:space="preserve">s </w:t>
      </w:r>
      <w:r>
        <w:rPr>
          <w:lang w:val="en-GB"/>
        </w:rPr>
        <w:t>,</w:t>
      </w:r>
      <w:r w:rsidRPr="00A6615C">
        <w:rPr>
          <w:lang w:val="en-GB"/>
        </w:rPr>
        <w:t>except that different toxicity data w</w:t>
      </w:r>
      <w:r>
        <w:rPr>
          <w:lang w:val="en-GB"/>
        </w:rPr>
        <w:t>as</w:t>
      </w:r>
      <w:r w:rsidRPr="00A6615C">
        <w:rPr>
          <w:lang w:val="en-GB"/>
        </w:rPr>
        <w:t xml:space="preserve"> used</w:t>
      </w:r>
      <w:r>
        <w:rPr>
          <w:lang w:val="en-GB"/>
        </w:rPr>
        <w:t xml:space="preserve">. </w:t>
      </w:r>
      <w:r w:rsidRPr="00A6615C">
        <w:rPr>
          <w:lang w:val="en-GB"/>
        </w:rPr>
        <w:t xml:space="preserve">The </w:t>
      </w:r>
      <w:r>
        <w:rPr>
          <w:lang w:val="en-GB"/>
        </w:rPr>
        <w:t xml:space="preserve">data used is presented in </w:t>
      </w:r>
      <w:r w:rsidRPr="00A6615C">
        <w:rPr>
          <w:lang w:val="en-GB"/>
        </w:rPr>
        <w:t>Table 2</w:t>
      </w:r>
      <w:r>
        <w:rPr>
          <w:lang w:val="en-GB"/>
        </w:rPr>
        <w:t xml:space="preserve">9. </w:t>
      </w:r>
      <w:r w:rsidRPr="00A6615C">
        <w:rPr>
          <w:lang w:val="en-GB"/>
        </w:rPr>
        <w:t xml:space="preserve">To maximise the data available to generate the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r w:rsidRPr="00A6615C">
        <w:rPr>
          <w:lang w:val="en-GB"/>
        </w:rPr>
        <w:t>the available toxicity data w</w:t>
      </w:r>
      <w:r>
        <w:rPr>
          <w:lang w:val="en-GB"/>
        </w:rPr>
        <w:t>as</w:t>
      </w:r>
      <w:r w:rsidRPr="00A6615C">
        <w:rPr>
          <w:lang w:val="en-GB"/>
        </w:rPr>
        <w:t xml:space="preserve"> converted to the appropriate measure of toxicity using the </w:t>
      </w:r>
      <w:r>
        <w:rPr>
          <w:lang w:val="en-GB"/>
        </w:rPr>
        <w:t xml:space="preserve">default </w:t>
      </w:r>
      <w:r w:rsidRPr="00A6615C">
        <w:rPr>
          <w:lang w:val="en-GB"/>
        </w:rPr>
        <w:t xml:space="preserve">conversion factors </w:t>
      </w:r>
      <w:r>
        <w:rPr>
          <w:lang w:val="en-GB"/>
        </w:rPr>
        <w:t>presented in</w:t>
      </w:r>
      <w:r w:rsidRPr="00A6615C">
        <w:rPr>
          <w:lang w:val="en-GB"/>
        </w:rPr>
        <w:t xml:space="preserve"> Table </w:t>
      </w:r>
      <w:r>
        <w:rPr>
          <w:lang w:val="en-GB"/>
        </w:rPr>
        <w:t>30</w:t>
      </w:r>
      <w:r w:rsidRPr="00A6615C">
        <w:rPr>
          <w:lang w:val="en-GB"/>
        </w:rPr>
        <w:t>.</w:t>
      </w:r>
    </w:p>
    <w:p w:rsidR="00B82AF5" w:rsidRPr="00A6615C" w:rsidRDefault="00B82AF5" w:rsidP="00D47F56">
      <w:pPr>
        <w:rPr>
          <w:lang w:val="en-GB"/>
        </w:rPr>
      </w:pPr>
    </w:p>
    <w:p w:rsidR="00D47F56" w:rsidRDefault="00D47F56" w:rsidP="00D47F56">
      <w:pPr>
        <w:rPr>
          <w:lang w:val="en-GB"/>
        </w:rPr>
      </w:pPr>
      <w:r w:rsidRPr="00A6615C">
        <w:rPr>
          <w:lang w:val="en-GB"/>
        </w:rPr>
        <w:t xml:space="preserve">As with the </w:t>
      </w:r>
      <w:r>
        <w:rPr>
          <w:lang w:val="en-GB"/>
        </w:rPr>
        <w:t>SQG</w:t>
      </w:r>
      <w:r w:rsidRPr="00F54237">
        <w:rPr>
          <w:vertAlign w:val="subscript"/>
          <w:lang w:val="en-GB"/>
        </w:rPr>
        <w:t>(NOEC &amp; EC10)</w:t>
      </w:r>
      <w:r>
        <w:rPr>
          <w:lang w:val="en-GB"/>
        </w:rPr>
        <w:t xml:space="preserve"> values</w:t>
      </w:r>
      <w:r w:rsidRPr="00A6615C">
        <w:rPr>
          <w:lang w:val="en-GB"/>
        </w:rPr>
        <w:t xml:space="preserve"> for As, soil-specific </w:t>
      </w:r>
      <w:bookmarkStart w:id="210" w:name="OLE_LINK17"/>
      <w:bookmarkStart w:id="211" w:name="OLE_LINK18"/>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 </w:t>
      </w:r>
      <w:bookmarkEnd w:id="210"/>
      <w:bookmarkEnd w:id="211"/>
      <w:r w:rsidRPr="00A6615C">
        <w:rPr>
          <w:lang w:val="en-GB"/>
        </w:rPr>
        <w:t xml:space="preserve">could not be generated, </w:t>
      </w:r>
      <w:r>
        <w:rPr>
          <w:lang w:val="en-GB"/>
        </w:rPr>
        <w:t xml:space="preserve">but </w:t>
      </w:r>
      <w:r w:rsidRPr="00A6615C">
        <w:rPr>
          <w:lang w:val="en-GB"/>
        </w:rPr>
        <w:t xml:space="preserve">rather a single generic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34</w:t>
      </w:r>
      <w:r w:rsidRPr="00A6615C">
        <w:rPr>
          <w:lang w:val="en-GB"/>
        </w:rPr>
        <w:t>)</w:t>
      </w:r>
      <w:r>
        <w:rPr>
          <w:lang w:val="en-GB"/>
        </w:rPr>
        <w:t xml:space="preserve">. Also, all toxicity data was expressed as total As rather than added As. </w:t>
      </w:r>
      <w:r w:rsidRPr="00A6615C">
        <w:rPr>
          <w:lang w:val="en-GB"/>
        </w:rPr>
        <w:t xml:space="preserve">As these are generic </w:t>
      </w:r>
      <w:r>
        <w:rPr>
          <w:lang w:val="en-GB"/>
        </w:rPr>
        <w:t>SQG</w:t>
      </w:r>
      <w:r w:rsidRPr="00F54237">
        <w:rPr>
          <w:vertAlign w:val="subscript"/>
          <w:lang w:val="en-GB"/>
        </w:rPr>
        <w:t>(LOEC &amp; EC30)</w:t>
      </w:r>
      <w:r>
        <w:rPr>
          <w:lang w:val="en-GB"/>
        </w:rPr>
        <w:t xml:space="preserve"> and SQG</w:t>
      </w:r>
      <w:r w:rsidRPr="00F54237">
        <w:rPr>
          <w:vertAlign w:val="subscript"/>
          <w:lang w:val="en-GB"/>
        </w:rPr>
        <w:t>(EC50)</w:t>
      </w:r>
      <w:r>
        <w:rPr>
          <w:lang w:val="en-GB"/>
        </w:rPr>
        <w:t xml:space="preserve"> values</w:t>
      </w:r>
      <w:r w:rsidRPr="00A6615C">
        <w:rPr>
          <w:lang w:val="en-GB"/>
        </w:rPr>
        <w:t xml:space="preserve"> </w:t>
      </w:r>
      <w:r>
        <w:rPr>
          <w:lang w:val="en-GB"/>
        </w:rPr>
        <w:t>,</w:t>
      </w:r>
      <w:r w:rsidRPr="00A6615C">
        <w:rPr>
          <w:lang w:val="en-GB"/>
        </w:rPr>
        <w:t xml:space="preserve">they should be applied to all Australian soils with </w:t>
      </w:r>
      <w:r>
        <w:rPr>
          <w:lang w:val="en-GB"/>
        </w:rPr>
        <w:t>a</w:t>
      </w:r>
      <w:r w:rsidRPr="00A6615C">
        <w:rPr>
          <w:lang w:val="en-GB"/>
        </w:rPr>
        <w:t xml:space="preserve"> particular </w:t>
      </w:r>
      <w:r>
        <w:rPr>
          <w:lang w:val="en-GB"/>
        </w:rPr>
        <w:t xml:space="preserve">land </w:t>
      </w:r>
      <w:r w:rsidRPr="00A6615C">
        <w:rPr>
          <w:lang w:val="en-GB"/>
        </w:rPr>
        <w:t>use.</w:t>
      </w:r>
    </w:p>
    <w:p w:rsidR="00B82AF5" w:rsidRPr="00A6615C" w:rsidRDefault="00B82AF5" w:rsidP="00D47F56">
      <w:pPr>
        <w:rPr>
          <w:lang w:val="en-GB"/>
        </w:rPr>
      </w:pPr>
    </w:p>
    <w:p w:rsidR="00D47F56" w:rsidRPr="0037673A" w:rsidRDefault="00D47F56" w:rsidP="00D47F56">
      <w:pPr>
        <w:pStyle w:val="Caption"/>
        <w:rPr>
          <w:lang w:val="en-GB"/>
        </w:rPr>
      </w:pPr>
      <w:bookmarkStart w:id="212" w:name="_Toc242590901"/>
      <w:bookmarkStart w:id="213" w:name="_Toc243900185"/>
      <w:r>
        <w:rPr>
          <w:lang w:val="en-GB"/>
        </w:rPr>
        <w:t>Table 34: G</w:t>
      </w:r>
      <w:r w:rsidRPr="003C0A23">
        <w:rPr>
          <w:lang w:val="en-GB"/>
        </w:rPr>
        <w:t>eneric soil quality guidelines based on lowest observed effect concentration and 30% effect concentration toxicity data (SQG</w:t>
      </w:r>
      <w:r w:rsidRPr="003C0A23">
        <w:rPr>
          <w:vertAlign w:val="subscript"/>
          <w:lang w:val="en-GB"/>
        </w:rPr>
        <w:t>(LOEC &amp; EC30)</w:t>
      </w:r>
      <w:r w:rsidRPr="003C0A23">
        <w:rPr>
          <w:lang w:val="en-GB"/>
        </w:rPr>
        <w:t>)</w:t>
      </w:r>
      <w:r>
        <w:rPr>
          <w:lang w:val="en-GB"/>
        </w:rPr>
        <w:t xml:space="preserve">, </w:t>
      </w:r>
      <w:r w:rsidRPr="003C0A23">
        <w:rPr>
          <w:lang w:val="en-GB"/>
        </w:rPr>
        <w:t>and based on 50% effect concentration toxicity data (SQG</w:t>
      </w:r>
      <w:r w:rsidRPr="003C0A23">
        <w:rPr>
          <w:vertAlign w:val="subscript"/>
          <w:lang w:val="en-GB"/>
        </w:rPr>
        <w:t>(EC50)</w:t>
      </w:r>
      <w:r w:rsidRPr="003C0A23">
        <w:rPr>
          <w:lang w:val="en-GB"/>
        </w:rPr>
        <w:t>) for soil with different land uses.</w:t>
      </w:r>
      <w:bookmarkEnd w:id="212"/>
      <w:bookmarkEnd w:id="213"/>
      <w:r w:rsidRPr="003C0A23">
        <w:rPr>
          <w:lang w:val="en-GB"/>
        </w:rPr>
        <w:t xml:space="preserve"> </w:t>
      </w:r>
    </w:p>
    <w:tbl>
      <w:tblPr>
        <w:tblW w:w="0" w:type="auto"/>
        <w:jc w:val="center"/>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1842"/>
        <w:gridCol w:w="1860"/>
      </w:tblGrid>
      <w:tr w:rsidR="00D47F56" w:rsidRPr="009A2DDA" w:rsidTr="00AF1B0B">
        <w:trPr>
          <w:trHeight w:val="255"/>
          <w:jc w:val="center"/>
        </w:trPr>
        <w:tc>
          <w:tcPr>
            <w:tcW w:w="4962"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lastRenderedPageBreak/>
              <w:t>Land use</w:t>
            </w:r>
          </w:p>
        </w:tc>
        <w:tc>
          <w:tcPr>
            <w:tcW w:w="1842"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(LOEC &amp; EC30)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1860"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t>SQG</w:t>
            </w:r>
            <w:r w:rsidRPr="009A2DDA">
              <w:rPr>
                <w:b/>
                <w:bCs/>
                <w:szCs w:val="22"/>
                <w:vertAlign w:val="subscript"/>
                <w:lang w:val="en-GB"/>
              </w:rPr>
              <w:t>(EC50)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Areas of ecological significance</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20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30</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Urban residential/public open space</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50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90</w:t>
            </w:r>
          </w:p>
        </w:tc>
      </w:tr>
      <w:tr w:rsidR="00D47F56" w:rsidRPr="009A2DDA" w:rsidTr="00AF1B0B">
        <w:trPr>
          <w:trHeight w:val="255"/>
          <w:jc w:val="center"/>
        </w:trPr>
        <w:tc>
          <w:tcPr>
            <w:tcW w:w="4962" w:type="dxa"/>
          </w:tcPr>
          <w:p w:rsidR="00D47F56" w:rsidRPr="009A2DDA" w:rsidRDefault="00D47F56" w:rsidP="00AF1B0B">
            <w:pPr>
              <w:pStyle w:val="BodyText"/>
              <w:spacing w:before="20" w:after="20"/>
              <w:jc w:val="left"/>
              <w:rPr>
                <w:lang w:val="en-GB"/>
              </w:rPr>
            </w:pPr>
            <w:r w:rsidRPr="009A2DDA">
              <w:rPr>
                <w:szCs w:val="22"/>
                <w:lang w:val="en-GB"/>
              </w:rPr>
              <w:t xml:space="preserve">Commercial/industrial </w:t>
            </w:r>
          </w:p>
        </w:tc>
        <w:tc>
          <w:tcPr>
            <w:tcW w:w="1842" w:type="dxa"/>
          </w:tcPr>
          <w:p w:rsidR="00D47F56" w:rsidRPr="009A2DDA" w:rsidRDefault="00D47F56" w:rsidP="00AF1B0B">
            <w:pPr>
              <w:pStyle w:val="BodyText"/>
              <w:tabs>
                <w:tab w:val="decimal" w:pos="964"/>
              </w:tabs>
              <w:spacing w:before="20" w:after="20"/>
              <w:jc w:val="left"/>
              <w:rPr>
                <w:lang w:val="en-GB"/>
              </w:rPr>
            </w:pPr>
            <w:r w:rsidRPr="009A2DDA">
              <w:rPr>
                <w:szCs w:val="22"/>
                <w:lang w:val="en-GB"/>
              </w:rPr>
              <w:t>80</w:t>
            </w:r>
          </w:p>
        </w:tc>
        <w:tc>
          <w:tcPr>
            <w:tcW w:w="1860" w:type="dxa"/>
          </w:tcPr>
          <w:p w:rsidR="00D47F56" w:rsidRPr="009A2DDA" w:rsidRDefault="00D47F56" w:rsidP="00AF1B0B">
            <w:pPr>
              <w:pStyle w:val="BodyText"/>
              <w:tabs>
                <w:tab w:val="decimal" w:pos="1210"/>
              </w:tabs>
              <w:spacing w:before="20" w:after="20"/>
              <w:jc w:val="left"/>
              <w:rPr>
                <w:lang w:val="en-GB"/>
              </w:rPr>
            </w:pPr>
            <w:r w:rsidRPr="009A2DDA">
              <w:rPr>
                <w:szCs w:val="22"/>
                <w:lang w:val="en-GB"/>
              </w:rPr>
              <w:t>140</w:t>
            </w:r>
          </w:p>
        </w:tc>
      </w:tr>
    </w:tbl>
    <w:p w:rsidR="00D47F56" w:rsidRDefault="00D47F56" w:rsidP="00D47F56">
      <w:bookmarkStart w:id="214" w:name="_Toc242843124"/>
      <w:bookmarkStart w:id="215" w:name="_Toc243901648"/>
      <w:bookmarkStart w:id="216" w:name="_Toc269124888"/>
    </w:p>
    <w:p w:rsidR="00D47F56" w:rsidRPr="00A6615C" w:rsidRDefault="00D47F56" w:rsidP="00D47F56">
      <w:pPr>
        <w:pStyle w:val="Heading2"/>
      </w:pPr>
      <w:bookmarkStart w:id="217" w:name="_Toc351713438"/>
      <w:r w:rsidRPr="00A6615C">
        <w:t xml:space="preserve">Calculation of </w:t>
      </w:r>
      <w:r>
        <w:t xml:space="preserve">soil quality guidelines for </w:t>
      </w:r>
      <w:r w:rsidRPr="00A6615C">
        <w:t>aged arsenic contamination</w:t>
      </w:r>
      <w:bookmarkEnd w:id="214"/>
      <w:bookmarkEnd w:id="215"/>
      <w:bookmarkEnd w:id="216"/>
      <w:bookmarkEnd w:id="217"/>
    </w:p>
    <w:p w:rsidR="00D47F56" w:rsidRDefault="00D47F56" w:rsidP="00D47F56">
      <w:pPr>
        <w:pStyle w:val="Heading3"/>
      </w:pPr>
      <w:bookmarkStart w:id="218" w:name="_Toc242843125"/>
      <w:bookmarkStart w:id="219" w:name="_Toc243901649"/>
      <w:bookmarkStart w:id="220" w:name="_Toc269124889"/>
      <w:bookmarkStart w:id="221" w:name="_Toc351713439"/>
      <w:r>
        <w:t>Calculation of an ageing and leaching factor for arsenic</w:t>
      </w:r>
      <w:bookmarkEnd w:id="218"/>
      <w:bookmarkEnd w:id="219"/>
      <w:bookmarkEnd w:id="220"/>
      <w:bookmarkEnd w:id="221"/>
    </w:p>
    <w:p w:rsidR="00D47F56" w:rsidRDefault="00D47F56" w:rsidP="00D47F56">
      <w:pPr>
        <w:rPr>
          <w:lang w:val="en-GB"/>
        </w:rPr>
      </w:pPr>
      <w:r w:rsidRPr="00A6615C">
        <w:rPr>
          <w:lang w:val="en-GB"/>
        </w:rPr>
        <w:t>Song et al. (2006) conducted some experiments to determine the effect of ageing</w:t>
      </w:r>
      <w:r>
        <w:t xml:space="preserve"> </w:t>
      </w:r>
      <w:r w:rsidRPr="00A6615C">
        <w:rPr>
          <w:lang w:val="en-GB"/>
        </w:rPr>
        <w:t xml:space="preserve">As </w:t>
      </w:r>
      <w:r>
        <w:rPr>
          <w:lang w:val="en-GB"/>
        </w:rPr>
        <w:t xml:space="preserve">over three </w:t>
      </w:r>
      <w:r w:rsidRPr="00A6615C">
        <w:rPr>
          <w:lang w:val="en-GB"/>
        </w:rPr>
        <w:t>months in four soils</w:t>
      </w:r>
      <w:r>
        <w:rPr>
          <w:lang w:val="en-GB"/>
        </w:rPr>
        <w:t xml:space="preserve">. </w:t>
      </w:r>
      <w:r w:rsidRPr="00A6615C">
        <w:rPr>
          <w:lang w:val="en-GB"/>
        </w:rPr>
        <w:t xml:space="preserve">They found that in all soils the toxicity and extractability decreased </w:t>
      </w:r>
      <w:r>
        <w:rPr>
          <w:lang w:val="en-GB"/>
        </w:rPr>
        <w:t>and</w:t>
      </w:r>
      <w:r w:rsidRPr="00A6615C">
        <w:rPr>
          <w:lang w:val="en-GB"/>
        </w:rPr>
        <w:t xml:space="preserve"> the extent of the decrease ranged from 2- to 12-fold (Song et al. 2006). Yang et al. (2002) and Fendorf et al. (2004) also found that As aged in soils with the majority </w:t>
      </w:r>
      <w:r>
        <w:rPr>
          <w:lang w:val="en-GB"/>
        </w:rPr>
        <w:t>occurring</w:t>
      </w:r>
      <w:r w:rsidRPr="00A6615C">
        <w:rPr>
          <w:lang w:val="en-GB"/>
        </w:rPr>
        <w:t xml:space="preserve"> within the first few months</w:t>
      </w:r>
      <w:r>
        <w:rPr>
          <w:lang w:val="en-GB"/>
        </w:rPr>
        <w:t xml:space="preserve">. </w:t>
      </w:r>
      <w:r w:rsidRPr="00A6615C">
        <w:rPr>
          <w:lang w:val="en-GB"/>
        </w:rPr>
        <w:t>Yang et al. (2002) also found that As ageing</w:t>
      </w:r>
      <w:r>
        <w:t xml:space="preserve"> </w:t>
      </w:r>
      <w:r w:rsidRPr="00A6615C">
        <w:rPr>
          <w:lang w:val="en-GB"/>
        </w:rPr>
        <w:t>did not always occur</w:t>
      </w:r>
      <w:r>
        <w:rPr>
          <w:lang w:val="en-GB"/>
        </w:rPr>
        <w:t>—</w:t>
      </w:r>
      <w:r w:rsidRPr="00A6615C">
        <w:rPr>
          <w:lang w:val="en-GB"/>
        </w:rPr>
        <w:t>it occurred in only 47% (i.e. 17 out of 36) of the soils they examined</w:t>
      </w:r>
      <w:r>
        <w:rPr>
          <w:lang w:val="en-GB"/>
        </w:rPr>
        <w:t xml:space="preserve">. </w:t>
      </w:r>
      <w:r w:rsidRPr="00A6615C">
        <w:rPr>
          <w:lang w:val="en-GB"/>
        </w:rPr>
        <w:t>Song et al. (2006) found that the extent of ageing</w:t>
      </w:r>
      <w:r>
        <w:t xml:space="preserve"> </w:t>
      </w:r>
      <w:r w:rsidRPr="00A6615C">
        <w:rPr>
          <w:lang w:val="en-GB"/>
        </w:rPr>
        <w:t>was significantly correlated with oxalate-extractable iron and Olsen-P concentrations in the four test soils</w:t>
      </w:r>
      <w:r>
        <w:rPr>
          <w:lang w:val="en-GB"/>
        </w:rPr>
        <w:t xml:space="preserve">. </w:t>
      </w:r>
      <w:r w:rsidRPr="00A6615C">
        <w:rPr>
          <w:lang w:val="en-GB"/>
        </w:rPr>
        <w:t>However, they also noted that data on more soils w</w:t>
      </w:r>
      <w:r>
        <w:rPr>
          <w:lang w:val="en-GB"/>
        </w:rPr>
        <w:t>as</w:t>
      </w:r>
      <w:r w:rsidRPr="00A6615C">
        <w:rPr>
          <w:lang w:val="en-GB"/>
        </w:rPr>
        <w:t xml:space="preserve"> needed in order for the relationships to be </w:t>
      </w:r>
      <w:r>
        <w:rPr>
          <w:lang w:val="en-GB"/>
        </w:rPr>
        <w:t xml:space="preserve">considered </w:t>
      </w:r>
      <w:r w:rsidRPr="00A6615C">
        <w:rPr>
          <w:lang w:val="en-GB"/>
        </w:rPr>
        <w:t>more robust</w:t>
      </w:r>
      <w:r>
        <w:rPr>
          <w:lang w:val="en-GB"/>
        </w:rPr>
        <w:t xml:space="preserve">. </w:t>
      </w:r>
      <w:r w:rsidRPr="00A6615C">
        <w:rPr>
          <w:lang w:val="en-GB"/>
        </w:rPr>
        <w:t>Song et al. (2006) concluded that ageing</w:t>
      </w:r>
      <w:r>
        <w:t xml:space="preserve"> </w:t>
      </w:r>
      <w:r w:rsidRPr="00A6615C">
        <w:rPr>
          <w:lang w:val="en-GB"/>
        </w:rPr>
        <w:t xml:space="preserve">of As ‘should be taken into account during risk assessment’. </w:t>
      </w:r>
      <w:r>
        <w:rPr>
          <w:lang w:val="en-GB"/>
        </w:rPr>
        <w:t>Therefore, in order to account for ageing in a conservative manner (that is, one that is protective of the environment), the lowest ALF factor (2) determined by Song et al. (2006) was used to derive the aged SQGs. This ALF was applied to all the toxicity data.</w:t>
      </w:r>
    </w:p>
    <w:p w:rsidR="00D47F56" w:rsidRDefault="00D47F56" w:rsidP="00D47F56">
      <w:pPr>
        <w:pStyle w:val="Heading3"/>
      </w:pPr>
      <w:bookmarkStart w:id="222" w:name="_Toc242843126"/>
      <w:bookmarkStart w:id="223" w:name="_Toc243901650"/>
      <w:bookmarkStart w:id="224" w:name="_Toc269124890"/>
      <w:bookmarkStart w:id="225" w:name="_Toc351713440"/>
      <w:r>
        <w:t>Calculation of soil quality guidelines for aged arsenic contamination</w:t>
      </w:r>
      <w:bookmarkEnd w:id="222"/>
      <w:bookmarkEnd w:id="223"/>
      <w:bookmarkEnd w:id="224"/>
      <w:bookmarkEnd w:id="225"/>
      <w:r>
        <w:t xml:space="preserve"> </w:t>
      </w:r>
    </w:p>
    <w:p w:rsidR="00D47F56" w:rsidRDefault="00D47F56" w:rsidP="00D47F56">
      <w:pPr>
        <w:rPr>
          <w:lang w:val="en-GB"/>
        </w:rPr>
      </w:pPr>
      <w:r>
        <w:rPr>
          <w:lang w:val="en-GB"/>
        </w:rPr>
        <w:t>A</w:t>
      </w:r>
      <w:r w:rsidRPr="00EA0122">
        <w:rPr>
          <w:lang w:val="en-GB"/>
        </w:rPr>
        <w:t>s the available toxicity data can only be expressed as</w:t>
      </w:r>
      <w:r>
        <w:rPr>
          <w:lang w:val="en-GB"/>
        </w:rPr>
        <w:t xml:space="preserve"> total As concentrations, ACL values could not be derived, so SQGs were derived. The ALF of 2 was applied to all the toxicity data; therefore the aged SQG</w:t>
      </w:r>
      <w:r w:rsidRPr="00A241D2">
        <w:rPr>
          <w:vertAlign w:val="subscript"/>
          <w:lang w:val="en-GB"/>
        </w:rPr>
        <w:t>(NOEC &amp; EC10)</w:t>
      </w:r>
      <w:r>
        <w:rPr>
          <w:lang w:val="en-GB"/>
        </w:rPr>
        <w:t>, SQG</w:t>
      </w:r>
      <w:r w:rsidRPr="00A241D2">
        <w:rPr>
          <w:vertAlign w:val="subscript"/>
          <w:lang w:val="en-GB"/>
        </w:rPr>
        <w:t>(LOEC &amp; EC30)</w:t>
      </w:r>
      <w:r>
        <w:rPr>
          <w:lang w:val="en-GB"/>
        </w:rPr>
        <w:t xml:space="preserve"> and SQG</w:t>
      </w:r>
      <w:r w:rsidRPr="00A241D2">
        <w:rPr>
          <w:vertAlign w:val="subscript"/>
          <w:lang w:val="en-GB"/>
        </w:rPr>
        <w:t>(EC50)</w:t>
      </w:r>
      <w:r>
        <w:rPr>
          <w:lang w:val="en-GB"/>
        </w:rPr>
        <w:t xml:space="preserve"> values are exactly twice the corresponding fresh SQGs for arsenic. The resulting aged SQG</w:t>
      </w:r>
      <w:r w:rsidRPr="00A241D2">
        <w:rPr>
          <w:vertAlign w:val="subscript"/>
          <w:lang w:val="en-GB"/>
        </w:rPr>
        <w:t>(NOEC &amp; EC10)</w:t>
      </w:r>
      <w:r>
        <w:rPr>
          <w:lang w:val="en-GB"/>
        </w:rPr>
        <w:t>, SQG</w:t>
      </w:r>
      <w:r w:rsidRPr="00A241D2">
        <w:rPr>
          <w:vertAlign w:val="subscript"/>
          <w:lang w:val="en-GB"/>
        </w:rPr>
        <w:t>(LOEC &amp; EC30)</w:t>
      </w:r>
      <w:r>
        <w:rPr>
          <w:lang w:val="en-GB"/>
        </w:rPr>
        <w:t xml:space="preserve"> and SQG</w:t>
      </w:r>
      <w:r w:rsidRPr="00A241D2">
        <w:rPr>
          <w:vertAlign w:val="subscript"/>
          <w:lang w:val="en-GB"/>
        </w:rPr>
        <w:t>(EC50)</w:t>
      </w:r>
      <w:r>
        <w:rPr>
          <w:lang w:val="en-GB"/>
        </w:rPr>
        <w:t xml:space="preserve"> values are presented in Table 35.</w:t>
      </w:r>
    </w:p>
    <w:p w:rsidR="00D47F56" w:rsidRPr="0037673A" w:rsidRDefault="00D47F56" w:rsidP="00D47F56">
      <w:pPr>
        <w:pStyle w:val="Caption"/>
      </w:pPr>
      <w:bookmarkStart w:id="226" w:name="_Toc243900186"/>
      <w:r>
        <w:t xml:space="preserve">Table 35. </w:t>
      </w:r>
      <w:r w:rsidRPr="003C0A23">
        <w:t>Generic soil quality guidelines based on no observed effect concentration and 10% effect concentration toxicity data (SQG</w:t>
      </w:r>
      <w:r w:rsidRPr="003C0A23">
        <w:rPr>
          <w:vertAlign w:val="subscript"/>
        </w:rPr>
        <w:t>(NOEC &amp; EC10)</w:t>
      </w:r>
      <w:r w:rsidRPr="003C0A23">
        <w:t>), lowest observed effect concentration and 30% effect concentration toxicity data (SQG</w:t>
      </w:r>
      <w:r w:rsidRPr="003C0A23">
        <w:rPr>
          <w:vertAlign w:val="subscript"/>
        </w:rPr>
        <w:t>(LOEC &amp; EC30)</w:t>
      </w:r>
      <w:r w:rsidRPr="003C0A23">
        <w:t>)</w:t>
      </w:r>
      <w:r>
        <w:t>,</w:t>
      </w:r>
      <w:r w:rsidRPr="003C0A23">
        <w:t xml:space="preserve"> and based on 50% effect concentration toxicity data (SQG</w:t>
      </w:r>
      <w:r w:rsidRPr="003C0A23">
        <w:rPr>
          <w:vertAlign w:val="subscript"/>
        </w:rPr>
        <w:t>(EC50)</w:t>
      </w:r>
      <w:r w:rsidRPr="003C0A23">
        <w:t>) for soil with different land uses.</w:t>
      </w:r>
      <w:bookmarkEnd w:id="226"/>
      <w:r w:rsidRPr="003C0A23">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38"/>
        <w:gridCol w:w="2015"/>
        <w:gridCol w:w="2147"/>
      </w:tblGrid>
      <w:tr w:rsidR="00D47F56" w:rsidRPr="009A2DDA" w:rsidTr="00AF1B0B">
        <w:trPr>
          <w:trHeight w:val="255"/>
        </w:trPr>
        <w:tc>
          <w:tcPr>
            <w:tcW w:w="2972" w:type="dxa"/>
            <w:shd w:val="clear" w:color="auto" w:fill="C6D9F1" w:themeFill="text2" w:themeFillTint="33"/>
          </w:tcPr>
          <w:p w:rsidR="00D47F56" w:rsidRPr="009A2DDA" w:rsidRDefault="00D47F56" w:rsidP="00AF1B0B">
            <w:pPr>
              <w:pStyle w:val="BodyText"/>
              <w:spacing w:before="20" w:after="20"/>
              <w:jc w:val="center"/>
              <w:rPr>
                <w:b/>
                <w:bCs/>
                <w:lang w:val="en-GB"/>
              </w:rPr>
            </w:pPr>
            <w:r w:rsidRPr="009A2DDA">
              <w:rPr>
                <w:b/>
                <w:bCs/>
                <w:szCs w:val="22"/>
                <w:lang w:val="en-GB"/>
              </w:rPr>
              <w:t>Land use</w:t>
            </w:r>
          </w:p>
        </w:tc>
        <w:tc>
          <w:tcPr>
            <w:tcW w:w="1938"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(NOEC &amp; EC10)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2015"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(LOEC &amp; EC30)</w:t>
            </w:r>
          </w:p>
          <w:p w:rsidR="00D47F56" w:rsidRPr="009A2DDA" w:rsidRDefault="00D47F56" w:rsidP="00AF1B0B">
            <w:pPr>
              <w:pStyle w:val="BodyText"/>
              <w:spacing w:before="20" w:after="20"/>
              <w:jc w:val="center"/>
              <w:rPr>
                <w:b/>
                <w:bCs/>
                <w:lang w:val="en-GB"/>
              </w:rPr>
            </w:pPr>
            <w:r w:rsidRPr="009A2DDA">
              <w:rPr>
                <w:b/>
                <w:bCs/>
                <w:szCs w:val="22"/>
                <w:lang w:val="en-GB"/>
              </w:rPr>
              <w:t>(mg/kg total As)</w:t>
            </w:r>
          </w:p>
        </w:tc>
        <w:tc>
          <w:tcPr>
            <w:tcW w:w="2147" w:type="dxa"/>
            <w:shd w:val="clear" w:color="auto" w:fill="C6D9F1" w:themeFill="text2" w:themeFillTint="33"/>
          </w:tcPr>
          <w:p w:rsidR="00D47F56" w:rsidRPr="009A2DDA" w:rsidRDefault="00D47F56" w:rsidP="00AF1B0B">
            <w:pPr>
              <w:pStyle w:val="BodyText"/>
              <w:spacing w:before="20" w:after="20"/>
              <w:jc w:val="center"/>
              <w:rPr>
                <w:b/>
                <w:bCs/>
                <w:vertAlign w:val="subscript"/>
                <w:lang w:val="en-GB"/>
              </w:rPr>
            </w:pPr>
            <w:r w:rsidRPr="009A2DDA">
              <w:rPr>
                <w:b/>
                <w:bCs/>
                <w:szCs w:val="22"/>
                <w:lang w:val="en-GB"/>
              </w:rPr>
              <w:t>SQG</w:t>
            </w:r>
            <w:r w:rsidRPr="009A2DDA">
              <w:rPr>
                <w:b/>
                <w:bCs/>
                <w:szCs w:val="22"/>
                <w:vertAlign w:val="subscript"/>
                <w:lang w:val="en-GB"/>
              </w:rPr>
              <w:t>(EC50)</w:t>
            </w:r>
          </w:p>
          <w:p w:rsidR="00D47F56" w:rsidRPr="009A2DDA" w:rsidRDefault="00D47F56" w:rsidP="00AF1B0B">
            <w:pPr>
              <w:pStyle w:val="BodyText"/>
              <w:spacing w:before="20" w:after="20"/>
              <w:jc w:val="center"/>
              <w:rPr>
                <w:b/>
                <w:bCs/>
                <w:lang w:val="en-GB"/>
              </w:rPr>
            </w:pPr>
            <w:r w:rsidRPr="009A2DDA">
              <w:rPr>
                <w:b/>
                <w:bCs/>
                <w:szCs w:val="22"/>
                <w:lang w:val="en-GB"/>
              </w:rPr>
              <w:t xml:space="preserve"> (mg/kg total As)</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Areas of ecological significance</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15</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40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60</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Urban residential/public open space</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40</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100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180</w:t>
            </w:r>
          </w:p>
        </w:tc>
      </w:tr>
      <w:tr w:rsidR="00D47F56" w:rsidRPr="009A2DDA" w:rsidTr="00AF1B0B">
        <w:trPr>
          <w:trHeight w:val="255"/>
        </w:trPr>
        <w:tc>
          <w:tcPr>
            <w:tcW w:w="2972" w:type="dxa"/>
          </w:tcPr>
          <w:p w:rsidR="00D47F56" w:rsidRPr="009A2DDA" w:rsidRDefault="00D47F56" w:rsidP="00AF1B0B">
            <w:pPr>
              <w:pStyle w:val="BodyText"/>
              <w:spacing w:before="20" w:after="20"/>
              <w:ind w:left="318" w:hanging="318"/>
              <w:jc w:val="left"/>
              <w:rPr>
                <w:lang w:val="en-GB"/>
              </w:rPr>
            </w:pPr>
            <w:r w:rsidRPr="009A2DDA">
              <w:rPr>
                <w:szCs w:val="22"/>
                <w:lang w:val="en-GB"/>
              </w:rPr>
              <w:t xml:space="preserve">Commercial/industrial </w:t>
            </w:r>
          </w:p>
        </w:tc>
        <w:tc>
          <w:tcPr>
            <w:tcW w:w="1938" w:type="dxa"/>
          </w:tcPr>
          <w:p w:rsidR="00D47F56" w:rsidRPr="009A2DDA" w:rsidRDefault="00D47F56" w:rsidP="00AF1B0B">
            <w:pPr>
              <w:pStyle w:val="BodyText"/>
              <w:spacing w:before="20" w:after="20"/>
              <w:jc w:val="center"/>
              <w:rPr>
                <w:lang w:val="en-GB"/>
              </w:rPr>
            </w:pPr>
            <w:r w:rsidRPr="009A2DDA">
              <w:rPr>
                <w:szCs w:val="22"/>
                <w:lang w:val="en-GB"/>
              </w:rPr>
              <w:t>60</w:t>
            </w:r>
          </w:p>
        </w:tc>
        <w:tc>
          <w:tcPr>
            <w:tcW w:w="2015" w:type="dxa"/>
          </w:tcPr>
          <w:p w:rsidR="00D47F56" w:rsidRPr="009A2DDA" w:rsidRDefault="00D47F56" w:rsidP="00AF1B0B">
            <w:pPr>
              <w:pStyle w:val="BodyText"/>
              <w:spacing w:before="20" w:after="20"/>
              <w:jc w:val="center"/>
              <w:rPr>
                <w:lang w:val="en-GB"/>
              </w:rPr>
            </w:pPr>
            <w:r w:rsidRPr="009A2DDA">
              <w:rPr>
                <w:szCs w:val="22"/>
                <w:lang w:val="en-GB"/>
              </w:rPr>
              <w:t>160</w:t>
            </w:r>
          </w:p>
        </w:tc>
        <w:tc>
          <w:tcPr>
            <w:tcW w:w="2147" w:type="dxa"/>
          </w:tcPr>
          <w:p w:rsidR="00D47F56" w:rsidRPr="009A2DDA" w:rsidRDefault="00D47F56" w:rsidP="00AF1B0B">
            <w:pPr>
              <w:pStyle w:val="BodyText"/>
              <w:spacing w:before="20" w:after="20"/>
              <w:jc w:val="center"/>
              <w:rPr>
                <w:lang w:val="en-GB"/>
              </w:rPr>
            </w:pPr>
            <w:r w:rsidRPr="009A2DDA">
              <w:rPr>
                <w:szCs w:val="22"/>
                <w:lang w:val="en-GB"/>
              </w:rPr>
              <w:t>290</w:t>
            </w:r>
          </w:p>
        </w:tc>
      </w:tr>
    </w:tbl>
    <w:p w:rsidR="00D47F56" w:rsidRDefault="00D47F56" w:rsidP="00D47F56">
      <w:pPr>
        <w:pStyle w:val="Heading3"/>
      </w:pPr>
      <w:bookmarkStart w:id="227" w:name="_Toc243901651"/>
      <w:bookmarkStart w:id="228" w:name="_Toc269124891"/>
      <w:bookmarkStart w:id="229" w:name="_Toc351713441"/>
      <w:r>
        <w:t>Calculation of ambient background concentration values</w:t>
      </w:r>
      <w:bookmarkEnd w:id="227"/>
      <w:bookmarkEnd w:id="228"/>
      <w:bookmarkEnd w:id="229"/>
    </w:p>
    <w:p w:rsidR="00D47F56" w:rsidRDefault="00D47F56" w:rsidP="00D47F56">
      <w:pPr>
        <w:rPr>
          <w:lang w:val="en-GB"/>
        </w:rPr>
      </w:pPr>
      <w:r w:rsidRPr="00A6615C">
        <w:rPr>
          <w:lang w:val="en-GB"/>
        </w:rPr>
        <w:t xml:space="preserve">Background levels of As are not elevated by historic pollution in </w:t>
      </w:r>
      <w:r>
        <w:rPr>
          <w:lang w:val="en-GB"/>
        </w:rPr>
        <w:t>urban residential</w:t>
      </w:r>
      <w:r w:rsidRPr="0068221B">
        <w:t>/public open space</w:t>
      </w:r>
      <w:r w:rsidRPr="00A6615C">
        <w:rPr>
          <w:lang w:val="en-GB"/>
        </w:rPr>
        <w:t xml:space="preserve"> soils</w:t>
      </w:r>
      <w:r>
        <w:rPr>
          <w:lang w:val="en-GB"/>
        </w:rPr>
        <w:t>,</w:t>
      </w:r>
      <w:r w:rsidRPr="00A6615C">
        <w:rPr>
          <w:lang w:val="en-GB"/>
        </w:rPr>
        <w:t xml:space="preserve"> as can be seen </w:t>
      </w:r>
      <w:r>
        <w:rPr>
          <w:lang w:val="en-GB"/>
        </w:rPr>
        <w:t xml:space="preserve">by </w:t>
      </w:r>
      <w:r w:rsidRPr="00A6615C">
        <w:rPr>
          <w:lang w:val="en-GB"/>
        </w:rPr>
        <w:t xml:space="preserve">data from Olszowy et al. (1995) (Table </w:t>
      </w:r>
      <w:r>
        <w:rPr>
          <w:lang w:val="en-GB"/>
        </w:rPr>
        <w:t>36</w:t>
      </w:r>
      <w:r w:rsidRPr="00A6615C">
        <w:rPr>
          <w:lang w:val="en-GB"/>
        </w:rPr>
        <w:t>)</w:t>
      </w:r>
      <w:r>
        <w:rPr>
          <w:lang w:val="en-GB"/>
        </w:rPr>
        <w:t xml:space="preserve">. </w:t>
      </w:r>
      <w:r w:rsidRPr="00A6615C">
        <w:rPr>
          <w:lang w:val="en-GB"/>
        </w:rPr>
        <w:t>Therefore</w:t>
      </w:r>
      <w:r>
        <w:t>,</w:t>
      </w:r>
      <w:r w:rsidRPr="00A6615C">
        <w:rPr>
          <w:lang w:val="en-GB"/>
        </w:rPr>
        <w:t xml:space="preserve"> in the future</w:t>
      </w:r>
      <w:r>
        <w:rPr>
          <w:lang w:val="en-GB"/>
        </w:rPr>
        <w:t>,</w:t>
      </w:r>
      <w:r w:rsidRPr="00A6615C">
        <w:rPr>
          <w:lang w:val="en-GB"/>
        </w:rPr>
        <w:t xml:space="preserve"> if toxicity data can be expressed in terms of added concentrations, it is recommended that the method of Hamon et al. (2004) be used to estimate background values</w:t>
      </w:r>
      <w:r>
        <w:rPr>
          <w:lang w:val="en-GB"/>
        </w:rPr>
        <w:t>,</w:t>
      </w:r>
      <w:r w:rsidRPr="00A6615C">
        <w:rPr>
          <w:lang w:val="en-GB"/>
        </w:rPr>
        <w:t xml:space="preserve"> as they are soil-specific</w:t>
      </w:r>
      <w:r>
        <w:rPr>
          <w:lang w:val="en-GB"/>
        </w:rPr>
        <w:t xml:space="preserve">. </w:t>
      </w:r>
      <w:r w:rsidRPr="00A6615C">
        <w:rPr>
          <w:lang w:val="en-GB"/>
        </w:rPr>
        <w:t xml:space="preserve">Examples of the ABC values generated by the Hamon et al. (2004) method are presented in Table </w:t>
      </w:r>
      <w:r>
        <w:rPr>
          <w:lang w:val="en-GB"/>
        </w:rPr>
        <w:t>32</w:t>
      </w:r>
      <w:r w:rsidRPr="00A6615C">
        <w:rPr>
          <w:lang w:val="en-GB"/>
        </w:rPr>
        <w:t xml:space="preserve">. </w:t>
      </w:r>
    </w:p>
    <w:p w:rsidR="00B82AF5" w:rsidRDefault="00B82AF5" w:rsidP="00D47F56">
      <w:pPr>
        <w:rPr>
          <w:lang w:val="en-GB"/>
        </w:rPr>
      </w:pPr>
    </w:p>
    <w:p w:rsidR="00D47F56" w:rsidRPr="0037673A" w:rsidRDefault="00D47F56" w:rsidP="00D47F56">
      <w:pPr>
        <w:pStyle w:val="Caption"/>
      </w:pPr>
      <w:bookmarkStart w:id="230" w:name="_Toc242590902"/>
      <w:bookmarkStart w:id="231" w:name="_Toc243900187"/>
      <w:r>
        <w:t xml:space="preserve">Table 36. </w:t>
      </w:r>
      <w:r w:rsidRPr="003C0A23">
        <w:t>Background concentrations of arsenic (As) from Olszowy et al. (1995) in suburbs of different age and with different intensities of traffic in various states of Australia.</w:t>
      </w:r>
      <w:bookmarkEnd w:id="230"/>
      <w:bookmarkEnd w:id="231"/>
    </w:p>
    <w:tbl>
      <w:tblPr>
        <w:tblW w:w="9075" w:type="dxa"/>
        <w:tblCellSpacing w:w="0" w:type="dxa"/>
        <w:tblInd w:w="2"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539"/>
        <w:gridCol w:w="1134"/>
        <w:gridCol w:w="1134"/>
        <w:gridCol w:w="1134"/>
        <w:gridCol w:w="1134"/>
      </w:tblGrid>
      <w:tr w:rsidR="00D47F56" w:rsidRPr="009A2DDA" w:rsidTr="00AF1B0B">
        <w:trPr>
          <w:trHeight w:val="284"/>
          <w:tblCellSpacing w:w="0" w:type="dxa"/>
        </w:trPr>
        <w:tc>
          <w:tcPr>
            <w:tcW w:w="4539"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lastRenderedPageBreak/>
              <w:t>Suburb type</w:t>
            </w:r>
          </w:p>
        </w:tc>
        <w:tc>
          <w:tcPr>
            <w:tcW w:w="4536" w:type="dxa"/>
            <w:gridSpan w:val="4"/>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25</w:t>
            </w:r>
            <w:r w:rsidRPr="009A2DDA">
              <w:rPr>
                <w:b/>
                <w:bCs/>
                <w:szCs w:val="22"/>
                <w:vertAlign w:val="superscript"/>
                <w:lang w:val="en-GB"/>
              </w:rPr>
              <w:t>th</w:t>
            </w:r>
            <w:r w:rsidRPr="009A2DDA">
              <w:rPr>
                <w:b/>
                <w:bCs/>
                <w:szCs w:val="22"/>
                <w:lang w:val="en-GB"/>
              </w:rPr>
              <w:t xml:space="preserve"> percentile As (mg/kg)</w:t>
            </w:r>
          </w:p>
        </w:tc>
      </w:tr>
      <w:tr w:rsidR="00D47F56" w:rsidRPr="009A2DDA" w:rsidTr="00AF1B0B">
        <w:trPr>
          <w:trHeight w:val="284"/>
          <w:tblCellSpacing w:w="0" w:type="dxa"/>
        </w:trPr>
        <w:tc>
          <w:tcPr>
            <w:tcW w:w="4539"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NSW</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QLD</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SA</w:t>
            </w:r>
          </w:p>
        </w:tc>
        <w:tc>
          <w:tcPr>
            <w:tcW w:w="1134" w:type="dxa"/>
            <w:shd w:val="clear" w:color="auto" w:fill="C6D9F1" w:themeFill="text2" w:themeFillTint="33"/>
            <w:vAlign w:val="bottom"/>
          </w:tcPr>
          <w:p w:rsidR="00D47F56" w:rsidRPr="009A2DDA" w:rsidRDefault="00D47F56" w:rsidP="00AF1B0B">
            <w:pPr>
              <w:pStyle w:val="BodyText"/>
              <w:spacing w:before="20" w:after="20"/>
              <w:jc w:val="center"/>
              <w:rPr>
                <w:b/>
                <w:bCs/>
                <w:lang w:val="en-GB"/>
              </w:rPr>
            </w:pPr>
            <w:r w:rsidRPr="009A2DDA">
              <w:rPr>
                <w:b/>
                <w:bCs/>
                <w:szCs w:val="22"/>
                <w:lang w:val="en-GB"/>
              </w:rPr>
              <w:t>VIC</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New suburb</w:t>
            </w:r>
            <w:r>
              <w:rPr>
                <w:szCs w:val="22"/>
                <w:lang w:val="en-GB"/>
              </w:rPr>
              <w:t>,</w:t>
            </w:r>
            <w:r w:rsidRPr="009A2DDA">
              <w:rPr>
                <w:szCs w:val="22"/>
                <w:lang w:val="en-GB"/>
              </w:rPr>
              <w:t xml:space="preserve"> low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NA</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New suburb</w:t>
            </w:r>
            <w:r>
              <w:rPr>
                <w:szCs w:val="22"/>
                <w:lang w:val="en-GB"/>
              </w:rPr>
              <w:t>,</w:t>
            </w:r>
            <w:r w:rsidRPr="009A2DDA">
              <w:rPr>
                <w:szCs w:val="22"/>
                <w:lang w:val="en-GB"/>
              </w:rPr>
              <w:t xml:space="preserve"> high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NA</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Old suburb</w:t>
            </w:r>
            <w:r>
              <w:rPr>
                <w:szCs w:val="22"/>
                <w:lang w:val="en-GB"/>
              </w:rPr>
              <w:t>,</w:t>
            </w:r>
            <w:r w:rsidRPr="009A2DDA">
              <w:rPr>
                <w:szCs w:val="22"/>
                <w:lang w:val="en-GB"/>
              </w:rPr>
              <w:t xml:space="preserve"> low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4</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r>
      <w:tr w:rsidR="00D47F56" w:rsidRPr="009A2DDA" w:rsidTr="00AF1B0B">
        <w:trPr>
          <w:trHeight w:val="284"/>
          <w:tblCellSpacing w:w="0" w:type="dxa"/>
        </w:trPr>
        <w:tc>
          <w:tcPr>
            <w:tcW w:w="4539" w:type="dxa"/>
            <w:vAlign w:val="bottom"/>
          </w:tcPr>
          <w:p w:rsidR="00D47F56" w:rsidRPr="009A2DDA" w:rsidRDefault="00D47F56" w:rsidP="00AF1B0B">
            <w:pPr>
              <w:pStyle w:val="BodyText"/>
              <w:spacing w:before="20" w:after="20"/>
              <w:rPr>
                <w:lang w:val="en-GB"/>
              </w:rPr>
            </w:pPr>
            <w:r w:rsidRPr="009A2DDA">
              <w:rPr>
                <w:szCs w:val="22"/>
                <w:lang w:val="en-GB"/>
              </w:rPr>
              <w:t>Old suburb</w:t>
            </w:r>
            <w:r>
              <w:rPr>
                <w:szCs w:val="22"/>
                <w:lang w:val="en-GB"/>
              </w:rPr>
              <w:t>,</w:t>
            </w:r>
            <w:r w:rsidRPr="009A2DDA">
              <w:rPr>
                <w:szCs w:val="22"/>
                <w:lang w:val="en-GB"/>
              </w:rPr>
              <w:t xml:space="preserve"> high traffic</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3</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c>
          <w:tcPr>
            <w:tcW w:w="1134" w:type="dxa"/>
            <w:vAlign w:val="bottom"/>
          </w:tcPr>
          <w:p w:rsidR="00D47F56" w:rsidRPr="009A2DDA" w:rsidRDefault="00D47F56" w:rsidP="00AF1B0B">
            <w:pPr>
              <w:pStyle w:val="BodyText"/>
              <w:spacing w:before="20" w:after="20"/>
              <w:jc w:val="center"/>
              <w:rPr>
                <w:lang w:val="en-GB"/>
              </w:rPr>
            </w:pPr>
            <w:r w:rsidRPr="009A2DDA">
              <w:rPr>
                <w:szCs w:val="22"/>
                <w:lang w:val="en-GB"/>
              </w:rPr>
              <w:t>5</w:t>
            </w:r>
          </w:p>
        </w:tc>
      </w:tr>
    </w:tbl>
    <w:p w:rsidR="00D47F56" w:rsidRPr="00340DBF" w:rsidRDefault="00D47F56" w:rsidP="00D47F56">
      <w:pPr>
        <w:pStyle w:val="BodyText"/>
        <w:jc w:val="left"/>
        <w:rPr>
          <w:sz w:val="18"/>
          <w:szCs w:val="18"/>
          <w:lang w:val="en-GB"/>
        </w:rPr>
      </w:pPr>
      <w:r w:rsidRPr="00340DBF">
        <w:rPr>
          <w:sz w:val="18"/>
          <w:szCs w:val="18"/>
          <w:lang w:val="en-GB"/>
        </w:rPr>
        <w:t>NA = not available</w:t>
      </w:r>
    </w:p>
    <w:p w:rsidR="00D47F56" w:rsidRPr="00A6615C" w:rsidRDefault="00D47F56" w:rsidP="00D47F56">
      <w:pPr>
        <w:pStyle w:val="Heading2"/>
      </w:pPr>
      <w:bookmarkStart w:id="232" w:name="_Toc242843127"/>
      <w:bookmarkStart w:id="233" w:name="_Toc243901652"/>
      <w:bookmarkStart w:id="234" w:name="_Toc269124892"/>
      <w:bookmarkStart w:id="235" w:name="_Toc351713442"/>
      <w:r w:rsidRPr="00A6615C">
        <w:t xml:space="preserve">Reliability of </w:t>
      </w:r>
      <w:r>
        <w:t>the soil quality guideline</w:t>
      </w:r>
      <w:r w:rsidRPr="00A6615C">
        <w:t>s</w:t>
      </w:r>
      <w:bookmarkEnd w:id="232"/>
      <w:bookmarkEnd w:id="233"/>
      <w:bookmarkEnd w:id="234"/>
      <w:bookmarkEnd w:id="235"/>
      <w:r w:rsidRPr="00A6615C">
        <w:t xml:space="preserve"> </w:t>
      </w:r>
    </w:p>
    <w:p w:rsidR="00D47F56" w:rsidRPr="00A6615C" w:rsidRDefault="00D47F56" w:rsidP="00D47F56">
      <w:pPr>
        <w:rPr>
          <w:lang w:val="en-GB"/>
        </w:rPr>
      </w:pPr>
      <w:r w:rsidRPr="00A6615C">
        <w:rPr>
          <w:lang w:val="en-GB"/>
        </w:rPr>
        <w:t xml:space="preserve">The </w:t>
      </w:r>
      <w:r>
        <w:rPr>
          <w:lang w:val="en-GB"/>
        </w:rPr>
        <w:t>As</w:t>
      </w:r>
      <w:r w:rsidRPr="00A6615C">
        <w:rPr>
          <w:lang w:val="en-GB"/>
        </w:rPr>
        <w:t xml:space="preserve"> toxicity dataset met the minimum data requirements to use the SSD method but there were no normalisation relationships available to account for soil characteristics</w:t>
      </w:r>
      <w:r>
        <w:rPr>
          <w:lang w:val="en-GB"/>
        </w:rPr>
        <w:t xml:space="preserve">. </w:t>
      </w:r>
      <w:r w:rsidRPr="00A6615C">
        <w:rPr>
          <w:lang w:val="en-GB"/>
        </w:rPr>
        <w:t xml:space="preserve">Based on the criteria for assessing the reliability of </w:t>
      </w:r>
      <w:r>
        <w:rPr>
          <w:lang w:val="en-GB"/>
        </w:rPr>
        <w:t>SQG</w:t>
      </w:r>
      <w:r w:rsidRPr="00A6615C">
        <w:rPr>
          <w:lang w:val="en-GB"/>
        </w:rPr>
        <w:t>s (</w:t>
      </w:r>
      <w:r>
        <w:rPr>
          <w:lang w:val="en-GB"/>
        </w:rPr>
        <w:t>Schedule B5b</w:t>
      </w:r>
      <w:r w:rsidRPr="00A6615C">
        <w:rPr>
          <w:lang w:val="en-GB"/>
        </w:rPr>
        <w:t>)</w:t>
      </w:r>
      <w:r>
        <w:rPr>
          <w:lang w:val="en-GB"/>
        </w:rPr>
        <w:t>,</w:t>
      </w:r>
      <w:r w:rsidRPr="00A6615C">
        <w:rPr>
          <w:lang w:val="en-GB"/>
        </w:rPr>
        <w:t xml:space="preserve"> this means that the </w:t>
      </w:r>
      <w:r>
        <w:rPr>
          <w:lang w:val="en-GB"/>
        </w:rPr>
        <w:t>As</w:t>
      </w:r>
      <w:r w:rsidRPr="00A6615C">
        <w:rPr>
          <w:lang w:val="en-GB"/>
        </w:rPr>
        <w:t xml:space="preserve"> </w:t>
      </w:r>
      <w:r>
        <w:rPr>
          <w:lang w:val="en-GB"/>
        </w:rPr>
        <w:t>SQGs</w:t>
      </w:r>
      <w:r w:rsidRPr="00A6615C">
        <w:rPr>
          <w:lang w:val="en-GB"/>
        </w:rPr>
        <w:t xml:space="preserve"> were considered to be of moderate reliability. </w:t>
      </w:r>
    </w:p>
    <w:p w:rsidR="00D47F56" w:rsidRPr="00A6615C" w:rsidRDefault="00D47F56" w:rsidP="00D47F56">
      <w:pPr>
        <w:pStyle w:val="Heading2"/>
      </w:pPr>
      <w:bookmarkStart w:id="236" w:name="_Toc242843128"/>
      <w:bookmarkStart w:id="237" w:name="_Toc243901653"/>
      <w:bookmarkStart w:id="238" w:name="_Toc269124893"/>
      <w:bookmarkStart w:id="239" w:name="_Toc351713443"/>
      <w:r w:rsidRPr="00A6615C">
        <w:t>Comparison with other guidelines</w:t>
      </w:r>
      <w:bookmarkEnd w:id="236"/>
      <w:bookmarkEnd w:id="237"/>
      <w:bookmarkEnd w:id="238"/>
      <w:bookmarkEnd w:id="239"/>
    </w:p>
    <w:p w:rsidR="00D47F56" w:rsidRDefault="00D47F56" w:rsidP="00D47F56">
      <w:pPr>
        <w:rPr>
          <w:lang w:val="en-GB"/>
        </w:rPr>
      </w:pPr>
      <w:r w:rsidRPr="00A6615C">
        <w:rPr>
          <w:lang w:val="en-GB"/>
        </w:rPr>
        <w:t xml:space="preserve">A compilation of </w:t>
      </w:r>
      <w:r>
        <w:rPr>
          <w:lang w:val="en-GB"/>
        </w:rPr>
        <w:t>SQGs</w:t>
      </w:r>
      <w:r w:rsidRPr="00A6615C">
        <w:rPr>
          <w:lang w:val="en-GB"/>
        </w:rPr>
        <w:t xml:space="preserve"> for As f</w:t>
      </w:r>
      <w:r>
        <w:rPr>
          <w:lang w:val="en-GB"/>
        </w:rPr>
        <w:t>rom</w:t>
      </w:r>
      <w:r w:rsidRPr="00A6615C">
        <w:rPr>
          <w:lang w:val="en-GB"/>
        </w:rPr>
        <w:t xml:space="preserve"> a number of jurisdictions </w:t>
      </w:r>
      <w:r>
        <w:rPr>
          <w:lang w:val="en-GB"/>
        </w:rPr>
        <w:t>is</w:t>
      </w:r>
      <w:r w:rsidRPr="00A6615C">
        <w:rPr>
          <w:lang w:val="en-GB"/>
        </w:rPr>
        <w:t xml:space="preserve"> presented in Table </w:t>
      </w:r>
      <w:r>
        <w:rPr>
          <w:lang w:val="en-GB"/>
        </w:rPr>
        <w:t xml:space="preserve">37. </w:t>
      </w:r>
      <w:r w:rsidRPr="00A6615C">
        <w:rPr>
          <w:lang w:val="en-GB"/>
        </w:rPr>
        <w:t xml:space="preserve">These </w:t>
      </w:r>
      <w:r>
        <w:rPr>
          <w:lang w:val="en-GB"/>
        </w:rPr>
        <w:t>guideline</w:t>
      </w:r>
      <w:r w:rsidRPr="00A6615C">
        <w:rPr>
          <w:lang w:val="en-GB"/>
        </w:rPr>
        <w:t xml:space="preserve">s have a variety of purposes and levels of protection and therefore comparison of the </w:t>
      </w:r>
      <w:r>
        <w:rPr>
          <w:lang w:val="en-GB"/>
        </w:rPr>
        <w:t>value</w:t>
      </w:r>
      <w:r w:rsidRPr="00A6615C">
        <w:rPr>
          <w:lang w:val="en-GB"/>
        </w:rPr>
        <w:t>s is problematic</w:t>
      </w:r>
      <w:r>
        <w:rPr>
          <w:lang w:val="en-GB"/>
        </w:rPr>
        <w:t xml:space="preserve">. </w:t>
      </w:r>
      <w:r w:rsidRPr="00A6615C">
        <w:rPr>
          <w:lang w:val="en-GB"/>
        </w:rPr>
        <w:t xml:space="preserve">The </w:t>
      </w:r>
      <w:r>
        <w:rPr>
          <w:lang w:val="en-GB"/>
        </w:rPr>
        <w:t>SQG</w:t>
      </w:r>
      <w:r w:rsidRPr="00A6615C">
        <w:rPr>
          <w:lang w:val="en-GB"/>
        </w:rPr>
        <w:t xml:space="preserve">s for As range from 4.5 mg/kg (added As) for the Dutch to 110 mg/kg (total As) for </w:t>
      </w:r>
      <w:r>
        <w:rPr>
          <w:lang w:val="en-GB"/>
        </w:rPr>
        <w:t xml:space="preserve">another </w:t>
      </w:r>
      <w:r w:rsidRPr="00A6615C">
        <w:rPr>
          <w:lang w:val="en-GB"/>
        </w:rPr>
        <w:t>Europe</w:t>
      </w:r>
      <w:r>
        <w:rPr>
          <w:lang w:val="en-GB"/>
        </w:rPr>
        <w:t xml:space="preserve">an country. </w:t>
      </w:r>
      <w:r w:rsidRPr="00A6615C">
        <w:rPr>
          <w:lang w:val="en-GB"/>
        </w:rPr>
        <w:t xml:space="preserve">The </w:t>
      </w:r>
      <w:r>
        <w:rPr>
          <w:lang w:val="en-GB"/>
        </w:rPr>
        <w:t>superseded</w:t>
      </w:r>
      <w:r w:rsidRPr="00A6615C">
        <w:rPr>
          <w:lang w:val="en-GB"/>
        </w:rPr>
        <w:t xml:space="preserve"> </w:t>
      </w:r>
      <w:r>
        <w:rPr>
          <w:lang w:val="en-GB"/>
        </w:rPr>
        <w:t xml:space="preserve">interim urban </w:t>
      </w:r>
      <w:r w:rsidRPr="00A6615C">
        <w:rPr>
          <w:lang w:val="en-GB"/>
        </w:rPr>
        <w:t>EIL (NEP</w:t>
      </w:r>
      <w:r>
        <w:rPr>
          <w:lang w:val="en-GB"/>
        </w:rPr>
        <w:t>C</w:t>
      </w:r>
      <w:r w:rsidRPr="00A6615C">
        <w:rPr>
          <w:lang w:val="en-GB"/>
        </w:rPr>
        <w:t xml:space="preserve"> 1999) </w:t>
      </w:r>
      <w:r>
        <w:rPr>
          <w:lang w:val="en-GB"/>
        </w:rPr>
        <w:t>was</w:t>
      </w:r>
      <w:r w:rsidRPr="00A6615C">
        <w:rPr>
          <w:lang w:val="en-GB"/>
        </w:rPr>
        <w:t xml:space="preserve"> 20 mg/kg total As and lies in the </w:t>
      </w:r>
      <w:r>
        <w:rPr>
          <w:lang w:val="en-GB"/>
        </w:rPr>
        <w:t>lower portion</w:t>
      </w:r>
      <w:r w:rsidRPr="00A6615C">
        <w:rPr>
          <w:lang w:val="en-GB"/>
        </w:rPr>
        <w:t xml:space="preserve"> of the range of As </w:t>
      </w:r>
      <w:r>
        <w:rPr>
          <w:lang w:val="en-GB"/>
        </w:rPr>
        <w:t>SQG</w:t>
      </w:r>
      <w:r w:rsidRPr="00A6615C">
        <w:rPr>
          <w:lang w:val="en-GB"/>
        </w:rPr>
        <w:t>s</w:t>
      </w:r>
      <w:r>
        <w:rPr>
          <w:lang w:val="en-GB"/>
        </w:rPr>
        <w:t xml:space="preserve">. </w:t>
      </w:r>
      <w:r w:rsidRPr="00A6615C">
        <w:rPr>
          <w:lang w:val="en-GB"/>
        </w:rPr>
        <w:t xml:space="preserve">The As </w:t>
      </w:r>
      <w:r>
        <w:rPr>
          <w:lang w:val="en-GB"/>
        </w:rPr>
        <w:t>SQG</w:t>
      </w:r>
      <w:r w:rsidRPr="00AD7A3C">
        <w:rPr>
          <w:vertAlign w:val="subscript"/>
          <w:lang w:val="en-GB"/>
        </w:rPr>
        <w:t>(NOEC &amp; EC10)</w:t>
      </w:r>
      <w:r w:rsidRPr="00A6615C">
        <w:rPr>
          <w:lang w:val="en-GB"/>
        </w:rPr>
        <w:t xml:space="preserve"> for freshly contaminated </w:t>
      </w:r>
      <w:r>
        <w:rPr>
          <w:lang w:val="en-GB"/>
        </w:rPr>
        <w:t>urban residential</w:t>
      </w:r>
      <w:r w:rsidRPr="0068221B">
        <w:t>/public open space</w:t>
      </w:r>
      <w:r w:rsidRPr="00A6615C">
        <w:rPr>
          <w:lang w:val="en-GB"/>
        </w:rPr>
        <w:t xml:space="preserve"> soils was </w:t>
      </w:r>
      <w:r>
        <w:rPr>
          <w:lang w:val="en-GB"/>
        </w:rPr>
        <w:t>20</w:t>
      </w:r>
      <w:r w:rsidRPr="00A6615C">
        <w:rPr>
          <w:lang w:val="en-GB"/>
        </w:rPr>
        <w:t xml:space="preserve"> mg/kg (total As) and thus identical to the </w:t>
      </w:r>
      <w:r>
        <w:rPr>
          <w:lang w:val="en-GB"/>
        </w:rPr>
        <w:t>superseded</w:t>
      </w:r>
      <w:r w:rsidRPr="00A6615C">
        <w:rPr>
          <w:lang w:val="en-GB"/>
        </w:rPr>
        <w:t xml:space="preserve"> interim urban EIL</w:t>
      </w:r>
      <w:r>
        <w:rPr>
          <w:lang w:val="en-GB"/>
        </w:rPr>
        <w:t>. The SQG</w:t>
      </w:r>
      <w:r w:rsidRPr="00984628">
        <w:rPr>
          <w:vertAlign w:val="subscript"/>
          <w:lang w:val="en-GB"/>
        </w:rPr>
        <w:t>(NOEC &amp; EC10)</w:t>
      </w:r>
      <w:r>
        <w:rPr>
          <w:lang w:val="en-GB"/>
        </w:rPr>
        <w:t xml:space="preserve"> for aged contamination at 40 mg/kg is twice the superseded interim urban EIL for As.</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The </w:t>
      </w:r>
      <w:r>
        <w:rPr>
          <w:lang w:val="en-GB"/>
        </w:rPr>
        <w:t>SQG</w:t>
      </w:r>
      <w:r w:rsidRPr="00AD7A3C">
        <w:rPr>
          <w:vertAlign w:val="subscript"/>
          <w:lang w:val="en-GB"/>
        </w:rPr>
        <w:t>(LOEC &amp; EC30)</w:t>
      </w:r>
      <w:r>
        <w:rPr>
          <w:lang w:val="en-GB"/>
        </w:rPr>
        <w:t xml:space="preserve"> </w:t>
      </w:r>
      <w:r w:rsidRPr="00A6615C">
        <w:rPr>
          <w:lang w:val="en-GB"/>
        </w:rPr>
        <w:t xml:space="preserve">and </w:t>
      </w:r>
      <w:bookmarkStart w:id="240" w:name="OLE_LINK19"/>
      <w:bookmarkStart w:id="241" w:name="OLE_LINK20"/>
      <w:r>
        <w:rPr>
          <w:lang w:val="en-GB"/>
        </w:rPr>
        <w:t>SQG</w:t>
      </w:r>
      <w:r w:rsidRPr="00AD7A3C">
        <w:rPr>
          <w:vertAlign w:val="subscript"/>
          <w:lang w:val="en-GB"/>
        </w:rPr>
        <w:t>(EC50)</w:t>
      </w:r>
      <w:r w:rsidRPr="00A6615C">
        <w:rPr>
          <w:lang w:val="en-GB"/>
        </w:rPr>
        <w:t xml:space="preserve"> </w:t>
      </w:r>
      <w:bookmarkEnd w:id="240"/>
      <w:bookmarkEnd w:id="241"/>
      <w:r w:rsidRPr="00A6615C">
        <w:rPr>
          <w:lang w:val="en-GB"/>
        </w:rPr>
        <w:t xml:space="preserve">values for As in freshly contaminated </w:t>
      </w:r>
      <w:r>
        <w:rPr>
          <w:lang w:val="en-GB"/>
        </w:rPr>
        <w:t>urban residential</w:t>
      </w:r>
      <w:r w:rsidRPr="0068221B">
        <w:t>/public open space</w:t>
      </w:r>
      <w:r w:rsidRPr="00A6615C">
        <w:rPr>
          <w:lang w:val="en-GB"/>
        </w:rPr>
        <w:t xml:space="preserve"> soils are </w:t>
      </w:r>
      <w:r>
        <w:rPr>
          <w:lang w:val="en-GB"/>
        </w:rPr>
        <w:t>50</w:t>
      </w:r>
      <w:r w:rsidRPr="00A6615C">
        <w:rPr>
          <w:lang w:val="en-GB"/>
        </w:rPr>
        <w:t xml:space="preserve"> and </w:t>
      </w:r>
      <w:r>
        <w:rPr>
          <w:lang w:val="en-GB"/>
        </w:rPr>
        <w:t>80</w:t>
      </w:r>
      <w:r w:rsidRPr="00A6615C">
        <w:rPr>
          <w:lang w:val="en-GB"/>
        </w:rPr>
        <w:t xml:space="preserve"> mg/kg respectively</w:t>
      </w:r>
      <w:r>
        <w:rPr>
          <w:lang w:val="en-GB"/>
        </w:rPr>
        <w:t xml:space="preserve">. </w:t>
      </w:r>
      <w:r w:rsidRPr="00A6615C">
        <w:rPr>
          <w:lang w:val="en-GB"/>
        </w:rPr>
        <w:t xml:space="preserve">The </w:t>
      </w:r>
      <w:r>
        <w:rPr>
          <w:lang w:val="en-GB"/>
        </w:rPr>
        <w:t>SQG</w:t>
      </w:r>
      <w:r w:rsidRPr="00AD7A3C">
        <w:rPr>
          <w:vertAlign w:val="subscript"/>
          <w:lang w:val="en-GB"/>
        </w:rPr>
        <w:t>(LOEC &amp; EC30)</w:t>
      </w:r>
      <w:r w:rsidRPr="00A6615C">
        <w:rPr>
          <w:lang w:val="en-GB"/>
        </w:rPr>
        <w:t xml:space="preserve"> is </w:t>
      </w:r>
      <w:r>
        <w:rPr>
          <w:lang w:val="en-GB"/>
        </w:rPr>
        <w:t xml:space="preserve">in </w:t>
      </w:r>
      <w:r w:rsidRPr="00A6615C">
        <w:rPr>
          <w:lang w:val="en-GB"/>
        </w:rPr>
        <w:t xml:space="preserve">the </w:t>
      </w:r>
      <w:r>
        <w:rPr>
          <w:lang w:val="en-GB"/>
        </w:rPr>
        <w:t xml:space="preserve">middle of the </w:t>
      </w:r>
      <w:r w:rsidRPr="00A6615C">
        <w:rPr>
          <w:lang w:val="en-GB"/>
        </w:rPr>
        <w:t xml:space="preserve">range of </w:t>
      </w:r>
      <w:r>
        <w:rPr>
          <w:lang w:val="en-GB"/>
        </w:rPr>
        <w:t>SQG</w:t>
      </w:r>
      <w:r w:rsidRPr="00A6615C">
        <w:rPr>
          <w:lang w:val="en-GB"/>
        </w:rPr>
        <w:t>s for other</w:t>
      </w:r>
      <w:r>
        <w:rPr>
          <w:lang w:val="en-GB"/>
        </w:rPr>
        <w:t xml:space="preserve"> jurisdictions, while the SQG</w:t>
      </w:r>
      <w:r w:rsidRPr="00AD7A3C">
        <w:rPr>
          <w:vertAlign w:val="subscript"/>
          <w:lang w:val="en-GB"/>
        </w:rPr>
        <w:t>(EC50)</w:t>
      </w:r>
      <w:r>
        <w:rPr>
          <w:lang w:val="en-GB"/>
        </w:rPr>
        <w:t xml:space="preserve"> i</w:t>
      </w:r>
      <w:r w:rsidRPr="00A6615C">
        <w:rPr>
          <w:lang w:val="en-GB"/>
        </w:rPr>
        <w:t xml:space="preserve">s </w:t>
      </w:r>
      <w:r>
        <w:rPr>
          <w:lang w:val="en-GB"/>
        </w:rPr>
        <w:t xml:space="preserve">in the upper portion of </w:t>
      </w:r>
      <w:r w:rsidRPr="00A6615C">
        <w:rPr>
          <w:lang w:val="en-GB"/>
        </w:rPr>
        <w:t xml:space="preserve">the range of </w:t>
      </w:r>
      <w:r>
        <w:rPr>
          <w:lang w:val="en-GB"/>
        </w:rPr>
        <w:t>SQG</w:t>
      </w:r>
      <w:r w:rsidRPr="00A6615C">
        <w:rPr>
          <w:lang w:val="en-GB"/>
        </w:rPr>
        <w:t>s</w:t>
      </w:r>
      <w:r>
        <w:rPr>
          <w:lang w:val="en-GB"/>
        </w:rPr>
        <w:t>. The aged As SQG</w:t>
      </w:r>
      <w:r w:rsidRPr="00AD7A3C">
        <w:rPr>
          <w:vertAlign w:val="subscript"/>
          <w:lang w:val="en-GB"/>
        </w:rPr>
        <w:t>(LOEC &amp; EC30)</w:t>
      </w:r>
      <w:r w:rsidRPr="00A6615C">
        <w:rPr>
          <w:lang w:val="en-GB"/>
        </w:rPr>
        <w:t xml:space="preserve"> </w:t>
      </w:r>
      <w:r>
        <w:rPr>
          <w:lang w:val="en-GB"/>
        </w:rPr>
        <w:t>for urban residential</w:t>
      </w:r>
      <w:r w:rsidRPr="0068221B">
        <w:t>/public open space</w:t>
      </w:r>
      <w:r>
        <w:rPr>
          <w:lang w:val="en-GB"/>
        </w:rPr>
        <w:t xml:space="preserve"> soils lies in the upper part of the range of international SQGs while the aged As SQG</w:t>
      </w:r>
      <w:r w:rsidRPr="00984628">
        <w:rPr>
          <w:vertAlign w:val="subscript"/>
          <w:lang w:val="en-GB"/>
        </w:rPr>
        <w:t>(EC50)</w:t>
      </w:r>
      <w:r>
        <w:rPr>
          <w:lang w:val="en-GB"/>
        </w:rPr>
        <w:t xml:space="preserve"> value for urban residential</w:t>
      </w:r>
      <w:r w:rsidRPr="0068221B">
        <w:t>/public open space</w:t>
      </w:r>
      <w:r>
        <w:rPr>
          <w:lang w:val="en-GB"/>
        </w:rPr>
        <w:t xml:space="preserve"> soils is markedly larger than any other international SQG. </w:t>
      </w:r>
    </w:p>
    <w:p w:rsidR="00D47F56" w:rsidRDefault="00D47F56" w:rsidP="00D47F56">
      <w:pPr>
        <w:rPr>
          <w:b/>
          <w:bCs/>
          <w:szCs w:val="22"/>
          <w:lang w:val="en-GB"/>
        </w:rPr>
      </w:pPr>
      <w:bookmarkStart w:id="242" w:name="_Toc242590903"/>
      <w:bookmarkStart w:id="243" w:name="_Toc243900188"/>
    </w:p>
    <w:p w:rsidR="00D47F56" w:rsidRPr="00B05CDB" w:rsidRDefault="00D47F56" w:rsidP="00D47F56">
      <w:pPr>
        <w:pStyle w:val="Caption"/>
      </w:pPr>
      <w:r w:rsidRPr="003C0A23">
        <w:t>Table 37.</w:t>
      </w:r>
      <w:r w:rsidRPr="003C0A23">
        <w:tab/>
        <w:t>Soil quality guidelines for arsenic (As) from international jurisdictions.</w:t>
      </w:r>
      <w:bookmarkEnd w:id="242"/>
      <w:bookmarkEnd w:id="243"/>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402"/>
      </w:tblGrid>
      <w:tr w:rsidR="00D47F56" w:rsidRPr="009A2DDA" w:rsidTr="00AF1B0B">
        <w:trPr>
          <w:trHeight w:val="255"/>
        </w:trPr>
        <w:tc>
          <w:tcPr>
            <w:tcW w:w="5211" w:type="dxa"/>
            <w:shd w:val="clear" w:color="auto" w:fill="C6D9F1" w:themeFill="text2" w:themeFillTint="33"/>
          </w:tcPr>
          <w:p w:rsidR="00D47F56" w:rsidRPr="009A2DDA" w:rsidRDefault="00D47F56" w:rsidP="00AF1B0B">
            <w:pPr>
              <w:pStyle w:val="BodyText"/>
              <w:jc w:val="center"/>
              <w:rPr>
                <w:b/>
                <w:bCs/>
                <w:lang w:val="en-GB"/>
              </w:rPr>
            </w:pPr>
            <w:r w:rsidRPr="009A2DDA">
              <w:rPr>
                <w:b/>
                <w:bCs/>
                <w:szCs w:val="22"/>
                <w:lang w:val="en-GB"/>
              </w:rPr>
              <w:t>Name of arsenic soil quality guideline</w:t>
            </w:r>
          </w:p>
        </w:tc>
        <w:tc>
          <w:tcPr>
            <w:tcW w:w="3402" w:type="dxa"/>
            <w:shd w:val="clear" w:color="auto" w:fill="C6D9F1" w:themeFill="text2" w:themeFillTint="33"/>
          </w:tcPr>
          <w:p w:rsidR="00D47F56" w:rsidRPr="009A2DDA" w:rsidRDefault="00D47F56" w:rsidP="00AF1B0B">
            <w:pPr>
              <w:pStyle w:val="BodyText"/>
              <w:jc w:val="center"/>
              <w:rPr>
                <w:b/>
                <w:bCs/>
                <w:lang w:val="en-GB"/>
              </w:rPr>
            </w:pPr>
            <w:r w:rsidRPr="009A2DDA">
              <w:rPr>
                <w:b/>
                <w:bCs/>
                <w:szCs w:val="22"/>
                <w:lang w:val="en-GB"/>
              </w:rPr>
              <w:t>Numerical value of the guidelines (mg/kg)</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Dutch target value</w:t>
            </w:r>
            <w:r w:rsidRPr="009A2DDA">
              <w:rPr>
                <w:szCs w:val="22"/>
                <w:vertAlign w:val="superscript"/>
                <w:lang w:val="en-GB"/>
              </w:rPr>
              <w:t>1</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29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Dutch maximum permissible addition</w:t>
            </w:r>
            <w:r w:rsidRPr="009A2DDA">
              <w:rPr>
                <w:szCs w:val="22"/>
                <w:vertAlign w:val="superscript"/>
                <w:lang w:val="en-GB"/>
              </w:rPr>
              <w:t>1</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4.5 (added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Canadian SQG</w:t>
            </w:r>
            <w:r w:rsidRPr="009A2DDA">
              <w:rPr>
                <w:szCs w:val="22"/>
                <w:vertAlign w:val="superscript"/>
                <w:lang w:val="en-GB"/>
              </w:rPr>
              <w:t>2</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12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plants</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18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soil invertebrates</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NA</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avian</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43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Eco-SSL mammalian</w:t>
            </w:r>
            <w:r w:rsidRPr="009A2DDA">
              <w:rPr>
                <w:szCs w:val="22"/>
                <w:vertAlign w:val="superscript"/>
                <w:lang w:val="en-GB"/>
              </w:rPr>
              <w:t>3</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46    (total As)</w:t>
            </w:r>
          </w:p>
        </w:tc>
      </w:tr>
      <w:tr w:rsidR="00D47F56" w:rsidRPr="009A2DDA" w:rsidTr="00AF1B0B">
        <w:trPr>
          <w:trHeight w:val="255"/>
        </w:trPr>
        <w:tc>
          <w:tcPr>
            <w:tcW w:w="5211" w:type="dxa"/>
          </w:tcPr>
          <w:p w:rsidR="00D47F56" w:rsidRPr="009A2DDA" w:rsidRDefault="00D47F56" w:rsidP="00AF1B0B">
            <w:pPr>
              <w:pStyle w:val="BodyText"/>
              <w:spacing w:before="20" w:after="20"/>
              <w:rPr>
                <w:lang w:val="en-GB"/>
              </w:rPr>
            </w:pPr>
            <w:r w:rsidRPr="009A2DDA">
              <w:rPr>
                <w:szCs w:val="22"/>
                <w:lang w:val="en-GB"/>
              </w:rPr>
              <w:t>EU screening values potential risk in residential areas</w:t>
            </w:r>
            <w:r w:rsidRPr="009A2DDA">
              <w:rPr>
                <w:szCs w:val="22"/>
                <w:vertAlign w:val="superscript"/>
                <w:lang w:val="en-GB"/>
              </w:rPr>
              <w:t>4</w:t>
            </w:r>
          </w:p>
        </w:tc>
        <w:tc>
          <w:tcPr>
            <w:tcW w:w="3402" w:type="dxa"/>
            <w:tcMar>
              <w:right w:w="567" w:type="dxa"/>
            </w:tcMar>
          </w:tcPr>
          <w:p w:rsidR="00D47F56" w:rsidRPr="009A2DDA" w:rsidRDefault="00D47F56" w:rsidP="00AF1B0B">
            <w:pPr>
              <w:pStyle w:val="BodyText"/>
              <w:tabs>
                <w:tab w:val="decimal" w:pos="1457"/>
              </w:tabs>
              <w:spacing w:before="20" w:after="20"/>
              <w:jc w:val="right"/>
              <w:rPr>
                <w:lang w:val="en-GB"/>
              </w:rPr>
            </w:pPr>
            <w:r w:rsidRPr="009A2DDA">
              <w:rPr>
                <w:szCs w:val="22"/>
                <w:lang w:val="en-GB"/>
              </w:rPr>
              <w:t>5</w:t>
            </w:r>
            <w:r w:rsidRPr="009A2DDA">
              <w:rPr>
                <w:szCs w:val="22"/>
                <w:lang w:val="en-GB"/>
              </w:rPr>
              <w:sym w:font="Symbol" w:char="F02D"/>
            </w:r>
            <w:r w:rsidRPr="009A2DDA">
              <w:rPr>
                <w:szCs w:val="22"/>
                <w:lang w:val="en-GB"/>
              </w:rPr>
              <w:t>110 (total As)</w:t>
            </w:r>
          </w:p>
        </w:tc>
      </w:tr>
    </w:tbl>
    <w:p w:rsidR="00D47F56" w:rsidRPr="00F51525" w:rsidRDefault="00D47F56" w:rsidP="00D47F56">
      <w:pPr>
        <w:pStyle w:val="text"/>
        <w:spacing w:before="20" w:after="20"/>
        <w:ind w:left="284" w:firstLine="0"/>
        <w:rPr>
          <w:sz w:val="18"/>
          <w:szCs w:val="18"/>
          <w:lang w:val="en-GB"/>
        </w:rPr>
      </w:pPr>
      <w:r w:rsidRPr="00F51525">
        <w:rPr>
          <w:sz w:val="18"/>
          <w:szCs w:val="18"/>
          <w:lang w:val="en-GB"/>
        </w:rPr>
        <w:t>1 = VROM 2000</w:t>
      </w:r>
    </w:p>
    <w:p w:rsidR="00D47F56" w:rsidRPr="00F51525" w:rsidRDefault="00D47F56" w:rsidP="00D47F56">
      <w:pPr>
        <w:pStyle w:val="text"/>
        <w:spacing w:before="20" w:after="20"/>
        <w:ind w:left="284" w:firstLine="0"/>
        <w:rPr>
          <w:sz w:val="18"/>
          <w:szCs w:val="18"/>
          <w:lang w:val="en-GB"/>
        </w:rPr>
      </w:pPr>
      <w:r w:rsidRPr="00F51525">
        <w:rPr>
          <w:sz w:val="18"/>
          <w:szCs w:val="18"/>
          <w:lang w:val="en-GB"/>
        </w:rPr>
        <w:t xml:space="preserve">2 = CCME, </w:t>
      </w:r>
      <w:r>
        <w:rPr>
          <w:sz w:val="18"/>
          <w:szCs w:val="18"/>
          <w:lang w:val="en-GB"/>
        </w:rPr>
        <w:t>1999b,</w:t>
      </w:r>
      <w:r w:rsidRPr="00F51525">
        <w:rPr>
          <w:sz w:val="18"/>
          <w:szCs w:val="18"/>
          <w:lang w:val="en-GB"/>
        </w:rPr>
        <w:t xml:space="preserve"> and 2006 and </w:t>
      </w:r>
      <w:hyperlink r:id="rId28" w:anchor="link2" w:history="1">
        <w:r w:rsidRPr="00F51525">
          <w:rPr>
            <w:sz w:val="18"/>
            <w:szCs w:val="18"/>
            <w:lang w:val="en-GB"/>
          </w:rPr>
          <w:t>http://www.ccme.ca/publications/list_publications.html#link2</w:t>
        </w:r>
      </w:hyperlink>
    </w:p>
    <w:p w:rsidR="00D47F56" w:rsidRPr="00F51525" w:rsidRDefault="00D47F56" w:rsidP="00D47F56">
      <w:pPr>
        <w:pStyle w:val="text"/>
        <w:spacing w:before="20" w:after="20"/>
        <w:ind w:left="284" w:firstLine="0"/>
        <w:rPr>
          <w:sz w:val="18"/>
          <w:szCs w:val="18"/>
          <w:lang w:val="en-GB"/>
        </w:rPr>
      </w:pPr>
      <w:r w:rsidRPr="00F51525">
        <w:rPr>
          <w:sz w:val="18"/>
          <w:szCs w:val="18"/>
          <w:lang w:val="en-GB"/>
        </w:rPr>
        <w:t xml:space="preserve">3 =  </w:t>
      </w:r>
      <w:hyperlink r:id="rId29" w:history="1">
        <w:r w:rsidRPr="00F51525">
          <w:rPr>
            <w:sz w:val="18"/>
            <w:szCs w:val="18"/>
            <w:lang w:val="en-GB"/>
          </w:rPr>
          <w:t>http://www.epa.gov/ecotox/ecossl/</w:t>
        </w:r>
      </w:hyperlink>
    </w:p>
    <w:p w:rsidR="00D47F56" w:rsidRPr="00F51525" w:rsidRDefault="00D47F56" w:rsidP="00D47F56">
      <w:pPr>
        <w:pStyle w:val="text"/>
        <w:spacing w:before="20" w:after="20"/>
        <w:ind w:left="284" w:firstLine="0"/>
        <w:rPr>
          <w:sz w:val="18"/>
          <w:szCs w:val="18"/>
          <w:lang w:val="en-GB"/>
        </w:rPr>
      </w:pPr>
      <w:r w:rsidRPr="00F51525">
        <w:rPr>
          <w:sz w:val="18"/>
          <w:szCs w:val="18"/>
          <w:lang w:val="en-GB"/>
        </w:rPr>
        <w:t>4 = Carlon 2007</w:t>
      </w:r>
    </w:p>
    <w:p w:rsidR="00D47F56" w:rsidRPr="00F51525" w:rsidRDefault="00D47F56" w:rsidP="00D47F56">
      <w:pPr>
        <w:pStyle w:val="text"/>
        <w:spacing w:before="20" w:after="20"/>
        <w:ind w:left="284" w:firstLine="0"/>
        <w:rPr>
          <w:sz w:val="18"/>
          <w:szCs w:val="18"/>
          <w:lang w:val="en-GB"/>
        </w:rPr>
      </w:pPr>
      <w:r w:rsidRPr="00F51525">
        <w:rPr>
          <w:sz w:val="18"/>
          <w:szCs w:val="18"/>
          <w:lang w:val="en-GB"/>
        </w:rPr>
        <w:t>NA = not available</w:t>
      </w:r>
    </w:p>
    <w:p w:rsidR="00D47F56" w:rsidRPr="00F73DA7" w:rsidRDefault="00D47F56" w:rsidP="00D47F56">
      <w:pPr>
        <w:pStyle w:val="referencelist1"/>
        <w:spacing w:after="0" w:line="240" w:lineRule="auto"/>
        <w:ind w:left="0" w:firstLine="0"/>
        <w:rPr>
          <w:rFonts w:ascii="Arial" w:hAnsi="Arial" w:cs="Arial"/>
          <w:sz w:val="20"/>
          <w:szCs w:val="20"/>
          <w:lang w:val="en-GB"/>
        </w:rPr>
      </w:pPr>
    </w:p>
    <w:p w:rsidR="00D47F56" w:rsidRPr="00A6615C" w:rsidRDefault="00D47F56" w:rsidP="00D47F56">
      <w:pPr>
        <w:pStyle w:val="Heading1"/>
      </w:pPr>
      <w:bookmarkStart w:id="244" w:name="_Toc242843129"/>
      <w:bookmarkStart w:id="245" w:name="_Toc243901654"/>
      <w:bookmarkStart w:id="246" w:name="_Toc269124894"/>
      <w:bookmarkStart w:id="247" w:name="_Toc351713444"/>
      <w:r w:rsidRPr="00A6615C">
        <w:lastRenderedPageBreak/>
        <w:t>Naphthalene</w:t>
      </w:r>
      <w:bookmarkEnd w:id="244"/>
      <w:bookmarkEnd w:id="245"/>
      <w:bookmarkEnd w:id="246"/>
      <w:bookmarkEnd w:id="247"/>
    </w:p>
    <w:p w:rsidR="00D47F56" w:rsidRPr="00A6615C" w:rsidRDefault="00D47F56" w:rsidP="00D47F56">
      <w:pPr>
        <w:pStyle w:val="Heading2"/>
      </w:pPr>
      <w:bookmarkStart w:id="248" w:name="_Toc242843130"/>
      <w:bookmarkStart w:id="249" w:name="_Toc243901655"/>
      <w:bookmarkStart w:id="250" w:name="_Toc269124895"/>
      <w:bookmarkStart w:id="251" w:name="_Toc351713445"/>
      <w:r w:rsidRPr="00A6615C">
        <w:t xml:space="preserve">Compounds </w:t>
      </w:r>
      <w:r>
        <w:t>consider</w:t>
      </w:r>
      <w:r w:rsidRPr="00A6615C">
        <w:t>ed</w:t>
      </w:r>
      <w:bookmarkEnd w:id="248"/>
      <w:bookmarkEnd w:id="249"/>
      <w:bookmarkEnd w:id="250"/>
      <w:bookmarkEnd w:id="251"/>
    </w:p>
    <w:p w:rsidR="00D47F56" w:rsidRPr="00A6615C" w:rsidRDefault="00D47F56" w:rsidP="00D47F56">
      <w:pPr>
        <w:rPr>
          <w:lang w:val="en-GB"/>
        </w:rPr>
      </w:pPr>
      <w:r w:rsidRPr="00A6615C">
        <w:rPr>
          <w:lang w:val="en-GB"/>
        </w:rPr>
        <w:t xml:space="preserve">Unlike </w:t>
      </w:r>
      <w:r>
        <w:rPr>
          <w:lang w:val="en-GB"/>
        </w:rPr>
        <w:t>Zn</w:t>
      </w:r>
      <w:r w:rsidRPr="00A6615C">
        <w:rPr>
          <w:lang w:val="en-GB"/>
        </w:rPr>
        <w:t xml:space="preserve"> and </w:t>
      </w:r>
      <w:r>
        <w:rPr>
          <w:lang w:val="en-GB"/>
        </w:rPr>
        <w:t>As</w:t>
      </w:r>
      <w:r>
        <w:t>,</w:t>
      </w:r>
      <w:r w:rsidRPr="00A6615C">
        <w:rPr>
          <w:lang w:val="en-GB"/>
        </w:rPr>
        <w:t xml:space="preserve"> which </w:t>
      </w:r>
      <w:r>
        <w:rPr>
          <w:lang w:val="en-GB"/>
        </w:rPr>
        <w:t>can occur in several forms in soil</w:t>
      </w:r>
      <w:r w:rsidRPr="00A6615C">
        <w:rPr>
          <w:lang w:val="en-GB"/>
        </w:rPr>
        <w:t xml:space="preserve">, naphthalene is a unique compound and only information relating to it was used in the derivation of the </w:t>
      </w:r>
      <w:r>
        <w:rPr>
          <w:lang w:val="en-GB"/>
        </w:rPr>
        <w:t>SQG</w:t>
      </w:r>
      <w:r w:rsidRPr="00A6615C">
        <w:rPr>
          <w:lang w:val="en-GB"/>
        </w:rPr>
        <w:t xml:space="preserve"> values. Nap</w:t>
      </w:r>
      <w:r>
        <w:t>h</w:t>
      </w:r>
      <w:r w:rsidRPr="00A6615C">
        <w:rPr>
          <w:lang w:val="en-GB"/>
        </w:rPr>
        <w:t>thalene (C</w:t>
      </w:r>
      <w:r w:rsidRPr="00A6615C">
        <w:rPr>
          <w:vertAlign w:val="subscript"/>
          <w:lang w:val="en-GB"/>
        </w:rPr>
        <w:t>10</w:t>
      </w:r>
      <w:r w:rsidRPr="00A6615C">
        <w:rPr>
          <w:lang w:val="en-GB"/>
        </w:rPr>
        <w:t>H</w:t>
      </w:r>
      <w:r w:rsidRPr="00A6615C">
        <w:rPr>
          <w:vertAlign w:val="subscript"/>
          <w:lang w:val="en-GB"/>
        </w:rPr>
        <w:t>8</w:t>
      </w:r>
      <w:r w:rsidRPr="00A6615C">
        <w:rPr>
          <w:lang w:val="en-GB"/>
        </w:rPr>
        <w:t xml:space="preserve">) is the smallest of the family </w:t>
      </w:r>
      <w:r>
        <w:rPr>
          <w:lang w:val="en-GB"/>
        </w:rPr>
        <w:t xml:space="preserve">of </w:t>
      </w:r>
      <w:r w:rsidRPr="00A6615C">
        <w:rPr>
          <w:lang w:val="en-GB"/>
        </w:rPr>
        <w:t>compounds collectively termed polycyclic aromatic hydrocarbons (PAHs)</w:t>
      </w:r>
      <w:r>
        <w:rPr>
          <w:lang w:val="en-GB"/>
        </w:rPr>
        <w:t xml:space="preserve">. </w:t>
      </w:r>
      <w:r w:rsidRPr="00A6615C">
        <w:rPr>
          <w:lang w:val="en-GB"/>
        </w:rPr>
        <w:t>The chemical abstract service number for naphthalene is 91-20-3 (HSDB 2004).</w:t>
      </w:r>
    </w:p>
    <w:p w:rsidR="00D47F56" w:rsidRPr="00A6615C" w:rsidRDefault="00D47F56" w:rsidP="00D47F56">
      <w:pPr>
        <w:pStyle w:val="Heading2"/>
      </w:pPr>
      <w:bookmarkStart w:id="252" w:name="_Toc242843131"/>
      <w:bookmarkStart w:id="253" w:name="_Toc243901656"/>
      <w:bookmarkStart w:id="254" w:name="_Toc269124896"/>
      <w:bookmarkStart w:id="255" w:name="_Toc351713446"/>
      <w:r w:rsidRPr="00A6615C">
        <w:t>Exposure pathway assessment</w:t>
      </w:r>
      <w:bookmarkEnd w:id="252"/>
      <w:bookmarkEnd w:id="253"/>
      <w:bookmarkEnd w:id="254"/>
      <w:bookmarkEnd w:id="255"/>
    </w:p>
    <w:p w:rsidR="00D47F56" w:rsidRPr="00A6615C" w:rsidRDefault="00D47F56" w:rsidP="00D47F56">
      <w:pPr>
        <w:rPr>
          <w:i/>
          <w:iCs/>
          <w:lang w:val="en-GB"/>
        </w:rPr>
      </w:pPr>
      <w:r w:rsidRPr="00A6615C">
        <w:rPr>
          <w:lang w:val="en-GB"/>
        </w:rPr>
        <w:t>Selected physicochemical properties of naphthalene are:</w:t>
      </w:r>
    </w:p>
    <w:p w:rsidR="00D47F56" w:rsidRPr="00A6615C" w:rsidRDefault="00D47F56" w:rsidP="00D47F56">
      <w:pPr>
        <w:rPr>
          <w:lang w:val="en-GB"/>
        </w:rPr>
      </w:pPr>
    </w:p>
    <w:p w:rsidR="00D47F56" w:rsidRPr="00A6615C" w:rsidRDefault="00D47F56" w:rsidP="00D47F56">
      <w:pPr>
        <w:pStyle w:val="text"/>
        <w:rPr>
          <w:lang w:val="en-GB"/>
        </w:rPr>
      </w:pPr>
      <w:r w:rsidRPr="00A6615C">
        <w:rPr>
          <w:lang w:val="en-GB"/>
        </w:rPr>
        <w:t xml:space="preserve">Molecular weight: </w:t>
      </w:r>
      <w:r w:rsidRPr="00A6615C">
        <w:rPr>
          <w:lang w:val="en-GB"/>
        </w:rPr>
        <w:tab/>
      </w:r>
      <w:r w:rsidRPr="00A6615C">
        <w:rPr>
          <w:lang w:val="en-GB"/>
        </w:rPr>
        <w:tab/>
        <w:t>128.17 (O’Neil 2001)</w:t>
      </w:r>
    </w:p>
    <w:p w:rsidR="00D47F56" w:rsidRPr="00A6615C" w:rsidRDefault="00D47F56" w:rsidP="00D47F56">
      <w:pPr>
        <w:pStyle w:val="text"/>
        <w:spacing w:before="0"/>
        <w:rPr>
          <w:lang w:val="en-GB"/>
        </w:rPr>
      </w:pPr>
      <w:r w:rsidRPr="00A6615C">
        <w:rPr>
          <w:lang w:val="en-GB"/>
        </w:rPr>
        <w:t>Log K</w:t>
      </w:r>
      <w:r w:rsidRPr="00733C83">
        <w:rPr>
          <w:vertAlign w:val="subscript"/>
          <w:lang w:val="en-GB"/>
        </w:rPr>
        <w:t>ow</w:t>
      </w:r>
      <w:r w:rsidRPr="00A6615C">
        <w:rPr>
          <w:lang w:val="en-GB"/>
        </w:rPr>
        <w:t xml:space="preserve"> </w:t>
      </w:r>
      <w:r w:rsidRPr="00A6615C">
        <w:rPr>
          <w:lang w:val="en-GB"/>
        </w:rPr>
        <w:tab/>
      </w:r>
      <w:r>
        <w:rPr>
          <w:lang w:val="en-GB"/>
        </w:rPr>
        <w:tab/>
      </w:r>
      <w:r>
        <w:rPr>
          <w:lang w:val="en-GB"/>
        </w:rPr>
        <w:tab/>
      </w:r>
      <w:r w:rsidRPr="00A6615C">
        <w:rPr>
          <w:lang w:val="en-GB"/>
        </w:rPr>
        <w:t>3.29 (US</w:t>
      </w:r>
      <w:r>
        <w:rPr>
          <w:lang w:val="en-GB"/>
        </w:rPr>
        <w:t xml:space="preserve"> </w:t>
      </w:r>
      <w:r w:rsidRPr="00A6615C">
        <w:rPr>
          <w:lang w:val="en-GB"/>
        </w:rPr>
        <w:t xml:space="preserve">EPA 1982), </w:t>
      </w:r>
    </w:p>
    <w:p w:rsidR="00D47F56" w:rsidRPr="002734F3" w:rsidRDefault="00480D38" w:rsidP="00D47F56">
      <w:pPr>
        <w:pStyle w:val="text"/>
        <w:spacing w:before="0"/>
        <w:ind w:left="2880"/>
        <w:rPr>
          <w:lang w:val="nl-NL"/>
        </w:rPr>
      </w:pPr>
      <w:r>
        <w:rPr>
          <w:lang w:val="nl-NL"/>
        </w:rPr>
        <w:tab/>
      </w:r>
      <w:r w:rsidR="00D47F56" w:rsidRPr="002734F3">
        <w:rPr>
          <w:lang w:val="nl-NL"/>
        </w:rPr>
        <w:t>3.01</w:t>
      </w:r>
      <w:r w:rsidR="00D47F56">
        <w:rPr>
          <w:lang w:val="nl-NL"/>
        </w:rPr>
        <w:sym w:font="Symbol" w:char="F02D"/>
      </w:r>
      <w:r w:rsidR="00D47F56" w:rsidRPr="002734F3">
        <w:rPr>
          <w:lang w:val="nl-NL"/>
        </w:rPr>
        <w:t xml:space="preserve">3.45 (Verschueren 1983), </w:t>
      </w:r>
    </w:p>
    <w:p w:rsidR="00D47F56" w:rsidRPr="002734F3" w:rsidRDefault="00480D38" w:rsidP="00D47F56">
      <w:pPr>
        <w:pStyle w:val="text"/>
        <w:spacing w:before="0"/>
        <w:ind w:left="2880"/>
        <w:rPr>
          <w:lang w:val="nl-NL"/>
        </w:rPr>
      </w:pPr>
      <w:r>
        <w:rPr>
          <w:lang w:val="nl-NL"/>
        </w:rPr>
        <w:tab/>
      </w:r>
      <w:r w:rsidR="00D47F56" w:rsidRPr="002734F3">
        <w:rPr>
          <w:lang w:val="nl-NL"/>
        </w:rPr>
        <w:t>3.30 (Hansch et al. 1995)</w:t>
      </w:r>
    </w:p>
    <w:p w:rsidR="00D47F56" w:rsidRPr="002734F3" w:rsidRDefault="00D47F56" w:rsidP="00D47F56">
      <w:pPr>
        <w:pStyle w:val="text"/>
        <w:spacing w:before="0"/>
        <w:rPr>
          <w:lang w:val="nl-NL"/>
        </w:rPr>
      </w:pPr>
      <w:r w:rsidRPr="002734F3">
        <w:rPr>
          <w:lang w:val="nl-NL"/>
        </w:rPr>
        <w:t>Log K</w:t>
      </w:r>
      <w:r w:rsidRPr="00733C83">
        <w:rPr>
          <w:vertAlign w:val="subscript"/>
          <w:lang w:val="nl-NL"/>
        </w:rPr>
        <w:t>oc</w:t>
      </w:r>
      <w:r w:rsidRPr="002734F3">
        <w:rPr>
          <w:lang w:val="nl-NL"/>
        </w:rPr>
        <w:t xml:space="preserve"> </w:t>
      </w:r>
      <w:r w:rsidRPr="002734F3">
        <w:rPr>
          <w:lang w:val="nl-NL"/>
        </w:rPr>
        <w:tab/>
      </w:r>
      <w:r w:rsidRPr="002734F3">
        <w:rPr>
          <w:lang w:val="nl-NL"/>
        </w:rPr>
        <w:tab/>
      </w:r>
      <w:r w:rsidRPr="002734F3">
        <w:rPr>
          <w:lang w:val="nl-NL"/>
        </w:rPr>
        <w:tab/>
        <w:t>2.97 (US</w:t>
      </w:r>
      <w:r>
        <w:rPr>
          <w:lang w:val="nl-NL"/>
        </w:rPr>
        <w:t xml:space="preserve"> </w:t>
      </w:r>
      <w:r w:rsidRPr="002734F3">
        <w:rPr>
          <w:lang w:val="nl-NL"/>
        </w:rPr>
        <w:t>EPA</w:t>
      </w:r>
      <w:r>
        <w:rPr>
          <w:lang w:val="nl-NL"/>
        </w:rPr>
        <w:t xml:space="preserve"> </w:t>
      </w:r>
      <w:r w:rsidRPr="002734F3">
        <w:rPr>
          <w:lang w:val="nl-NL"/>
        </w:rPr>
        <w:t>1982; GDCH 1992</w:t>
      </w:r>
      <w:r>
        <w:rPr>
          <w:lang w:val="nl-NL"/>
        </w:rPr>
        <w:t>;</w:t>
      </w:r>
      <w:r w:rsidRPr="002734F3">
        <w:rPr>
          <w:lang w:val="nl-NL"/>
        </w:rPr>
        <w:t xml:space="preserve"> Kenaga 1980)</w:t>
      </w:r>
    </w:p>
    <w:p w:rsidR="00D47F56" w:rsidRPr="00C077B2" w:rsidRDefault="00D47F56" w:rsidP="00D47F56">
      <w:pPr>
        <w:pStyle w:val="text"/>
        <w:spacing w:before="0"/>
      </w:pPr>
      <w:r w:rsidRPr="00C077B2">
        <w:t xml:space="preserve">Vapour pressure </w:t>
      </w:r>
      <w:r>
        <w:tab/>
      </w:r>
      <w:r w:rsidRPr="00C077B2">
        <w:tab/>
        <w:t>0.087 mm Hg (US</w:t>
      </w:r>
      <w:r>
        <w:t xml:space="preserve"> </w:t>
      </w:r>
      <w:r w:rsidRPr="00C077B2">
        <w:t xml:space="preserve">EPA 1982) </w:t>
      </w:r>
    </w:p>
    <w:p w:rsidR="00D47F56" w:rsidRPr="00C077B2" w:rsidRDefault="00480D38" w:rsidP="00D47F56">
      <w:pPr>
        <w:pStyle w:val="text"/>
        <w:spacing w:before="0"/>
        <w:ind w:left="2880"/>
      </w:pPr>
      <w:r>
        <w:tab/>
      </w:r>
      <w:r w:rsidR="00D47F56" w:rsidRPr="00C077B2">
        <w:t>0.085 mm Hg at 25</w:t>
      </w:r>
      <w:r w:rsidR="00D47F56">
        <w:rPr>
          <w:vertAlign w:val="superscript"/>
        </w:rPr>
        <w:t>°</w:t>
      </w:r>
      <w:r w:rsidR="00D47F56" w:rsidRPr="00C077B2">
        <w:t>C (Ambrose et al. 1975)</w:t>
      </w:r>
    </w:p>
    <w:p w:rsidR="00D47F56" w:rsidRPr="00C077B2" w:rsidRDefault="00D47F56" w:rsidP="00D47F56">
      <w:pPr>
        <w:pStyle w:val="text"/>
        <w:spacing w:before="0"/>
      </w:pPr>
      <w:r w:rsidRPr="00C077B2">
        <w:t>Aqueous solubility</w:t>
      </w:r>
      <w:r w:rsidRPr="00C077B2">
        <w:tab/>
      </w:r>
      <w:r w:rsidRPr="00C077B2">
        <w:tab/>
        <w:t>31 mg/L at 25</w:t>
      </w:r>
      <w:r>
        <w:rPr>
          <w:vertAlign w:val="superscript"/>
        </w:rPr>
        <w:t>°</w:t>
      </w:r>
      <w:r w:rsidRPr="00C077B2">
        <w:t>C (Pearlman et al. 1984)</w:t>
      </w:r>
    </w:p>
    <w:p w:rsidR="00D47F56" w:rsidRPr="00A6615C" w:rsidRDefault="00D47F56" w:rsidP="00D47F56">
      <w:pPr>
        <w:pStyle w:val="text"/>
        <w:spacing w:before="0"/>
        <w:rPr>
          <w:lang w:val="en-GB"/>
        </w:rPr>
      </w:pPr>
      <w:r w:rsidRPr="00A6615C">
        <w:rPr>
          <w:lang w:val="en-GB"/>
        </w:rPr>
        <w:t>Henry’s la</w:t>
      </w:r>
      <w:r w:rsidR="00480D38">
        <w:rPr>
          <w:lang w:val="en-GB"/>
        </w:rPr>
        <w:t>w constant</w:t>
      </w:r>
      <w:r w:rsidR="00480D38">
        <w:rPr>
          <w:lang w:val="en-GB"/>
        </w:rPr>
        <w:tab/>
      </w:r>
      <w:r w:rsidRPr="00A6615C">
        <w:rPr>
          <w:lang w:val="en-GB"/>
        </w:rPr>
        <w:t>4.6 x 10</w:t>
      </w:r>
      <w:r w:rsidRPr="00A6615C">
        <w:rPr>
          <w:vertAlign w:val="superscript"/>
          <w:lang w:val="en-GB"/>
        </w:rPr>
        <w:t>-4</w:t>
      </w:r>
      <w:r w:rsidRPr="00A6615C">
        <w:rPr>
          <w:lang w:val="en-GB"/>
        </w:rPr>
        <w:t xml:space="preserve"> atm-m</w:t>
      </w:r>
      <w:r w:rsidRPr="00A6615C">
        <w:rPr>
          <w:vertAlign w:val="superscript"/>
          <w:lang w:val="en-GB"/>
        </w:rPr>
        <w:t>3</w:t>
      </w:r>
      <w:r w:rsidRPr="00A6615C">
        <w:rPr>
          <w:lang w:val="en-GB"/>
        </w:rPr>
        <w:t>/mol (US</w:t>
      </w:r>
      <w:r>
        <w:rPr>
          <w:lang w:val="en-GB"/>
        </w:rPr>
        <w:t xml:space="preserve"> </w:t>
      </w:r>
      <w:r w:rsidRPr="00A6615C">
        <w:rPr>
          <w:lang w:val="en-GB"/>
        </w:rPr>
        <w:t>EPA 1982; Yaws et al. 1991)</w:t>
      </w:r>
    </w:p>
    <w:p w:rsidR="00D47F56" w:rsidRPr="00A6615C" w:rsidRDefault="00480D38" w:rsidP="00D47F56">
      <w:pPr>
        <w:pStyle w:val="text"/>
        <w:spacing w:before="0"/>
        <w:ind w:left="2880"/>
        <w:rPr>
          <w:lang w:val="en-GB"/>
        </w:rPr>
      </w:pPr>
      <w:r>
        <w:rPr>
          <w:lang w:val="en-GB"/>
        </w:rPr>
        <w:tab/>
      </w:r>
      <w:r w:rsidR="00D47F56" w:rsidRPr="00A6615C">
        <w:rPr>
          <w:lang w:val="en-GB"/>
        </w:rPr>
        <w:t>4.4 x 10</w:t>
      </w:r>
      <w:r w:rsidR="00D47F56" w:rsidRPr="00A6615C">
        <w:rPr>
          <w:vertAlign w:val="superscript"/>
          <w:lang w:val="en-GB"/>
        </w:rPr>
        <w:t>-4</w:t>
      </w:r>
      <w:r w:rsidR="00D47F56" w:rsidRPr="00A6615C">
        <w:rPr>
          <w:lang w:val="en-GB"/>
        </w:rPr>
        <w:t xml:space="preserve"> atm-m</w:t>
      </w:r>
      <w:r w:rsidR="00D47F56" w:rsidRPr="00A6615C">
        <w:rPr>
          <w:vertAlign w:val="superscript"/>
          <w:lang w:val="en-GB"/>
        </w:rPr>
        <w:t>3</w:t>
      </w:r>
      <w:r w:rsidR="00D47F56" w:rsidRPr="00A6615C">
        <w:rPr>
          <w:lang w:val="en-GB"/>
        </w:rPr>
        <w:t xml:space="preserve">/mol (Shiu </w:t>
      </w:r>
      <w:r w:rsidR="00D47F56">
        <w:rPr>
          <w:lang w:val="en-GB"/>
        </w:rPr>
        <w:t>&amp;</w:t>
      </w:r>
      <w:r w:rsidR="00D47F56" w:rsidRPr="00A6615C">
        <w:rPr>
          <w:lang w:val="en-GB"/>
        </w:rPr>
        <w:t xml:space="preserve"> Mackay 1997)</w:t>
      </w:r>
    </w:p>
    <w:p w:rsidR="00D47F56" w:rsidRPr="00A6615C" w:rsidRDefault="00D47F56" w:rsidP="00D47F56">
      <w:pPr>
        <w:pStyle w:val="text"/>
        <w:spacing w:before="0"/>
        <w:rPr>
          <w:lang w:val="en-GB"/>
        </w:rPr>
      </w:pPr>
      <w:r>
        <w:rPr>
          <w:lang w:val="en-GB"/>
        </w:rPr>
        <w:t>Half-</w:t>
      </w:r>
      <w:r w:rsidRPr="00A6615C">
        <w:rPr>
          <w:lang w:val="en-GB"/>
        </w:rPr>
        <w:t>life (in soil)</w:t>
      </w:r>
      <w:r w:rsidRPr="00A6615C">
        <w:rPr>
          <w:lang w:val="en-GB"/>
        </w:rPr>
        <w:tab/>
      </w:r>
      <w:r w:rsidRPr="00A6615C">
        <w:rPr>
          <w:lang w:val="en-GB"/>
        </w:rPr>
        <w:tab/>
        <w:t>2</w:t>
      </w:r>
      <w:r>
        <w:rPr>
          <w:lang w:val="en-GB"/>
        </w:rPr>
        <w:sym w:font="Symbol" w:char="F02D"/>
      </w:r>
      <w:r>
        <w:rPr>
          <w:lang w:val="en-GB"/>
        </w:rPr>
        <w:t>18 days (ATSDR 200</w:t>
      </w:r>
      <w:r w:rsidRPr="00A6615C">
        <w:rPr>
          <w:lang w:val="en-GB"/>
        </w:rPr>
        <w:t>5)</w:t>
      </w:r>
    </w:p>
    <w:p w:rsidR="00D47F56" w:rsidRPr="00A6615C" w:rsidRDefault="00D47F56" w:rsidP="00D47F56">
      <w:pPr>
        <w:rPr>
          <w:lang w:val="en-GB"/>
        </w:rPr>
      </w:pPr>
      <w:r w:rsidRPr="00A6615C">
        <w:rPr>
          <w:lang w:val="en-GB"/>
        </w:rPr>
        <w:t>The minimum log K</w:t>
      </w:r>
      <w:r w:rsidRPr="008053AD">
        <w:rPr>
          <w:vertAlign w:val="subscript"/>
          <w:lang w:val="en-GB"/>
        </w:rPr>
        <w:t>ow</w:t>
      </w:r>
      <w:r w:rsidRPr="00A6615C">
        <w:rPr>
          <w:lang w:val="en-GB"/>
        </w:rPr>
        <w:t xml:space="preserve"> value at which biomagnification </w:t>
      </w:r>
      <w:r>
        <w:t xml:space="preserve">should </w:t>
      </w:r>
      <w:r w:rsidRPr="00A6615C">
        <w:rPr>
          <w:lang w:val="en-GB"/>
        </w:rPr>
        <w:t xml:space="preserve">be considered in the derivation of </w:t>
      </w:r>
      <w:r>
        <w:rPr>
          <w:lang w:val="en-GB"/>
        </w:rPr>
        <w:t>SQG</w:t>
      </w:r>
      <w:r w:rsidRPr="00A6615C">
        <w:rPr>
          <w:lang w:val="en-GB"/>
        </w:rPr>
        <w:t xml:space="preserve">s </w:t>
      </w:r>
      <w:r>
        <w:t xml:space="preserve">is 4 </w:t>
      </w:r>
      <w:r w:rsidRPr="00A6615C">
        <w:rPr>
          <w:lang w:val="en-GB"/>
        </w:rPr>
        <w:t>(</w:t>
      </w:r>
      <w:r>
        <w:rPr>
          <w:lang w:val="en-GB"/>
        </w:rPr>
        <w:t>Schedule B5b</w:t>
      </w:r>
      <w:r w:rsidRPr="00A6615C">
        <w:rPr>
          <w:lang w:val="en-GB"/>
        </w:rPr>
        <w:t>)</w:t>
      </w:r>
      <w:r>
        <w:rPr>
          <w:lang w:val="en-GB"/>
        </w:rPr>
        <w:t xml:space="preserve">. </w:t>
      </w:r>
      <w:r w:rsidRPr="00A6615C">
        <w:rPr>
          <w:lang w:val="en-GB"/>
        </w:rPr>
        <w:t>As the reported log K</w:t>
      </w:r>
      <w:r w:rsidRPr="008053AD">
        <w:rPr>
          <w:vertAlign w:val="subscript"/>
          <w:lang w:val="en-GB"/>
        </w:rPr>
        <w:t>ow</w:t>
      </w:r>
      <w:r w:rsidRPr="00A6615C">
        <w:rPr>
          <w:lang w:val="en-GB"/>
        </w:rPr>
        <w:t xml:space="preserve"> values for naphthalene were below 4 and it has a relatively short half-life </w:t>
      </w:r>
      <w:r>
        <w:rPr>
          <w:lang w:val="en-GB"/>
        </w:rPr>
        <w:t xml:space="preserve">(see above), </w:t>
      </w:r>
      <w:r w:rsidRPr="00A6615C">
        <w:rPr>
          <w:lang w:val="en-GB"/>
        </w:rPr>
        <w:t>it is not considered a biomagnifying compound and the normal protection levels were used</w:t>
      </w:r>
      <w:r>
        <w:rPr>
          <w:lang w:val="en-GB"/>
        </w:rPr>
        <w:t xml:space="preserve">. </w:t>
      </w:r>
      <w:r w:rsidRPr="00A6615C">
        <w:rPr>
          <w:lang w:val="en-GB"/>
        </w:rPr>
        <w:t xml:space="preserve">Therefore only the direct toxicity exposure route was considered in the derivation of </w:t>
      </w:r>
      <w:r>
        <w:rPr>
          <w:lang w:val="en-GB"/>
        </w:rPr>
        <w:t>SQG</w:t>
      </w:r>
      <w:r w:rsidRPr="00A6615C">
        <w:rPr>
          <w:lang w:val="en-GB"/>
        </w:rPr>
        <w:t>s for naphthalene</w:t>
      </w:r>
      <w:r>
        <w:rPr>
          <w:lang w:val="en-GB"/>
        </w:rPr>
        <w:t xml:space="preserve">. </w:t>
      </w:r>
      <w:r w:rsidRPr="00A6615C">
        <w:rPr>
          <w:lang w:val="en-GB"/>
        </w:rPr>
        <w:t>The log K</w:t>
      </w:r>
      <w:r w:rsidRPr="00733C83">
        <w:rPr>
          <w:vertAlign w:val="subscript"/>
          <w:lang w:val="en-GB"/>
        </w:rPr>
        <w:t>oc</w:t>
      </w:r>
      <w:r w:rsidRPr="00A6615C">
        <w:rPr>
          <w:lang w:val="en-GB"/>
        </w:rPr>
        <w:t xml:space="preserve"> value for </w:t>
      </w:r>
      <w:r>
        <w:rPr>
          <w:lang w:val="en-GB"/>
        </w:rPr>
        <w:t>naphthalene</w:t>
      </w:r>
      <w:r w:rsidRPr="00A6615C">
        <w:rPr>
          <w:lang w:val="en-GB"/>
        </w:rPr>
        <w:t xml:space="preserve"> is moderate (~3) and therefore there is only a moderate potential for </w:t>
      </w:r>
      <w:r>
        <w:rPr>
          <w:lang w:val="en-GB"/>
        </w:rPr>
        <w:t>naphthalene</w:t>
      </w:r>
      <w:r w:rsidRPr="00A6615C">
        <w:rPr>
          <w:lang w:val="en-GB"/>
        </w:rPr>
        <w:t xml:space="preserve"> to be leached to groundwater or surface water</w:t>
      </w:r>
      <w:r>
        <w:rPr>
          <w:lang w:val="en-GB"/>
        </w:rPr>
        <w:t xml:space="preserve">. Soil quality guidelines to protect aquatic ecosystems were therefore not generated. </w:t>
      </w:r>
    </w:p>
    <w:p w:rsidR="00D47F56" w:rsidRPr="00A6615C" w:rsidRDefault="00D47F56" w:rsidP="00D47F56">
      <w:pPr>
        <w:pStyle w:val="Heading2"/>
      </w:pPr>
      <w:bookmarkStart w:id="256" w:name="_Toc242843132"/>
      <w:bookmarkStart w:id="257" w:name="_Toc243901657"/>
      <w:bookmarkStart w:id="258" w:name="_Toc269124897"/>
      <w:bookmarkStart w:id="259" w:name="_Toc351713447"/>
      <w:r w:rsidRPr="00A6615C">
        <w:t>Toxicity data</w:t>
      </w:r>
      <w:bookmarkEnd w:id="256"/>
      <w:bookmarkEnd w:id="257"/>
      <w:bookmarkEnd w:id="258"/>
      <w:bookmarkEnd w:id="259"/>
    </w:p>
    <w:p w:rsidR="00D47F56" w:rsidRDefault="00D47F56" w:rsidP="00D47F56">
      <w:pPr>
        <w:rPr>
          <w:lang w:val="en-GB"/>
        </w:rPr>
      </w:pPr>
      <w:r w:rsidRPr="00A6615C">
        <w:rPr>
          <w:lang w:val="en-GB"/>
        </w:rPr>
        <w:t>Toxicity data for naphthalene w</w:t>
      </w:r>
      <w:r>
        <w:rPr>
          <w:lang w:val="en-GB"/>
        </w:rPr>
        <w:t>as</w:t>
      </w:r>
      <w:r w:rsidRPr="00A6615C">
        <w:rPr>
          <w:lang w:val="en-GB"/>
        </w:rPr>
        <w:t xml:space="preserve"> available for two plant species, eight species of soil invertebrates and four species of terrestrial vertebrates (Table 3</w:t>
      </w:r>
      <w:r>
        <w:rPr>
          <w:lang w:val="en-GB"/>
        </w:rPr>
        <w:t>8</w:t>
      </w:r>
      <w:r w:rsidRPr="00A6615C">
        <w:rPr>
          <w:lang w:val="en-GB"/>
        </w:rPr>
        <w:t>)</w:t>
      </w:r>
      <w:r>
        <w:rPr>
          <w:lang w:val="en-GB"/>
        </w:rPr>
        <w:t>. I</w:t>
      </w:r>
      <w:r w:rsidRPr="00A6615C">
        <w:rPr>
          <w:lang w:val="en-GB"/>
        </w:rPr>
        <w:t>n total</w:t>
      </w:r>
      <w:r>
        <w:rPr>
          <w:lang w:val="en-GB"/>
        </w:rPr>
        <w:t>,</w:t>
      </w:r>
      <w:r w:rsidRPr="00A6615C">
        <w:rPr>
          <w:lang w:val="en-GB"/>
        </w:rPr>
        <w:t xml:space="preserve"> there w</w:t>
      </w:r>
      <w:r>
        <w:rPr>
          <w:lang w:val="en-GB"/>
        </w:rPr>
        <w:t>as</w:t>
      </w:r>
      <w:r w:rsidRPr="00A6615C">
        <w:rPr>
          <w:lang w:val="en-GB"/>
        </w:rPr>
        <w:t xml:space="preserve"> data for 14 species that belong</w:t>
      </w:r>
      <w:r>
        <w:rPr>
          <w:lang w:val="en-GB"/>
        </w:rPr>
        <w:t>ed</w:t>
      </w:r>
      <w:r w:rsidRPr="00A6615C">
        <w:rPr>
          <w:lang w:val="en-GB"/>
        </w:rPr>
        <w:t xml:space="preserve"> to five taxonomic groups</w:t>
      </w:r>
      <w:r>
        <w:rPr>
          <w:lang w:val="en-GB"/>
        </w:rPr>
        <w:t xml:space="preserve"> and thus this m</w:t>
      </w:r>
      <w:r w:rsidRPr="00A6615C">
        <w:rPr>
          <w:lang w:val="en-GB"/>
        </w:rPr>
        <w:t xml:space="preserve">et the minimum data requirements recommended by </w:t>
      </w:r>
      <w:r>
        <w:rPr>
          <w:lang w:val="en-GB"/>
        </w:rPr>
        <w:t>the methodology</w:t>
      </w:r>
      <w:r w:rsidRPr="00A6615C">
        <w:rPr>
          <w:lang w:val="en-GB"/>
        </w:rPr>
        <w:t xml:space="preserve"> to use the BurrliOZ SSD method (Campbell et al. 2000)</w:t>
      </w:r>
      <w:r>
        <w:rPr>
          <w:lang w:val="en-GB"/>
        </w:rPr>
        <w:t xml:space="preserve">. </w:t>
      </w:r>
      <w:r w:rsidRPr="00A6615C">
        <w:rPr>
          <w:lang w:val="en-GB"/>
        </w:rPr>
        <w:t>Table 3</w:t>
      </w:r>
      <w:r>
        <w:rPr>
          <w:lang w:val="en-GB"/>
        </w:rPr>
        <w:t>8</w:t>
      </w:r>
      <w:r w:rsidRPr="00A6615C">
        <w:rPr>
          <w:lang w:val="en-GB"/>
        </w:rPr>
        <w:t xml:space="preserve"> shows the geometric means of individual species used to derive the naphthalene </w:t>
      </w:r>
      <w:r>
        <w:rPr>
          <w:lang w:val="en-GB"/>
        </w:rPr>
        <w:t>SQG</w:t>
      </w:r>
      <w:r w:rsidRPr="00A6615C">
        <w:rPr>
          <w:lang w:val="en-GB"/>
        </w:rPr>
        <w:t>s</w:t>
      </w:r>
      <w:r>
        <w:rPr>
          <w:lang w:val="en-GB"/>
        </w:rPr>
        <w:t xml:space="preserve">. </w:t>
      </w:r>
      <w:r w:rsidRPr="00A6615C">
        <w:rPr>
          <w:lang w:val="en-GB"/>
        </w:rPr>
        <w:t xml:space="preserve">The raw toxicity data used to generate the species geometric means are presented in Appendix E. </w:t>
      </w:r>
    </w:p>
    <w:p w:rsidR="00B82AF5" w:rsidRPr="00A6615C" w:rsidRDefault="00B82AF5" w:rsidP="00D47F56">
      <w:pPr>
        <w:rPr>
          <w:lang w:val="en-GB"/>
        </w:rPr>
      </w:pPr>
    </w:p>
    <w:p w:rsidR="00D47F56" w:rsidRDefault="00D47F56" w:rsidP="00D47F56">
      <w:pPr>
        <w:rPr>
          <w:lang w:val="en-GB"/>
        </w:rPr>
      </w:pPr>
      <w:r w:rsidRPr="00A6615C">
        <w:rPr>
          <w:lang w:val="en-GB"/>
        </w:rPr>
        <w:t>In order to maximise the use of the available toxicity data</w:t>
      </w:r>
      <w:r>
        <w:rPr>
          <w:lang w:val="en-GB"/>
        </w:rPr>
        <w:t>,</w:t>
      </w:r>
      <w:r w:rsidRPr="00A6615C">
        <w:rPr>
          <w:lang w:val="en-GB"/>
        </w:rPr>
        <w:t xml:space="preserve"> </w:t>
      </w:r>
      <w:r>
        <w:rPr>
          <w:lang w:val="en-GB"/>
        </w:rPr>
        <w:t xml:space="preserve">default </w:t>
      </w:r>
      <w:r w:rsidRPr="00A6615C">
        <w:rPr>
          <w:lang w:val="en-GB"/>
        </w:rPr>
        <w:t xml:space="preserve">conversion factors were used to permit the </w:t>
      </w:r>
      <w:r>
        <w:rPr>
          <w:lang w:val="en-GB"/>
        </w:rPr>
        <w:t>inter-</w:t>
      </w:r>
      <w:r w:rsidRPr="00A6615C">
        <w:rPr>
          <w:lang w:val="en-GB"/>
        </w:rPr>
        <w:t>conversion of NOEC, LOEC, EC</w:t>
      </w:r>
      <w:r w:rsidRPr="003C0A23">
        <w:rPr>
          <w:vertAlign w:val="subscript"/>
          <w:lang w:val="en-GB"/>
        </w:rPr>
        <w:t>50</w:t>
      </w:r>
      <w:r w:rsidRPr="00A6615C">
        <w:rPr>
          <w:lang w:val="en-GB"/>
        </w:rPr>
        <w:t>, EC</w:t>
      </w:r>
      <w:r w:rsidRPr="003C0A23">
        <w:rPr>
          <w:vertAlign w:val="subscript"/>
          <w:lang w:val="en-GB"/>
        </w:rPr>
        <w:t>30</w:t>
      </w:r>
      <w:r w:rsidRPr="00A6615C">
        <w:rPr>
          <w:lang w:val="en-GB"/>
        </w:rPr>
        <w:t xml:space="preserve"> and EC</w:t>
      </w:r>
      <w:r w:rsidRPr="003C0A23">
        <w:rPr>
          <w:vertAlign w:val="subscript"/>
          <w:lang w:val="en-GB"/>
        </w:rPr>
        <w:t>10</w:t>
      </w:r>
      <w:r w:rsidRPr="00A6615C">
        <w:rPr>
          <w:lang w:val="en-GB"/>
        </w:rPr>
        <w:t xml:space="preserve"> data (Table </w:t>
      </w:r>
      <w:r>
        <w:rPr>
          <w:lang w:val="en-GB"/>
        </w:rPr>
        <w:t>30</w:t>
      </w:r>
      <w:r w:rsidRPr="00A6615C">
        <w:rPr>
          <w:lang w:val="en-GB"/>
        </w:rPr>
        <w:t xml:space="preserve">). </w:t>
      </w:r>
    </w:p>
    <w:p w:rsidR="00D47F56" w:rsidRPr="00A6615C" w:rsidRDefault="00D47F56" w:rsidP="00D47F56">
      <w:pPr>
        <w:pStyle w:val="text"/>
        <w:rPr>
          <w:lang w:val="en-GB"/>
        </w:rPr>
      </w:pPr>
    </w:p>
    <w:p w:rsidR="006E13A7" w:rsidRDefault="006E13A7">
      <w:pPr>
        <w:spacing w:line="240" w:lineRule="auto"/>
        <w:rPr>
          <w:rFonts w:ascii="Book Antiqua" w:eastAsia="Times New Roman" w:hAnsi="Book Antiqua" w:cs="Book Antiqua"/>
          <w:b/>
          <w:bCs/>
          <w:szCs w:val="24"/>
          <w:lang w:eastAsia="en-AU"/>
        </w:rPr>
      </w:pPr>
      <w:bookmarkStart w:id="260" w:name="_Toc242590904"/>
      <w:bookmarkStart w:id="261" w:name="_Toc243900189"/>
      <w:r>
        <w:br w:type="page"/>
      </w:r>
    </w:p>
    <w:p w:rsidR="00D47F56" w:rsidRPr="00B01CC9" w:rsidRDefault="00D47F56" w:rsidP="00D47F56">
      <w:pPr>
        <w:pStyle w:val="Caption"/>
      </w:pPr>
      <w:r>
        <w:lastRenderedPageBreak/>
        <w:t xml:space="preserve">Table 38. </w:t>
      </w:r>
      <w:r w:rsidRPr="003C0A23">
        <w:t>Geometric means of the toxicity of naphthalene (expressed in terms of total naphthalene) to soil invertebrates, terrestrial vertebrates and plants.</w:t>
      </w:r>
      <w:bookmarkEnd w:id="260"/>
      <w:bookmarkEnd w:id="261"/>
      <w:r w:rsidRPr="003C0A23">
        <w:t xml:space="preserve"> </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2"/>
        <w:gridCol w:w="2409"/>
        <w:gridCol w:w="1536"/>
        <w:gridCol w:w="1488"/>
        <w:gridCol w:w="1485"/>
      </w:tblGrid>
      <w:tr w:rsidR="00D47F56" w:rsidRPr="00584E45" w:rsidTr="00AF1B0B">
        <w:trPr>
          <w:trHeight w:val="255"/>
        </w:trPr>
        <w:tc>
          <w:tcPr>
            <w:tcW w:w="4491" w:type="dxa"/>
            <w:gridSpan w:val="2"/>
            <w:shd w:val="clear" w:color="auto" w:fill="C6D9F1" w:themeFill="text2" w:themeFillTint="33"/>
          </w:tcPr>
          <w:p w:rsidR="00D47F56" w:rsidRPr="00584E45" w:rsidRDefault="00D47F56" w:rsidP="00AF1B0B">
            <w:pPr>
              <w:jc w:val="center"/>
              <w:rPr>
                <w:b/>
                <w:bCs/>
                <w:lang w:val="en-GB"/>
              </w:rPr>
            </w:pPr>
            <w:r w:rsidRPr="00584E45">
              <w:rPr>
                <w:b/>
                <w:bCs/>
                <w:szCs w:val="22"/>
                <w:lang w:val="en-GB"/>
              </w:rPr>
              <w:t>Test species</w:t>
            </w:r>
          </w:p>
        </w:tc>
        <w:tc>
          <w:tcPr>
            <w:tcW w:w="4509" w:type="dxa"/>
            <w:gridSpan w:val="3"/>
            <w:shd w:val="clear" w:color="auto" w:fill="C6D9F1" w:themeFill="text2" w:themeFillTint="33"/>
            <w:noWrap/>
            <w:vAlign w:val="bottom"/>
          </w:tcPr>
          <w:p w:rsidR="00D47F56" w:rsidRPr="00584E45" w:rsidRDefault="00D47F56" w:rsidP="00AF1B0B">
            <w:pPr>
              <w:jc w:val="center"/>
              <w:rPr>
                <w:b/>
                <w:bCs/>
                <w:lang w:val="en-GB"/>
              </w:rPr>
            </w:pPr>
            <w:r w:rsidRPr="00584E45">
              <w:rPr>
                <w:b/>
                <w:bCs/>
                <w:szCs w:val="22"/>
                <w:lang w:val="en-GB"/>
              </w:rPr>
              <w:t>Geometric mean (mg/kg)</w:t>
            </w:r>
          </w:p>
        </w:tc>
      </w:tr>
      <w:tr w:rsidR="00D47F56" w:rsidRPr="00584E45" w:rsidTr="00AF1B0B">
        <w:trPr>
          <w:trHeight w:val="255"/>
        </w:trPr>
        <w:tc>
          <w:tcPr>
            <w:tcW w:w="2082"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Common name</w:t>
            </w:r>
          </w:p>
        </w:tc>
        <w:tc>
          <w:tcPr>
            <w:tcW w:w="2409" w:type="dxa"/>
            <w:shd w:val="clear" w:color="auto" w:fill="C6D9F1" w:themeFill="text2" w:themeFillTint="33"/>
            <w:noWrap/>
          </w:tcPr>
          <w:p w:rsidR="00D47F56" w:rsidRPr="00584E45" w:rsidRDefault="00D47F56" w:rsidP="00AF1B0B">
            <w:pPr>
              <w:jc w:val="center"/>
              <w:rPr>
                <w:b/>
                <w:bCs/>
                <w:lang w:val="en-GB"/>
              </w:rPr>
            </w:pPr>
            <w:r w:rsidRPr="00584E45">
              <w:rPr>
                <w:b/>
                <w:bCs/>
                <w:szCs w:val="22"/>
                <w:lang w:val="en-GB"/>
              </w:rPr>
              <w:t>Scientific name</w:t>
            </w:r>
          </w:p>
        </w:tc>
        <w:tc>
          <w:tcPr>
            <w:tcW w:w="1536" w:type="dxa"/>
            <w:shd w:val="clear" w:color="auto" w:fill="C6D9F1" w:themeFill="text2" w:themeFillTint="33"/>
            <w:noWrap/>
            <w:vAlign w:val="bottom"/>
          </w:tcPr>
          <w:p w:rsidR="00D47F56" w:rsidRPr="00584E45" w:rsidRDefault="00D47F56" w:rsidP="00AF1B0B">
            <w:pPr>
              <w:jc w:val="center"/>
              <w:rPr>
                <w:b/>
                <w:bCs/>
                <w:lang w:val="en-GB"/>
              </w:rPr>
            </w:pPr>
            <w:r w:rsidRPr="00584E45">
              <w:rPr>
                <w:b/>
                <w:bCs/>
                <w:szCs w:val="22"/>
                <w:lang w:val="en-GB"/>
              </w:rPr>
              <w:t>NOEC or EC10</w:t>
            </w:r>
          </w:p>
        </w:tc>
        <w:tc>
          <w:tcPr>
            <w:tcW w:w="1488"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LOEC or EC30</w:t>
            </w:r>
          </w:p>
        </w:tc>
        <w:tc>
          <w:tcPr>
            <w:tcW w:w="1485" w:type="dxa"/>
            <w:shd w:val="clear" w:color="auto" w:fill="C6D9F1" w:themeFill="text2" w:themeFillTint="33"/>
          </w:tcPr>
          <w:p w:rsidR="00D47F56" w:rsidRPr="00584E45" w:rsidRDefault="00D47F56" w:rsidP="00AF1B0B">
            <w:pPr>
              <w:jc w:val="center"/>
              <w:rPr>
                <w:b/>
                <w:bCs/>
                <w:lang w:val="en-GB"/>
              </w:rPr>
            </w:pPr>
            <w:r w:rsidRPr="00584E45">
              <w:rPr>
                <w:b/>
                <w:bCs/>
                <w:szCs w:val="22"/>
                <w:lang w:val="en-GB"/>
              </w:rPr>
              <w:t>EC50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Earthworm</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Eisenia fetida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54</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135</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270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European rabbit</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Oryctolagus cuniculus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w:t>
            </w:r>
            <w:r>
              <w:rPr>
                <w:szCs w:val="22"/>
                <w:lang w:val="en-GB"/>
              </w:rPr>
              <w:t xml:space="preserve"> </w:t>
            </w:r>
            <w:r w:rsidRPr="00584E45">
              <w:rPr>
                <w:szCs w:val="22"/>
                <w:lang w:val="en-GB"/>
              </w:rPr>
              <w:t>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House mouse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Mus musculus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407</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1018</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2036</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Lettuce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L. sativa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54</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107</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Acari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232</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580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1160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Mesostigmata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195</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487</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973</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Mite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Oribatida sp.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219</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547</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1094</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Northern bobwhite</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C. virginianus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2500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5000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Common rat</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R. norvegicus</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1000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2500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5000</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Radish</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R. sativa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61</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153</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305</w:t>
            </w:r>
          </w:p>
        </w:tc>
      </w:tr>
      <w:tr w:rsidR="00D47F56" w:rsidRPr="00584E45" w:rsidTr="00AF1B0B">
        <w:trPr>
          <w:trHeight w:val="255"/>
        </w:trPr>
        <w:tc>
          <w:tcPr>
            <w:tcW w:w="2082" w:type="dxa"/>
          </w:tcPr>
          <w:p w:rsidR="00D47F56" w:rsidRPr="00584E45" w:rsidRDefault="00D47F56" w:rsidP="00AF1B0B">
            <w:pPr>
              <w:spacing w:beforeLines="20" w:before="48" w:afterLines="20" w:after="48"/>
              <w:rPr>
                <w:lang w:val="en-GB"/>
              </w:rPr>
            </w:pPr>
            <w:r w:rsidRPr="00584E45">
              <w:rPr>
                <w:szCs w:val="22"/>
                <w:lang w:val="en-GB"/>
              </w:rPr>
              <w:t>Spider</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Grammonata inornata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177</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443</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886</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Collembola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214</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535</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1070</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F. fimetaria</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100</w:t>
            </w:r>
          </w:p>
        </w:tc>
      </w:tr>
      <w:tr w:rsidR="00D47F56" w:rsidRPr="00584E45" w:rsidTr="00AF1B0B">
        <w:trPr>
          <w:trHeight w:val="100"/>
        </w:trPr>
        <w:tc>
          <w:tcPr>
            <w:tcW w:w="2082" w:type="dxa"/>
          </w:tcPr>
          <w:p w:rsidR="00D47F56" w:rsidRPr="00584E45" w:rsidRDefault="00D47F56" w:rsidP="00AF1B0B">
            <w:pPr>
              <w:spacing w:beforeLines="20" w:before="48" w:afterLines="20" w:after="48"/>
              <w:rPr>
                <w:lang w:val="en-GB"/>
              </w:rPr>
            </w:pPr>
            <w:r w:rsidRPr="00584E45">
              <w:rPr>
                <w:szCs w:val="22"/>
                <w:lang w:val="en-GB"/>
              </w:rPr>
              <w:t>Springtail</w:t>
            </w:r>
          </w:p>
        </w:tc>
        <w:tc>
          <w:tcPr>
            <w:tcW w:w="2409" w:type="dxa"/>
            <w:noWrap/>
            <w:vAlign w:val="bottom"/>
          </w:tcPr>
          <w:p w:rsidR="00D47F56" w:rsidRPr="00584E45" w:rsidRDefault="00D47F56" w:rsidP="00AF1B0B">
            <w:pPr>
              <w:spacing w:beforeLines="20" w:before="48" w:afterLines="20" w:after="48"/>
              <w:rPr>
                <w:i/>
                <w:iCs/>
                <w:lang w:val="en-GB"/>
              </w:rPr>
            </w:pPr>
            <w:r w:rsidRPr="00584E45">
              <w:rPr>
                <w:i/>
                <w:iCs/>
                <w:szCs w:val="22"/>
                <w:lang w:val="en-GB"/>
              </w:rPr>
              <w:t>Poduromorpha spp.</w:t>
            </w:r>
          </w:p>
        </w:tc>
        <w:tc>
          <w:tcPr>
            <w:tcW w:w="1536" w:type="dxa"/>
            <w:noWrap/>
            <w:tcMar>
              <w:right w:w="510" w:type="dxa"/>
            </w:tcMar>
            <w:vAlign w:val="bottom"/>
          </w:tcPr>
          <w:p w:rsidR="00D47F56" w:rsidRPr="00584E45" w:rsidRDefault="00D47F56" w:rsidP="00AF1B0B">
            <w:pPr>
              <w:tabs>
                <w:tab w:val="decimal" w:pos="918"/>
              </w:tabs>
              <w:spacing w:beforeLines="20" w:before="48" w:afterLines="20" w:after="48"/>
              <w:jc w:val="right"/>
              <w:rPr>
                <w:lang w:val="en-GB"/>
              </w:rPr>
            </w:pPr>
            <w:r w:rsidRPr="00584E45">
              <w:rPr>
                <w:szCs w:val="22"/>
                <w:lang w:val="en-GB"/>
              </w:rPr>
              <w:t>203</w:t>
            </w:r>
          </w:p>
        </w:tc>
        <w:tc>
          <w:tcPr>
            <w:tcW w:w="1488" w:type="dxa"/>
            <w:tcMar>
              <w:right w:w="510" w:type="dxa"/>
            </w:tcMar>
            <w:vAlign w:val="bottom"/>
          </w:tcPr>
          <w:p w:rsidR="00D47F56" w:rsidRPr="00584E45" w:rsidRDefault="00D47F56" w:rsidP="00AF1B0B">
            <w:pPr>
              <w:tabs>
                <w:tab w:val="decimal" w:pos="825"/>
              </w:tabs>
              <w:spacing w:beforeLines="20" w:before="48" w:afterLines="20" w:after="48"/>
              <w:jc w:val="right"/>
              <w:rPr>
                <w:lang w:val="en-GB"/>
              </w:rPr>
            </w:pPr>
            <w:r w:rsidRPr="00584E45">
              <w:rPr>
                <w:szCs w:val="22"/>
                <w:lang w:val="en-GB"/>
              </w:rPr>
              <w:t>508</w:t>
            </w:r>
          </w:p>
        </w:tc>
        <w:tc>
          <w:tcPr>
            <w:tcW w:w="1485" w:type="dxa"/>
            <w:tcMar>
              <w:right w:w="510" w:type="dxa"/>
            </w:tcMar>
            <w:vAlign w:val="bottom"/>
          </w:tcPr>
          <w:p w:rsidR="00D47F56" w:rsidRPr="00584E45" w:rsidRDefault="00D47F56" w:rsidP="00AF1B0B">
            <w:pPr>
              <w:tabs>
                <w:tab w:val="decimal" w:pos="787"/>
              </w:tabs>
              <w:spacing w:beforeLines="20" w:before="48" w:afterLines="20" w:after="48"/>
              <w:jc w:val="right"/>
              <w:rPr>
                <w:lang w:val="en-GB"/>
              </w:rPr>
            </w:pPr>
            <w:r w:rsidRPr="00584E45">
              <w:rPr>
                <w:szCs w:val="22"/>
                <w:lang w:val="en-GB"/>
              </w:rPr>
              <w:t>1016</w:t>
            </w:r>
          </w:p>
        </w:tc>
      </w:tr>
    </w:tbl>
    <w:p w:rsidR="00D47F56" w:rsidRDefault="00D47F56" w:rsidP="00D47F56">
      <w:pPr>
        <w:pStyle w:val="Text0"/>
      </w:pPr>
      <w:bookmarkStart w:id="262" w:name="_Toc242843133"/>
      <w:bookmarkStart w:id="263" w:name="_Toc243901658"/>
      <w:bookmarkStart w:id="264" w:name="_Toc269124898"/>
    </w:p>
    <w:p w:rsidR="00D47F56" w:rsidRPr="00A6615C" w:rsidRDefault="00D47F56" w:rsidP="00D47F56">
      <w:pPr>
        <w:pStyle w:val="Heading2"/>
      </w:pPr>
      <w:bookmarkStart w:id="265" w:name="_Toc351713448"/>
      <w:r w:rsidRPr="00A6615C">
        <w:t>Normalisation relationships</w:t>
      </w:r>
      <w:bookmarkEnd w:id="262"/>
      <w:bookmarkEnd w:id="263"/>
      <w:bookmarkEnd w:id="264"/>
      <w:bookmarkEnd w:id="265"/>
    </w:p>
    <w:p w:rsidR="00D47F56" w:rsidRPr="00A6615C" w:rsidRDefault="00D47F56" w:rsidP="00D47F56">
      <w:pPr>
        <w:rPr>
          <w:lang w:val="en-GB"/>
        </w:rPr>
      </w:pPr>
      <w:r w:rsidRPr="00A6615C">
        <w:rPr>
          <w:lang w:val="en-GB"/>
        </w:rPr>
        <w:t xml:space="preserve">It is well known that the organic carbon </w:t>
      </w:r>
      <w:r>
        <w:rPr>
          <w:lang w:val="en-GB"/>
        </w:rPr>
        <w:t xml:space="preserve">(OC) </w:t>
      </w:r>
      <w:r w:rsidRPr="00A6615C">
        <w:rPr>
          <w:lang w:val="en-GB"/>
        </w:rPr>
        <w:t>or organic matter content of soils affects the toxicity and bioavailabiity of organic contaminants such as naphthalene</w:t>
      </w:r>
      <w:r>
        <w:rPr>
          <w:lang w:val="en-GB"/>
        </w:rPr>
        <w:t xml:space="preserve">. </w:t>
      </w:r>
      <w:r w:rsidRPr="00A6615C">
        <w:rPr>
          <w:lang w:val="en-GB"/>
        </w:rPr>
        <w:t>European guidelines use normalisation relationships for organic contaminants (ECB 2003), but these have not yet been verified for Australian soils</w:t>
      </w:r>
      <w:r>
        <w:rPr>
          <w:lang w:val="en-GB"/>
        </w:rPr>
        <w:t xml:space="preserve">. </w:t>
      </w:r>
      <w:r w:rsidRPr="00C3641C">
        <w:rPr>
          <w:lang w:val="en-GB"/>
        </w:rPr>
        <w:t>In fact, when data for soils with OC contents greater than typical Australian soils w</w:t>
      </w:r>
      <w:r>
        <w:rPr>
          <w:lang w:val="en-GB"/>
        </w:rPr>
        <w:t>as</w:t>
      </w:r>
      <w:r w:rsidRPr="00C3641C">
        <w:rPr>
          <w:lang w:val="en-GB"/>
        </w:rPr>
        <w:t xml:space="preserve"> removed, OC was no longer a useful descriptor of toxicity (Broos et al. 2007)</w:t>
      </w:r>
      <w:r>
        <w:rPr>
          <w:lang w:val="en-GB"/>
        </w:rPr>
        <w:t xml:space="preserve">. </w:t>
      </w:r>
      <w:r w:rsidRPr="00C3641C">
        <w:rPr>
          <w:lang w:val="en-GB"/>
        </w:rPr>
        <w:t>While the above example</w:t>
      </w:r>
      <w:r>
        <w:rPr>
          <w:lang w:val="en-GB"/>
        </w:rPr>
        <w:t xml:space="preserve"> is for an inorganic contaminant, it shows the potential for European normalisation relationships to be inappropriate for Australia. </w:t>
      </w:r>
      <w:r w:rsidRPr="00A6615C">
        <w:rPr>
          <w:lang w:val="en-GB"/>
        </w:rPr>
        <w:t>As Australian soils are in general low in organic carbon, it was not recommended to use European normalisation</w:t>
      </w:r>
      <w:r>
        <w:rPr>
          <w:lang w:val="en-GB"/>
        </w:rPr>
        <w:t xml:space="preserve"> relation</w:t>
      </w:r>
      <w:r w:rsidRPr="00A6615C">
        <w:rPr>
          <w:lang w:val="en-GB"/>
        </w:rPr>
        <w:t>ships (</w:t>
      </w:r>
      <w:r>
        <w:rPr>
          <w:lang w:val="en-GB"/>
        </w:rPr>
        <w:t>Schedule B5b</w:t>
      </w:r>
      <w:r w:rsidRPr="00A6615C">
        <w:rPr>
          <w:lang w:val="en-GB"/>
        </w:rPr>
        <w:t>)</w:t>
      </w:r>
      <w:r>
        <w:rPr>
          <w:lang w:val="en-GB"/>
        </w:rPr>
        <w:t xml:space="preserve">. </w:t>
      </w:r>
      <w:r w:rsidRPr="00A6615C">
        <w:rPr>
          <w:lang w:val="en-GB"/>
        </w:rPr>
        <w:t>There were no normalisation relationships available for naphthalene</w:t>
      </w:r>
      <w:r>
        <w:rPr>
          <w:lang w:val="en-GB"/>
        </w:rPr>
        <w:t xml:space="preserve">. </w:t>
      </w:r>
      <w:r w:rsidRPr="00A6615C">
        <w:rPr>
          <w:lang w:val="en-GB"/>
        </w:rPr>
        <w:t xml:space="preserve">Therefore, the toxicity data could not be normalised to the Australian reference soil, nor could soil-specific </w:t>
      </w:r>
      <w:r>
        <w:rPr>
          <w:lang w:val="en-GB"/>
        </w:rPr>
        <w:t>SQG</w:t>
      </w:r>
      <w:r w:rsidRPr="00A6615C">
        <w:rPr>
          <w:lang w:val="en-GB"/>
        </w:rPr>
        <w:t xml:space="preserve">s be derived. </w:t>
      </w:r>
    </w:p>
    <w:p w:rsidR="00D47F56" w:rsidRPr="00A6615C" w:rsidRDefault="00D47F56" w:rsidP="00D47F56">
      <w:pPr>
        <w:pStyle w:val="Heading2"/>
      </w:pPr>
      <w:bookmarkStart w:id="266" w:name="_Toc242843134"/>
      <w:bookmarkStart w:id="267" w:name="_Toc243901659"/>
      <w:bookmarkStart w:id="268" w:name="_Toc269124899"/>
      <w:bookmarkStart w:id="269" w:name="_Toc351713449"/>
      <w:r w:rsidRPr="00A6615C">
        <w:t>Sensitivity of organisms to naphthalene</w:t>
      </w:r>
      <w:bookmarkEnd w:id="266"/>
      <w:bookmarkEnd w:id="267"/>
      <w:bookmarkEnd w:id="268"/>
      <w:bookmarkEnd w:id="269"/>
    </w:p>
    <w:p w:rsidR="00D47F56" w:rsidRPr="00A6615C" w:rsidRDefault="00D47F56" w:rsidP="00D47F56">
      <w:pPr>
        <w:rPr>
          <w:lang w:val="en-GB"/>
        </w:rPr>
      </w:pPr>
      <w:r w:rsidRPr="00A6615C">
        <w:rPr>
          <w:lang w:val="en-GB"/>
        </w:rPr>
        <w:t>The SSD for the naphthalene toxicity data is presented in Figure 5</w:t>
      </w:r>
      <w:r>
        <w:rPr>
          <w:lang w:val="en-GB"/>
        </w:rPr>
        <w:t xml:space="preserve">. </w:t>
      </w:r>
      <w:r w:rsidRPr="00A6615C">
        <w:rPr>
          <w:lang w:val="en-GB"/>
        </w:rPr>
        <w:t xml:space="preserve">As there </w:t>
      </w:r>
      <w:r>
        <w:rPr>
          <w:lang w:val="en-GB"/>
        </w:rPr>
        <w:t>was</w:t>
      </w:r>
      <w:r w:rsidRPr="00A6615C">
        <w:rPr>
          <w:lang w:val="en-GB"/>
        </w:rPr>
        <w:t xml:space="preserve"> only toxicity data for 14 different species</w:t>
      </w:r>
      <w:r>
        <w:rPr>
          <w:lang w:val="en-GB"/>
        </w:rPr>
        <w:t>,</w:t>
      </w:r>
      <w:r w:rsidRPr="00A6615C">
        <w:rPr>
          <w:lang w:val="en-GB"/>
        </w:rPr>
        <w:t xml:space="preserve"> insufficient data </w:t>
      </w:r>
      <w:r>
        <w:rPr>
          <w:lang w:val="en-GB"/>
        </w:rPr>
        <w:t xml:space="preserve">was available </w:t>
      </w:r>
      <w:r w:rsidRPr="00A6615C">
        <w:rPr>
          <w:lang w:val="en-GB"/>
        </w:rPr>
        <w:t xml:space="preserve">to </w:t>
      </w:r>
      <w:r>
        <w:rPr>
          <w:lang w:val="en-GB"/>
        </w:rPr>
        <w:t>make</w:t>
      </w:r>
      <w:r w:rsidRPr="00A6615C">
        <w:rPr>
          <w:lang w:val="en-GB"/>
        </w:rPr>
        <w:t xml:space="preserve"> a robust assessment of the relative sensitivity of the groups of organisms</w:t>
      </w:r>
      <w:r>
        <w:rPr>
          <w:lang w:val="en-GB"/>
        </w:rPr>
        <w:t xml:space="preserve">. </w:t>
      </w:r>
      <w:r w:rsidRPr="00A6615C">
        <w:rPr>
          <w:lang w:val="en-GB"/>
        </w:rPr>
        <w:t>Nonetheless</w:t>
      </w:r>
      <w:r>
        <w:rPr>
          <w:lang w:val="en-GB"/>
        </w:rPr>
        <w:t>,</w:t>
      </w:r>
      <w:r w:rsidRPr="00A6615C">
        <w:rPr>
          <w:lang w:val="en-GB"/>
        </w:rPr>
        <w:t xml:space="preserve"> it appears that plant and soil invertebrate species were more sensitive to naphthalene than vertebrate species</w:t>
      </w:r>
      <w:r>
        <w:rPr>
          <w:lang w:val="en-GB"/>
        </w:rPr>
        <w:t>,</w:t>
      </w:r>
      <w:r w:rsidRPr="00A6615C">
        <w:rPr>
          <w:lang w:val="en-GB"/>
        </w:rPr>
        <w:t xml:space="preserve"> as the vertebrate toxicity data w</w:t>
      </w:r>
      <w:r>
        <w:rPr>
          <w:lang w:val="en-GB"/>
        </w:rPr>
        <w:t>as</w:t>
      </w:r>
      <w:r w:rsidRPr="00A6615C">
        <w:rPr>
          <w:lang w:val="en-GB"/>
        </w:rPr>
        <w:t xml:space="preserve"> all </w:t>
      </w:r>
      <w:r>
        <w:t>higher than those for other species</w:t>
      </w:r>
      <w:r>
        <w:rPr>
          <w:lang w:val="en-GB"/>
        </w:rPr>
        <w:t xml:space="preserve">. </w:t>
      </w:r>
      <w:r w:rsidRPr="00A6615C">
        <w:rPr>
          <w:lang w:val="en-GB"/>
        </w:rPr>
        <w:t xml:space="preserve">An argument could be mounted to exclude the terrestrial vertebrates from the calculation of the </w:t>
      </w:r>
      <w:r>
        <w:rPr>
          <w:lang w:val="en-GB"/>
        </w:rPr>
        <w:t>SQGs;</w:t>
      </w:r>
      <w:r w:rsidRPr="00A6615C">
        <w:rPr>
          <w:lang w:val="en-GB"/>
        </w:rPr>
        <w:t xml:space="preserve"> however</w:t>
      </w:r>
      <w:r>
        <w:rPr>
          <w:lang w:val="en-GB"/>
        </w:rPr>
        <w:t>,</w:t>
      </w:r>
      <w:r w:rsidRPr="00A6615C">
        <w:rPr>
          <w:lang w:val="en-GB"/>
        </w:rPr>
        <w:t xml:space="preserve"> this was not adopted</w:t>
      </w:r>
      <w:r>
        <w:rPr>
          <w:lang w:val="en-GB"/>
        </w:rPr>
        <w:t>,</w:t>
      </w:r>
      <w:r w:rsidRPr="00A6615C">
        <w:rPr>
          <w:lang w:val="en-GB"/>
        </w:rPr>
        <w:t xml:space="preserve"> for </w:t>
      </w:r>
      <w:r>
        <w:rPr>
          <w:lang w:val="en-GB"/>
        </w:rPr>
        <w:t>three</w:t>
      </w:r>
      <w:r w:rsidRPr="00A6615C">
        <w:rPr>
          <w:lang w:val="en-GB"/>
        </w:rPr>
        <w:t xml:space="preserve"> reasons</w:t>
      </w:r>
      <w:r>
        <w:rPr>
          <w:lang w:val="en-GB"/>
        </w:rPr>
        <w:t xml:space="preserve">. </w:t>
      </w:r>
      <w:r w:rsidRPr="00A6615C">
        <w:rPr>
          <w:lang w:val="en-GB"/>
        </w:rPr>
        <w:t>Firstly, the data w</w:t>
      </w:r>
      <w:r>
        <w:rPr>
          <w:lang w:val="en-GB"/>
        </w:rPr>
        <w:t>as</w:t>
      </w:r>
      <w:r w:rsidRPr="00A6615C">
        <w:rPr>
          <w:lang w:val="en-GB"/>
        </w:rPr>
        <w:t xml:space="preserve"> sparse and therefore the differences in the relative sensitivity of the groups of organisms may not be real</w:t>
      </w:r>
      <w:r>
        <w:rPr>
          <w:lang w:val="en-GB"/>
        </w:rPr>
        <w:t xml:space="preserve">. </w:t>
      </w:r>
      <w:r w:rsidRPr="00A6615C">
        <w:rPr>
          <w:lang w:val="en-GB"/>
        </w:rPr>
        <w:t xml:space="preserve">Secondly, the terrestrial vertebrates represent a major group of organisms that most people would wish to be able to maintain in </w:t>
      </w:r>
      <w:r>
        <w:rPr>
          <w:lang w:val="en-GB"/>
        </w:rPr>
        <w:t>urban residential</w:t>
      </w:r>
      <w:r w:rsidRPr="0068221B">
        <w:t>/public open space</w:t>
      </w:r>
      <w:r w:rsidRPr="00A6615C">
        <w:rPr>
          <w:lang w:val="en-GB"/>
        </w:rPr>
        <w:t xml:space="preserve"> settings</w:t>
      </w:r>
      <w:r>
        <w:rPr>
          <w:lang w:val="en-GB"/>
        </w:rPr>
        <w:t xml:space="preserve">. </w:t>
      </w:r>
      <w:r>
        <w:t>Thirdly, removal of these species only had a minor effect on the resulting SQG</w:t>
      </w:r>
      <w:r w:rsidRPr="00AD7A3C">
        <w:rPr>
          <w:vertAlign w:val="subscript"/>
        </w:rPr>
        <w:t>(NOEC &amp; EC10)</w:t>
      </w:r>
      <w:r>
        <w:t xml:space="preserve"> (i.e. the PC</w:t>
      </w:r>
      <w:r w:rsidRPr="003C0A23">
        <w:rPr>
          <w:vertAlign w:val="subscript"/>
        </w:rPr>
        <w:t>80</w:t>
      </w:r>
      <w:r>
        <w:t xml:space="preserve"> for all species was 68 mg/kg while the corresponding value when the vertebrates were removed was 60 mg/kg).</w:t>
      </w:r>
    </w:p>
    <w:p w:rsidR="00D47F56" w:rsidRPr="00A6615C" w:rsidRDefault="00D47F56" w:rsidP="00D47F56">
      <w:pPr>
        <w:pStyle w:val="BodyText"/>
        <w:jc w:val="center"/>
        <w:rPr>
          <w:lang w:val="en-GB"/>
        </w:rPr>
      </w:pPr>
      <w:r>
        <w:rPr>
          <w:noProof/>
        </w:rPr>
        <w:lastRenderedPageBreak/>
        <w:drawing>
          <wp:inline distT="0" distB="0" distL="0" distR="0" wp14:anchorId="3A3CA412" wp14:editId="436F2A6B">
            <wp:extent cx="5472989" cy="4162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472989" cy="4162425"/>
                    </a:xfrm>
                    <a:prstGeom prst="rect">
                      <a:avLst/>
                    </a:prstGeom>
                    <a:noFill/>
                    <a:ln w="9525">
                      <a:noFill/>
                      <a:miter lim="800000"/>
                      <a:headEnd/>
                      <a:tailEnd/>
                    </a:ln>
                  </pic:spPr>
                </pic:pic>
              </a:graphicData>
            </a:graphic>
          </wp:inline>
        </w:drawing>
      </w:r>
    </w:p>
    <w:p w:rsidR="00D47F56" w:rsidRPr="00B01CC9" w:rsidRDefault="00D47F56" w:rsidP="00D47F56">
      <w:pPr>
        <w:pStyle w:val="Caption"/>
      </w:pPr>
      <w:bookmarkStart w:id="270" w:name="_Toc242590865"/>
      <w:bookmarkStart w:id="271" w:name="_Toc243901929"/>
      <w:r>
        <w:t xml:space="preserve">Figure 5. </w:t>
      </w:r>
      <w:r w:rsidRPr="003C0A23">
        <w:t xml:space="preserve">The species sensitivity distribution (plotted as a cumulative frequency of the toxicity data against naphthalene soil concentration) </w:t>
      </w:r>
      <w:r>
        <w:t xml:space="preserve">of </w:t>
      </w:r>
      <w:r w:rsidRPr="003C0A23">
        <w:t>soil invertebrates, plants and terrestrial vertebrates to naphthalene.</w:t>
      </w:r>
      <w:bookmarkEnd w:id="270"/>
      <w:bookmarkEnd w:id="271"/>
    </w:p>
    <w:p w:rsidR="00D47F56" w:rsidRPr="00A6615C" w:rsidRDefault="00D47F56" w:rsidP="00D47F56">
      <w:pPr>
        <w:pStyle w:val="Heading2"/>
      </w:pPr>
      <w:bookmarkStart w:id="272" w:name="_Toc242843135"/>
      <w:bookmarkStart w:id="273" w:name="_Toc243901660"/>
      <w:bookmarkStart w:id="274" w:name="_Toc269124900"/>
      <w:bookmarkStart w:id="275" w:name="_Toc351713450"/>
      <w:r w:rsidRPr="00A6615C">
        <w:t xml:space="preserve">Calculation of </w:t>
      </w:r>
      <w:r>
        <w:t xml:space="preserve">soil quality guidelines for </w:t>
      </w:r>
      <w:r w:rsidRPr="00A6615C">
        <w:t>fresh naphthalene contamination</w:t>
      </w:r>
      <w:bookmarkEnd w:id="272"/>
      <w:bookmarkEnd w:id="273"/>
      <w:bookmarkEnd w:id="274"/>
      <w:bookmarkEnd w:id="275"/>
    </w:p>
    <w:p w:rsidR="00D47F56" w:rsidRPr="00372354" w:rsidRDefault="00D47F56" w:rsidP="00D47F56">
      <w:pPr>
        <w:rPr>
          <w:sz w:val="20"/>
          <w:lang w:val="en-GB"/>
        </w:rPr>
      </w:pPr>
      <w:r w:rsidRPr="00A6615C">
        <w:rPr>
          <w:lang w:val="en-GB"/>
        </w:rPr>
        <w:t>Given that (a) there w</w:t>
      </w:r>
      <w:r>
        <w:rPr>
          <w:lang w:val="en-GB"/>
        </w:rPr>
        <w:t>as</w:t>
      </w:r>
      <w:r w:rsidRPr="00A6615C">
        <w:rPr>
          <w:lang w:val="en-GB"/>
        </w:rPr>
        <w:t xml:space="preserve"> sufficient toxicity data to use the BurrliOZ software, (b) the data could not be normalised to the Australian reference soil, and (c) the toxicity data could not be expressed in terms of added concentrations</w:t>
      </w:r>
      <w:r>
        <w:rPr>
          <w:lang w:val="en-GB"/>
        </w:rPr>
        <w:t xml:space="preserve">, </w:t>
      </w:r>
      <w:r w:rsidRPr="00A6615C">
        <w:rPr>
          <w:lang w:val="en-GB"/>
        </w:rPr>
        <w:t>it mean</w:t>
      </w:r>
      <w:r>
        <w:rPr>
          <w:lang w:val="en-GB"/>
        </w:rPr>
        <w:t>t</w:t>
      </w:r>
      <w:r w:rsidRPr="00A6615C">
        <w:rPr>
          <w:lang w:val="en-GB"/>
        </w:rPr>
        <w:t xml:space="preserve"> that there was a single output from the BurrliOZ </w:t>
      </w:r>
      <w:r>
        <w:rPr>
          <w:lang w:val="en-GB"/>
        </w:rPr>
        <w:t xml:space="preserve">SSD </w:t>
      </w:r>
      <w:r w:rsidRPr="00A6615C">
        <w:rPr>
          <w:lang w:val="en-GB"/>
        </w:rPr>
        <w:t xml:space="preserve">for each of the three </w:t>
      </w:r>
      <w:r>
        <w:rPr>
          <w:lang w:val="en-GB"/>
        </w:rPr>
        <w:t xml:space="preserve">land </w:t>
      </w:r>
      <w:r w:rsidRPr="00A6615C">
        <w:rPr>
          <w:lang w:val="en-GB"/>
        </w:rPr>
        <w:t>uses (</w:t>
      </w:r>
      <w:r>
        <w:rPr>
          <w:lang w:val="en-GB"/>
        </w:rPr>
        <w:t>that is,</w:t>
      </w:r>
      <w:r w:rsidRPr="00A6615C">
        <w:rPr>
          <w:lang w:val="en-GB"/>
        </w:rPr>
        <w:t xml:space="preserve"> </w:t>
      </w:r>
      <w:r w:rsidRPr="00E54D8A">
        <w:rPr>
          <w:lang w:val="en-GB"/>
        </w:rPr>
        <w:t>areas of ecological significance</w:t>
      </w:r>
      <w:r>
        <w:rPr>
          <w:lang w:val="en-GB"/>
        </w:rPr>
        <w:t>, urban residential/public open space</w:t>
      </w:r>
      <w:r w:rsidRPr="00A6615C">
        <w:rPr>
          <w:lang w:val="en-GB"/>
        </w:rPr>
        <w:t>,</w:t>
      </w:r>
      <w:r>
        <w:rPr>
          <w:lang w:val="en-GB"/>
        </w:rPr>
        <w:t xml:space="preserve"> and commercial/industrial</w:t>
      </w:r>
      <w:r w:rsidRPr="00A6615C">
        <w:rPr>
          <w:lang w:val="en-GB"/>
        </w:rPr>
        <w:t>)</w:t>
      </w:r>
      <w:r>
        <w:rPr>
          <w:lang w:val="en-GB"/>
        </w:rPr>
        <w:t xml:space="preserve">. </w:t>
      </w:r>
      <w:r w:rsidRPr="00A6615C">
        <w:rPr>
          <w:lang w:val="en-GB"/>
        </w:rPr>
        <w:t>Therefore,</w:t>
      </w:r>
      <w:r>
        <w:rPr>
          <w:lang w:val="en-GB"/>
        </w:rPr>
        <w:t xml:space="preserve"> </w:t>
      </w:r>
      <w:r>
        <w:t xml:space="preserve">the output from the SSD was </w:t>
      </w:r>
      <w:r>
        <w:rPr>
          <w:lang w:val="en-GB"/>
        </w:rPr>
        <w:t xml:space="preserve">a single generic (not soil-specific) SQG </w:t>
      </w:r>
      <w:r w:rsidRPr="00A6615C">
        <w:rPr>
          <w:lang w:val="en-GB"/>
        </w:rPr>
        <w:t xml:space="preserve">for </w:t>
      </w:r>
      <w:r>
        <w:rPr>
          <w:lang w:val="en-GB"/>
        </w:rPr>
        <w:t>each</w:t>
      </w:r>
      <w:r w:rsidRPr="00A6615C">
        <w:rPr>
          <w:lang w:val="en-GB"/>
        </w:rPr>
        <w:t xml:space="preserve"> </w:t>
      </w:r>
      <w:r>
        <w:rPr>
          <w:lang w:val="en-GB"/>
        </w:rPr>
        <w:t>land use</w:t>
      </w:r>
      <w:r w:rsidRPr="00A6615C">
        <w:rPr>
          <w:lang w:val="en-GB"/>
        </w:rPr>
        <w:t>.</w:t>
      </w:r>
    </w:p>
    <w:p w:rsidR="00D47F56" w:rsidRDefault="00D47F56" w:rsidP="00D47F56">
      <w:pPr>
        <w:pStyle w:val="Heading3"/>
      </w:pPr>
      <w:bookmarkStart w:id="276" w:name="_Toc242843136"/>
      <w:bookmarkStart w:id="277" w:name="_Toc243901661"/>
      <w:bookmarkStart w:id="278" w:name="_Toc269124901"/>
      <w:bookmarkStart w:id="279" w:name="_Toc351713451"/>
      <w:r w:rsidRPr="00A6615C">
        <w:t xml:space="preserve">Calculation of </w:t>
      </w:r>
      <w:r>
        <w:t xml:space="preserve">soil quality guidelines for </w:t>
      </w:r>
      <w:r w:rsidRPr="00A6615C">
        <w:t>fresh naphthalene contamination</w:t>
      </w:r>
      <w:r>
        <w:t xml:space="preserve"> based on no observed effect concentration and 10% effect concentration toxicity data</w:t>
      </w:r>
      <w:bookmarkEnd w:id="276"/>
      <w:bookmarkEnd w:id="277"/>
      <w:bookmarkEnd w:id="278"/>
      <w:bookmarkEnd w:id="279"/>
    </w:p>
    <w:p w:rsidR="00D47F56" w:rsidRPr="00A6615C" w:rsidRDefault="00D47F56" w:rsidP="00D47F56">
      <w:pPr>
        <w:rPr>
          <w:lang w:val="en-GB"/>
        </w:rPr>
      </w:pPr>
      <w:r w:rsidRPr="00A6615C">
        <w:rPr>
          <w:lang w:val="en-GB"/>
        </w:rPr>
        <w:t xml:space="preserve">The generic </w:t>
      </w:r>
      <w:r>
        <w:rPr>
          <w:lang w:val="en-GB"/>
        </w:rPr>
        <w:t>SQG</w:t>
      </w:r>
      <w:r w:rsidRPr="00A6615C">
        <w:rPr>
          <w:lang w:val="en-GB"/>
        </w:rPr>
        <w:t xml:space="preserve">s for </w:t>
      </w:r>
      <w:r>
        <w:rPr>
          <w:lang w:val="en-GB"/>
        </w:rPr>
        <w:t xml:space="preserve">naphthalene in soils with each of </w:t>
      </w:r>
      <w:r w:rsidRPr="00A6615C">
        <w:rPr>
          <w:lang w:val="en-GB"/>
        </w:rPr>
        <w:t xml:space="preserve">the three </w:t>
      </w:r>
      <w:r>
        <w:rPr>
          <w:lang w:val="en-GB"/>
        </w:rPr>
        <w:t xml:space="preserve">land </w:t>
      </w:r>
      <w:r w:rsidRPr="00A6615C">
        <w:rPr>
          <w:lang w:val="en-GB"/>
        </w:rPr>
        <w:t>uses are</w:t>
      </w:r>
      <w:r>
        <w:rPr>
          <w:lang w:val="en-GB"/>
        </w:rPr>
        <w:t xml:space="preserve"> presented in Table 39.</w:t>
      </w:r>
    </w:p>
    <w:p w:rsidR="00D47F56" w:rsidRDefault="00D47F56" w:rsidP="00D47F56">
      <w:pPr>
        <w:rPr>
          <w:b/>
          <w:bCs/>
          <w:szCs w:val="22"/>
          <w:lang w:val="en-GB"/>
        </w:rPr>
      </w:pPr>
      <w:bookmarkStart w:id="280" w:name="_Toc242590905"/>
      <w:bookmarkStart w:id="281" w:name="_Toc243900190"/>
    </w:p>
    <w:p w:rsidR="00D47F56" w:rsidRPr="00E5026B" w:rsidRDefault="00D47F56" w:rsidP="00D47F56">
      <w:pPr>
        <w:pStyle w:val="Caption"/>
      </w:pPr>
      <w:r w:rsidRPr="003C0A23">
        <w:t>Table 39.</w:t>
      </w:r>
      <w:r w:rsidRPr="003C0A23">
        <w:tab/>
        <w:t>Generic soil quality guidelines for naphthalene in freshly contaminated soils with different land uses based on no observed effect concentration and 10% effect concentration toxicity data.</w:t>
      </w:r>
      <w:bookmarkEnd w:id="280"/>
      <w:bookmarkEnd w:id="28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5"/>
        <w:gridCol w:w="2792"/>
      </w:tblGrid>
      <w:tr w:rsidR="00D47F56" w:rsidRPr="001A20B4" w:rsidTr="00AF1B0B">
        <w:tc>
          <w:tcPr>
            <w:tcW w:w="4495" w:type="dxa"/>
            <w:shd w:val="clear" w:color="auto" w:fill="C6D9F1" w:themeFill="text2" w:themeFillTint="33"/>
          </w:tcPr>
          <w:p w:rsidR="00D47F56" w:rsidRPr="001A20B4" w:rsidRDefault="00D47F56" w:rsidP="00AF1B0B">
            <w:pPr>
              <w:pStyle w:val="BodyText"/>
              <w:spacing w:before="20" w:after="20" w:line="240" w:lineRule="atLeast"/>
              <w:jc w:val="center"/>
              <w:rPr>
                <w:b/>
                <w:bCs/>
                <w:lang w:val="en-GB"/>
              </w:rPr>
            </w:pPr>
            <w:r w:rsidRPr="001A20B4">
              <w:rPr>
                <w:b/>
                <w:bCs/>
                <w:szCs w:val="22"/>
                <w:lang w:val="en-GB"/>
              </w:rPr>
              <w:t>Land use</w:t>
            </w:r>
          </w:p>
        </w:tc>
        <w:tc>
          <w:tcPr>
            <w:tcW w:w="2792" w:type="dxa"/>
            <w:shd w:val="clear" w:color="auto" w:fill="C6D9F1" w:themeFill="text2" w:themeFillTint="33"/>
          </w:tcPr>
          <w:p w:rsidR="00D47F56" w:rsidRPr="001A20B4" w:rsidRDefault="00D47F56" w:rsidP="00AF1B0B">
            <w:pPr>
              <w:pStyle w:val="BodyText"/>
              <w:tabs>
                <w:tab w:val="left" w:pos="1297"/>
                <w:tab w:val="decimal" w:pos="3240"/>
              </w:tabs>
              <w:spacing w:before="20" w:after="20" w:line="240" w:lineRule="atLeast"/>
              <w:jc w:val="center"/>
              <w:rPr>
                <w:b/>
                <w:bCs/>
                <w:lang w:val="en-GB"/>
              </w:rPr>
            </w:pPr>
            <w:r w:rsidRPr="001A20B4">
              <w:rPr>
                <w:b/>
                <w:bCs/>
                <w:szCs w:val="22"/>
                <w:lang w:val="en-GB"/>
              </w:rPr>
              <w:t>SQG</w:t>
            </w:r>
            <w:r w:rsidRPr="001A20B4">
              <w:rPr>
                <w:b/>
                <w:bCs/>
                <w:szCs w:val="22"/>
                <w:vertAlign w:val="subscript"/>
                <w:lang w:val="en-GB"/>
              </w:rPr>
              <w:t>(NOEC &amp; EC10)</w:t>
            </w:r>
            <w:r w:rsidRPr="001A20B4">
              <w:rPr>
                <w:b/>
                <w:bCs/>
                <w:szCs w:val="22"/>
                <w:lang w:val="en-GB"/>
              </w:rPr>
              <w:t xml:space="preserve"> </w:t>
            </w:r>
          </w:p>
          <w:p w:rsidR="00D47F56" w:rsidRPr="001A20B4" w:rsidRDefault="00D47F56" w:rsidP="00AF1B0B">
            <w:pPr>
              <w:pStyle w:val="BodyText"/>
              <w:tabs>
                <w:tab w:val="left" w:pos="1297"/>
                <w:tab w:val="decimal" w:pos="3240"/>
              </w:tabs>
              <w:spacing w:before="20" w:after="20" w:line="240" w:lineRule="atLeast"/>
              <w:jc w:val="center"/>
              <w:rPr>
                <w:b/>
                <w:bCs/>
                <w:lang w:val="en-GB"/>
              </w:rPr>
            </w:pPr>
            <w:r w:rsidRPr="001A20B4">
              <w:rPr>
                <w:b/>
                <w:bCs/>
                <w:szCs w:val="22"/>
                <w:lang w:val="en-GB"/>
              </w:rPr>
              <w:t>(mg/kg total naphthalene)</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Areas of ecological significance</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5</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Urban residential/public open space</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70</w:t>
            </w:r>
          </w:p>
        </w:tc>
      </w:tr>
      <w:tr w:rsidR="00D47F56" w:rsidRPr="001A20B4" w:rsidTr="00AF1B0B">
        <w:tc>
          <w:tcPr>
            <w:tcW w:w="4495" w:type="dxa"/>
          </w:tcPr>
          <w:p w:rsidR="00D47F56" w:rsidRPr="001A20B4" w:rsidRDefault="00D47F56" w:rsidP="00AF1B0B">
            <w:pPr>
              <w:pStyle w:val="BodyText"/>
              <w:spacing w:before="20" w:after="20" w:line="240" w:lineRule="atLeast"/>
              <w:rPr>
                <w:lang w:val="en-GB"/>
              </w:rPr>
            </w:pPr>
            <w:r w:rsidRPr="001A20B4">
              <w:rPr>
                <w:szCs w:val="22"/>
                <w:lang w:val="en-GB"/>
              </w:rPr>
              <w:t>Commercial/industrial</w:t>
            </w:r>
          </w:p>
        </w:tc>
        <w:tc>
          <w:tcPr>
            <w:tcW w:w="2792" w:type="dxa"/>
          </w:tcPr>
          <w:p w:rsidR="00D47F56" w:rsidRPr="001A20B4" w:rsidRDefault="00D47F56" w:rsidP="00AF1B0B">
            <w:pPr>
              <w:pStyle w:val="BodyText"/>
              <w:tabs>
                <w:tab w:val="decimal" w:pos="1446"/>
              </w:tabs>
              <w:spacing w:before="20" w:after="20" w:line="240" w:lineRule="atLeast"/>
              <w:rPr>
                <w:lang w:val="en-GB"/>
              </w:rPr>
            </w:pPr>
            <w:r w:rsidRPr="001A20B4">
              <w:rPr>
                <w:szCs w:val="22"/>
                <w:lang w:val="en-GB"/>
              </w:rPr>
              <w:t>150</w:t>
            </w:r>
          </w:p>
        </w:tc>
      </w:tr>
    </w:tbl>
    <w:p w:rsidR="00D47F56" w:rsidRPr="00372354" w:rsidRDefault="00D47F56" w:rsidP="00D47F56">
      <w:pPr>
        <w:pStyle w:val="BodyText"/>
        <w:rPr>
          <w:sz w:val="20"/>
          <w:szCs w:val="20"/>
          <w:lang w:val="en-GB"/>
        </w:rPr>
      </w:pPr>
    </w:p>
    <w:p w:rsidR="00D47F56" w:rsidRPr="007136E8" w:rsidRDefault="00D47F56" w:rsidP="00D47F56">
      <w:pPr>
        <w:pStyle w:val="Heading4"/>
      </w:pPr>
      <w:bookmarkStart w:id="282" w:name="_Toc351713452"/>
      <w:r w:rsidRPr="007136E8">
        <w:lastRenderedPageBreak/>
        <w:t>Calculation of ambient background concentration values</w:t>
      </w:r>
      <w:bookmarkEnd w:id="282"/>
    </w:p>
    <w:p w:rsidR="00D47F56" w:rsidRDefault="00D47F56" w:rsidP="00D47F56">
      <w:pPr>
        <w:rPr>
          <w:lang w:val="en-GB"/>
        </w:rPr>
      </w:pPr>
      <w:r w:rsidRPr="00A6615C">
        <w:rPr>
          <w:lang w:val="en-GB"/>
        </w:rPr>
        <w:t xml:space="preserve">There is no equation available to estimate the </w:t>
      </w:r>
      <w:r>
        <w:t>background</w:t>
      </w:r>
      <w:r w:rsidRPr="00A6615C">
        <w:rPr>
          <w:lang w:val="en-GB"/>
        </w:rPr>
        <w:t xml:space="preserve"> concentration of naphthalene</w:t>
      </w:r>
      <w:r>
        <w:rPr>
          <w:lang w:val="en-GB"/>
        </w:rPr>
        <w:t xml:space="preserve">. </w:t>
      </w:r>
      <w:r w:rsidRPr="00A6615C">
        <w:rPr>
          <w:lang w:val="en-GB"/>
        </w:rPr>
        <w:t>Naphthalene is produced by some organisms (</w:t>
      </w:r>
      <w:r>
        <w:rPr>
          <w:lang w:val="en-GB"/>
        </w:rPr>
        <w:t>for example,</w:t>
      </w:r>
      <w:r w:rsidRPr="00A6615C">
        <w:rPr>
          <w:lang w:val="en-GB"/>
        </w:rPr>
        <w:t xml:space="preserve"> magnolias and termites) but at very low concentrations</w:t>
      </w:r>
      <w:r>
        <w:rPr>
          <w:lang w:val="en-GB"/>
        </w:rPr>
        <w:t xml:space="preserve">, which </w:t>
      </w:r>
      <w:r w:rsidRPr="00A6615C">
        <w:rPr>
          <w:lang w:val="en-GB"/>
        </w:rPr>
        <w:t>are negligible in terms of ABC values</w:t>
      </w:r>
      <w:r>
        <w:rPr>
          <w:lang w:val="en-GB"/>
        </w:rPr>
        <w:t xml:space="preserve">. </w:t>
      </w:r>
      <w:r w:rsidRPr="00A6615C">
        <w:rPr>
          <w:lang w:val="en-GB"/>
        </w:rPr>
        <w:t>Naphthalene can also be synthesised as a result of fires and in fire</w:t>
      </w:r>
      <w:r>
        <w:rPr>
          <w:lang w:val="en-GB"/>
        </w:rPr>
        <w:t>-</w:t>
      </w:r>
      <w:r w:rsidRPr="00A6615C">
        <w:rPr>
          <w:lang w:val="en-GB"/>
        </w:rPr>
        <w:t>prone areas</w:t>
      </w:r>
      <w:r>
        <w:rPr>
          <w:lang w:val="en-GB"/>
        </w:rPr>
        <w:t xml:space="preserve"> and</w:t>
      </w:r>
      <w:r w:rsidRPr="00A6615C">
        <w:rPr>
          <w:lang w:val="en-GB"/>
        </w:rPr>
        <w:t xml:space="preserve"> it might be appropriate to determine naphthalene ABC values</w:t>
      </w:r>
      <w:r>
        <w:rPr>
          <w:lang w:val="en-GB"/>
        </w:rPr>
        <w:t xml:space="preserve">. </w:t>
      </w:r>
    </w:p>
    <w:p w:rsidR="00B82AF5" w:rsidRDefault="00B82AF5" w:rsidP="00D47F56">
      <w:pPr>
        <w:rPr>
          <w:lang w:val="en-GB"/>
        </w:rPr>
      </w:pPr>
    </w:p>
    <w:p w:rsidR="00D47F56" w:rsidRDefault="00D47F56" w:rsidP="00D47F56">
      <w:pPr>
        <w:rPr>
          <w:lang w:val="en-GB"/>
        </w:rPr>
      </w:pPr>
      <w:r w:rsidRPr="00A6615C">
        <w:rPr>
          <w:lang w:val="en-GB"/>
        </w:rPr>
        <w:t>In most soils</w:t>
      </w:r>
      <w:r>
        <w:rPr>
          <w:lang w:val="en-GB"/>
        </w:rPr>
        <w:t>,</w:t>
      </w:r>
      <w:r w:rsidRPr="00A6615C">
        <w:rPr>
          <w:lang w:val="en-GB"/>
        </w:rPr>
        <w:t xml:space="preserve"> naturally occurring naphthalene concentrations will be negligible</w:t>
      </w:r>
      <w:r>
        <w:rPr>
          <w:lang w:val="en-GB"/>
        </w:rPr>
        <w:t xml:space="preserve">. </w:t>
      </w:r>
      <w:r w:rsidRPr="00A6615C">
        <w:rPr>
          <w:lang w:val="en-GB"/>
        </w:rPr>
        <w:t xml:space="preserve">For the purpose of this </w:t>
      </w:r>
      <w:r>
        <w:rPr>
          <w:lang w:val="en-GB"/>
        </w:rPr>
        <w:t>guideline</w:t>
      </w:r>
      <w:r w:rsidRPr="00A6615C">
        <w:rPr>
          <w:lang w:val="en-GB"/>
        </w:rPr>
        <w:t xml:space="preserve"> the ABC for naphthalene was assumed to be 0 mg/kg</w:t>
      </w:r>
      <w:r>
        <w:rPr>
          <w:lang w:val="en-GB"/>
        </w:rPr>
        <w:t xml:space="preserve">. </w:t>
      </w:r>
      <w:r w:rsidRPr="00A6615C">
        <w:rPr>
          <w:lang w:val="en-GB"/>
        </w:rPr>
        <w:t xml:space="preserve">Therefore, the reported toxicity values which were expressed as total naphthalene </w:t>
      </w:r>
      <w:r>
        <w:rPr>
          <w:lang w:val="en-GB"/>
        </w:rPr>
        <w:t>were</w:t>
      </w:r>
      <w:r w:rsidRPr="00A6615C">
        <w:rPr>
          <w:lang w:val="en-GB"/>
        </w:rPr>
        <w:t xml:space="preserve"> identical to the data when expressed as added naphthalene concentrations (</w:t>
      </w:r>
      <w:r>
        <w:rPr>
          <w:lang w:val="en-GB"/>
        </w:rPr>
        <w:t>that is,</w:t>
      </w:r>
      <w:r w:rsidRPr="00A6615C">
        <w:rPr>
          <w:lang w:val="en-GB"/>
        </w:rPr>
        <w:t xml:space="preserve"> total concentration – 0 = added concentration) and therefore the ACLs derived using the SSD methodology equalled the </w:t>
      </w:r>
      <w:r>
        <w:rPr>
          <w:lang w:val="en-GB"/>
        </w:rPr>
        <w:t>SQGs</w:t>
      </w:r>
      <w:r w:rsidRPr="00A6615C">
        <w:rPr>
          <w:lang w:val="en-GB"/>
        </w:rPr>
        <w:t xml:space="preserve">. </w:t>
      </w:r>
    </w:p>
    <w:p w:rsidR="00B82AF5" w:rsidRDefault="00B82AF5" w:rsidP="00D47F56">
      <w:pPr>
        <w:rPr>
          <w:lang w:val="en-GB"/>
        </w:rPr>
      </w:pPr>
    </w:p>
    <w:p w:rsidR="00D47F56" w:rsidRPr="00A6615C" w:rsidRDefault="00D47F56" w:rsidP="00D47F56">
      <w:pPr>
        <w:rPr>
          <w:lang w:val="en-GB"/>
        </w:rPr>
      </w:pPr>
      <w:r w:rsidRPr="00A6615C">
        <w:rPr>
          <w:lang w:val="en-GB"/>
        </w:rPr>
        <w:t>It</w:t>
      </w:r>
      <w:r>
        <w:rPr>
          <w:lang w:val="en-GB"/>
        </w:rPr>
        <w:t xml:space="preserve"> should be noted that if a soil-</w:t>
      </w:r>
      <w:r w:rsidRPr="00A6615C">
        <w:rPr>
          <w:lang w:val="en-GB"/>
        </w:rPr>
        <w:t>specific ABC for naphthalene is determined then that could be added to th</w:t>
      </w:r>
      <w:r>
        <w:rPr>
          <w:lang w:val="en-GB"/>
        </w:rPr>
        <w:t>e above values to obtain a soil-</w:t>
      </w:r>
      <w:r w:rsidRPr="00A6615C">
        <w:rPr>
          <w:lang w:val="en-GB"/>
        </w:rPr>
        <w:t xml:space="preserve">specific </w:t>
      </w:r>
      <w:r>
        <w:rPr>
          <w:lang w:val="en-GB"/>
        </w:rPr>
        <w:t xml:space="preserve">SQG. </w:t>
      </w:r>
      <w:r w:rsidRPr="00A6615C">
        <w:rPr>
          <w:lang w:val="en-GB"/>
        </w:rPr>
        <w:t>Otherwise</w:t>
      </w:r>
      <w:r>
        <w:rPr>
          <w:lang w:val="en-GB"/>
        </w:rPr>
        <w:t>,</w:t>
      </w:r>
      <w:r w:rsidRPr="00A6615C">
        <w:rPr>
          <w:lang w:val="en-GB"/>
        </w:rPr>
        <w:t xml:space="preserve"> these generic </w:t>
      </w:r>
      <w:r>
        <w:rPr>
          <w:lang w:val="en-GB"/>
        </w:rPr>
        <w:t>SQG</w:t>
      </w:r>
      <w:r w:rsidRPr="00A6615C">
        <w:rPr>
          <w:lang w:val="en-GB"/>
        </w:rPr>
        <w:t xml:space="preserve">s </w:t>
      </w:r>
      <w:r>
        <w:rPr>
          <w:lang w:val="en-GB"/>
        </w:rPr>
        <w:t>are applicable</w:t>
      </w:r>
      <w:r w:rsidRPr="00A6615C">
        <w:rPr>
          <w:lang w:val="en-GB"/>
        </w:rPr>
        <w:t xml:space="preserve"> to all Australian soils with these particular </w:t>
      </w:r>
      <w:r>
        <w:rPr>
          <w:lang w:val="en-GB"/>
        </w:rPr>
        <w:t xml:space="preserve">land </w:t>
      </w:r>
      <w:r w:rsidRPr="00A6615C">
        <w:rPr>
          <w:lang w:val="en-GB"/>
        </w:rPr>
        <w:t>uses.</w:t>
      </w:r>
    </w:p>
    <w:p w:rsidR="00D47F56" w:rsidRPr="00A6615C" w:rsidRDefault="00D47F56" w:rsidP="00D47F56">
      <w:pPr>
        <w:pStyle w:val="Heading3"/>
      </w:pPr>
      <w:bookmarkStart w:id="283" w:name="_Toc242843137"/>
      <w:bookmarkStart w:id="284" w:name="_Toc243901662"/>
      <w:bookmarkStart w:id="285" w:name="_Toc269124902"/>
      <w:bookmarkStart w:id="286" w:name="_Toc351713453"/>
      <w:r w:rsidRPr="00A6615C">
        <w:t xml:space="preserve">Calculation of </w:t>
      </w:r>
      <w:r>
        <w:t xml:space="preserve">soil quality guidelines for fresh </w:t>
      </w:r>
      <w:r w:rsidRPr="00A6615C">
        <w:t>naphthalene contamination</w:t>
      </w:r>
      <w:r>
        <w:t xml:space="preserve"> based on lowest observed effect concentration and 30% effect concentration data, and based on 50% effect concentration toxicity data</w:t>
      </w:r>
      <w:bookmarkEnd w:id="283"/>
      <w:bookmarkEnd w:id="284"/>
      <w:bookmarkEnd w:id="285"/>
      <w:bookmarkEnd w:id="286"/>
    </w:p>
    <w:p w:rsidR="00D47F56" w:rsidRDefault="00D47F56" w:rsidP="00D47F56">
      <w:pPr>
        <w:rPr>
          <w:lang w:val="en-GB"/>
        </w:rPr>
      </w:pPr>
      <w:r w:rsidRPr="00A6615C">
        <w:rPr>
          <w:lang w:val="en-GB"/>
        </w:rPr>
        <w:t>The</w:t>
      </w:r>
      <w:r>
        <w:rPr>
          <w:lang w:val="en-GB"/>
        </w:rPr>
        <w:t>se SQGs</w:t>
      </w:r>
      <w:r w:rsidRPr="00A6615C">
        <w:rPr>
          <w:lang w:val="en-GB"/>
        </w:rPr>
        <w:t xml:space="preserve"> were calculated using the same method as that for the </w:t>
      </w:r>
      <w:r>
        <w:rPr>
          <w:lang w:val="en-GB"/>
        </w:rPr>
        <w:t>SQG</w:t>
      </w:r>
      <w:r w:rsidRPr="0015326B">
        <w:rPr>
          <w:vertAlign w:val="subscript"/>
          <w:lang w:val="en-GB"/>
        </w:rPr>
        <w:t>(NOEC &amp; EC10)</w:t>
      </w:r>
      <w:r>
        <w:rPr>
          <w:lang w:val="en-GB"/>
        </w:rPr>
        <w:t xml:space="preserve"> value</w:t>
      </w:r>
      <w:r w:rsidRPr="00A6615C">
        <w:rPr>
          <w:lang w:val="en-GB"/>
        </w:rPr>
        <w:t>s for naphthalene</w:t>
      </w:r>
      <w:r>
        <w:rPr>
          <w:lang w:val="en-GB"/>
        </w:rPr>
        <w:t>,</w:t>
      </w:r>
      <w:r w:rsidRPr="00A6615C">
        <w:rPr>
          <w:lang w:val="en-GB"/>
        </w:rPr>
        <w:t xml:space="preserve"> except that different toxicity data w</w:t>
      </w:r>
      <w:r>
        <w:rPr>
          <w:lang w:val="en-GB"/>
        </w:rPr>
        <w:t>as</w:t>
      </w:r>
      <w:r w:rsidRPr="00A6615C">
        <w:rPr>
          <w:lang w:val="en-GB"/>
        </w:rPr>
        <w:t xml:space="preserve"> used</w:t>
      </w:r>
      <w:r>
        <w:rPr>
          <w:lang w:val="en-GB"/>
        </w:rPr>
        <w:t xml:space="preserve"> </w:t>
      </w:r>
      <w:r w:rsidRPr="00A6615C">
        <w:rPr>
          <w:lang w:val="en-GB"/>
        </w:rPr>
        <w:t>(Table 3</w:t>
      </w:r>
      <w:r>
        <w:rPr>
          <w:lang w:val="en-GB"/>
        </w:rPr>
        <w:t>8</w:t>
      </w:r>
      <w:r w:rsidRPr="00A6615C">
        <w:rPr>
          <w:lang w:val="en-GB"/>
        </w:rPr>
        <w:t>)</w:t>
      </w:r>
      <w:r>
        <w:rPr>
          <w:lang w:val="en-GB"/>
        </w:rPr>
        <w:t xml:space="preserve">. </w:t>
      </w:r>
      <w:r w:rsidRPr="00A6615C">
        <w:rPr>
          <w:lang w:val="en-GB"/>
        </w:rPr>
        <w:t xml:space="preserve">To maximise the data available to generate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lang w:val="en-GB"/>
        </w:rPr>
        <w:t xml:space="preserve"> values, </w:t>
      </w:r>
      <w:r w:rsidRPr="00A6615C">
        <w:rPr>
          <w:lang w:val="en-GB"/>
        </w:rPr>
        <w:t>the available toxicity data w</w:t>
      </w:r>
      <w:r>
        <w:rPr>
          <w:lang w:val="en-GB"/>
        </w:rPr>
        <w:t>as</w:t>
      </w:r>
      <w:r w:rsidRPr="00A6615C">
        <w:rPr>
          <w:lang w:val="en-GB"/>
        </w:rPr>
        <w:t xml:space="preserve"> converted to the appropriate measure of toxicity using the </w:t>
      </w:r>
      <w:r>
        <w:rPr>
          <w:lang w:val="en-GB"/>
        </w:rPr>
        <w:t>default</w:t>
      </w:r>
      <w:r w:rsidRPr="00A6615C">
        <w:rPr>
          <w:lang w:val="en-GB"/>
        </w:rPr>
        <w:t xml:space="preserve"> conversion factors recommended </w:t>
      </w:r>
      <w:r>
        <w:rPr>
          <w:lang w:val="en-GB"/>
        </w:rPr>
        <w:t>in</w:t>
      </w:r>
      <w:r w:rsidRPr="00A6615C">
        <w:rPr>
          <w:lang w:val="en-GB"/>
        </w:rPr>
        <w:t xml:space="preserve"> </w:t>
      </w:r>
      <w:r>
        <w:rPr>
          <w:lang w:val="en-GB"/>
        </w:rPr>
        <w:t>Schedule B5b</w:t>
      </w:r>
      <w:r w:rsidRPr="00A6615C">
        <w:rPr>
          <w:lang w:val="en-GB"/>
        </w:rPr>
        <w:t xml:space="preserve"> and presented in Table </w:t>
      </w:r>
      <w:r>
        <w:rPr>
          <w:lang w:val="en-GB"/>
        </w:rPr>
        <w:t>30</w:t>
      </w:r>
      <w:r w:rsidRPr="00A6615C">
        <w:rPr>
          <w:lang w:val="en-GB"/>
        </w:rPr>
        <w:t>.</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As with the </w:t>
      </w:r>
      <w:r>
        <w:rPr>
          <w:lang w:val="en-GB"/>
        </w:rPr>
        <w:t>SQG</w:t>
      </w:r>
      <w:r w:rsidRPr="0015326B">
        <w:rPr>
          <w:vertAlign w:val="subscript"/>
          <w:lang w:val="en-GB"/>
        </w:rPr>
        <w:t>(NOEC &amp; EC10)</w:t>
      </w:r>
      <w:r>
        <w:rPr>
          <w:lang w:val="en-GB"/>
        </w:rPr>
        <w:t xml:space="preserve"> value</w:t>
      </w:r>
      <w:r w:rsidRPr="00A6615C">
        <w:rPr>
          <w:lang w:val="en-GB"/>
        </w:rPr>
        <w:t xml:space="preserve">s for naphthalene, soil-specific </w:t>
      </w:r>
      <w:r>
        <w:rPr>
          <w:lang w:val="en-GB"/>
        </w:rPr>
        <w:t>ACL</w:t>
      </w:r>
      <w:r w:rsidRPr="0015326B">
        <w:rPr>
          <w:vertAlign w:val="subscript"/>
          <w:lang w:val="en-GB"/>
        </w:rPr>
        <w:t>(LOEC &amp; EC30)</w:t>
      </w:r>
      <w:r>
        <w:rPr>
          <w:lang w:val="en-GB"/>
        </w:rPr>
        <w:t xml:space="preserve"> and ACL</w:t>
      </w:r>
      <w:r w:rsidRPr="0015326B">
        <w:rPr>
          <w:vertAlign w:val="subscript"/>
          <w:lang w:val="en-GB"/>
        </w:rPr>
        <w:t>(EC50)</w:t>
      </w:r>
      <w:r>
        <w:rPr>
          <w:lang w:val="en-GB"/>
        </w:rPr>
        <w:t xml:space="preserve"> values </w:t>
      </w:r>
      <w:r w:rsidRPr="00A6615C">
        <w:rPr>
          <w:lang w:val="en-GB"/>
        </w:rPr>
        <w:t xml:space="preserve">could not be generated, </w:t>
      </w:r>
      <w:r>
        <w:rPr>
          <w:lang w:val="en-GB"/>
        </w:rPr>
        <w:t xml:space="preserve">so </w:t>
      </w:r>
      <w:r w:rsidRPr="00A6615C">
        <w:rPr>
          <w:lang w:val="en-GB"/>
        </w:rPr>
        <w:t xml:space="preserve">rather a single generic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lang w:val="en-GB"/>
        </w:rPr>
        <w:t xml:space="preserv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40</w:t>
      </w:r>
      <w:r w:rsidRPr="00A6615C">
        <w:rPr>
          <w:lang w:val="en-GB"/>
        </w:rPr>
        <w:t>)</w:t>
      </w:r>
      <w:r>
        <w:rPr>
          <w:lang w:val="en-GB"/>
        </w:rPr>
        <w:t xml:space="preserve">. </w:t>
      </w:r>
      <w:r w:rsidRPr="00A6615C">
        <w:rPr>
          <w:lang w:val="en-GB"/>
        </w:rPr>
        <w:t>It</w:t>
      </w:r>
      <w:r>
        <w:rPr>
          <w:lang w:val="en-GB"/>
        </w:rPr>
        <w:t xml:space="preserve"> should be noted that if a soil-</w:t>
      </w:r>
      <w:r w:rsidRPr="00A6615C">
        <w:rPr>
          <w:lang w:val="en-GB"/>
        </w:rPr>
        <w:t xml:space="preserve">specific ABC for naphthalene is determined then that could be added to the </w:t>
      </w:r>
      <w:r>
        <w:rPr>
          <w:lang w:val="en-GB"/>
        </w:rPr>
        <w:t>generic SQG values (Table 40)</w:t>
      </w:r>
      <w:r w:rsidRPr="00A6615C">
        <w:rPr>
          <w:lang w:val="en-GB"/>
        </w:rPr>
        <w:t xml:space="preserve"> to obtain a </w:t>
      </w:r>
      <w:r>
        <w:rPr>
          <w:lang w:val="en-GB"/>
        </w:rPr>
        <w:t>soil-</w:t>
      </w:r>
      <w:r w:rsidRPr="00A6615C">
        <w:rPr>
          <w:lang w:val="en-GB"/>
        </w:rPr>
        <w:t xml:space="preserve">specific </w:t>
      </w:r>
      <w:r>
        <w:rPr>
          <w:lang w:val="en-GB"/>
        </w:rPr>
        <w:t xml:space="preserve">SQG. </w:t>
      </w:r>
      <w:r w:rsidRPr="00A6615C">
        <w:rPr>
          <w:lang w:val="en-GB"/>
        </w:rPr>
        <w:t xml:space="preserve">Otherwise these </w:t>
      </w:r>
      <w:r>
        <w:rPr>
          <w:lang w:val="en-GB"/>
        </w:rPr>
        <w:t>generic</w:t>
      </w:r>
      <w:r w:rsidRPr="00A6615C">
        <w:rPr>
          <w:lang w:val="en-GB"/>
        </w:rPr>
        <w:t xml:space="preserve"> </w:t>
      </w:r>
      <w:r>
        <w:rPr>
          <w:lang w:val="en-GB"/>
        </w:rPr>
        <w:t>SQG</w:t>
      </w:r>
      <w:r w:rsidRPr="0015326B">
        <w:rPr>
          <w:vertAlign w:val="subscript"/>
          <w:lang w:val="en-GB"/>
        </w:rPr>
        <w:t>(LOEC &amp; EC30)</w:t>
      </w:r>
      <w:r>
        <w:rPr>
          <w:lang w:val="en-GB"/>
        </w:rPr>
        <w:t xml:space="preserve"> and SQG</w:t>
      </w:r>
      <w:r w:rsidRPr="0015326B">
        <w:rPr>
          <w:vertAlign w:val="subscript"/>
          <w:lang w:val="en-GB"/>
        </w:rPr>
        <w:t>(EC50)</w:t>
      </w:r>
      <w:r>
        <w:rPr>
          <w:vertAlign w:val="subscript"/>
          <w:lang w:val="en-GB"/>
        </w:rPr>
        <w:t xml:space="preserve"> </w:t>
      </w:r>
      <w:r w:rsidRPr="0015326B">
        <w:rPr>
          <w:lang w:val="en-GB"/>
        </w:rPr>
        <w:t xml:space="preserve">values </w:t>
      </w:r>
      <w:r w:rsidRPr="00A6615C">
        <w:rPr>
          <w:lang w:val="en-GB"/>
        </w:rPr>
        <w:t xml:space="preserve">should apply to all Australian soils with these particular </w:t>
      </w:r>
      <w:r>
        <w:rPr>
          <w:lang w:val="en-GB"/>
        </w:rPr>
        <w:t xml:space="preserve">land </w:t>
      </w:r>
      <w:r w:rsidRPr="00A6615C">
        <w:rPr>
          <w:lang w:val="en-GB"/>
        </w:rPr>
        <w:t>uses.</w:t>
      </w:r>
    </w:p>
    <w:p w:rsidR="00D47F56" w:rsidRDefault="00D47F56" w:rsidP="00D47F56">
      <w:pPr>
        <w:rPr>
          <w:b/>
          <w:bCs/>
          <w:szCs w:val="22"/>
          <w:lang w:val="en-GB"/>
        </w:rPr>
      </w:pPr>
      <w:bookmarkStart w:id="287" w:name="_Toc242590906"/>
      <w:bookmarkStart w:id="288" w:name="_Toc243900191"/>
    </w:p>
    <w:p w:rsidR="00D47F56" w:rsidRPr="00E5026B" w:rsidRDefault="00D47F56" w:rsidP="00D47F56">
      <w:pPr>
        <w:pStyle w:val="Caption"/>
      </w:pPr>
      <w:r w:rsidRPr="003C0A23">
        <w:t>Table 40.</w:t>
      </w:r>
      <w:r w:rsidRPr="003C0A23">
        <w:tab/>
        <w:t>Generic soil quality guidelines for naphthalene in freshly contaminated soil with different land uses based on lowest observed effect concentration and 30% effect concentration toxicity data and based on 50% effect concentration toxicity data.</w:t>
      </w:r>
      <w:bookmarkEnd w:id="287"/>
      <w:bookmarkEnd w:id="288"/>
      <w:r w:rsidRPr="003C0A23">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693"/>
        <w:gridCol w:w="2693"/>
      </w:tblGrid>
      <w:tr w:rsidR="00D47F56" w:rsidRPr="001A20B4" w:rsidTr="00AF1B0B">
        <w:tc>
          <w:tcPr>
            <w:tcW w:w="3686" w:type="dxa"/>
            <w:shd w:val="clear" w:color="auto" w:fill="C6D9F1" w:themeFill="text2" w:themeFillTint="33"/>
          </w:tcPr>
          <w:p w:rsidR="00D47F56" w:rsidRPr="001A20B4" w:rsidRDefault="00D47F56" w:rsidP="00AF1B0B">
            <w:pPr>
              <w:pStyle w:val="BodyText"/>
              <w:spacing w:before="20" w:after="20"/>
              <w:jc w:val="center"/>
              <w:rPr>
                <w:b/>
                <w:bCs/>
                <w:lang w:val="en-GB"/>
              </w:rPr>
            </w:pPr>
            <w:r w:rsidRPr="001A20B4">
              <w:rPr>
                <w:b/>
                <w:bCs/>
                <w:szCs w:val="22"/>
                <w:lang w:val="en-GB"/>
              </w:rPr>
              <w:t>Land use</w:t>
            </w:r>
          </w:p>
        </w:tc>
        <w:tc>
          <w:tcPr>
            <w:tcW w:w="2693" w:type="dxa"/>
            <w:shd w:val="clear" w:color="auto" w:fill="C6D9F1" w:themeFill="text2" w:themeFillTint="33"/>
            <w:vAlign w:val="center"/>
          </w:tcPr>
          <w:p w:rsidR="00D47F56" w:rsidRPr="001A20B4" w:rsidRDefault="00D47F56" w:rsidP="00AF1B0B">
            <w:pPr>
              <w:pStyle w:val="BodyText"/>
              <w:spacing w:before="20" w:after="20"/>
              <w:jc w:val="center"/>
              <w:rPr>
                <w:b/>
                <w:bCs/>
                <w:lang w:val="en-GB"/>
              </w:rPr>
            </w:pPr>
            <w:r w:rsidRPr="001A20B4">
              <w:rPr>
                <w:b/>
                <w:bCs/>
                <w:szCs w:val="22"/>
                <w:lang w:val="en-GB"/>
              </w:rPr>
              <w:t>SQG</w:t>
            </w:r>
            <w:r w:rsidRPr="001A20B4">
              <w:rPr>
                <w:b/>
                <w:bCs/>
                <w:szCs w:val="22"/>
                <w:vertAlign w:val="subscript"/>
                <w:lang w:val="en-GB"/>
              </w:rPr>
              <w:t>(LOEC &amp; EC30)</w:t>
            </w:r>
          </w:p>
          <w:p w:rsidR="00D47F56" w:rsidRPr="001A20B4" w:rsidRDefault="00D47F56" w:rsidP="00AF1B0B">
            <w:pPr>
              <w:pStyle w:val="BodyText"/>
              <w:spacing w:before="20" w:after="20"/>
              <w:jc w:val="center"/>
              <w:rPr>
                <w:b/>
                <w:bCs/>
                <w:lang w:val="en-GB"/>
              </w:rPr>
            </w:pPr>
            <w:r w:rsidRPr="001A20B4">
              <w:rPr>
                <w:b/>
                <w:bCs/>
                <w:szCs w:val="22"/>
                <w:lang w:val="en-GB"/>
              </w:rPr>
              <w:t>(mg/kg total naphthalene)</w:t>
            </w:r>
          </w:p>
        </w:tc>
        <w:tc>
          <w:tcPr>
            <w:tcW w:w="2693" w:type="dxa"/>
            <w:shd w:val="clear" w:color="auto" w:fill="C6D9F1" w:themeFill="text2" w:themeFillTint="33"/>
            <w:vAlign w:val="center"/>
          </w:tcPr>
          <w:p w:rsidR="00D47F56" w:rsidRPr="001A20B4" w:rsidRDefault="00D47F56" w:rsidP="00AF1B0B">
            <w:pPr>
              <w:pStyle w:val="BodyText"/>
              <w:spacing w:before="20" w:after="20"/>
              <w:jc w:val="center"/>
              <w:rPr>
                <w:b/>
                <w:bCs/>
                <w:lang w:val="en-GB"/>
              </w:rPr>
            </w:pPr>
            <w:r w:rsidRPr="001A20B4">
              <w:rPr>
                <w:b/>
                <w:bCs/>
                <w:szCs w:val="22"/>
                <w:lang w:val="en-GB"/>
              </w:rPr>
              <w:t>SQG</w:t>
            </w:r>
            <w:r w:rsidRPr="001A20B4">
              <w:rPr>
                <w:b/>
                <w:bCs/>
                <w:szCs w:val="22"/>
                <w:vertAlign w:val="subscript"/>
                <w:lang w:val="en-GB"/>
              </w:rPr>
              <w:t>(EC50)</w:t>
            </w:r>
          </w:p>
          <w:p w:rsidR="00D47F56" w:rsidRPr="001A20B4" w:rsidRDefault="00D47F56" w:rsidP="00AF1B0B">
            <w:pPr>
              <w:pStyle w:val="BodyText"/>
              <w:spacing w:before="20" w:after="20"/>
              <w:jc w:val="center"/>
              <w:rPr>
                <w:b/>
                <w:bCs/>
                <w:lang w:val="en-GB"/>
              </w:rPr>
            </w:pPr>
            <w:r w:rsidRPr="001A20B4">
              <w:rPr>
                <w:b/>
                <w:bCs/>
                <w:szCs w:val="22"/>
                <w:lang w:val="en-GB"/>
              </w:rPr>
              <w:t>(mg/kg total naphthalene)</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Areas of ecological significance</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10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25</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 xml:space="preserve">Urban residential/public open space </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170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340</w:t>
            </w:r>
          </w:p>
        </w:tc>
      </w:tr>
      <w:tr w:rsidR="00D47F56" w:rsidRPr="001A20B4" w:rsidTr="00AF1B0B">
        <w:tc>
          <w:tcPr>
            <w:tcW w:w="3686" w:type="dxa"/>
          </w:tcPr>
          <w:p w:rsidR="00D47F56" w:rsidRPr="001A20B4" w:rsidRDefault="00D47F56" w:rsidP="00AF1B0B">
            <w:pPr>
              <w:pStyle w:val="BodyText"/>
              <w:spacing w:before="20" w:after="20"/>
              <w:ind w:left="318" w:hanging="318"/>
              <w:jc w:val="left"/>
              <w:rPr>
                <w:lang w:val="en-GB"/>
              </w:rPr>
            </w:pPr>
            <w:r w:rsidRPr="001A20B4">
              <w:rPr>
                <w:szCs w:val="22"/>
                <w:lang w:val="en-GB"/>
              </w:rPr>
              <w:t xml:space="preserve">Commercial/industrial </w:t>
            </w:r>
          </w:p>
        </w:tc>
        <w:tc>
          <w:tcPr>
            <w:tcW w:w="2693" w:type="dxa"/>
          </w:tcPr>
          <w:p w:rsidR="00D47F56" w:rsidRPr="001A20B4" w:rsidRDefault="00D47F56" w:rsidP="00AF1B0B">
            <w:pPr>
              <w:pStyle w:val="BodyText"/>
              <w:tabs>
                <w:tab w:val="decimal" w:pos="1312"/>
              </w:tabs>
              <w:spacing w:before="20" w:after="20"/>
              <w:jc w:val="left"/>
              <w:rPr>
                <w:lang w:val="en-GB"/>
              </w:rPr>
            </w:pPr>
            <w:r w:rsidRPr="001A20B4">
              <w:rPr>
                <w:szCs w:val="22"/>
                <w:lang w:val="en-GB"/>
              </w:rPr>
              <w:t>370</w:t>
            </w:r>
          </w:p>
        </w:tc>
        <w:tc>
          <w:tcPr>
            <w:tcW w:w="2693" w:type="dxa"/>
          </w:tcPr>
          <w:p w:rsidR="00D47F56" w:rsidRPr="001A20B4" w:rsidRDefault="00D47F56" w:rsidP="00AF1B0B">
            <w:pPr>
              <w:pStyle w:val="BodyText"/>
              <w:tabs>
                <w:tab w:val="decimal" w:pos="1455"/>
              </w:tabs>
              <w:spacing w:before="20" w:after="20"/>
              <w:jc w:val="left"/>
              <w:rPr>
                <w:lang w:val="en-GB"/>
              </w:rPr>
            </w:pPr>
            <w:r w:rsidRPr="001A20B4">
              <w:rPr>
                <w:szCs w:val="22"/>
                <w:lang w:val="en-GB"/>
              </w:rPr>
              <w:t>730</w:t>
            </w:r>
          </w:p>
        </w:tc>
      </w:tr>
    </w:tbl>
    <w:p w:rsidR="00D47F56" w:rsidRPr="00C45235" w:rsidRDefault="00D47F56" w:rsidP="00D47F56">
      <w:pPr>
        <w:pStyle w:val="Text0"/>
      </w:pPr>
    </w:p>
    <w:p w:rsidR="00D47F56" w:rsidRPr="00A6615C" w:rsidRDefault="00D47F56" w:rsidP="00D47F56">
      <w:pPr>
        <w:pStyle w:val="Heading2"/>
      </w:pPr>
      <w:bookmarkStart w:id="289" w:name="_Toc242843138"/>
      <w:bookmarkStart w:id="290" w:name="_Toc243901663"/>
      <w:bookmarkStart w:id="291" w:name="_Toc269124903"/>
      <w:bookmarkStart w:id="292" w:name="_Toc351713454"/>
      <w:r w:rsidRPr="00A6615C">
        <w:t xml:space="preserve">Calculation of </w:t>
      </w:r>
      <w:r>
        <w:t xml:space="preserve">soil quality guidelines for </w:t>
      </w:r>
      <w:r w:rsidRPr="00A6615C">
        <w:t>aged naphthalene contamination</w:t>
      </w:r>
      <w:bookmarkEnd w:id="289"/>
      <w:bookmarkEnd w:id="290"/>
      <w:bookmarkEnd w:id="291"/>
      <w:bookmarkEnd w:id="292"/>
    </w:p>
    <w:p w:rsidR="00D47F56" w:rsidRPr="00A6615C" w:rsidRDefault="00D47F56" w:rsidP="00D47F56">
      <w:pPr>
        <w:rPr>
          <w:lang w:val="en-GB"/>
        </w:rPr>
      </w:pPr>
      <w:r w:rsidRPr="00A6615C">
        <w:rPr>
          <w:lang w:val="en-GB"/>
        </w:rPr>
        <w:t xml:space="preserve">There is currently no ageing or leaching factor available for naphthalene in the literature and therefore </w:t>
      </w:r>
      <w:r>
        <w:rPr>
          <w:lang w:val="en-GB"/>
        </w:rPr>
        <w:t>SQG</w:t>
      </w:r>
      <w:r w:rsidRPr="00A6615C">
        <w:rPr>
          <w:lang w:val="en-GB"/>
        </w:rPr>
        <w:t>s</w:t>
      </w:r>
      <w:r>
        <w:rPr>
          <w:lang w:val="en-GB"/>
        </w:rPr>
        <w:t xml:space="preserve"> </w:t>
      </w:r>
      <w:r w:rsidRPr="00A6615C">
        <w:rPr>
          <w:lang w:val="en-GB"/>
        </w:rPr>
        <w:t xml:space="preserve">for aged contamination could not be derived. </w:t>
      </w:r>
    </w:p>
    <w:p w:rsidR="00D47F56" w:rsidRPr="00A6615C" w:rsidRDefault="00D47F56" w:rsidP="00D47F56">
      <w:pPr>
        <w:pStyle w:val="Heading2"/>
      </w:pPr>
      <w:bookmarkStart w:id="293" w:name="_Toc242843139"/>
      <w:bookmarkStart w:id="294" w:name="_Toc243901664"/>
      <w:bookmarkStart w:id="295" w:name="_Toc269124904"/>
      <w:bookmarkStart w:id="296" w:name="_Toc351713455"/>
      <w:r>
        <w:t>M</w:t>
      </w:r>
      <w:r w:rsidRPr="00A6615C">
        <w:t xml:space="preserve">etabolites of </w:t>
      </w:r>
      <w:r>
        <w:t>n</w:t>
      </w:r>
      <w:r w:rsidRPr="00A6615C">
        <w:t>aphthalene</w:t>
      </w:r>
      <w:bookmarkEnd w:id="293"/>
      <w:bookmarkEnd w:id="294"/>
      <w:bookmarkEnd w:id="295"/>
      <w:bookmarkEnd w:id="296"/>
    </w:p>
    <w:p w:rsidR="00D47F56" w:rsidRPr="00A6615C" w:rsidRDefault="00D47F56" w:rsidP="00D47F56">
      <w:pPr>
        <w:rPr>
          <w:lang w:val="en-GB"/>
        </w:rPr>
      </w:pPr>
      <w:r w:rsidRPr="00A6615C">
        <w:rPr>
          <w:lang w:val="en-GB"/>
        </w:rPr>
        <w:t>The most well known metabolites of naphthalene are 1-naphthol (CAS n</w:t>
      </w:r>
      <w:r>
        <w:rPr>
          <w:lang w:val="en-GB"/>
        </w:rPr>
        <w:t>o</w:t>
      </w:r>
      <w:r w:rsidRPr="00A6615C">
        <w:rPr>
          <w:lang w:val="en-GB"/>
        </w:rPr>
        <w:t>. 90-15-3) or 2-naphthol (CAS n</w:t>
      </w:r>
      <w:r>
        <w:rPr>
          <w:lang w:val="en-GB"/>
        </w:rPr>
        <w:t>o</w:t>
      </w:r>
      <w:r w:rsidRPr="00A6615C">
        <w:rPr>
          <w:lang w:val="en-GB"/>
        </w:rPr>
        <w:t>. 135-19-3)</w:t>
      </w:r>
      <w:r>
        <w:rPr>
          <w:lang w:val="en-GB"/>
        </w:rPr>
        <w:t xml:space="preserve">. </w:t>
      </w:r>
      <w:r w:rsidRPr="00A6615C">
        <w:rPr>
          <w:lang w:val="en-GB"/>
        </w:rPr>
        <w:t xml:space="preserve">These compounds are both known to affect plant growth and are suspected to </w:t>
      </w:r>
      <w:r w:rsidRPr="00A6615C">
        <w:rPr>
          <w:lang w:val="en-GB"/>
        </w:rPr>
        <w:lastRenderedPageBreak/>
        <w:t>have endocrine disrupting properties (Pesticide Action Network</w:t>
      </w:r>
      <w:r>
        <w:rPr>
          <w:lang w:val="en-GB"/>
        </w:rPr>
        <w:t xml:space="preserve"> at &lt;</w:t>
      </w:r>
      <w:r w:rsidRPr="00650734">
        <w:t>www.pesticideinfo.org</w:t>
      </w:r>
      <w:r>
        <w:t>&gt;</w:t>
      </w:r>
      <w:r w:rsidRPr="00A6615C">
        <w:rPr>
          <w:lang w:val="en-GB"/>
        </w:rPr>
        <w:t>)</w:t>
      </w:r>
      <w:r>
        <w:rPr>
          <w:lang w:val="en-GB"/>
        </w:rPr>
        <w:t xml:space="preserve">. </w:t>
      </w:r>
      <w:r w:rsidRPr="00A6615C">
        <w:rPr>
          <w:lang w:val="en-GB"/>
        </w:rPr>
        <w:t xml:space="preserve">There </w:t>
      </w:r>
      <w:r>
        <w:rPr>
          <w:lang w:val="en-GB"/>
        </w:rPr>
        <w:t>is</w:t>
      </w:r>
      <w:r w:rsidRPr="00A6615C">
        <w:rPr>
          <w:lang w:val="en-GB"/>
        </w:rPr>
        <w:t xml:space="preserve"> no </w:t>
      </w:r>
      <w:r>
        <w:rPr>
          <w:lang w:val="en-GB"/>
        </w:rPr>
        <w:t xml:space="preserve">toxicity data in soils or </w:t>
      </w:r>
      <w:r w:rsidRPr="00A6615C">
        <w:rPr>
          <w:lang w:val="en-GB"/>
        </w:rPr>
        <w:t xml:space="preserve">SQGs reported for these compounds. </w:t>
      </w:r>
    </w:p>
    <w:p w:rsidR="00D47F56" w:rsidRPr="00A6615C" w:rsidRDefault="00D47F56" w:rsidP="00D47F56">
      <w:pPr>
        <w:pStyle w:val="Heading2"/>
      </w:pPr>
      <w:bookmarkStart w:id="297" w:name="_Toc242843140"/>
      <w:bookmarkStart w:id="298" w:name="_Toc243901665"/>
      <w:bookmarkStart w:id="299" w:name="_Toc269124905"/>
      <w:bookmarkStart w:id="300" w:name="_Toc351713456"/>
      <w:r>
        <w:t>R</w:t>
      </w:r>
      <w:r w:rsidRPr="00A6615C">
        <w:t xml:space="preserve">eliability of the </w:t>
      </w:r>
      <w:r>
        <w:t>soil quality guidelines</w:t>
      </w:r>
      <w:bookmarkEnd w:id="297"/>
      <w:bookmarkEnd w:id="298"/>
      <w:bookmarkEnd w:id="299"/>
      <w:bookmarkEnd w:id="300"/>
    </w:p>
    <w:p w:rsidR="00D47F56" w:rsidRPr="00A6615C" w:rsidRDefault="00D47F56" w:rsidP="00D47F56">
      <w:pPr>
        <w:rPr>
          <w:lang w:val="en-GB"/>
        </w:rPr>
      </w:pPr>
      <w:r w:rsidRPr="00A6615C">
        <w:rPr>
          <w:lang w:val="en-GB"/>
        </w:rPr>
        <w:t xml:space="preserve">The naphthalene toxicity dataset met the minimum data requirements to use the SSD method but there were no normalisation relationships available to account for soil characteristics. Based on the criteria for assessing the reliability of </w:t>
      </w:r>
      <w:r>
        <w:rPr>
          <w:lang w:val="en-GB"/>
        </w:rPr>
        <w:t>SQG</w:t>
      </w:r>
      <w:r w:rsidRPr="00A6615C">
        <w:rPr>
          <w:lang w:val="en-GB"/>
        </w:rPr>
        <w:t>s (</w:t>
      </w:r>
      <w:r>
        <w:rPr>
          <w:lang w:val="en-GB"/>
        </w:rPr>
        <w:t>Schedule B5b</w:t>
      </w:r>
      <w:r w:rsidRPr="00A6615C">
        <w:rPr>
          <w:lang w:val="en-GB"/>
        </w:rPr>
        <w:t>)</w:t>
      </w:r>
      <w:r>
        <w:rPr>
          <w:lang w:val="en-GB"/>
        </w:rPr>
        <w:t>,</w:t>
      </w:r>
      <w:r w:rsidRPr="00A6615C">
        <w:rPr>
          <w:lang w:val="en-GB"/>
        </w:rPr>
        <w:t xml:space="preserve"> the naphthalene </w:t>
      </w:r>
      <w:r>
        <w:rPr>
          <w:lang w:val="en-GB"/>
        </w:rPr>
        <w:t>SQG</w:t>
      </w:r>
      <w:r w:rsidRPr="00A6615C">
        <w:rPr>
          <w:lang w:val="en-GB"/>
        </w:rPr>
        <w:t xml:space="preserve">s were considered to be of moderate reliability. </w:t>
      </w:r>
    </w:p>
    <w:p w:rsidR="00D47F56" w:rsidRPr="00A6615C" w:rsidRDefault="00D47F56" w:rsidP="00D47F56">
      <w:pPr>
        <w:pStyle w:val="Heading2"/>
      </w:pPr>
      <w:bookmarkStart w:id="301" w:name="_Toc242843141"/>
      <w:bookmarkStart w:id="302" w:name="_Toc243901666"/>
      <w:bookmarkStart w:id="303" w:name="_Toc269124906"/>
      <w:bookmarkStart w:id="304" w:name="_Toc351713457"/>
      <w:r w:rsidRPr="00A6615C">
        <w:t>Comparison with other guidelines</w:t>
      </w:r>
      <w:bookmarkEnd w:id="301"/>
      <w:bookmarkEnd w:id="302"/>
      <w:bookmarkEnd w:id="303"/>
      <w:bookmarkEnd w:id="304"/>
    </w:p>
    <w:p w:rsidR="00D47F56" w:rsidRDefault="00D47F56" w:rsidP="00D47F56">
      <w:pPr>
        <w:rPr>
          <w:lang w:val="en-GB"/>
        </w:rPr>
      </w:pPr>
      <w:r w:rsidRPr="00A6615C">
        <w:rPr>
          <w:lang w:val="en-GB"/>
        </w:rPr>
        <w:t xml:space="preserve">A compilation of </w:t>
      </w:r>
      <w:r>
        <w:rPr>
          <w:lang w:val="en-GB"/>
        </w:rPr>
        <w:t>SQG</w:t>
      </w:r>
      <w:r w:rsidRPr="00A6615C">
        <w:rPr>
          <w:lang w:val="en-GB"/>
        </w:rPr>
        <w:t xml:space="preserve">s for naphthalene </w:t>
      </w:r>
      <w:r>
        <w:rPr>
          <w:lang w:val="en-GB"/>
        </w:rPr>
        <w:t>in</w:t>
      </w:r>
      <w:r w:rsidRPr="00A6615C">
        <w:rPr>
          <w:lang w:val="en-GB"/>
        </w:rPr>
        <w:t xml:space="preserve"> a number of jurisdictions is presented in Table </w:t>
      </w:r>
      <w:r>
        <w:rPr>
          <w:lang w:val="en-GB"/>
        </w:rPr>
        <w:t xml:space="preserve">41. </w:t>
      </w:r>
      <w:r w:rsidRPr="00A6615C">
        <w:rPr>
          <w:lang w:val="en-GB"/>
        </w:rPr>
        <w:t xml:space="preserve">These </w:t>
      </w:r>
      <w:r>
        <w:rPr>
          <w:lang w:val="en-GB"/>
        </w:rPr>
        <w:t>SQG</w:t>
      </w:r>
      <w:r w:rsidRPr="00A6615C">
        <w:rPr>
          <w:lang w:val="en-GB"/>
        </w:rPr>
        <w:t xml:space="preserve">s have a variety of purposes and levels of protection and therefore comparison of the </w:t>
      </w:r>
      <w:r>
        <w:rPr>
          <w:lang w:val="en-GB"/>
        </w:rPr>
        <w:t>values</w:t>
      </w:r>
      <w:r w:rsidRPr="00A6615C">
        <w:rPr>
          <w:lang w:val="en-GB"/>
        </w:rPr>
        <w:t xml:space="preserve"> is problematic</w:t>
      </w:r>
      <w:r>
        <w:rPr>
          <w:lang w:val="en-GB"/>
        </w:rPr>
        <w:t xml:space="preserve">. </w:t>
      </w:r>
      <w:r w:rsidRPr="00A6615C">
        <w:rPr>
          <w:lang w:val="en-GB"/>
        </w:rPr>
        <w:t xml:space="preserve">The </w:t>
      </w:r>
      <w:r>
        <w:rPr>
          <w:lang w:val="en-GB"/>
        </w:rPr>
        <w:t>SQG</w:t>
      </w:r>
      <w:r w:rsidRPr="00A6615C">
        <w:rPr>
          <w:lang w:val="en-GB"/>
        </w:rPr>
        <w:t>s for naphthalene range from 0.6 mg/kg for Canada to 125 mg/kg for the USA</w:t>
      </w:r>
      <w:r>
        <w:rPr>
          <w:lang w:val="en-GB"/>
        </w:rPr>
        <w:t xml:space="preserve">, both expressed as total naphthalene. </w:t>
      </w:r>
      <w:r w:rsidRPr="00A6615C">
        <w:rPr>
          <w:lang w:val="en-GB"/>
        </w:rPr>
        <w:t>The</w:t>
      </w:r>
      <w:r>
        <w:rPr>
          <w:lang w:val="en-GB"/>
        </w:rPr>
        <w:t xml:space="preserve"> </w:t>
      </w:r>
      <w:r w:rsidR="00480D38">
        <w:rPr>
          <w:lang w:val="en-GB"/>
        </w:rPr>
        <w:t xml:space="preserve">original </w:t>
      </w:r>
      <w:r>
        <w:rPr>
          <w:lang w:val="en-GB"/>
        </w:rPr>
        <w:t>NEPM</w:t>
      </w:r>
      <w:r w:rsidRPr="00A6615C">
        <w:rPr>
          <w:lang w:val="en-GB"/>
        </w:rPr>
        <w:t xml:space="preserve"> (NEP</w:t>
      </w:r>
      <w:r>
        <w:rPr>
          <w:lang w:val="en-GB"/>
        </w:rPr>
        <w:t>C</w:t>
      </w:r>
      <w:r w:rsidRPr="00A6615C">
        <w:rPr>
          <w:lang w:val="en-GB"/>
        </w:rPr>
        <w:t xml:space="preserve"> 1999) </w:t>
      </w:r>
      <w:r>
        <w:rPr>
          <w:lang w:val="en-GB"/>
        </w:rPr>
        <w:t>did not include</w:t>
      </w:r>
      <w:r w:rsidRPr="00A6615C">
        <w:rPr>
          <w:lang w:val="en-GB"/>
        </w:rPr>
        <w:t xml:space="preserve"> </w:t>
      </w:r>
      <w:r>
        <w:rPr>
          <w:lang w:val="en-GB"/>
        </w:rPr>
        <w:t>an</w:t>
      </w:r>
      <w:r w:rsidRPr="00A6615C">
        <w:rPr>
          <w:lang w:val="en-GB"/>
        </w:rPr>
        <w:t xml:space="preserve"> EIL for naphthalene</w:t>
      </w:r>
      <w:r>
        <w:rPr>
          <w:lang w:val="en-GB"/>
        </w:rPr>
        <w:t xml:space="preserve">. </w:t>
      </w:r>
      <w:r w:rsidRPr="00A6615C">
        <w:rPr>
          <w:lang w:val="en-GB"/>
        </w:rPr>
        <w:t xml:space="preserve">The </w:t>
      </w:r>
      <w:r>
        <w:rPr>
          <w:lang w:val="en-GB"/>
        </w:rPr>
        <w:t>SQG</w:t>
      </w:r>
      <w:r w:rsidRPr="001A4A0B">
        <w:rPr>
          <w:vertAlign w:val="subscript"/>
          <w:lang w:val="en-GB"/>
        </w:rPr>
        <w:t>(NOEC &amp; EC10)</w:t>
      </w:r>
      <w:r w:rsidRPr="00A6615C">
        <w:rPr>
          <w:lang w:val="en-GB"/>
        </w:rPr>
        <w:t xml:space="preserve"> for </w:t>
      </w:r>
      <w:r>
        <w:rPr>
          <w:lang w:val="en-GB"/>
        </w:rPr>
        <w:t>areas of ecological significance</w:t>
      </w:r>
      <w:r w:rsidDel="00226180">
        <w:rPr>
          <w:lang w:val="en-GB"/>
        </w:rPr>
        <w:t xml:space="preserve"> </w:t>
      </w:r>
      <w:r w:rsidRPr="00A6615C">
        <w:rPr>
          <w:lang w:val="en-GB"/>
        </w:rPr>
        <w:t xml:space="preserve">freshly contaminated with naphthalene is 5 mg/kg and thus is identical to the lower range of values set </w:t>
      </w:r>
      <w:r>
        <w:rPr>
          <w:lang w:val="en-GB"/>
        </w:rPr>
        <w:t>within</w:t>
      </w:r>
      <w:r w:rsidRPr="00A6615C">
        <w:rPr>
          <w:lang w:val="en-GB"/>
        </w:rPr>
        <w:t xml:space="preserve"> the EU</w:t>
      </w:r>
      <w:r>
        <w:rPr>
          <w:lang w:val="en-GB"/>
        </w:rPr>
        <w:t>,</w:t>
      </w:r>
      <w:r w:rsidRPr="00A6615C">
        <w:rPr>
          <w:lang w:val="en-GB"/>
        </w:rPr>
        <w:t xml:space="preserve"> but approximately an order of magnitude higher than the Canadian </w:t>
      </w:r>
      <w:r>
        <w:rPr>
          <w:lang w:val="en-GB"/>
        </w:rPr>
        <w:t>SQG</w:t>
      </w:r>
      <w:r w:rsidRPr="00A6615C">
        <w:rPr>
          <w:lang w:val="en-GB"/>
        </w:rPr>
        <w:t xml:space="preserve"> and 1/25</w:t>
      </w:r>
      <w:r w:rsidRPr="002C2951">
        <w:rPr>
          <w:vertAlign w:val="superscript"/>
        </w:rPr>
        <w:t>th</w:t>
      </w:r>
      <w:r w:rsidRPr="00A6615C">
        <w:rPr>
          <w:lang w:val="en-GB"/>
        </w:rPr>
        <w:t xml:space="preserve"> of the USA </w:t>
      </w:r>
      <w:r>
        <w:rPr>
          <w:lang w:val="en-GB"/>
        </w:rPr>
        <w:t>SQG. The  SQG</w:t>
      </w:r>
      <w:r w:rsidRPr="00383D17">
        <w:rPr>
          <w:vertAlign w:val="subscript"/>
          <w:lang w:val="en-GB"/>
        </w:rPr>
        <w:t>(NOEC &amp; EC10)</w:t>
      </w:r>
      <w:r>
        <w:rPr>
          <w:lang w:val="en-GB"/>
        </w:rPr>
        <w:t xml:space="preserve"> for urban residential/public open space is 70 mg/kg and thus slightly higher than the highest EU SQGs but still approximately half the US EPA screening level for residential land. The SQG</w:t>
      </w:r>
      <w:r w:rsidRPr="00A401CE">
        <w:rPr>
          <w:vertAlign w:val="subscript"/>
          <w:lang w:val="en-GB"/>
        </w:rPr>
        <w:t>(LOEC &amp; EC30)</w:t>
      </w:r>
      <w:r>
        <w:rPr>
          <w:lang w:val="en-GB"/>
        </w:rPr>
        <w:t xml:space="preserve"> for urban residential land use at 170 is 40% larger than the US EPA screening level, while the corresponding SQG</w:t>
      </w:r>
      <w:r w:rsidRPr="00A401CE">
        <w:rPr>
          <w:vertAlign w:val="subscript"/>
          <w:lang w:val="en-GB"/>
        </w:rPr>
        <w:t>(EC50)</w:t>
      </w:r>
      <w:r>
        <w:rPr>
          <w:lang w:val="en-GB"/>
        </w:rPr>
        <w:t xml:space="preserve"> value is 2.8 times the US EPA screening level.</w:t>
      </w:r>
    </w:p>
    <w:p w:rsidR="00D47F56" w:rsidRPr="00A6615C" w:rsidRDefault="00D47F56" w:rsidP="00D47F56">
      <w:pPr>
        <w:pStyle w:val="text"/>
        <w:rPr>
          <w:lang w:val="en-GB"/>
        </w:rPr>
      </w:pPr>
    </w:p>
    <w:p w:rsidR="00D47F56" w:rsidRPr="00E5026B" w:rsidRDefault="00D47F56" w:rsidP="00D47F56">
      <w:pPr>
        <w:pStyle w:val="Caption"/>
      </w:pPr>
      <w:bookmarkStart w:id="305" w:name="_Toc242590907"/>
      <w:bookmarkStart w:id="306" w:name="_Toc243900192"/>
      <w:r w:rsidRPr="003C0A23">
        <w:t>Table 41.</w:t>
      </w:r>
      <w:r w:rsidRPr="003C0A23">
        <w:tab/>
        <w:t>Soil quality guidelines for naphthalene in a number of jurisdictions.</w:t>
      </w:r>
      <w:bookmarkEnd w:id="305"/>
      <w:bookmarkEnd w:id="306"/>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600"/>
      </w:tblGrid>
      <w:tr w:rsidR="00D47F56" w:rsidRPr="001A20B4" w:rsidTr="00AF1B0B">
        <w:tc>
          <w:tcPr>
            <w:tcW w:w="3708" w:type="dxa"/>
            <w:shd w:val="clear" w:color="auto" w:fill="C6D9F1" w:themeFill="text2" w:themeFillTint="33"/>
          </w:tcPr>
          <w:p w:rsidR="00D47F56" w:rsidRPr="001A20B4" w:rsidRDefault="00D47F56" w:rsidP="00AF1B0B">
            <w:pPr>
              <w:keepNext/>
              <w:autoSpaceDE w:val="0"/>
              <w:autoSpaceDN w:val="0"/>
              <w:adjustRightInd w:val="0"/>
              <w:spacing w:before="20" w:after="20" w:line="240" w:lineRule="atLeast"/>
              <w:jc w:val="center"/>
              <w:rPr>
                <w:b/>
                <w:bCs/>
                <w:lang w:val="en-GB"/>
              </w:rPr>
            </w:pPr>
            <w:r w:rsidRPr="001A20B4">
              <w:rPr>
                <w:b/>
                <w:bCs/>
                <w:szCs w:val="22"/>
                <w:lang w:val="en-GB"/>
              </w:rPr>
              <w:t>Name of the naphthalene soil quality guideline</w:t>
            </w:r>
          </w:p>
        </w:tc>
        <w:tc>
          <w:tcPr>
            <w:tcW w:w="3600" w:type="dxa"/>
            <w:shd w:val="clear" w:color="auto" w:fill="C6D9F1" w:themeFill="text2" w:themeFillTint="33"/>
          </w:tcPr>
          <w:p w:rsidR="00D47F56" w:rsidRPr="001A20B4" w:rsidRDefault="00D47F56" w:rsidP="00AF1B0B">
            <w:pPr>
              <w:keepNext/>
              <w:autoSpaceDE w:val="0"/>
              <w:autoSpaceDN w:val="0"/>
              <w:adjustRightInd w:val="0"/>
              <w:spacing w:before="20" w:after="20" w:line="240" w:lineRule="atLeast"/>
              <w:jc w:val="center"/>
              <w:rPr>
                <w:b/>
                <w:bCs/>
                <w:lang w:val="en-GB"/>
              </w:rPr>
            </w:pPr>
            <w:r w:rsidRPr="001A20B4">
              <w:rPr>
                <w:b/>
                <w:bCs/>
                <w:szCs w:val="22"/>
                <w:lang w:val="en-GB"/>
              </w:rPr>
              <w:t>Value of the guidelines (mg/kg)</w:t>
            </w:r>
          </w:p>
        </w:tc>
      </w:tr>
      <w:tr w:rsidR="00D47F56" w:rsidRPr="001A20B4" w:rsidTr="00AF1B0B">
        <w:tc>
          <w:tcPr>
            <w:tcW w:w="3708" w:type="dxa"/>
          </w:tcPr>
          <w:p w:rsidR="00D47F56" w:rsidRPr="001A20B4" w:rsidRDefault="00D47F56" w:rsidP="00AF1B0B">
            <w:pPr>
              <w:keepNext/>
              <w:autoSpaceDE w:val="0"/>
              <w:autoSpaceDN w:val="0"/>
              <w:adjustRightInd w:val="0"/>
              <w:spacing w:before="20" w:after="20" w:line="240" w:lineRule="atLeast"/>
              <w:rPr>
                <w:lang w:val="en-GB"/>
              </w:rPr>
            </w:pPr>
            <w:r w:rsidRPr="001A20B4">
              <w:rPr>
                <w:szCs w:val="22"/>
                <w:lang w:val="en-GB"/>
              </w:rPr>
              <w:t>Canadian SQG</w:t>
            </w:r>
            <w:r w:rsidRPr="001A20B4">
              <w:rPr>
                <w:szCs w:val="22"/>
                <w:lang w:val="en-GB"/>
              </w:rPr>
              <w:tab/>
              <w:t>(residential)</w:t>
            </w:r>
            <w:r w:rsidRPr="001A20B4">
              <w:rPr>
                <w:szCs w:val="22"/>
                <w:vertAlign w:val="superscript"/>
                <w:lang w:val="en-GB"/>
              </w:rPr>
              <w:t>1</w:t>
            </w:r>
          </w:p>
        </w:tc>
        <w:tc>
          <w:tcPr>
            <w:tcW w:w="3600" w:type="dxa"/>
          </w:tcPr>
          <w:p w:rsidR="00D47F56" w:rsidRPr="001A20B4" w:rsidRDefault="00D47F56" w:rsidP="00AF1B0B">
            <w:pPr>
              <w:keepNext/>
              <w:tabs>
                <w:tab w:val="decimal" w:pos="1598"/>
              </w:tabs>
              <w:autoSpaceDE w:val="0"/>
              <w:autoSpaceDN w:val="0"/>
              <w:adjustRightInd w:val="0"/>
              <w:spacing w:before="20" w:after="20" w:line="240" w:lineRule="atLeast"/>
              <w:jc w:val="center"/>
              <w:rPr>
                <w:lang w:val="en-GB"/>
              </w:rPr>
            </w:pPr>
            <w:r w:rsidRPr="001A20B4">
              <w:rPr>
                <w:szCs w:val="22"/>
                <w:lang w:val="en-GB"/>
              </w:rPr>
              <w:t>0.6</w:t>
            </w:r>
          </w:p>
        </w:tc>
      </w:tr>
      <w:tr w:rsidR="00D47F56" w:rsidRPr="001A20B4" w:rsidTr="00AF1B0B">
        <w:tc>
          <w:tcPr>
            <w:tcW w:w="3708" w:type="dxa"/>
          </w:tcPr>
          <w:p w:rsidR="00D47F56" w:rsidRPr="001A20B4" w:rsidRDefault="00D47F56" w:rsidP="00AF1B0B">
            <w:pPr>
              <w:keepNext/>
              <w:autoSpaceDE w:val="0"/>
              <w:autoSpaceDN w:val="0"/>
              <w:adjustRightInd w:val="0"/>
              <w:spacing w:before="20" w:after="20" w:line="240" w:lineRule="atLeast"/>
              <w:rPr>
                <w:lang w:val="en-GB"/>
              </w:rPr>
            </w:pPr>
            <w:r w:rsidRPr="001A20B4">
              <w:rPr>
                <w:szCs w:val="22"/>
                <w:lang w:val="en-GB"/>
              </w:rPr>
              <w:t>EU (residential)</w:t>
            </w:r>
            <w:r w:rsidRPr="001A20B4">
              <w:rPr>
                <w:szCs w:val="22"/>
                <w:vertAlign w:val="superscript"/>
                <w:lang w:val="en-GB"/>
              </w:rPr>
              <w:t>2</w:t>
            </w:r>
          </w:p>
        </w:tc>
        <w:tc>
          <w:tcPr>
            <w:tcW w:w="3600" w:type="dxa"/>
          </w:tcPr>
          <w:p w:rsidR="00D47F56" w:rsidRPr="001A20B4" w:rsidRDefault="00D47F56" w:rsidP="00AF1B0B">
            <w:pPr>
              <w:keepNext/>
              <w:tabs>
                <w:tab w:val="decimal" w:pos="1598"/>
              </w:tabs>
              <w:autoSpaceDE w:val="0"/>
              <w:autoSpaceDN w:val="0"/>
              <w:adjustRightInd w:val="0"/>
              <w:spacing w:before="20" w:after="20" w:line="240" w:lineRule="atLeast"/>
              <w:jc w:val="center"/>
              <w:rPr>
                <w:lang w:val="en-GB"/>
              </w:rPr>
            </w:pPr>
            <w:r w:rsidRPr="001A20B4">
              <w:rPr>
                <w:szCs w:val="22"/>
                <w:lang w:val="en-GB"/>
              </w:rPr>
              <w:t>5</w:t>
            </w:r>
            <w:r w:rsidRPr="001A20B4">
              <w:rPr>
                <w:szCs w:val="22"/>
                <w:lang w:val="en-GB"/>
              </w:rPr>
              <w:sym w:font="Symbol" w:char="F02D"/>
            </w:r>
            <w:r w:rsidRPr="001A20B4">
              <w:rPr>
                <w:szCs w:val="22"/>
                <w:lang w:val="en-GB"/>
              </w:rPr>
              <w:t>60</w:t>
            </w:r>
          </w:p>
        </w:tc>
      </w:tr>
      <w:tr w:rsidR="00D47F56" w:rsidRPr="001A20B4" w:rsidTr="00AF1B0B">
        <w:tc>
          <w:tcPr>
            <w:tcW w:w="3708" w:type="dxa"/>
          </w:tcPr>
          <w:p w:rsidR="00D47F56" w:rsidRPr="001A20B4" w:rsidRDefault="00D47F56" w:rsidP="00AF1B0B">
            <w:pPr>
              <w:autoSpaceDE w:val="0"/>
              <w:autoSpaceDN w:val="0"/>
              <w:adjustRightInd w:val="0"/>
              <w:spacing w:before="20" w:after="20" w:line="240" w:lineRule="atLeast"/>
              <w:rPr>
                <w:lang w:val="en-GB"/>
              </w:rPr>
            </w:pPr>
            <w:r w:rsidRPr="001A20B4">
              <w:rPr>
                <w:szCs w:val="22"/>
                <w:lang w:val="en-GB"/>
              </w:rPr>
              <w:t>US EPA Screening level</w:t>
            </w:r>
            <w:r w:rsidRPr="001A20B4">
              <w:rPr>
                <w:szCs w:val="22"/>
                <w:lang w:val="en-GB"/>
              </w:rPr>
              <w:tab/>
              <w:t>(residential)</w:t>
            </w:r>
            <w:r w:rsidRPr="001A20B4">
              <w:rPr>
                <w:szCs w:val="22"/>
                <w:vertAlign w:val="superscript"/>
                <w:lang w:val="en-GB"/>
              </w:rPr>
              <w:t>3</w:t>
            </w:r>
          </w:p>
        </w:tc>
        <w:tc>
          <w:tcPr>
            <w:tcW w:w="3600" w:type="dxa"/>
          </w:tcPr>
          <w:p w:rsidR="00D47F56" w:rsidRPr="001A20B4" w:rsidRDefault="00D47F56" w:rsidP="00AF1B0B">
            <w:pPr>
              <w:tabs>
                <w:tab w:val="decimal" w:pos="1598"/>
              </w:tabs>
              <w:autoSpaceDE w:val="0"/>
              <w:autoSpaceDN w:val="0"/>
              <w:adjustRightInd w:val="0"/>
              <w:spacing w:before="20" w:after="20" w:line="240" w:lineRule="atLeast"/>
              <w:jc w:val="center"/>
              <w:rPr>
                <w:lang w:val="en-GB"/>
              </w:rPr>
            </w:pPr>
            <w:r w:rsidRPr="001A20B4">
              <w:rPr>
                <w:szCs w:val="22"/>
                <w:lang w:val="en-GB"/>
              </w:rPr>
              <w:t>125</w:t>
            </w:r>
          </w:p>
        </w:tc>
      </w:tr>
    </w:tbl>
    <w:p w:rsidR="00D47F56" w:rsidRDefault="00D47F56" w:rsidP="00D47F56">
      <w:pPr>
        <w:pStyle w:val="text"/>
        <w:spacing w:beforeLines="20" w:before="48" w:after="20"/>
        <w:rPr>
          <w:sz w:val="18"/>
          <w:szCs w:val="18"/>
          <w:lang w:val="en-GB"/>
        </w:rPr>
      </w:pPr>
      <w:r w:rsidRPr="00004B5F">
        <w:rPr>
          <w:sz w:val="18"/>
          <w:szCs w:val="18"/>
          <w:lang w:val="en-GB"/>
        </w:rPr>
        <w:t xml:space="preserve">1 = CCME </w:t>
      </w:r>
      <w:r>
        <w:rPr>
          <w:sz w:val="18"/>
          <w:szCs w:val="18"/>
          <w:lang w:val="en-GB"/>
        </w:rPr>
        <w:t>1999c</w:t>
      </w:r>
      <w:r w:rsidRPr="00004B5F">
        <w:rPr>
          <w:sz w:val="18"/>
          <w:szCs w:val="18"/>
          <w:lang w:val="en-GB"/>
        </w:rPr>
        <w:t xml:space="preserve"> </w:t>
      </w:r>
      <w:r>
        <w:rPr>
          <w:sz w:val="18"/>
          <w:szCs w:val="18"/>
          <w:lang w:val="en-GB"/>
        </w:rPr>
        <w:t>,</w:t>
      </w:r>
      <w:r w:rsidRPr="00004B5F">
        <w:rPr>
          <w:sz w:val="18"/>
          <w:szCs w:val="18"/>
          <w:lang w:val="en-GB"/>
        </w:rPr>
        <w:t xml:space="preserve"> 2006 and </w:t>
      </w:r>
      <w:r>
        <w:rPr>
          <w:sz w:val="18"/>
          <w:szCs w:val="18"/>
          <w:lang w:val="en-GB"/>
        </w:rPr>
        <w:t>&lt;</w:t>
      </w:r>
      <w:hyperlink r:id="rId31" w:anchor="link2" w:history="1">
        <w:r w:rsidRPr="00004B5F">
          <w:rPr>
            <w:sz w:val="18"/>
            <w:szCs w:val="18"/>
            <w:lang w:val="en-GB"/>
          </w:rPr>
          <w:t>http://www.ccme.ca/publications/list_publications.html#link2</w:t>
        </w:r>
      </w:hyperlink>
      <w:r>
        <w:rPr>
          <w:sz w:val="18"/>
          <w:szCs w:val="18"/>
          <w:lang w:val="en-GB"/>
        </w:rPr>
        <w:t>&gt;</w:t>
      </w:r>
    </w:p>
    <w:p w:rsidR="00D47F56" w:rsidRDefault="00D47F56" w:rsidP="00D47F56">
      <w:pPr>
        <w:pStyle w:val="text"/>
        <w:spacing w:beforeLines="20" w:before="48" w:after="20"/>
        <w:rPr>
          <w:sz w:val="18"/>
          <w:szCs w:val="18"/>
          <w:lang w:val="fr-FR"/>
        </w:rPr>
      </w:pPr>
      <w:r w:rsidRPr="00A42CBB">
        <w:rPr>
          <w:sz w:val="18"/>
          <w:szCs w:val="18"/>
          <w:lang w:val="fr-FR"/>
        </w:rPr>
        <w:t>2 = Carlon 2007</w:t>
      </w:r>
    </w:p>
    <w:p w:rsidR="00D47F56" w:rsidRDefault="00D47F56" w:rsidP="00D47F56">
      <w:pPr>
        <w:pStyle w:val="text"/>
        <w:spacing w:beforeLines="20" w:before="48" w:after="20"/>
        <w:rPr>
          <w:sz w:val="18"/>
          <w:szCs w:val="18"/>
          <w:lang w:val="fr-FR"/>
        </w:rPr>
      </w:pPr>
      <w:r>
        <w:rPr>
          <w:sz w:val="18"/>
          <w:szCs w:val="18"/>
          <w:lang w:val="fr-FR"/>
        </w:rPr>
        <w:t xml:space="preserve">3 = </w:t>
      </w:r>
      <w:hyperlink r:id="rId32" w:history="1">
        <w:r w:rsidRPr="00A42CBB">
          <w:rPr>
            <w:sz w:val="18"/>
            <w:szCs w:val="18"/>
            <w:lang w:val="fr-FR"/>
          </w:rPr>
          <w:t>http://www.epa.gov/ecotox/ecossl/</w:t>
        </w:r>
      </w:hyperlink>
      <w:r w:rsidRPr="00A42CBB">
        <w:rPr>
          <w:sz w:val="18"/>
          <w:szCs w:val="18"/>
          <w:lang w:val="fr-FR"/>
        </w:rPr>
        <w:t>.</w:t>
      </w:r>
    </w:p>
    <w:p w:rsidR="00D47F56" w:rsidRPr="00A42CBB" w:rsidRDefault="00D47F56" w:rsidP="00D47F56">
      <w:pPr>
        <w:autoSpaceDE w:val="0"/>
        <w:autoSpaceDN w:val="0"/>
        <w:adjustRightInd w:val="0"/>
        <w:rPr>
          <w:sz w:val="20"/>
          <w:lang w:val="fr-FR"/>
        </w:rPr>
      </w:pPr>
    </w:p>
    <w:p w:rsidR="00D47F56" w:rsidRPr="00A6615C" w:rsidRDefault="00D47F56" w:rsidP="00D47F56">
      <w:pPr>
        <w:pStyle w:val="Heading1"/>
      </w:pPr>
      <w:bookmarkStart w:id="307" w:name="_Toc242843142"/>
      <w:bookmarkStart w:id="308" w:name="_Toc243901667"/>
      <w:bookmarkStart w:id="309" w:name="_Toc269124907"/>
      <w:bookmarkStart w:id="310" w:name="_Toc351713458"/>
      <w:r w:rsidRPr="00A6615C">
        <w:lastRenderedPageBreak/>
        <w:t>DDT</w:t>
      </w:r>
      <w:bookmarkEnd w:id="307"/>
      <w:bookmarkEnd w:id="308"/>
      <w:bookmarkEnd w:id="309"/>
      <w:bookmarkEnd w:id="310"/>
    </w:p>
    <w:p w:rsidR="00D47F56" w:rsidRPr="00A6615C" w:rsidRDefault="00D47F56" w:rsidP="00D47F56">
      <w:pPr>
        <w:pStyle w:val="Heading2"/>
      </w:pPr>
      <w:bookmarkStart w:id="311" w:name="_Toc242843143"/>
      <w:bookmarkStart w:id="312" w:name="_Toc243901668"/>
      <w:bookmarkStart w:id="313" w:name="_Toc269124908"/>
      <w:bookmarkStart w:id="314" w:name="_Toc351713459"/>
      <w:r w:rsidRPr="00A6615C">
        <w:t xml:space="preserve">Compounds </w:t>
      </w:r>
      <w:r>
        <w:t>consider</w:t>
      </w:r>
      <w:r w:rsidRPr="00A6615C">
        <w:t>ed</w:t>
      </w:r>
      <w:bookmarkEnd w:id="311"/>
      <w:bookmarkEnd w:id="312"/>
      <w:bookmarkEnd w:id="313"/>
      <w:bookmarkEnd w:id="314"/>
    </w:p>
    <w:p w:rsidR="00D47F56" w:rsidRPr="00A6615C" w:rsidRDefault="00D47F56" w:rsidP="00D47F56">
      <w:pPr>
        <w:rPr>
          <w:lang w:val="en-GB"/>
        </w:rPr>
      </w:pPr>
      <w:r w:rsidRPr="00A6615C">
        <w:rPr>
          <w:lang w:val="en-GB"/>
        </w:rPr>
        <w:t>DDT is the abbreviation used for dichloro-diphenyl-</w:t>
      </w:r>
      <w:r>
        <w:t>trichloroethane</w:t>
      </w:r>
      <w:r w:rsidRPr="00A6615C">
        <w:rPr>
          <w:lang w:val="en-GB"/>
        </w:rPr>
        <w:t xml:space="preserve"> (C</w:t>
      </w:r>
      <w:r w:rsidRPr="00A6615C">
        <w:rPr>
          <w:vertAlign w:val="subscript"/>
          <w:lang w:val="en-GB"/>
        </w:rPr>
        <w:t>14</w:t>
      </w:r>
      <w:r w:rsidRPr="00A6615C">
        <w:rPr>
          <w:lang w:val="en-GB"/>
        </w:rPr>
        <w:t>H</w:t>
      </w:r>
      <w:r w:rsidRPr="00A6615C">
        <w:rPr>
          <w:vertAlign w:val="subscript"/>
          <w:lang w:val="en-GB"/>
        </w:rPr>
        <w:t>9</w:t>
      </w:r>
      <w:r w:rsidRPr="00A6615C">
        <w:rPr>
          <w:lang w:val="en-GB"/>
        </w:rPr>
        <w:t>Cl</w:t>
      </w:r>
      <w:r w:rsidRPr="00A6615C">
        <w:rPr>
          <w:vertAlign w:val="subscript"/>
          <w:lang w:val="en-GB"/>
        </w:rPr>
        <w:t>5</w:t>
      </w:r>
      <w:r w:rsidRPr="00A6615C">
        <w:rPr>
          <w:lang w:val="en-GB"/>
        </w:rPr>
        <w:t>)</w:t>
      </w:r>
      <w:r>
        <w:rPr>
          <w:lang w:val="en-GB"/>
        </w:rPr>
        <w:t xml:space="preserve">. </w:t>
      </w:r>
      <w:r w:rsidRPr="00A6615C">
        <w:rPr>
          <w:lang w:val="en-GB"/>
        </w:rPr>
        <w:t>Technical grade DDT (the form used in pesticide formulations) consists of 14 compounds (ATSDR 2002)</w:t>
      </w:r>
      <w:r>
        <w:rPr>
          <w:lang w:val="en-GB"/>
        </w:rPr>
        <w:t xml:space="preserve">. </w:t>
      </w:r>
      <w:r w:rsidRPr="00A6615C">
        <w:rPr>
          <w:lang w:val="en-GB"/>
        </w:rPr>
        <w:t>The active ingredient and the main constituent of DDT is p,p’-DDT (approx 87% of DDT)</w:t>
      </w:r>
      <w:r>
        <w:rPr>
          <w:lang w:val="en-GB"/>
        </w:rPr>
        <w:t xml:space="preserve">. </w:t>
      </w:r>
      <w:r w:rsidRPr="00A6615C">
        <w:rPr>
          <w:lang w:val="en-GB"/>
        </w:rPr>
        <w:t>Other compounds present include o,p’-DDT (15% of DDT), dichloro</w:t>
      </w:r>
      <w:r>
        <w:t>-</w:t>
      </w:r>
      <w:r w:rsidRPr="00A6615C">
        <w:rPr>
          <w:lang w:val="en-GB"/>
        </w:rPr>
        <w:t>diphenyl</w:t>
      </w:r>
      <w:r>
        <w:t>-</w:t>
      </w:r>
      <w:r w:rsidRPr="00A6615C">
        <w:rPr>
          <w:lang w:val="en-GB"/>
        </w:rPr>
        <w:t>dichloroethylene (DDE) and dichloro</w:t>
      </w:r>
      <w:r>
        <w:t>-</w:t>
      </w:r>
      <w:r w:rsidRPr="00A6615C">
        <w:rPr>
          <w:lang w:val="en-GB"/>
        </w:rPr>
        <w:t>diphenyl</w:t>
      </w:r>
      <w:r>
        <w:t>-</w:t>
      </w:r>
      <w:r w:rsidRPr="00A6615C">
        <w:rPr>
          <w:lang w:val="en-GB"/>
        </w:rPr>
        <w:t>dichloroethane (DDD)</w:t>
      </w:r>
      <w:r>
        <w:rPr>
          <w:lang w:val="en-GB"/>
        </w:rPr>
        <w:t>,</w:t>
      </w:r>
      <w:r w:rsidRPr="00A6615C">
        <w:rPr>
          <w:lang w:val="en-GB"/>
        </w:rPr>
        <w:t xml:space="preserve"> which are also metabolites and breakdown products of DDT</w:t>
      </w:r>
      <w:r>
        <w:rPr>
          <w:lang w:val="en-GB"/>
        </w:rPr>
        <w:t xml:space="preserve">. </w:t>
      </w:r>
      <w:r w:rsidRPr="00A6615C">
        <w:rPr>
          <w:lang w:val="en-GB"/>
        </w:rPr>
        <w:t xml:space="preserve">When DDT is referred to, usually people are referring to p,p’-DDT and this was the form that was used </w:t>
      </w:r>
      <w:r>
        <w:rPr>
          <w:lang w:val="en-GB"/>
        </w:rPr>
        <w:t xml:space="preserve">for the derivation of the EIL. </w:t>
      </w:r>
      <w:r w:rsidRPr="00A6615C">
        <w:rPr>
          <w:lang w:val="en-GB"/>
        </w:rPr>
        <w:t xml:space="preserve">The </w:t>
      </w:r>
      <w:r>
        <w:rPr>
          <w:lang w:val="en-GB"/>
        </w:rPr>
        <w:t>CAS registration number for p,p’</w:t>
      </w:r>
      <w:r w:rsidRPr="00A6615C">
        <w:rPr>
          <w:lang w:val="en-GB"/>
        </w:rPr>
        <w:t>-DDT is 50-29-3.</w:t>
      </w:r>
    </w:p>
    <w:p w:rsidR="00D47F56" w:rsidRPr="00A6615C" w:rsidRDefault="00D47F56" w:rsidP="00D47F56">
      <w:pPr>
        <w:pStyle w:val="Heading2"/>
      </w:pPr>
      <w:bookmarkStart w:id="315" w:name="_Toc242843144"/>
      <w:bookmarkStart w:id="316" w:name="_Toc243901669"/>
      <w:bookmarkStart w:id="317" w:name="_Toc269124909"/>
      <w:bookmarkStart w:id="318" w:name="_Toc351713460"/>
      <w:r w:rsidRPr="00A6615C">
        <w:t>Pathway risk assessment</w:t>
      </w:r>
      <w:bookmarkEnd w:id="315"/>
      <w:bookmarkEnd w:id="316"/>
      <w:bookmarkEnd w:id="317"/>
      <w:bookmarkEnd w:id="318"/>
    </w:p>
    <w:p w:rsidR="00D47F56" w:rsidRPr="00A6615C" w:rsidRDefault="00D47F56" w:rsidP="00D47F56">
      <w:pPr>
        <w:rPr>
          <w:lang w:val="en-GB"/>
        </w:rPr>
      </w:pPr>
      <w:r w:rsidRPr="00A6615C">
        <w:rPr>
          <w:lang w:val="en-GB"/>
        </w:rPr>
        <w:t>Selected physicochemical properties of DDT include:</w:t>
      </w:r>
    </w:p>
    <w:p w:rsidR="00D47F56" w:rsidRPr="00A6615C" w:rsidRDefault="00D47F56" w:rsidP="00D47F56">
      <w:pPr>
        <w:pStyle w:val="text"/>
        <w:rPr>
          <w:lang w:val="en-GB"/>
        </w:rPr>
      </w:pPr>
      <w:r w:rsidRPr="00A6615C">
        <w:rPr>
          <w:lang w:val="en-GB"/>
        </w:rPr>
        <w:t>Molecular weight</w:t>
      </w:r>
      <w:r w:rsidRPr="00A6615C">
        <w:rPr>
          <w:lang w:val="en-GB"/>
        </w:rPr>
        <w:tab/>
      </w:r>
      <w:r w:rsidRPr="00A6615C">
        <w:rPr>
          <w:lang w:val="en-GB"/>
        </w:rPr>
        <w:tab/>
        <w:t xml:space="preserve">354.49 (Howard </w:t>
      </w:r>
      <w:r>
        <w:rPr>
          <w:lang w:val="en-GB"/>
        </w:rPr>
        <w:t>&amp;</w:t>
      </w:r>
      <w:r w:rsidRPr="00A6615C">
        <w:rPr>
          <w:lang w:val="en-GB"/>
        </w:rPr>
        <w:t xml:space="preserve"> Meylan 1997)</w:t>
      </w:r>
    </w:p>
    <w:p w:rsidR="00D47F56" w:rsidRPr="00496AB8" w:rsidRDefault="00D47F56" w:rsidP="00D47F56">
      <w:pPr>
        <w:pStyle w:val="text"/>
        <w:spacing w:before="0"/>
        <w:rPr>
          <w:lang w:val="en-GB"/>
        </w:rPr>
      </w:pPr>
      <w:r w:rsidRPr="00496AB8">
        <w:rPr>
          <w:lang w:val="en-GB"/>
        </w:rPr>
        <w:t>Log K</w:t>
      </w:r>
      <w:r w:rsidRPr="008053AD">
        <w:rPr>
          <w:vertAlign w:val="subscript"/>
          <w:lang w:val="en-GB"/>
        </w:rPr>
        <w:t>ow</w:t>
      </w:r>
      <w:r w:rsidRPr="00496AB8">
        <w:rPr>
          <w:lang w:val="en-GB"/>
        </w:rPr>
        <w:tab/>
      </w:r>
      <w:r w:rsidRPr="00496AB8">
        <w:rPr>
          <w:lang w:val="en-GB"/>
        </w:rPr>
        <w:tab/>
      </w:r>
      <w:r w:rsidRPr="00496AB8">
        <w:rPr>
          <w:lang w:val="en-GB"/>
        </w:rPr>
        <w:tab/>
        <w:t>6.91 (Howard &amp; Meylan 1997; Hansch et al. 1995)</w:t>
      </w:r>
    </w:p>
    <w:p w:rsidR="00D47F56" w:rsidRPr="00496AB8" w:rsidRDefault="00D47F56" w:rsidP="00D47F56">
      <w:pPr>
        <w:pStyle w:val="text"/>
        <w:rPr>
          <w:lang w:val="en-GB"/>
        </w:rPr>
      </w:pPr>
      <w:r w:rsidRPr="00496AB8">
        <w:rPr>
          <w:lang w:val="en-GB"/>
        </w:rPr>
        <w:t>Log K</w:t>
      </w:r>
      <w:r w:rsidRPr="008053AD">
        <w:rPr>
          <w:vertAlign w:val="subscript"/>
          <w:lang w:val="en-GB"/>
        </w:rPr>
        <w:t>oc</w:t>
      </w:r>
      <w:r w:rsidRPr="00496AB8">
        <w:rPr>
          <w:lang w:val="en-GB"/>
        </w:rPr>
        <w:tab/>
      </w:r>
      <w:r w:rsidRPr="00496AB8">
        <w:rPr>
          <w:lang w:val="en-GB"/>
        </w:rPr>
        <w:tab/>
      </w:r>
      <w:r w:rsidRPr="00496AB8">
        <w:rPr>
          <w:lang w:val="en-GB"/>
        </w:rPr>
        <w:tab/>
        <w:t>5.18 (Swann et al. 1981)</w:t>
      </w:r>
    </w:p>
    <w:p w:rsidR="00D47F56" w:rsidRPr="00A6615C" w:rsidRDefault="00D47F56" w:rsidP="00D47F56">
      <w:pPr>
        <w:pStyle w:val="text"/>
        <w:rPr>
          <w:lang w:val="en-GB"/>
        </w:rPr>
      </w:pPr>
      <w:r w:rsidRPr="00A6615C">
        <w:rPr>
          <w:lang w:val="en-GB"/>
        </w:rPr>
        <w:t>Vapo</w:t>
      </w:r>
      <w:r>
        <w:rPr>
          <w:lang w:val="en-GB"/>
        </w:rPr>
        <w:t>u</w:t>
      </w:r>
      <w:r w:rsidRPr="00A6615C">
        <w:rPr>
          <w:lang w:val="en-GB"/>
        </w:rPr>
        <w:t xml:space="preserve">r pressure </w:t>
      </w:r>
      <w:r w:rsidRPr="00A6615C">
        <w:rPr>
          <w:lang w:val="en-GB"/>
        </w:rPr>
        <w:tab/>
      </w:r>
      <w:r w:rsidRPr="00A6615C">
        <w:rPr>
          <w:lang w:val="en-GB"/>
        </w:rPr>
        <w:tab/>
        <w:t>1.60 x 10</w:t>
      </w:r>
      <w:r w:rsidRPr="00A6615C">
        <w:rPr>
          <w:vertAlign w:val="superscript"/>
          <w:lang w:val="en-GB"/>
        </w:rPr>
        <w:t>-7</w:t>
      </w:r>
      <w:r w:rsidRPr="00A6615C">
        <w:rPr>
          <w:lang w:val="en-GB"/>
        </w:rPr>
        <w:t xml:space="preserve"> at 20</w:t>
      </w:r>
      <w:r>
        <w:rPr>
          <w:vertAlign w:val="superscript"/>
          <w:lang w:val="en-GB"/>
        </w:rPr>
        <w:t>°</w:t>
      </w:r>
      <w:r w:rsidRPr="00A6615C">
        <w:rPr>
          <w:lang w:val="en-GB"/>
        </w:rPr>
        <w:t xml:space="preserve">C (Bidleman </w:t>
      </w:r>
      <w:r>
        <w:rPr>
          <w:lang w:val="en-GB"/>
        </w:rPr>
        <w:t>&amp;</w:t>
      </w:r>
      <w:r w:rsidRPr="00A6615C">
        <w:rPr>
          <w:lang w:val="en-GB"/>
        </w:rPr>
        <w:t xml:space="preserve"> Foreman 1987)</w:t>
      </w:r>
    </w:p>
    <w:p w:rsidR="00D47F56" w:rsidRPr="00A6615C" w:rsidRDefault="00D47F56" w:rsidP="00D47F56">
      <w:pPr>
        <w:pStyle w:val="text"/>
        <w:rPr>
          <w:lang w:val="en-GB"/>
        </w:rPr>
      </w:pPr>
      <w:r w:rsidRPr="00A6615C">
        <w:rPr>
          <w:lang w:val="en-GB"/>
        </w:rPr>
        <w:t>Aqueous solubility</w:t>
      </w:r>
      <w:r>
        <w:rPr>
          <w:lang w:val="en-GB"/>
        </w:rPr>
        <w:tab/>
      </w:r>
      <w:r w:rsidRPr="00A6615C">
        <w:rPr>
          <w:lang w:val="en-GB"/>
        </w:rPr>
        <w:t xml:space="preserve"> </w:t>
      </w:r>
      <w:r w:rsidRPr="00A6615C">
        <w:rPr>
          <w:lang w:val="en-GB"/>
        </w:rPr>
        <w:tab/>
        <w:t>0.025 mg/L at 25</w:t>
      </w:r>
      <w:r>
        <w:rPr>
          <w:vertAlign w:val="superscript"/>
          <w:lang w:val="en-GB"/>
        </w:rPr>
        <w:t>°</w:t>
      </w:r>
      <w:r w:rsidRPr="00A6615C">
        <w:rPr>
          <w:lang w:val="en-GB"/>
        </w:rPr>
        <w:t xml:space="preserve">C (Howard </w:t>
      </w:r>
      <w:r>
        <w:rPr>
          <w:lang w:val="en-GB"/>
        </w:rPr>
        <w:t>&amp;</w:t>
      </w:r>
      <w:r w:rsidRPr="00A6615C">
        <w:rPr>
          <w:lang w:val="en-GB"/>
        </w:rPr>
        <w:t xml:space="preserve"> Meylan 1997), </w:t>
      </w:r>
    </w:p>
    <w:p w:rsidR="00D47F56" w:rsidRPr="00A6615C" w:rsidRDefault="00480D38" w:rsidP="00D47F56">
      <w:pPr>
        <w:pStyle w:val="text"/>
        <w:ind w:left="2880"/>
        <w:rPr>
          <w:lang w:val="en-GB"/>
        </w:rPr>
      </w:pPr>
      <w:r>
        <w:rPr>
          <w:lang w:val="en-GB"/>
        </w:rPr>
        <w:tab/>
      </w:r>
      <w:r w:rsidR="00D47F56" w:rsidRPr="00A6615C">
        <w:rPr>
          <w:lang w:val="en-GB"/>
        </w:rPr>
        <w:t>5.5 x 10</w:t>
      </w:r>
      <w:r w:rsidR="00D47F56" w:rsidRPr="003C0A23">
        <w:rPr>
          <w:vertAlign w:val="superscript"/>
          <w:lang w:val="en-GB"/>
        </w:rPr>
        <w:t>-3</w:t>
      </w:r>
      <w:r w:rsidR="00D47F56" w:rsidRPr="00A6615C">
        <w:rPr>
          <w:lang w:val="en-GB"/>
        </w:rPr>
        <w:t xml:space="preserve"> mg/L at 25</w:t>
      </w:r>
      <w:r w:rsidR="00D47F56">
        <w:rPr>
          <w:vertAlign w:val="superscript"/>
          <w:lang w:val="en-GB"/>
        </w:rPr>
        <w:t>°</w:t>
      </w:r>
      <w:r w:rsidR="00D47F56" w:rsidRPr="00A6615C">
        <w:rPr>
          <w:lang w:val="en-GB"/>
        </w:rPr>
        <w:t xml:space="preserve">C (Yalkowsky </w:t>
      </w:r>
      <w:r w:rsidR="00D47F56">
        <w:rPr>
          <w:lang w:val="en-GB"/>
        </w:rPr>
        <w:t xml:space="preserve">&amp; </w:t>
      </w:r>
      <w:r w:rsidR="00D47F56" w:rsidRPr="00A6615C">
        <w:rPr>
          <w:lang w:val="en-GB"/>
        </w:rPr>
        <w:t>Dannenfelser 1992)</w:t>
      </w:r>
    </w:p>
    <w:p w:rsidR="00D47F56" w:rsidRPr="00A6615C" w:rsidRDefault="00480D38" w:rsidP="00D47F56">
      <w:pPr>
        <w:pStyle w:val="text"/>
        <w:rPr>
          <w:lang w:val="en-GB"/>
        </w:rPr>
      </w:pPr>
      <w:r>
        <w:rPr>
          <w:lang w:val="en-GB"/>
        </w:rPr>
        <w:t xml:space="preserve">Henry's law constant </w:t>
      </w:r>
      <w:r>
        <w:rPr>
          <w:lang w:val="en-GB"/>
        </w:rPr>
        <w:tab/>
      </w:r>
      <w:r w:rsidR="00D47F56" w:rsidRPr="00A6615C">
        <w:rPr>
          <w:lang w:val="en-GB"/>
        </w:rPr>
        <w:t>8.3 x 10</w:t>
      </w:r>
      <w:r w:rsidR="00D47F56" w:rsidRPr="003C0A23">
        <w:rPr>
          <w:vertAlign w:val="superscript"/>
          <w:lang w:val="en-GB"/>
        </w:rPr>
        <w:t>-6</w:t>
      </w:r>
      <w:r w:rsidR="00D47F56" w:rsidRPr="00A6615C">
        <w:rPr>
          <w:lang w:val="en-GB"/>
        </w:rPr>
        <w:t xml:space="preserve"> atm-m</w:t>
      </w:r>
      <w:r w:rsidR="00D47F56" w:rsidRPr="00A6615C">
        <w:rPr>
          <w:vertAlign w:val="superscript"/>
          <w:lang w:val="en-GB"/>
        </w:rPr>
        <w:t>3</w:t>
      </w:r>
      <w:r w:rsidR="00D47F56" w:rsidRPr="00A6615C">
        <w:rPr>
          <w:lang w:val="en-GB"/>
        </w:rPr>
        <w:t xml:space="preserve">/mol (Howard </w:t>
      </w:r>
      <w:r w:rsidR="00D47F56">
        <w:rPr>
          <w:lang w:val="en-GB"/>
        </w:rPr>
        <w:t>&amp;</w:t>
      </w:r>
      <w:r w:rsidR="00D47F56" w:rsidRPr="00A6615C">
        <w:rPr>
          <w:lang w:val="en-GB"/>
        </w:rPr>
        <w:t xml:space="preserve"> Meylan 1997)</w:t>
      </w:r>
    </w:p>
    <w:p w:rsidR="00D47F56" w:rsidRPr="00A6615C" w:rsidRDefault="00D47F56" w:rsidP="00D47F56">
      <w:pPr>
        <w:pStyle w:val="text"/>
        <w:ind w:left="2880" w:hanging="2880"/>
        <w:rPr>
          <w:lang w:val="en-GB"/>
        </w:rPr>
      </w:pPr>
      <w:r>
        <w:rPr>
          <w:lang w:val="en-GB"/>
        </w:rPr>
        <w:t>Half-</w:t>
      </w:r>
      <w:r w:rsidRPr="00A6615C">
        <w:rPr>
          <w:lang w:val="en-GB"/>
        </w:rPr>
        <w:t xml:space="preserve">life (in aerobic soil) </w:t>
      </w:r>
      <w:r w:rsidRPr="00A6615C">
        <w:rPr>
          <w:lang w:val="en-GB"/>
        </w:rPr>
        <w:tab/>
        <w:t>range from 2 years (L</w:t>
      </w:r>
      <w:r>
        <w:rPr>
          <w:lang w:val="en-GB"/>
        </w:rPr>
        <w:t>i</w:t>
      </w:r>
      <w:r w:rsidRPr="00A6615C">
        <w:rPr>
          <w:lang w:val="en-GB"/>
        </w:rPr>
        <w:t xml:space="preserve">chenstein </w:t>
      </w:r>
      <w:r>
        <w:rPr>
          <w:lang w:val="en-GB"/>
        </w:rPr>
        <w:t>&amp;</w:t>
      </w:r>
      <w:r w:rsidRPr="00A6615C">
        <w:rPr>
          <w:lang w:val="en-GB"/>
        </w:rPr>
        <w:t xml:space="preserve"> Schulz 1959) to greater than 15 years (Keller 1970</w:t>
      </w:r>
      <w:r>
        <w:rPr>
          <w:lang w:val="en-GB"/>
        </w:rPr>
        <w:t>;</w:t>
      </w:r>
      <w:r w:rsidRPr="00A6615C">
        <w:rPr>
          <w:lang w:val="en-GB"/>
        </w:rPr>
        <w:t xml:space="preserve"> Stewart </w:t>
      </w:r>
      <w:r>
        <w:rPr>
          <w:lang w:val="en-GB"/>
        </w:rPr>
        <w:t>&amp;</w:t>
      </w:r>
      <w:r w:rsidRPr="00A6615C">
        <w:rPr>
          <w:lang w:val="en-GB"/>
        </w:rPr>
        <w:t xml:space="preserve"> Chisholm 1971)</w:t>
      </w:r>
    </w:p>
    <w:p w:rsidR="00D47F56" w:rsidRPr="00A6615C" w:rsidRDefault="00D47F56" w:rsidP="00D47F56">
      <w:pPr>
        <w:pStyle w:val="text"/>
        <w:rPr>
          <w:lang w:val="en-GB"/>
        </w:rPr>
      </w:pPr>
      <w:r>
        <w:rPr>
          <w:lang w:val="en-GB"/>
        </w:rPr>
        <w:t>Half-</w:t>
      </w:r>
      <w:r w:rsidRPr="00A6615C">
        <w:rPr>
          <w:lang w:val="en-GB"/>
        </w:rPr>
        <w:t>life (in anaerobic soil)</w:t>
      </w:r>
      <w:r w:rsidRPr="00A6615C">
        <w:rPr>
          <w:lang w:val="en-GB"/>
        </w:rPr>
        <w:tab/>
        <w:t>16</w:t>
      </w:r>
      <w:r>
        <w:rPr>
          <w:lang w:val="en-GB"/>
        </w:rPr>
        <w:sym w:font="Symbol" w:char="F02D"/>
      </w:r>
      <w:r w:rsidRPr="00A6615C">
        <w:rPr>
          <w:lang w:val="en-GB"/>
        </w:rPr>
        <w:t xml:space="preserve">100 days (Castro </w:t>
      </w:r>
      <w:r>
        <w:rPr>
          <w:lang w:val="en-GB"/>
        </w:rPr>
        <w:t>&amp;</w:t>
      </w:r>
      <w:r w:rsidRPr="00A6615C">
        <w:rPr>
          <w:lang w:val="en-GB"/>
        </w:rPr>
        <w:t xml:space="preserve"> Yoshida 1971)</w:t>
      </w:r>
    </w:p>
    <w:p w:rsidR="00D47F56" w:rsidRPr="00A6615C" w:rsidRDefault="00D47F56" w:rsidP="00D47F56">
      <w:pPr>
        <w:pStyle w:val="text"/>
        <w:rPr>
          <w:lang w:val="en-GB"/>
        </w:rPr>
      </w:pPr>
      <w:r>
        <w:rPr>
          <w:lang w:val="en-GB"/>
        </w:rPr>
        <w:t>Half-</w:t>
      </w:r>
      <w:r w:rsidRPr="00A6615C">
        <w:rPr>
          <w:lang w:val="en-GB"/>
        </w:rPr>
        <w:t>life of DD</w:t>
      </w:r>
      <w:r>
        <w:rPr>
          <w:lang w:val="en-GB"/>
        </w:rPr>
        <w:t>T</w:t>
      </w:r>
      <w:r w:rsidRPr="00A6615C">
        <w:rPr>
          <w:lang w:val="en-GB"/>
        </w:rPr>
        <w:tab/>
      </w:r>
      <w:r>
        <w:rPr>
          <w:lang w:val="en-GB"/>
        </w:rPr>
        <w:tab/>
      </w:r>
      <w:r w:rsidRPr="00A6615C">
        <w:rPr>
          <w:lang w:val="en-GB"/>
        </w:rPr>
        <w:t>190 years (OMEE 1993)</w:t>
      </w:r>
    </w:p>
    <w:p w:rsidR="00D47F56" w:rsidRPr="00A6615C" w:rsidRDefault="00D47F56" w:rsidP="00D47F56">
      <w:pPr>
        <w:pStyle w:val="text"/>
        <w:rPr>
          <w:lang w:val="en-GB"/>
        </w:rPr>
      </w:pPr>
      <w:r>
        <w:rPr>
          <w:lang w:val="en-GB"/>
        </w:rPr>
        <w:t>Bioconcentration factor</w:t>
      </w:r>
      <w:r w:rsidRPr="00A6615C">
        <w:rPr>
          <w:lang w:val="en-GB"/>
        </w:rPr>
        <w:tab/>
        <w:t>2.5</w:t>
      </w:r>
      <w:r>
        <w:rPr>
          <w:lang w:val="en-GB"/>
        </w:rPr>
        <w:sym w:font="Symbol" w:char="F02D"/>
      </w:r>
      <w:r w:rsidRPr="00A6615C">
        <w:rPr>
          <w:lang w:val="en-GB"/>
        </w:rPr>
        <w:t xml:space="preserve">16 (CCME </w:t>
      </w:r>
      <w:r>
        <w:rPr>
          <w:lang w:val="en-GB"/>
        </w:rPr>
        <w:t>1999d</w:t>
      </w:r>
      <w:r w:rsidRPr="00A6615C">
        <w:rPr>
          <w:lang w:val="en-GB"/>
        </w:rPr>
        <w:t>)</w:t>
      </w:r>
    </w:p>
    <w:p w:rsidR="00D47F56" w:rsidRPr="00A6615C" w:rsidRDefault="00D47F56" w:rsidP="00D47F56">
      <w:pPr>
        <w:pStyle w:val="text"/>
        <w:rPr>
          <w:lang w:val="en-GB"/>
        </w:rPr>
      </w:pPr>
      <w:r>
        <w:rPr>
          <w:lang w:val="en-GB"/>
        </w:rPr>
        <w:t>Bioaccumulation factor</w:t>
      </w:r>
      <w:r w:rsidRPr="00A6615C">
        <w:rPr>
          <w:lang w:val="en-GB"/>
        </w:rPr>
        <w:tab/>
        <w:t>0.9</w:t>
      </w:r>
      <w:r>
        <w:rPr>
          <w:lang w:val="en-GB"/>
        </w:rPr>
        <w:sym w:font="Symbol" w:char="F02D"/>
      </w:r>
      <w:r w:rsidRPr="00A6615C">
        <w:rPr>
          <w:lang w:val="en-GB"/>
        </w:rPr>
        <w:t xml:space="preserve">29 (CCME </w:t>
      </w:r>
      <w:r>
        <w:rPr>
          <w:lang w:val="en-GB"/>
        </w:rPr>
        <w:t>1999d</w:t>
      </w:r>
      <w:r w:rsidRPr="00A6615C">
        <w:rPr>
          <w:lang w:val="en-GB"/>
        </w:rPr>
        <w:t>)</w:t>
      </w:r>
    </w:p>
    <w:p w:rsidR="00D47F56" w:rsidRPr="00A6615C" w:rsidRDefault="00D47F56" w:rsidP="00D47F56">
      <w:pPr>
        <w:rPr>
          <w:lang w:val="en-GB"/>
        </w:rPr>
      </w:pPr>
      <w:r w:rsidRPr="00A6615C">
        <w:rPr>
          <w:lang w:val="en-GB"/>
        </w:rPr>
        <w:t>DDT is a well known biomagnifying contaminant and</w:t>
      </w:r>
      <w:r>
        <w:t>,</w:t>
      </w:r>
      <w:r w:rsidRPr="00A6615C">
        <w:rPr>
          <w:lang w:val="en-GB"/>
        </w:rPr>
        <w:t xml:space="preserve"> as the log K</w:t>
      </w:r>
      <w:r w:rsidRPr="008053AD">
        <w:rPr>
          <w:vertAlign w:val="subscript"/>
          <w:lang w:val="en-GB"/>
        </w:rPr>
        <w:t>ow</w:t>
      </w:r>
      <w:r w:rsidRPr="00A6615C">
        <w:rPr>
          <w:lang w:val="en-GB"/>
        </w:rPr>
        <w:t xml:space="preserve"> is higher than 4</w:t>
      </w:r>
      <w:r>
        <w:t>,</w:t>
      </w:r>
      <w:r w:rsidRPr="00A6615C">
        <w:rPr>
          <w:lang w:val="en-GB"/>
        </w:rPr>
        <w:t xml:space="preserve"> both the direct toxicity and biomagnification routes of exposure needed to be accounted for in deriving the </w:t>
      </w:r>
      <w:r>
        <w:rPr>
          <w:lang w:val="en-GB"/>
        </w:rPr>
        <w:t>SQG</w:t>
      </w:r>
      <w:r w:rsidRPr="00A6615C">
        <w:rPr>
          <w:lang w:val="en-GB"/>
        </w:rPr>
        <w:t>s</w:t>
      </w:r>
      <w:r>
        <w:rPr>
          <w:lang w:val="en-GB"/>
        </w:rPr>
        <w:t xml:space="preserve">. </w:t>
      </w:r>
      <w:r w:rsidRPr="00A6615C">
        <w:rPr>
          <w:lang w:val="en-GB"/>
        </w:rPr>
        <w:t>Therefore</w:t>
      </w:r>
      <w:r>
        <w:rPr>
          <w:lang w:val="en-GB"/>
        </w:rPr>
        <w:t>,</w:t>
      </w:r>
      <w:r w:rsidRPr="00A6615C">
        <w:rPr>
          <w:lang w:val="en-GB"/>
        </w:rPr>
        <w:t xml:space="preserve"> the level of protection (</w:t>
      </w:r>
      <w:r>
        <w:rPr>
          <w:lang w:val="en-GB"/>
        </w:rPr>
        <w:t>that is,</w:t>
      </w:r>
      <w:r w:rsidRPr="00A6615C">
        <w:rPr>
          <w:lang w:val="en-GB"/>
        </w:rPr>
        <w:t xml:space="preserve"> percentage of species to be protected) was increased for </w:t>
      </w:r>
      <w:r>
        <w:rPr>
          <w:lang w:val="en-GB"/>
        </w:rPr>
        <w:t>urban residential</w:t>
      </w:r>
      <w:r w:rsidRPr="0068221B">
        <w:t>/public open space</w:t>
      </w:r>
      <w:r w:rsidRPr="00A6615C">
        <w:rPr>
          <w:lang w:val="en-GB"/>
        </w:rPr>
        <w:t xml:space="preserve"> soils from 80% to 85% as recommended </w:t>
      </w:r>
      <w:r>
        <w:rPr>
          <w:lang w:val="en-GB"/>
        </w:rPr>
        <w:t xml:space="preserve">in Schedule B5b. </w:t>
      </w:r>
      <w:r w:rsidRPr="00A6615C">
        <w:rPr>
          <w:lang w:val="en-GB"/>
        </w:rPr>
        <w:t>The log K</w:t>
      </w:r>
      <w:r w:rsidRPr="008053AD">
        <w:rPr>
          <w:vertAlign w:val="subscript"/>
          <w:lang w:val="en-GB"/>
        </w:rPr>
        <w:t>oc</w:t>
      </w:r>
      <w:r w:rsidRPr="00A6615C">
        <w:rPr>
          <w:lang w:val="en-GB"/>
        </w:rPr>
        <w:t xml:space="preserve"> value for DDT is &gt;5 and therefore there is a very low potential for DDT to be leached to groundwater or surface water. </w:t>
      </w:r>
    </w:p>
    <w:p w:rsidR="00D47F56" w:rsidRPr="002C2951" w:rsidRDefault="00D47F56" w:rsidP="00D47F56">
      <w:pPr>
        <w:pStyle w:val="Heading2"/>
      </w:pPr>
      <w:bookmarkStart w:id="319" w:name="_Toc242843145"/>
      <w:bookmarkStart w:id="320" w:name="_Toc243901670"/>
      <w:bookmarkStart w:id="321" w:name="_Toc269124910"/>
      <w:bookmarkStart w:id="322" w:name="_Toc351713461"/>
      <w:r w:rsidRPr="00A6615C">
        <w:t>Toxicity data</w:t>
      </w:r>
      <w:bookmarkEnd w:id="319"/>
      <w:bookmarkEnd w:id="320"/>
      <w:bookmarkEnd w:id="321"/>
      <w:bookmarkEnd w:id="322"/>
    </w:p>
    <w:p w:rsidR="00D47F56" w:rsidRPr="00A6615C" w:rsidRDefault="00D47F56" w:rsidP="00D47F56">
      <w:pPr>
        <w:rPr>
          <w:lang w:val="en-GB"/>
        </w:rPr>
      </w:pPr>
      <w:r w:rsidRPr="00A6615C">
        <w:rPr>
          <w:lang w:val="en-GB"/>
        </w:rPr>
        <w:t xml:space="preserve">The raw toxicity data available for DDT </w:t>
      </w:r>
      <w:r>
        <w:rPr>
          <w:lang w:val="en-GB"/>
        </w:rPr>
        <w:t>is</w:t>
      </w:r>
      <w:r w:rsidRPr="00A6615C">
        <w:rPr>
          <w:lang w:val="en-GB"/>
        </w:rPr>
        <w:t xml:space="preserve"> presented in Appendix </w:t>
      </w:r>
      <w:r>
        <w:rPr>
          <w:lang w:val="en-GB"/>
        </w:rPr>
        <w:t xml:space="preserve">F. </w:t>
      </w:r>
      <w:r w:rsidRPr="00A6615C">
        <w:rPr>
          <w:lang w:val="en-GB"/>
        </w:rPr>
        <w:t xml:space="preserve">The geometric means </w:t>
      </w:r>
      <w:r>
        <w:rPr>
          <w:lang w:val="en-GB"/>
        </w:rPr>
        <w:t xml:space="preserve">of toxicity data </w:t>
      </w:r>
      <w:r w:rsidRPr="00A6615C">
        <w:rPr>
          <w:lang w:val="en-GB"/>
        </w:rPr>
        <w:t xml:space="preserve">for each species and soil process are presented in Table </w:t>
      </w:r>
      <w:r>
        <w:rPr>
          <w:lang w:val="en-GB"/>
        </w:rPr>
        <w:t xml:space="preserve">42. </w:t>
      </w:r>
      <w:r w:rsidRPr="00A6615C">
        <w:rPr>
          <w:lang w:val="en-GB"/>
        </w:rPr>
        <w:t>There w</w:t>
      </w:r>
      <w:r>
        <w:rPr>
          <w:lang w:val="en-GB"/>
        </w:rPr>
        <w:t>as</w:t>
      </w:r>
      <w:r w:rsidRPr="00A6615C">
        <w:rPr>
          <w:lang w:val="en-GB"/>
        </w:rPr>
        <w:t xml:space="preserve"> toxicity data for a total of 15 species or soil processes that belong to 5 different taxonomic groups or nutrient groups</w:t>
      </w:r>
      <w:r>
        <w:rPr>
          <w:lang w:val="en-GB"/>
        </w:rPr>
        <w:t xml:space="preserve">. </w:t>
      </w:r>
      <w:r w:rsidRPr="00A6615C">
        <w:rPr>
          <w:lang w:val="en-GB"/>
        </w:rPr>
        <w:t>Thus, there w</w:t>
      </w:r>
      <w:r>
        <w:rPr>
          <w:lang w:val="en-GB"/>
        </w:rPr>
        <w:t>as</w:t>
      </w:r>
      <w:r w:rsidRPr="00A6615C">
        <w:rPr>
          <w:lang w:val="en-GB"/>
        </w:rPr>
        <w:t xml:space="preserve"> sufficient toxicity data to use the SSD method to derive </w:t>
      </w:r>
      <w:r>
        <w:rPr>
          <w:lang w:val="en-GB"/>
        </w:rPr>
        <w:t>SQG</w:t>
      </w:r>
      <w:r w:rsidRPr="00A6615C">
        <w:rPr>
          <w:lang w:val="en-GB"/>
        </w:rPr>
        <w:t xml:space="preserve">s for DDT. </w:t>
      </w:r>
    </w:p>
    <w:p w:rsidR="00D47F56" w:rsidRPr="00A6615C" w:rsidRDefault="00D47F56" w:rsidP="00D47F56">
      <w:pPr>
        <w:pStyle w:val="Heading2"/>
      </w:pPr>
      <w:bookmarkStart w:id="323" w:name="_Toc242843146"/>
      <w:bookmarkStart w:id="324" w:name="_Toc243901671"/>
      <w:bookmarkStart w:id="325" w:name="_Toc269124911"/>
      <w:bookmarkStart w:id="326" w:name="_Toc351713462"/>
      <w:r w:rsidRPr="00A6615C">
        <w:t>Normalisation relationships</w:t>
      </w:r>
      <w:bookmarkEnd w:id="323"/>
      <w:bookmarkEnd w:id="324"/>
      <w:bookmarkEnd w:id="325"/>
      <w:bookmarkEnd w:id="326"/>
    </w:p>
    <w:p w:rsidR="00D47F56" w:rsidRPr="00A6615C" w:rsidRDefault="00D47F56" w:rsidP="00D47F56">
      <w:pPr>
        <w:rPr>
          <w:lang w:val="en-GB"/>
        </w:rPr>
      </w:pPr>
      <w:r w:rsidRPr="00A6615C">
        <w:rPr>
          <w:lang w:val="en-GB"/>
        </w:rPr>
        <w:t>As with naphthalene, it is well known that the organic carbon or organic matter content of soils affects the toxicity and bioavailabiity of organic contaminants such as DDT</w:t>
      </w:r>
      <w:r>
        <w:rPr>
          <w:lang w:val="en-GB"/>
        </w:rPr>
        <w:t xml:space="preserve">. </w:t>
      </w:r>
      <w:r w:rsidRPr="00A6615C">
        <w:rPr>
          <w:lang w:val="en-GB"/>
        </w:rPr>
        <w:t>However, there were no normalisation relationships available for DDT</w:t>
      </w:r>
      <w:r>
        <w:rPr>
          <w:lang w:val="en-GB"/>
        </w:rPr>
        <w:t xml:space="preserve">. </w:t>
      </w:r>
      <w:r w:rsidRPr="00A6615C">
        <w:rPr>
          <w:lang w:val="en-GB"/>
        </w:rPr>
        <w:t xml:space="preserve">Therefore, the toxicity data could not be normalised to the Australian reference soil (Table 6), nor could soil-specific </w:t>
      </w:r>
      <w:r>
        <w:rPr>
          <w:lang w:val="en-GB"/>
        </w:rPr>
        <w:t>SQG</w:t>
      </w:r>
      <w:r w:rsidRPr="00A6615C">
        <w:rPr>
          <w:lang w:val="en-GB"/>
        </w:rPr>
        <w:t xml:space="preserve">s be derived. </w:t>
      </w:r>
    </w:p>
    <w:p w:rsidR="00D47F56" w:rsidRPr="00A6615C" w:rsidRDefault="00D47F56" w:rsidP="00D47F56">
      <w:pPr>
        <w:pStyle w:val="Heading2"/>
      </w:pPr>
      <w:bookmarkStart w:id="327" w:name="_Toc242843147"/>
      <w:bookmarkStart w:id="328" w:name="_Toc243901672"/>
      <w:bookmarkStart w:id="329" w:name="_Toc269124912"/>
      <w:bookmarkStart w:id="330" w:name="_Toc351713463"/>
      <w:r w:rsidRPr="00A6615C">
        <w:t>Sensitivity of organisms to DDT</w:t>
      </w:r>
      <w:bookmarkEnd w:id="327"/>
      <w:bookmarkEnd w:id="328"/>
      <w:bookmarkEnd w:id="329"/>
      <w:bookmarkEnd w:id="330"/>
    </w:p>
    <w:p w:rsidR="00D47F56" w:rsidRPr="00A6615C" w:rsidRDefault="00D47F56" w:rsidP="00D47F56">
      <w:pPr>
        <w:rPr>
          <w:lang w:val="en-GB"/>
        </w:rPr>
      </w:pPr>
      <w:r w:rsidRPr="00A6615C">
        <w:rPr>
          <w:lang w:val="en-GB"/>
        </w:rPr>
        <w:t>Figure 6 shows the SSD (</w:t>
      </w:r>
      <w:r>
        <w:rPr>
          <w:lang w:val="en-GB"/>
        </w:rPr>
        <w:t>that is,</w:t>
      </w:r>
      <w:r w:rsidRPr="00A6615C">
        <w:rPr>
          <w:lang w:val="en-GB"/>
        </w:rPr>
        <w:t xml:space="preserve"> the cumulative distribution of the geometric means of toxicity values) for the species used to derive the DDT </w:t>
      </w:r>
      <w:r>
        <w:rPr>
          <w:lang w:val="en-GB"/>
        </w:rPr>
        <w:t>SQG</w:t>
      </w:r>
      <w:r w:rsidRPr="00A6615C">
        <w:rPr>
          <w:lang w:val="en-GB"/>
        </w:rPr>
        <w:t>s</w:t>
      </w:r>
      <w:r>
        <w:rPr>
          <w:lang w:val="en-GB"/>
        </w:rPr>
        <w:t xml:space="preserve">. </w:t>
      </w:r>
      <w:r w:rsidRPr="00A6615C">
        <w:rPr>
          <w:lang w:val="en-GB"/>
        </w:rPr>
        <w:t xml:space="preserve">There is a general paucity of terrestrial toxicity data for </w:t>
      </w:r>
      <w:r w:rsidRPr="00A6615C">
        <w:rPr>
          <w:lang w:val="en-GB"/>
        </w:rPr>
        <w:lastRenderedPageBreak/>
        <w:t>DDT</w:t>
      </w:r>
      <w:r>
        <w:rPr>
          <w:lang w:val="en-GB"/>
        </w:rPr>
        <w:t xml:space="preserve">. </w:t>
      </w:r>
      <w:r w:rsidRPr="00A6615C">
        <w:rPr>
          <w:lang w:val="en-GB"/>
        </w:rPr>
        <w:t>This is particularly the case for plants and soil invertebrates where each group only has data for two species</w:t>
      </w:r>
      <w:r>
        <w:rPr>
          <w:lang w:val="en-GB"/>
        </w:rPr>
        <w:t xml:space="preserve">. </w:t>
      </w:r>
      <w:r w:rsidRPr="00A6615C">
        <w:rPr>
          <w:lang w:val="en-GB"/>
        </w:rPr>
        <w:t>It is therefore difficult to assess the relative sensitivity of these groups of organisms</w:t>
      </w:r>
      <w:r>
        <w:rPr>
          <w:lang w:val="en-GB"/>
        </w:rPr>
        <w:t xml:space="preserve">. </w:t>
      </w:r>
      <w:r w:rsidRPr="00A6615C">
        <w:rPr>
          <w:lang w:val="en-GB"/>
        </w:rPr>
        <w:t>Soil processes had sensitivities to DDT ranging from very sensitive to very tolerant, although most were in the more tolerant part of the distribution</w:t>
      </w:r>
      <w:r>
        <w:rPr>
          <w:lang w:val="en-GB"/>
        </w:rPr>
        <w:t xml:space="preserve">. </w:t>
      </w:r>
      <w:r w:rsidRPr="00A6615C">
        <w:rPr>
          <w:lang w:val="en-GB"/>
        </w:rPr>
        <w:t>Both plants were tolerant of DDT</w:t>
      </w:r>
      <w:r>
        <w:rPr>
          <w:lang w:val="en-GB"/>
        </w:rPr>
        <w:t xml:space="preserve">. </w:t>
      </w:r>
      <w:r w:rsidRPr="00A6615C">
        <w:rPr>
          <w:lang w:val="en-GB"/>
        </w:rPr>
        <w:t>Both soil invertebrates had moderate sensitivity while the vertebrate species were generally sensitive</w:t>
      </w:r>
      <w:r>
        <w:rPr>
          <w:lang w:val="en-GB"/>
        </w:rPr>
        <w:t xml:space="preserve">. </w:t>
      </w:r>
      <w:r w:rsidRPr="00A6615C">
        <w:rPr>
          <w:lang w:val="en-GB"/>
        </w:rPr>
        <w:t xml:space="preserve">The greater sensitivity of the vertebrates </w:t>
      </w:r>
      <w:r>
        <w:rPr>
          <w:lang w:val="en-GB"/>
        </w:rPr>
        <w:t>i</w:t>
      </w:r>
      <w:r w:rsidRPr="00A6615C">
        <w:rPr>
          <w:lang w:val="en-GB"/>
        </w:rPr>
        <w:t>s consistent with the findings on the relative sensitivity of aquatic species.</w:t>
      </w:r>
    </w:p>
    <w:p w:rsidR="00D47F56" w:rsidRPr="00DC190C" w:rsidRDefault="00D47F56" w:rsidP="00D47F56">
      <w:pPr>
        <w:pStyle w:val="Caption"/>
      </w:pPr>
      <w:bookmarkStart w:id="331" w:name="_Toc242590908"/>
      <w:bookmarkStart w:id="332" w:name="_Toc243900193"/>
      <w:r w:rsidRPr="000F4299">
        <w:t xml:space="preserve">Table </w:t>
      </w:r>
      <w:r>
        <w:t xml:space="preserve">42. </w:t>
      </w:r>
      <w:r w:rsidRPr="003C0A23">
        <w:t>The geometric mean values of the DDT toxicity data for soil invertebrate species, terrestrial vertebrate species, plant species and soil processes.</w:t>
      </w:r>
      <w:bookmarkEnd w:id="331"/>
      <w:bookmarkEnd w:id="332"/>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2480"/>
        <w:gridCol w:w="1470"/>
        <w:gridCol w:w="1417"/>
        <w:gridCol w:w="1559"/>
      </w:tblGrid>
      <w:tr w:rsidR="00D47F56" w:rsidRPr="001A20B4" w:rsidTr="00AF1B0B">
        <w:trPr>
          <w:trHeight w:val="278"/>
        </w:trPr>
        <w:tc>
          <w:tcPr>
            <w:tcW w:w="4840" w:type="dxa"/>
            <w:gridSpan w:val="2"/>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Test species</w:t>
            </w:r>
          </w:p>
        </w:tc>
        <w:tc>
          <w:tcPr>
            <w:tcW w:w="4446" w:type="dxa"/>
            <w:gridSpan w:val="3"/>
            <w:shd w:val="clear" w:color="auto" w:fill="C6D9F1" w:themeFill="text2" w:themeFillTint="33"/>
            <w:noWrap/>
            <w:vAlign w:val="bottom"/>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Geometric means (mg/kg)</w:t>
            </w:r>
          </w:p>
        </w:tc>
      </w:tr>
      <w:tr w:rsidR="00D47F56" w:rsidRPr="001A20B4" w:rsidTr="00AF1B0B">
        <w:trPr>
          <w:trHeight w:val="278"/>
        </w:trPr>
        <w:tc>
          <w:tcPr>
            <w:tcW w:w="2360"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Common name</w:t>
            </w:r>
          </w:p>
        </w:tc>
        <w:tc>
          <w:tcPr>
            <w:tcW w:w="2480" w:type="dxa"/>
            <w:shd w:val="clear" w:color="auto" w:fill="C6D9F1" w:themeFill="text2" w:themeFillTint="33"/>
            <w:noWrap/>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Scientific name</w:t>
            </w:r>
          </w:p>
        </w:tc>
        <w:tc>
          <w:tcPr>
            <w:tcW w:w="1470" w:type="dxa"/>
            <w:shd w:val="clear" w:color="auto" w:fill="C6D9F1" w:themeFill="text2" w:themeFillTint="33"/>
            <w:noWrap/>
            <w:vAlign w:val="bottom"/>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NOEC or EC10</w:t>
            </w:r>
          </w:p>
        </w:tc>
        <w:tc>
          <w:tcPr>
            <w:tcW w:w="1417"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LOEC or EC30</w:t>
            </w:r>
          </w:p>
        </w:tc>
        <w:tc>
          <w:tcPr>
            <w:tcW w:w="1559" w:type="dxa"/>
            <w:shd w:val="clear" w:color="auto" w:fill="C6D9F1" w:themeFill="text2" w:themeFillTint="33"/>
          </w:tcPr>
          <w:p w:rsidR="00D47F56" w:rsidRPr="001A20B4" w:rsidRDefault="00D47F56" w:rsidP="00AF1B0B">
            <w:pPr>
              <w:pStyle w:val="BodyText"/>
              <w:spacing w:beforeLines="20" w:before="48" w:afterLines="20" w:after="48"/>
              <w:jc w:val="center"/>
              <w:rPr>
                <w:b/>
                <w:bCs/>
                <w:kern w:val="28"/>
                <w:lang w:val="en-GB"/>
              </w:rPr>
            </w:pPr>
            <w:r w:rsidRPr="001A20B4">
              <w:rPr>
                <w:b/>
                <w:bCs/>
                <w:szCs w:val="22"/>
                <w:lang w:val="en-GB"/>
              </w:rPr>
              <w:t>EC50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Earthworm</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Eisenia fetida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363</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1131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2499</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Field mustard</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Brassica rapa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Helmeted guineafowl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Numida meleagris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30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75</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150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House sparrow</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Passer domesticus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600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3000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Japanese quail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Coturnix japonica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80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400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Mallard duck</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Anas platyrhynchos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24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59</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119</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Northern bobwhite</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C. virginianus</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68</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170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341</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Oats</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A. sativa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Ring-necked pheasant</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 xml:space="preserve">Phasianus colchicus </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261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522</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Ammonification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1250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3125</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6250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Nitrification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56</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141</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281</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Respiration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SIN</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Soil process</w:t>
            </w:r>
          </w:p>
        </w:tc>
        <w:tc>
          <w:tcPr>
            <w:tcW w:w="2480" w:type="dxa"/>
            <w:noWrap/>
          </w:tcPr>
          <w:p w:rsidR="00D47F56" w:rsidRPr="001A20B4" w:rsidRDefault="00D47F56" w:rsidP="00AF1B0B">
            <w:pPr>
              <w:pStyle w:val="BodyText"/>
              <w:spacing w:beforeLines="20" w:before="48" w:afterLines="20" w:after="48"/>
              <w:rPr>
                <w:b/>
                <w:bCs/>
                <w:kern w:val="28"/>
                <w:lang w:val="en-GB"/>
              </w:rPr>
            </w:pPr>
            <w:r w:rsidRPr="001A20B4">
              <w:rPr>
                <w:szCs w:val="22"/>
                <w:lang w:val="en-GB"/>
              </w:rPr>
              <w:t>SIR</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1000</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2500</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5000</w:t>
            </w:r>
          </w:p>
        </w:tc>
      </w:tr>
      <w:tr w:rsidR="00D47F56" w:rsidRPr="001A20B4" w:rsidTr="00AF1B0B">
        <w:trPr>
          <w:trHeight w:val="278"/>
        </w:trPr>
        <w:tc>
          <w:tcPr>
            <w:tcW w:w="2360" w:type="dxa"/>
          </w:tcPr>
          <w:p w:rsidR="00D47F56" w:rsidRPr="001A20B4" w:rsidRDefault="00D47F56" w:rsidP="00AF1B0B">
            <w:pPr>
              <w:pStyle w:val="BodyText"/>
              <w:spacing w:beforeLines="20" w:before="48" w:afterLines="20" w:after="48"/>
              <w:rPr>
                <w:b/>
                <w:bCs/>
                <w:kern w:val="28"/>
                <w:lang w:val="en-GB"/>
              </w:rPr>
            </w:pPr>
            <w:r w:rsidRPr="001A20B4">
              <w:rPr>
                <w:szCs w:val="22"/>
                <w:lang w:val="en-GB"/>
              </w:rPr>
              <w:t>Springtail</w:t>
            </w:r>
          </w:p>
        </w:tc>
        <w:tc>
          <w:tcPr>
            <w:tcW w:w="2480" w:type="dxa"/>
            <w:noWrap/>
          </w:tcPr>
          <w:p w:rsidR="00D47F56" w:rsidRPr="001A20B4" w:rsidRDefault="00D47F56" w:rsidP="00AF1B0B">
            <w:pPr>
              <w:pStyle w:val="BodyText"/>
              <w:spacing w:beforeLines="20" w:before="48" w:afterLines="20" w:after="48"/>
              <w:rPr>
                <w:b/>
                <w:bCs/>
                <w:i/>
                <w:iCs/>
                <w:kern w:val="28"/>
                <w:lang w:val="en-GB"/>
              </w:rPr>
            </w:pPr>
            <w:r w:rsidRPr="001A20B4">
              <w:rPr>
                <w:i/>
                <w:iCs/>
                <w:szCs w:val="22"/>
                <w:lang w:val="en-GB"/>
              </w:rPr>
              <w:t>F. candida</w:t>
            </w:r>
          </w:p>
        </w:tc>
        <w:tc>
          <w:tcPr>
            <w:tcW w:w="1470" w:type="dxa"/>
            <w:noWrap/>
            <w:tcMar>
              <w:right w:w="510" w:type="dxa"/>
            </w:tcMar>
          </w:tcPr>
          <w:p w:rsidR="00D47F56" w:rsidRPr="001A20B4" w:rsidRDefault="00D47F56" w:rsidP="00AF1B0B">
            <w:pPr>
              <w:pStyle w:val="BodyText"/>
              <w:tabs>
                <w:tab w:val="decimal" w:pos="664"/>
              </w:tabs>
              <w:spacing w:beforeLines="20" w:before="48" w:afterLines="20" w:after="48"/>
              <w:jc w:val="right"/>
              <w:rPr>
                <w:b/>
                <w:bCs/>
                <w:kern w:val="28"/>
                <w:lang w:val="en-GB"/>
              </w:rPr>
            </w:pPr>
            <w:r w:rsidRPr="001A20B4">
              <w:rPr>
                <w:szCs w:val="22"/>
                <w:lang w:val="en-GB"/>
              </w:rPr>
              <w:t>464</w:t>
            </w:r>
          </w:p>
        </w:tc>
        <w:tc>
          <w:tcPr>
            <w:tcW w:w="1417" w:type="dxa"/>
            <w:tcMar>
              <w:right w:w="510" w:type="dxa"/>
            </w:tcMar>
          </w:tcPr>
          <w:p w:rsidR="00D47F56" w:rsidRPr="001A20B4" w:rsidRDefault="00D47F56" w:rsidP="00AF1B0B">
            <w:pPr>
              <w:pStyle w:val="BodyText"/>
              <w:tabs>
                <w:tab w:val="decimal" w:pos="432"/>
              </w:tabs>
              <w:spacing w:beforeLines="20" w:before="48" w:afterLines="20" w:after="48"/>
              <w:jc w:val="right"/>
              <w:rPr>
                <w:b/>
                <w:bCs/>
                <w:kern w:val="28"/>
                <w:lang w:val="en-GB"/>
              </w:rPr>
            </w:pPr>
            <w:r w:rsidRPr="001A20B4">
              <w:rPr>
                <w:szCs w:val="22"/>
                <w:lang w:val="en-GB"/>
              </w:rPr>
              <w:t>1344</w:t>
            </w:r>
          </w:p>
        </w:tc>
        <w:tc>
          <w:tcPr>
            <w:tcW w:w="1559" w:type="dxa"/>
            <w:tcMar>
              <w:right w:w="510" w:type="dxa"/>
            </w:tcMar>
          </w:tcPr>
          <w:p w:rsidR="00D47F56" w:rsidRPr="001A20B4" w:rsidRDefault="00D47F56" w:rsidP="00AF1B0B">
            <w:pPr>
              <w:pStyle w:val="BodyText"/>
              <w:tabs>
                <w:tab w:val="decimal" w:pos="612"/>
              </w:tabs>
              <w:spacing w:beforeLines="20" w:before="48" w:afterLines="20" w:after="48"/>
              <w:jc w:val="right"/>
              <w:rPr>
                <w:b/>
                <w:bCs/>
                <w:kern w:val="28"/>
                <w:lang w:val="en-GB"/>
              </w:rPr>
            </w:pPr>
            <w:r w:rsidRPr="001A20B4">
              <w:rPr>
                <w:szCs w:val="22"/>
                <w:lang w:val="en-GB"/>
              </w:rPr>
              <w:t>2836</w:t>
            </w:r>
          </w:p>
        </w:tc>
      </w:tr>
    </w:tbl>
    <w:p w:rsidR="00D47F56" w:rsidRPr="00A6615C" w:rsidRDefault="00D47F56" w:rsidP="00D47F56">
      <w:pPr>
        <w:pStyle w:val="BodyText"/>
        <w:jc w:val="center"/>
        <w:rPr>
          <w:lang w:val="en-GB"/>
        </w:rPr>
      </w:pPr>
      <w:r>
        <w:rPr>
          <w:noProof/>
        </w:rPr>
        <w:lastRenderedPageBreak/>
        <w:drawing>
          <wp:inline distT="0" distB="0" distL="0" distR="0" wp14:anchorId="1ABB2995" wp14:editId="19370363">
            <wp:extent cx="5482510" cy="421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492007" cy="4226884"/>
                    </a:xfrm>
                    <a:prstGeom prst="rect">
                      <a:avLst/>
                    </a:prstGeom>
                    <a:noFill/>
                    <a:ln w="9525">
                      <a:noFill/>
                      <a:miter lim="800000"/>
                      <a:headEnd/>
                      <a:tailEnd/>
                    </a:ln>
                  </pic:spPr>
                </pic:pic>
              </a:graphicData>
            </a:graphic>
          </wp:inline>
        </w:drawing>
      </w:r>
    </w:p>
    <w:p w:rsidR="00D47F56" w:rsidRPr="00C82026" w:rsidRDefault="00D47F56" w:rsidP="00D47F56">
      <w:pPr>
        <w:pStyle w:val="Caption"/>
      </w:pPr>
      <w:bookmarkStart w:id="333" w:name="_Toc242590866"/>
      <w:bookmarkStart w:id="334" w:name="_Toc243901930"/>
      <w:r w:rsidRPr="00C82026">
        <w:t>Figure 6.</w:t>
      </w:r>
      <w:r w:rsidRPr="00C82026">
        <w:tab/>
        <w:t>The species sensitivity distribution (plotted as a cumulative frequency of the toxicity data against DDT soil concentration) of soil invertebrate species, soil processes, plant species and terrestrial vertebrate species to DDT.</w:t>
      </w:r>
      <w:bookmarkEnd w:id="333"/>
      <w:bookmarkEnd w:id="334"/>
      <w:r w:rsidRPr="00C82026">
        <w:t xml:space="preserve"> </w:t>
      </w:r>
    </w:p>
    <w:p w:rsidR="00D47F56" w:rsidRPr="00A6615C" w:rsidRDefault="00D47F56" w:rsidP="00D47F56">
      <w:pPr>
        <w:pStyle w:val="Heading2"/>
      </w:pPr>
      <w:bookmarkStart w:id="335" w:name="_Toc242843148"/>
      <w:bookmarkStart w:id="336" w:name="_Toc243901673"/>
      <w:bookmarkStart w:id="337" w:name="_Toc269124913"/>
      <w:bookmarkStart w:id="338" w:name="_Toc351713464"/>
      <w:r w:rsidRPr="00A6615C">
        <w:t xml:space="preserve">Calculation of </w:t>
      </w:r>
      <w:r w:rsidRPr="00C82026">
        <w:t>soil</w:t>
      </w:r>
      <w:r>
        <w:t xml:space="preserve"> quality guidelines for </w:t>
      </w:r>
      <w:r w:rsidRPr="00A6615C">
        <w:t>fresh DDT contamination</w:t>
      </w:r>
      <w:bookmarkEnd w:id="335"/>
      <w:bookmarkEnd w:id="336"/>
      <w:bookmarkEnd w:id="337"/>
      <w:bookmarkEnd w:id="338"/>
      <w:r w:rsidRPr="00A6615C">
        <w:t xml:space="preserve"> </w:t>
      </w:r>
    </w:p>
    <w:p w:rsidR="00D47F56" w:rsidRDefault="00D47F56" w:rsidP="00D47F56">
      <w:pPr>
        <w:rPr>
          <w:lang w:val="en-GB"/>
        </w:rPr>
      </w:pPr>
      <w:r w:rsidRPr="00A6615C">
        <w:rPr>
          <w:lang w:val="en-GB"/>
        </w:rPr>
        <w:t>All the available DDT toxicity data w</w:t>
      </w:r>
      <w:r>
        <w:rPr>
          <w:lang w:val="en-GB"/>
        </w:rPr>
        <w:t>as</w:t>
      </w:r>
      <w:r w:rsidRPr="00A6615C">
        <w:rPr>
          <w:lang w:val="en-GB"/>
        </w:rPr>
        <w:t xml:space="preserve"> reported </w:t>
      </w:r>
      <w:r>
        <w:rPr>
          <w:lang w:val="en-GB"/>
        </w:rPr>
        <w:t>as</w:t>
      </w:r>
      <w:r w:rsidRPr="00A6615C">
        <w:rPr>
          <w:lang w:val="en-GB"/>
        </w:rPr>
        <w:t xml:space="preserve"> total concentrations without making a distinction between added and background concentrations</w:t>
      </w:r>
      <w:r>
        <w:rPr>
          <w:lang w:val="en-GB"/>
        </w:rPr>
        <w:t xml:space="preserve">. </w:t>
      </w:r>
      <w:r w:rsidRPr="00A6615C">
        <w:rPr>
          <w:lang w:val="en-GB"/>
        </w:rPr>
        <w:t>There was no equation available able to estimate the background concentration of DDT</w:t>
      </w:r>
      <w:r>
        <w:rPr>
          <w:lang w:val="en-GB"/>
        </w:rPr>
        <w:t xml:space="preserve">. </w:t>
      </w:r>
      <w:r w:rsidRPr="00A6615C">
        <w:rPr>
          <w:lang w:val="en-GB"/>
        </w:rPr>
        <w:t>DDT only occurs due to its synthesis by humans</w:t>
      </w:r>
      <w:r>
        <w:rPr>
          <w:lang w:val="en-GB"/>
        </w:rPr>
        <w:t xml:space="preserve">. </w:t>
      </w:r>
      <w:r w:rsidRPr="00A6615C">
        <w:rPr>
          <w:lang w:val="en-GB"/>
        </w:rPr>
        <w:t>There is therefore no natural background concentration of DDT</w:t>
      </w:r>
      <w:r>
        <w:rPr>
          <w:lang w:val="en-GB"/>
        </w:rPr>
        <w:t xml:space="preserve">. </w:t>
      </w:r>
      <w:r w:rsidRPr="00A6615C">
        <w:rPr>
          <w:lang w:val="en-GB"/>
        </w:rPr>
        <w:t>However, due to its persistence and its ability to volatilise, DDT can be subject to long-distance transport</w:t>
      </w:r>
      <w:r>
        <w:rPr>
          <w:lang w:val="en-GB"/>
        </w:rPr>
        <w:t xml:space="preserve">. </w:t>
      </w:r>
      <w:r w:rsidRPr="00A6615C">
        <w:rPr>
          <w:lang w:val="en-GB"/>
        </w:rPr>
        <w:t xml:space="preserve">In fact, a global distillation hypothesis was developed and has widely been </w:t>
      </w:r>
      <w:r>
        <w:rPr>
          <w:lang w:val="en-GB"/>
        </w:rPr>
        <w:t>accepted as the explanation of</w:t>
      </w:r>
      <w:r w:rsidRPr="00A6615C">
        <w:rPr>
          <w:lang w:val="en-GB"/>
        </w:rPr>
        <w:t xml:space="preserve"> the presence of DDT and its metabolites and other persistent organic pollutants in polar ecosystems</w:t>
      </w:r>
      <w:r>
        <w:rPr>
          <w:lang w:val="en-GB"/>
        </w:rPr>
        <w:t>,</w:t>
      </w:r>
      <w:r w:rsidRPr="00A6615C">
        <w:rPr>
          <w:lang w:val="en-GB"/>
        </w:rPr>
        <w:t xml:space="preserve"> which have no nearby industrial point sources or non-point sources</w:t>
      </w:r>
      <w:r>
        <w:rPr>
          <w:lang w:val="en-GB"/>
        </w:rPr>
        <w:t xml:space="preserve">. </w:t>
      </w:r>
      <w:r w:rsidRPr="00A6615C">
        <w:rPr>
          <w:lang w:val="en-GB"/>
        </w:rPr>
        <w:t>Because of this global transport of DDT</w:t>
      </w:r>
      <w:r>
        <w:rPr>
          <w:lang w:val="en-GB"/>
        </w:rPr>
        <w:t>,</w:t>
      </w:r>
      <w:r w:rsidRPr="00A6615C">
        <w:rPr>
          <w:lang w:val="en-GB"/>
        </w:rPr>
        <w:t xml:space="preserve"> it could be argued that there is an </w:t>
      </w:r>
      <w:r>
        <w:rPr>
          <w:lang w:val="en-GB"/>
        </w:rPr>
        <w:t xml:space="preserve">ABC. </w:t>
      </w:r>
      <w:r>
        <w:t xml:space="preserve">As the DDT toxicity studies did not provide any estimate of the ABC for DDT either at the sites or in the soils that were used, this could not be accounted for in deriving the limits for DDT. </w:t>
      </w:r>
      <w:r w:rsidRPr="00A6615C">
        <w:rPr>
          <w:lang w:val="en-GB"/>
        </w:rPr>
        <w:t>Therefore</w:t>
      </w:r>
      <w:r>
        <w:rPr>
          <w:lang w:val="en-GB"/>
        </w:rPr>
        <w:t>,</w:t>
      </w:r>
      <w:r w:rsidRPr="00A6615C">
        <w:rPr>
          <w:lang w:val="en-GB"/>
        </w:rPr>
        <w:t xml:space="preserve"> a default ABC for DDT of 0 mg/kg was adopted.</w:t>
      </w:r>
    </w:p>
    <w:p w:rsidR="00D47F56" w:rsidRPr="00A6615C" w:rsidRDefault="00D47F56" w:rsidP="00D47F56">
      <w:pPr>
        <w:pStyle w:val="Heading3"/>
      </w:pPr>
      <w:bookmarkStart w:id="339" w:name="_Toc242843149"/>
      <w:bookmarkStart w:id="340" w:name="_Toc243901674"/>
      <w:bookmarkStart w:id="341" w:name="_Toc269124914"/>
      <w:bookmarkStart w:id="342" w:name="_Toc351713465"/>
      <w:r w:rsidRPr="00A6615C">
        <w:t xml:space="preserve">Calculation of generic </w:t>
      </w:r>
      <w:r>
        <w:t xml:space="preserve">soil quality guidelines for fresh </w:t>
      </w:r>
      <w:r w:rsidRPr="00A6615C">
        <w:t>DDT contamination</w:t>
      </w:r>
      <w:r>
        <w:t xml:space="preserve"> based on no observed effect concentration and 10% effect concentration toxicity data</w:t>
      </w:r>
      <w:bookmarkEnd w:id="339"/>
      <w:bookmarkEnd w:id="340"/>
      <w:bookmarkEnd w:id="341"/>
      <w:bookmarkEnd w:id="342"/>
      <w:r w:rsidRPr="00A6615C">
        <w:t xml:space="preserve"> </w:t>
      </w:r>
    </w:p>
    <w:p w:rsidR="00D47F56" w:rsidRPr="00A6615C" w:rsidRDefault="00D47F56" w:rsidP="00D47F56">
      <w:pPr>
        <w:rPr>
          <w:lang w:val="en-GB"/>
        </w:rPr>
      </w:pPr>
      <w:r w:rsidRPr="00A6615C">
        <w:rPr>
          <w:lang w:val="en-GB"/>
        </w:rPr>
        <w:t xml:space="preserve">The situation </w:t>
      </w:r>
      <w:r>
        <w:rPr>
          <w:lang w:val="en-GB"/>
        </w:rPr>
        <w:t>for</w:t>
      </w:r>
      <w:r w:rsidRPr="00A6615C">
        <w:rPr>
          <w:lang w:val="en-GB"/>
        </w:rPr>
        <w:t xml:space="preserve"> DDT was that:</w:t>
      </w:r>
    </w:p>
    <w:p w:rsidR="00D47F56" w:rsidRPr="00FB5CC4" w:rsidRDefault="00D47F56" w:rsidP="00D47F56">
      <w:pPr>
        <w:pStyle w:val="Dot-points"/>
      </w:pPr>
      <w:r w:rsidRPr="00FB5CC4">
        <w:t>it biomagnifies and this needs to be accounted for in deriving the SQG</w:t>
      </w:r>
    </w:p>
    <w:p w:rsidR="00D47F56" w:rsidRPr="00FB5CC4" w:rsidRDefault="00D47F56" w:rsidP="00D47F56">
      <w:pPr>
        <w:pStyle w:val="Dot-points"/>
      </w:pPr>
      <w:r w:rsidRPr="00FB5CC4">
        <w:t>there w</w:t>
      </w:r>
      <w:r>
        <w:t>as</w:t>
      </w:r>
      <w:r w:rsidRPr="00FB5CC4">
        <w:t xml:space="preserve"> sufficient toxicity data to use the BurrliOZ software </w:t>
      </w:r>
    </w:p>
    <w:p w:rsidR="00D47F56" w:rsidRPr="00FB5CC4" w:rsidRDefault="00D47F56" w:rsidP="00D47F56">
      <w:pPr>
        <w:pStyle w:val="Dot-points"/>
      </w:pPr>
      <w:r w:rsidRPr="00FB5CC4">
        <w:t xml:space="preserve">the data could not be normalised to the Australian reference soil as there were no normalisation relationships available for DDT </w:t>
      </w:r>
    </w:p>
    <w:p w:rsidR="00D47F56" w:rsidRPr="00FB5CC4" w:rsidRDefault="00D47F56" w:rsidP="00D47F56">
      <w:pPr>
        <w:pStyle w:val="Dot-points"/>
      </w:pPr>
      <w:r w:rsidRPr="00FB5CC4">
        <w:t xml:space="preserve">the toxicity data could not be expressed in terms of added concentrations </w:t>
      </w:r>
    </w:p>
    <w:p w:rsidR="00D47F56" w:rsidRPr="00FB5CC4" w:rsidRDefault="00D47F56" w:rsidP="00D47F56">
      <w:pPr>
        <w:pStyle w:val="Dot-points"/>
      </w:pPr>
      <w:r w:rsidRPr="00FB5CC4">
        <w:t xml:space="preserve">an ABC of 0 was used. </w:t>
      </w:r>
    </w:p>
    <w:p w:rsidR="00D47F56" w:rsidRPr="00A6615C" w:rsidRDefault="00D47F56" w:rsidP="00D47F56">
      <w:pPr>
        <w:rPr>
          <w:lang w:val="en-GB"/>
        </w:rPr>
      </w:pPr>
      <w:r w:rsidRPr="00A6615C">
        <w:rPr>
          <w:lang w:val="en-GB"/>
        </w:rPr>
        <w:lastRenderedPageBreak/>
        <w:t>Therefore</w:t>
      </w:r>
      <w:r>
        <w:rPr>
          <w:lang w:val="en-GB"/>
        </w:rPr>
        <w:t>,</w:t>
      </w:r>
      <w:r w:rsidRPr="00A6615C">
        <w:rPr>
          <w:lang w:val="en-GB"/>
        </w:rPr>
        <w:t xml:space="preserve"> a single value was generated by BurrliOZ (Campbell et al. 2000) for each of the three </w:t>
      </w:r>
      <w:r>
        <w:rPr>
          <w:lang w:val="en-GB"/>
        </w:rPr>
        <w:t xml:space="preserve">land </w:t>
      </w:r>
      <w:r w:rsidRPr="00A6615C">
        <w:rPr>
          <w:lang w:val="en-GB"/>
        </w:rPr>
        <w:t>uses</w:t>
      </w:r>
      <w:r>
        <w:rPr>
          <w:lang w:val="en-GB"/>
        </w:rPr>
        <w:t xml:space="preserve">. </w:t>
      </w:r>
      <w:r w:rsidRPr="00A6615C">
        <w:rPr>
          <w:lang w:val="en-GB"/>
        </w:rPr>
        <w:t xml:space="preserve">The output was the </w:t>
      </w:r>
      <w:r>
        <w:rPr>
          <w:lang w:val="en-GB"/>
        </w:rPr>
        <w:t>SQG</w:t>
      </w:r>
      <w:r w:rsidRPr="006312D0">
        <w:rPr>
          <w:vertAlign w:val="subscript"/>
          <w:lang w:val="en-GB"/>
        </w:rPr>
        <w:t>(NOEC &amp; EC10)</w:t>
      </w:r>
      <w:r w:rsidRPr="00A6615C">
        <w:rPr>
          <w:lang w:val="en-GB"/>
        </w:rPr>
        <w:t xml:space="preserve"> for </w:t>
      </w:r>
      <w:r>
        <w:rPr>
          <w:lang w:val="en-GB"/>
        </w:rPr>
        <w:t>each</w:t>
      </w:r>
      <w:r w:rsidRPr="00A6615C">
        <w:rPr>
          <w:lang w:val="en-GB"/>
        </w:rPr>
        <w:t xml:space="preserve"> particular </w:t>
      </w:r>
      <w:r>
        <w:rPr>
          <w:lang w:val="en-GB"/>
        </w:rPr>
        <w:t>land use</w:t>
      </w:r>
      <w:r w:rsidRPr="00A6615C">
        <w:rPr>
          <w:lang w:val="en-GB"/>
        </w:rPr>
        <w:t xml:space="preserve"> and no soil-specific </w:t>
      </w:r>
      <w:r>
        <w:rPr>
          <w:lang w:val="en-GB"/>
        </w:rPr>
        <w:t>SQG</w:t>
      </w:r>
      <w:r w:rsidRPr="00A6615C">
        <w:rPr>
          <w:lang w:val="en-GB"/>
        </w:rPr>
        <w:t>s could be calculated</w:t>
      </w:r>
      <w:r>
        <w:rPr>
          <w:lang w:val="en-GB"/>
        </w:rPr>
        <w:t xml:space="preserve">. </w:t>
      </w:r>
      <w:r w:rsidRPr="00A6615C">
        <w:rPr>
          <w:lang w:val="en-GB"/>
        </w:rPr>
        <w:t xml:space="preserve">As DDT biomagnifies, the </w:t>
      </w:r>
      <w:r>
        <w:rPr>
          <w:lang w:val="en-GB"/>
        </w:rPr>
        <w:t>SQG</w:t>
      </w:r>
      <w:r w:rsidRPr="00A6615C">
        <w:rPr>
          <w:lang w:val="en-GB"/>
        </w:rPr>
        <w:t>s must take this into account</w:t>
      </w:r>
      <w:r>
        <w:rPr>
          <w:lang w:val="en-GB"/>
        </w:rPr>
        <w:t xml:space="preserve">. </w:t>
      </w:r>
      <w:r w:rsidRPr="00A6615C">
        <w:rPr>
          <w:lang w:val="en-GB"/>
        </w:rPr>
        <w:t xml:space="preserve">The methodology for deriving </w:t>
      </w:r>
      <w:r>
        <w:rPr>
          <w:lang w:val="en-GB"/>
        </w:rPr>
        <w:t>SQG</w:t>
      </w:r>
      <w:r w:rsidRPr="00A6615C">
        <w:rPr>
          <w:lang w:val="en-GB"/>
        </w:rPr>
        <w:t>s (</w:t>
      </w:r>
      <w:r>
        <w:rPr>
          <w:lang w:val="en-GB"/>
        </w:rPr>
        <w:t>Schedule B5b</w:t>
      </w:r>
      <w:r w:rsidRPr="00A6615C">
        <w:rPr>
          <w:lang w:val="en-GB"/>
        </w:rPr>
        <w:t xml:space="preserve">) for biomagnifying contaminants </w:t>
      </w:r>
      <w:r>
        <w:rPr>
          <w:lang w:val="en-GB"/>
        </w:rPr>
        <w:t xml:space="preserve">is to increase the </w:t>
      </w:r>
      <w:r w:rsidRPr="00A6615C">
        <w:rPr>
          <w:lang w:val="en-GB"/>
        </w:rPr>
        <w:t xml:space="preserve">level of protection (% of species to be protected) by 5% for soils for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uses to 85% and 65% of species respectively</w:t>
      </w:r>
      <w:r>
        <w:rPr>
          <w:lang w:val="en-GB"/>
        </w:rPr>
        <w:t xml:space="preserve">. </w:t>
      </w:r>
      <w:r w:rsidRPr="00A6615C">
        <w:rPr>
          <w:lang w:val="en-GB"/>
        </w:rPr>
        <w:t xml:space="preserve">For </w:t>
      </w:r>
      <w:r>
        <w:rPr>
          <w:lang w:val="en-GB"/>
        </w:rPr>
        <w:t>a</w:t>
      </w:r>
      <w:r w:rsidRPr="00F25752">
        <w:rPr>
          <w:lang w:val="en-GB"/>
        </w:rPr>
        <w:t>reas of ecological significance</w:t>
      </w:r>
      <w:r>
        <w:rPr>
          <w:b/>
          <w:sz w:val="20"/>
          <w:lang w:val="en-GB"/>
        </w:rPr>
        <w:t xml:space="preserve"> </w:t>
      </w:r>
      <w:r>
        <w:rPr>
          <w:lang w:val="en-GB"/>
        </w:rPr>
        <w:t>land uses</w:t>
      </w:r>
      <w:r w:rsidRPr="00A6615C">
        <w:rPr>
          <w:lang w:val="en-GB"/>
        </w:rPr>
        <w:t xml:space="preserve"> no increase in the level of protection </w:t>
      </w:r>
      <w:r>
        <w:rPr>
          <w:lang w:val="en-GB"/>
        </w:rPr>
        <w:t>is</w:t>
      </w:r>
      <w:r w:rsidRPr="00A6615C">
        <w:rPr>
          <w:lang w:val="en-GB"/>
        </w:rPr>
        <w:t xml:space="preserve"> recommended (</w:t>
      </w:r>
      <w:r>
        <w:rPr>
          <w:lang w:val="en-GB"/>
        </w:rPr>
        <w:t>Schedule B5b</w:t>
      </w:r>
      <w:r w:rsidRPr="00A6615C">
        <w:rPr>
          <w:lang w:val="en-GB"/>
        </w:rPr>
        <w:t>) as the default level (</w:t>
      </w:r>
      <w:r>
        <w:rPr>
          <w:lang w:val="en-GB"/>
        </w:rPr>
        <w:t>that is,</w:t>
      </w:r>
      <w:r w:rsidRPr="00A6615C">
        <w:rPr>
          <w:lang w:val="en-GB"/>
        </w:rPr>
        <w:t xml:space="preserve"> for non-biomagnifying contaminants) </w:t>
      </w:r>
      <w:r>
        <w:rPr>
          <w:lang w:val="en-GB"/>
        </w:rPr>
        <w:t>is</w:t>
      </w:r>
      <w:r w:rsidRPr="00A6615C">
        <w:rPr>
          <w:lang w:val="en-GB"/>
        </w:rPr>
        <w:t xml:space="preserve"> already 99% </w:t>
      </w:r>
      <w:r>
        <w:rPr>
          <w:lang w:val="en-GB"/>
        </w:rPr>
        <w:t xml:space="preserve">protective </w:t>
      </w:r>
      <w:r w:rsidRPr="00A6615C">
        <w:rPr>
          <w:lang w:val="en-GB"/>
        </w:rPr>
        <w:t>of species</w:t>
      </w:r>
      <w:r>
        <w:rPr>
          <w:lang w:val="en-GB"/>
        </w:rPr>
        <w:t>. The methodology was adopted and the resulting SQG</w:t>
      </w:r>
      <w:r w:rsidRPr="002E5C1D">
        <w:rPr>
          <w:vertAlign w:val="subscript"/>
          <w:lang w:val="en-GB"/>
        </w:rPr>
        <w:t>(NOEC &amp; EC10)</w:t>
      </w:r>
      <w:r>
        <w:rPr>
          <w:lang w:val="en-GB"/>
        </w:rPr>
        <w:t xml:space="preserve"> values are presented in Table 43.</w:t>
      </w:r>
    </w:p>
    <w:p w:rsidR="00D47F56" w:rsidRPr="00696E44" w:rsidRDefault="00D47F56" w:rsidP="00D47F56">
      <w:pPr>
        <w:pStyle w:val="Caption"/>
      </w:pPr>
      <w:bookmarkStart w:id="343" w:name="_Toc242590909"/>
      <w:bookmarkStart w:id="344" w:name="_Toc243900194"/>
      <w:r>
        <w:t xml:space="preserve">Table 43. </w:t>
      </w:r>
      <w:r w:rsidRPr="003C0A23">
        <w:t>Soil quality guidelines based on no observed effect concentration and 10% effect concentration toxicity data (SQG</w:t>
      </w:r>
      <w:r w:rsidRPr="003C0A23">
        <w:rPr>
          <w:vertAlign w:val="subscript"/>
        </w:rPr>
        <w:t>(NOEC &amp; EC10)</w:t>
      </w:r>
      <w:r w:rsidRPr="003C0A23">
        <w:t>) for DDT in freshly contaminated soils with different land uses.</w:t>
      </w:r>
      <w:bookmarkEnd w:id="343"/>
      <w:bookmarkEnd w:id="344"/>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457"/>
      </w:tblGrid>
      <w:tr w:rsidR="00D47F56" w:rsidRPr="007A1E91" w:rsidTr="00AF1B0B">
        <w:tc>
          <w:tcPr>
            <w:tcW w:w="4536" w:type="dxa"/>
            <w:shd w:val="clear" w:color="auto" w:fill="C6D9F1" w:themeFill="text2" w:themeFillTint="33"/>
          </w:tcPr>
          <w:p w:rsidR="00D47F56" w:rsidRPr="007A1E91" w:rsidRDefault="00D47F56" w:rsidP="00AF1B0B">
            <w:pPr>
              <w:pStyle w:val="BodyText"/>
              <w:spacing w:before="20" w:after="20" w:line="240" w:lineRule="atLeast"/>
              <w:jc w:val="center"/>
              <w:rPr>
                <w:b/>
                <w:bCs/>
                <w:lang w:val="en-GB"/>
              </w:rPr>
            </w:pPr>
            <w:r w:rsidRPr="007A1E91">
              <w:rPr>
                <w:b/>
                <w:bCs/>
                <w:szCs w:val="22"/>
                <w:lang w:val="en-GB"/>
              </w:rPr>
              <w:t>Land use</w:t>
            </w:r>
          </w:p>
        </w:tc>
        <w:tc>
          <w:tcPr>
            <w:tcW w:w="2457" w:type="dxa"/>
            <w:shd w:val="clear" w:color="auto" w:fill="C6D9F1" w:themeFill="text2" w:themeFillTint="33"/>
          </w:tcPr>
          <w:p w:rsidR="00D47F56" w:rsidRPr="007A1E91" w:rsidRDefault="00D47F56" w:rsidP="00AF1B0B">
            <w:pPr>
              <w:pStyle w:val="BodyText"/>
              <w:tabs>
                <w:tab w:val="left" w:pos="1297"/>
                <w:tab w:val="decimal" w:pos="3240"/>
              </w:tabs>
              <w:spacing w:before="20" w:after="20" w:line="240" w:lineRule="atLeast"/>
              <w:jc w:val="center"/>
              <w:rPr>
                <w:b/>
                <w:bCs/>
                <w:lang w:val="en-GB"/>
              </w:rPr>
            </w:pPr>
            <w:r w:rsidRPr="007A1E91">
              <w:rPr>
                <w:b/>
                <w:bCs/>
                <w:szCs w:val="22"/>
                <w:lang w:val="en-GB"/>
              </w:rPr>
              <w:t>SQG</w:t>
            </w:r>
            <w:r w:rsidRPr="007A1E91">
              <w:rPr>
                <w:b/>
                <w:bCs/>
                <w:szCs w:val="22"/>
                <w:vertAlign w:val="subscript"/>
                <w:lang w:val="en-GB"/>
              </w:rPr>
              <w:t>(NOEC &amp; EC10)</w:t>
            </w:r>
          </w:p>
          <w:p w:rsidR="00D47F56" w:rsidRPr="007A1E91" w:rsidRDefault="00D47F56" w:rsidP="00AF1B0B">
            <w:pPr>
              <w:pStyle w:val="BodyText"/>
              <w:tabs>
                <w:tab w:val="left" w:pos="1297"/>
                <w:tab w:val="decimal" w:pos="3240"/>
              </w:tabs>
              <w:spacing w:before="20" w:after="20" w:line="240" w:lineRule="atLeast"/>
              <w:jc w:val="center"/>
              <w:rPr>
                <w:b/>
                <w:bCs/>
                <w:lang w:val="en-GB"/>
              </w:rPr>
            </w:pPr>
            <w:r w:rsidRPr="007A1E91">
              <w:rPr>
                <w:b/>
                <w:bCs/>
                <w:szCs w:val="22"/>
                <w:lang w:val="en-GB"/>
              </w:rPr>
              <w:t>(mg total DDT/kg soil)</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Areas of ecological significance</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1</w:t>
            </w:r>
            <w:r w:rsidRPr="007A1E91">
              <w:rPr>
                <w:szCs w:val="22"/>
                <w:vertAlign w:val="superscript"/>
                <w:lang w:val="en-GB"/>
              </w:rPr>
              <w:t>a</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Urban residential/public open space</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70</w:t>
            </w:r>
            <w:r w:rsidRPr="007A1E91">
              <w:rPr>
                <w:szCs w:val="22"/>
                <w:vertAlign w:val="superscript"/>
                <w:lang w:val="en-GB"/>
              </w:rPr>
              <w:t>b</w:t>
            </w:r>
          </w:p>
        </w:tc>
      </w:tr>
      <w:tr w:rsidR="00D47F56" w:rsidRPr="007A1E91" w:rsidTr="00AF1B0B">
        <w:tc>
          <w:tcPr>
            <w:tcW w:w="4536" w:type="dxa"/>
          </w:tcPr>
          <w:p w:rsidR="00D47F56" w:rsidRPr="007A1E91" w:rsidRDefault="00D47F56" w:rsidP="00AF1B0B">
            <w:pPr>
              <w:pStyle w:val="BodyText"/>
              <w:spacing w:before="20" w:after="20" w:line="240" w:lineRule="atLeast"/>
              <w:rPr>
                <w:lang w:val="en-GB"/>
              </w:rPr>
            </w:pPr>
            <w:r w:rsidRPr="007A1E91">
              <w:rPr>
                <w:szCs w:val="22"/>
                <w:lang w:val="en-GB"/>
              </w:rPr>
              <w:t>Commercial/industrial</w:t>
            </w:r>
          </w:p>
        </w:tc>
        <w:tc>
          <w:tcPr>
            <w:tcW w:w="2457" w:type="dxa"/>
          </w:tcPr>
          <w:p w:rsidR="00D47F56" w:rsidRPr="007A1E91" w:rsidRDefault="00D47F56" w:rsidP="00AF1B0B">
            <w:pPr>
              <w:pStyle w:val="BodyText"/>
              <w:tabs>
                <w:tab w:val="decimal" w:pos="1168"/>
              </w:tabs>
              <w:spacing w:before="20" w:after="20" w:line="240" w:lineRule="atLeast"/>
              <w:rPr>
                <w:lang w:val="en-GB"/>
              </w:rPr>
            </w:pPr>
            <w:r w:rsidRPr="007A1E91">
              <w:rPr>
                <w:szCs w:val="22"/>
                <w:lang w:val="en-GB"/>
              </w:rPr>
              <w:t>250</w:t>
            </w:r>
            <w:r w:rsidRPr="007A1E91">
              <w:rPr>
                <w:szCs w:val="22"/>
                <w:vertAlign w:val="superscript"/>
                <w:lang w:val="en-GB"/>
              </w:rPr>
              <w:t>c</w:t>
            </w:r>
          </w:p>
        </w:tc>
      </w:tr>
    </w:tbl>
    <w:p w:rsidR="00D47F56" w:rsidRPr="009A03F5" w:rsidRDefault="00D47F56" w:rsidP="00D47F56">
      <w:pPr>
        <w:pStyle w:val="text"/>
        <w:rPr>
          <w:sz w:val="18"/>
          <w:szCs w:val="18"/>
          <w:lang w:val="en-GB"/>
        </w:rPr>
      </w:pPr>
      <w:r w:rsidRPr="009A03F5">
        <w:rPr>
          <w:sz w:val="18"/>
          <w:szCs w:val="18"/>
          <w:vertAlign w:val="superscript"/>
          <w:lang w:val="en-GB"/>
        </w:rPr>
        <w:t>a</w:t>
      </w:r>
      <w:r w:rsidRPr="009A03F5">
        <w:rPr>
          <w:sz w:val="18"/>
          <w:szCs w:val="18"/>
          <w:lang w:val="en-GB"/>
        </w:rPr>
        <w:t xml:space="preserve"> to protect 99% of species, </w:t>
      </w:r>
      <w:r w:rsidRPr="009A03F5">
        <w:rPr>
          <w:sz w:val="18"/>
          <w:szCs w:val="18"/>
          <w:vertAlign w:val="superscript"/>
          <w:lang w:val="en-GB"/>
        </w:rPr>
        <w:t>b</w:t>
      </w:r>
      <w:r w:rsidRPr="009A03F5">
        <w:rPr>
          <w:sz w:val="18"/>
          <w:szCs w:val="18"/>
          <w:lang w:val="en-GB"/>
        </w:rPr>
        <w:t xml:space="preserve"> to protect 85% of species, </w:t>
      </w:r>
      <w:r w:rsidRPr="009A03F5">
        <w:rPr>
          <w:sz w:val="18"/>
          <w:szCs w:val="18"/>
          <w:vertAlign w:val="superscript"/>
          <w:lang w:val="en-GB"/>
        </w:rPr>
        <w:t>c</w:t>
      </w:r>
      <w:r w:rsidRPr="009A03F5">
        <w:rPr>
          <w:sz w:val="18"/>
          <w:szCs w:val="18"/>
          <w:lang w:val="en-GB"/>
        </w:rPr>
        <w:t xml:space="preserve"> to protect 65% of species.</w:t>
      </w:r>
    </w:p>
    <w:p w:rsidR="00D47F56" w:rsidRPr="00A6615C" w:rsidRDefault="00D47F56" w:rsidP="00D47F56">
      <w:pPr>
        <w:rPr>
          <w:lang w:val="en-GB"/>
        </w:rPr>
      </w:pPr>
      <w:r w:rsidRPr="00A6615C">
        <w:rPr>
          <w:lang w:val="en-GB"/>
        </w:rPr>
        <w:t xml:space="preserve">It should be noted that if a site-specific ABC for DDT is determined </w:t>
      </w:r>
      <w:r>
        <w:rPr>
          <w:lang w:val="en-GB"/>
        </w:rPr>
        <w:t>(and there is sufficient justification for this ABC to be used instead of the default value of 0 mg/kg) t</w:t>
      </w:r>
      <w:r w:rsidRPr="00A6615C">
        <w:rPr>
          <w:lang w:val="en-GB"/>
        </w:rPr>
        <w:t xml:space="preserve">hen </w:t>
      </w:r>
      <w:r>
        <w:rPr>
          <w:lang w:val="en-GB"/>
        </w:rPr>
        <w:t>i</w:t>
      </w:r>
      <w:r w:rsidRPr="00A6615C">
        <w:rPr>
          <w:lang w:val="en-GB"/>
        </w:rPr>
        <w:t xml:space="preserve">t </w:t>
      </w:r>
      <w:r>
        <w:rPr>
          <w:lang w:val="en-GB"/>
        </w:rPr>
        <w:t>may</w:t>
      </w:r>
      <w:r w:rsidRPr="00A6615C">
        <w:rPr>
          <w:lang w:val="en-GB"/>
        </w:rPr>
        <w:t xml:space="preserve"> be added to the above </w:t>
      </w:r>
      <w:r>
        <w:rPr>
          <w:lang w:val="en-GB"/>
        </w:rPr>
        <w:t>generic SQG</w:t>
      </w:r>
      <w:r w:rsidRPr="006312D0">
        <w:rPr>
          <w:vertAlign w:val="subscript"/>
          <w:lang w:val="en-GB"/>
        </w:rPr>
        <w:t>(NOEC &amp; EC10)</w:t>
      </w:r>
      <w:r>
        <w:rPr>
          <w:lang w:val="en-GB"/>
        </w:rPr>
        <w:t xml:space="preserve"> </w:t>
      </w:r>
      <w:r w:rsidRPr="00A6615C">
        <w:rPr>
          <w:lang w:val="en-GB"/>
        </w:rPr>
        <w:t xml:space="preserve">values to obtain a site-specific </w:t>
      </w:r>
      <w:r>
        <w:rPr>
          <w:lang w:val="en-GB"/>
        </w:rPr>
        <w:t>SQG</w:t>
      </w:r>
      <w:r w:rsidRPr="006312D0">
        <w:rPr>
          <w:vertAlign w:val="subscript"/>
          <w:lang w:val="en-GB"/>
        </w:rPr>
        <w:t>(NOEC &amp; EC10)</w:t>
      </w:r>
      <w:r>
        <w:rPr>
          <w:lang w:val="en-GB"/>
        </w:rPr>
        <w:t xml:space="preserve">. </w:t>
      </w:r>
      <w:r w:rsidRPr="00A6615C">
        <w:rPr>
          <w:lang w:val="en-GB"/>
        </w:rPr>
        <w:t>As the</w:t>
      </w:r>
      <w:r>
        <w:rPr>
          <w:lang w:val="en-GB"/>
        </w:rPr>
        <w:t xml:space="preserve"> values in Table 43 </w:t>
      </w:r>
      <w:r w:rsidRPr="00A6615C">
        <w:rPr>
          <w:lang w:val="en-GB"/>
        </w:rPr>
        <w:t xml:space="preserve">are generic </w:t>
      </w:r>
      <w:r>
        <w:rPr>
          <w:lang w:val="en-GB"/>
        </w:rPr>
        <w:t>SQG</w:t>
      </w:r>
      <w:r w:rsidRPr="006312D0">
        <w:rPr>
          <w:vertAlign w:val="subscript"/>
          <w:lang w:val="en-GB"/>
        </w:rPr>
        <w:t>(NOEC &amp; EC10)</w:t>
      </w:r>
      <w:r>
        <w:rPr>
          <w:vertAlign w:val="subscript"/>
          <w:lang w:val="en-GB"/>
        </w:rPr>
        <w:t xml:space="preserve"> </w:t>
      </w:r>
      <w:r w:rsidRPr="006312D0">
        <w:rPr>
          <w:lang w:val="en-GB"/>
        </w:rPr>
        <w:t xml:space="preserve">values </w:t>
      </w:r>
      <w:r w:rsidRPr="00A6615C">
        <w:rPr>
          <w:lang w:val="en-GB"/>
        </w:rPr>
        <w:t xml:space="preserve">they should be applied to all Australian soils that have the particular </w:t>
      </w:r>
      <w:r>
        <w:rPr>
          <w:lang w:val="en-GB"/>
        </w:rPr>
        <w:t>land use</w:t>
      </w:r>
      <w:r w:rsidRPr="00A6615C">
        <w:rPr>
          <w:lang w:val="en-GB"/>
        </w:rPr>
        <w:t>.</w:t>
      </w:r>
    </w:p>
    <w:p w:rsidR="00D47F56" w:rsidRPr="00A6615C" w:rsidRDefault="00D47F56" w:rsidP="00D47F56">
      <w:pPr>
        <w:pStyle w:val="Heading3"/>
      </w:pPr>
      <w:bookmarkStart w:id="345" w:name="_Toc242843150"/>
      <w:bookmarkStart w:id="346" w:name="_Toc243901675"/>
      <w:bookmarkStart w:id="347" w:name="_Toc269124915"/>
      <w:bookmarkStart w:id="348" w:name="_Toc351713466"/>
      <w:r w:rsidRPr="00A6615C">
        <w:t xml:space="preserve">Calculation of </w:t>
      </w:r>
      <w:r>
        <w:t xml:space="preserve">soil quality guidelines for fresh </w:t>
      </w:r>
      <w:r w:rsidRPr="00A6615C">
        <w:t>DDT contamination</w:t>
      </w:r>
      <w:r>
        <w:t xml:space="preserve"> based on lowest observed effect concentration data and 30% effect concentration data, and based on 50% effect concentration toxicity data</w:t>
      </w:r>
      <w:bookmarkEnd w:id="345"/>
      <w:bookmarkEnd w:id="346"/>
      <w:bookmarkEnd w:id="347"/>
      <w:bookmarkEnd w:id="348"/>
    </w:p>
    <w:p w:rsidR="00D47F56" w:rsidRDefault="00D47F56" w:rsidP="00D47F56">
      <w:pPr>
        <w:rPr>
          <w:lang w:val="en-GB"/>
        </w:rPr>
      </w:pPr>
      <w:r w:rsidRPr="00A6615C">
        <w:rPr>
          <w:lang w:val="en-GB"/>
        </w:rPr>
        <w:t xml:space="preserve">The </w:t>
      </w:r>
      <w:r>
        <w:rPr>
          <w:lang w:val="en-GB"/>
        </w:rPr>
        <w:t>SQG</w:t>
      </w:r>
      <w:r w:rsidRPr="000A397C">
        <w:rPr>
          <w:vertAlign w:val="subscript"/>
          <w:lang w:val="en-GB"/>
        </w:rPr>
        <w:t>(LOEC &amp; EC30)</w:t>
      </w:r>
      <w:r w:rsidRPr="00A6615C">
        <w:rPr>
          <w:lang w:val="en-GB"/>
        </w:rPr>
        <w:t xml:space="preserve"> and </w:t>
      </w:r>
      <w:r>
        <w:rPr>
          <w:lang w:val="en-GB"/>
        </w:rPr>
        <w:t>SQG</w:t>
      </w:r>
      <w:r w:rsidRPr="000A397C">
        <w:rPr>
          <w:vertAlign w:val="subscript"/>
          <w:lang w:val="en-GB"/>
        </w:rPr>
        <w:t>(EC50)</w:t>
      </w:r>
      <w:r>
        <w:rPr>
          <w:lang w:val="en-GB"/>
        </w:rPr>
        <w:t xml:space="preserve"> values </w:t>
      </w:r>
      <w:r w:rsidRPr="00A6615C">
        <w:rPr>
          <w:lang w:val="en-GB"/>
        </w:rPr>
        <w:t>were calculated using the same method as that for the corresponding values for Zn, As and naphthalene</w:t>
      </w:r>
      <w:r>
        <w:rPr>
          <w:lang w:val="en-GB"/>
        </w:rPr>
        <w:t xml:space="preserve">. </w:t>
      </w:r>
      <w:r w:rsidRPr="00A6615C">
        <w:rPr>
          <w:lang w:val="en-GB"/>
        </w:rPr>
        <w:t xml:space="preserve">The </w:t>
      </w:r>
      <w:r>
        <w:rPr>
          <w:lang w:val="en-GB"/>
        </w:rPr>
        <w:t xml:space="preserve">data used to calculate these SQGs is presented in </w:t>
      </w:r>
      <w:r w:rsidRPr="00A6615C">
        <w:rPr>
          <w:lang w:val="en-GB"/>
        </w:rPr>
        <w:t xml:space="preserve">Table </w:t>
      </w:r>
      <w:r>
        <w:rPr>
          <w:lang w:val="en-GB"/>
        </w:rPr>
        <w:t xml:space="preserve">42. </w:t>
      </w:r>
      <w:r w:rsidRPr="00A6615C">
        <w:rPr>
          <w:lang w:val="en-GB"/>
        </w:rPr>
        <w:t xml:space="preserve">To maximise the data available to generate the </w:t>
      </w:r>
      <w:r>
        <w:rPr>
          <w:lang w:val="en-GB"/>
        </w:rPr>
        <w:t>SQG</w:t>
      </w:r>
      <w:r w:rsidRPr="000A397C">
        <w:rPr>
          <w:vertAlign w:val="subscript"/>
          <w:lang w:val="en-GB"/>
        </w:rPr>
        <w:t>(LOEC &amp; EC30)</w:t>
      </w:r>
      <w:r w:rsidRPr="00A6615C">
        <w:rPr>
          <w:lang w:val="en-GB"/>
        </w:rPr>
        <w:t xml:space="preserve"> and </w:t>
      </w:r>
      <w:r>
        <w:rPr>
          <w:lang w:val="en-GB"/>
        </w:rPr>
        <w:t>SQG</w:t>
      </w:r>
      <w:r w:rsidRPr="000A397C">
        <w:rPr>
          <w:vertAlign w:val="subscript"/>
          <w:lang w:val="en-GB"/>
        </w:rPr>
        <w:t>(EC50)</w:t>
      </w:r>
      <w:r>
        <w:rPr>
          <w:lang w:val="en-GB"/>
        </w:rPr>
        <w:t xml:space="preserve"> values,</w:t>
      </w:r>
      <w:r w:rsidRPr="00A6615C">
        <w:rPr>
          <w:lang w:val="en-GB"/>
        </w:rPr>
        <w:t xml:space="preserve"> the available toxicity data w</w:t>
      </w:r>
      <w:r>
        <w:rPr>
          <w:lang w:val="en-GB"/>
        </w:rPr>
        <w:t>as</w:t>
      </w:r>
      <w:r w:rsidRPr="00A6615C">
        <w:rPr>
          <w:lang w:val="en-GB"/>
        </w:rPr>
        <w:t xml:space="preserve"> converted to the appropriate measure of toxicity using the </w:t>
      </w:r>
      <w:r>
        <w:rPr>
          <w:lang w:val="en-GB"/>
        </w:rPr>
        <w:t>default</w:t>
      </w:r>
      <w:r w:rsidRPr="00A6615C">
        <w:rPr>
          <w:lang w:val="en-GB"/>
        </w:rPr>
        <w:t xml:space="preserve"> conversion factors recommended </w:t>
      </w:r>
      <w:r>
        <w:rPr>
          <w:lang w:val="en-GB"/>
        </w:rPr>
        <w:t xml:space="preserve">in </w:t>
      </w:r>
      <w:r w:rsidRPr="00A6615C">
        <w:rPr>
          <w:lang w:val="en-GB"/>
        </w:rPr>
        <w:t xml:space="preserve"> </w:t>
      </w:r>
      <w:r>
        <w:rPr>
          <w:lang w:val="en-GB"/>
        </w:rPr>
        <w:t>Schedule B5b</w:t>
      </w:r>
      <w:r w:rsidRPr="00A6615C">
        <w:rPr>
          <w:lang w:val="en-GB"/>
        </w:rPr>
        <w:t xml:space="preserve"> and presented in Table </w:t>
      </w:r>
      <w:r>
        <w:rPr>
          <w:lang w:val="en-GB"/>
        </w:rPr>
        <w:t>30</w:t>
      </w:r>
      <w:r w:rsidRPr="00A6615C">
        <w:rPr>
          <w:lang w:val="en-GB"/>
        </w:rPr>
        <w:t xml:space="preserve">. </w:t>
      </w:r>
    </w:p>
    <w:p w:rsidR="00B82AF5" w:rsidRPr="00A6615C" w:rsidRDefault="00B82AF5" w:rsidP="00D47F56">
      <w:pPr>
        <w:rPr>
          <w:lang w:val="en-GB"/>
        </w:rPr>
      </w:pPr>
    </w:p>
    <w:p w:rsidR="00D47F56" w:rsidRPr="00A6615C" w:rsidRDefault="00D47F56" w:rsidP="00D47F56">
      <w:pPr>
        <w:rPr>
          <w:lang w:val="en-GB"/>
        </w:rPr>
      </w:pPr>
      <w:r w:rsidRPr="00A6615C">
        <w:rPr>
          <w:lang w:val="en-GB"/>
        </w:rPr>
        <w:t xml:space="preserve">As with the </w:t>
      </w:r>
      <w:r>
        <w:rPr>
          <w:lang w:val="en-GB"/>
        </w:rPr>
        <w:t>SQG</w:t>
      </w:r>
      <w:r w:rsidRPr="001F0F07">
        <w:rPr>
          <w:vertAlign w:val="subscript"/>
          <w:lang w:val="en-GB"/>
        </w:rPr>
        <w:t>(NOEC &amp; EC10)</w:t>
      </w:r>
      <w:r>
        <w:rPr>
          <w:lang w:val="en-GB"/>
        </w:rPr>
        <w:t xml:space="preserve"> value</w:t>
      </w:r>
      <w:r w:rsidRPr="00A6615C">
        <w:rPr>
          <w:lang w:val="en-GB"/>
        </w:rPr>
        <w:t xml:space="preserve">s for DDT, soil-specific </w:t>
      </w:r>
      <w:r>
        <w:rPr>
          <w:lang w:val="en-GB"/>
        </w:rPr>
        <w:t>SQG</w:t>
      </w:r>
      <w:r w:rsidRPr="001F0F07">
        <w:rPr>
          <w:vertAlign w:val="subscript"/>
          <w:lang w:val="en-GB"/>
        </w:rPr>
        <w:t>(LOEC &amp; EC30)</w:t>
      </w:r>
      <w:r>
        <w:rPr>
          <w:lang w:val="en-GB"/>
        </w:rPr>
        <w:t xml:space="preserve"> and SQG</w:t>
      </w:r>
      <w:r w:rsidRPr="001F0F07">
        <w:rPr>
          <w:vertAlign w:val="subscript"/>
          <w:lang w:val="en-GB"/>
        </w:rPr>
        <w:t>(EC50)</w:t>
      </w:r>
      <w:r>
        <w:rPr>
          <w:lang w:val="en-GB"/>
        </w:rPr>
        <w:t xml:space="preserve"> values</w:t>
      </w:r>
      <w:r w:rsidRPr="00A6615C">
        <w:rPr>
          <w:lang w:val="en-GB"/>
        </w:rPr>
        <w:t xml:space="preserve"> could not be generated, </w:t>
      </w:r>
      <w:r>
        <w:rPr>
          <w:lang w:val="en-GB"/>
        </w:rPr>
        <w:t xml:space="preserve">so </w:t>
      </w:r>
      <w:r w:rsidRPr="00A6615C">
        <w:rPr>
          <w:lang w:val="en-GB"/>
        </w:rPr>
        <w:t xml:space="preserve">rather a single generic </w:t>
      </w:r>
      <w:r>
        <w:rPr>
          <w:lang w:val="en-GB"/>
        </w:rPr>
        <w:t>SQG</w:t>
      </w:r>
      <w:r w:rsidRPr="001F0F07">
        <w:rPr>
          <w:vertAlign w:val="subscript"/>
          <w:lang w:val="en-GB"/>
        </w:rPr>
        <w:t>(LOEC &amp; EC30)</w:t>
      </w:r>
      <w:r>
        <w:rPr>
          <w:lang w:val="en-GB"/>
        </w:rPr>
        <w:t xml:space="preserve"> and SQG</w:t>
      </w:r>
      <w:r w:rsidRPr="001F0F07">
        <w:rPr>
          <w:vertAlign w:val="subscript"/>
          <w:lang w:val="en-GB"/>
        </w:rPr>
        <w:t>(EC50)</w:t>
      </w:r>
      <w:r>
        <w:rPr>
          <w:vertAlign w:val="subscript"/>
          <w:lang w:val="en-GB"/>
        </w:rPr>
        <w:t xml:space="preserve"> </w:t>
      </w:r>
      <w:r w:rsidRPr="00A6615C">
        <w:rPr>
          <w:lang w:val="en-GB"/>
        </w:rPr>
        <w:t>w</w:t>
      </w:r>
      <w:r>
        <w:rPr>
          <w:lang w:val="en-GB"/>
        </w:rPr>
        <w:t>as</w:t>
      </w:r>
      <w:r w:rsidRPr="00A6615C">
        <w:rPr>
          <w:lang w:val="en-GB"/>
        </w:rPr>
        <w:t xml:space="preserve"> generated for each of the three </w:t>
      </w:r>
      <w:r>
        <w:rPr>
          <w:lang w:val="en-GB"/>
        </w:rPr>
        <w:t xml:space="preserve">land </w:t>
      </w:r>
      <w:r w:rsidRPr="00A6615C">
        <w:rPr>
          <w:lang w:val="en-GB"/>
        </w:rPr>
        <w:t xml:space="preserve">uses (Table </w:t>
      </w:r>
      <w:r>
        <w:rPr>
          <w:lang w:val="en-GB"/>
        </w:rPr>
        <w:t>44</w:t>
      </w:r>
      <w:r w:rsidRPr="00A6615C">
        <w:rPr>
          <w:lang w:val="en-GB"/>
        </w:rPr>
        <w:t>)</w:t>
      </w:r>
      <w:r>
        <w:rPr>
          <w:lang w:val="en-GB"/>
        </w:rPr>
        <w:t xml:space="preserve">. </w:t>
      </w:r>
      <w:r w:rsidRPr="00A6615C">
        <w:rPr>
          <w:lang w:val="en-GB"/>
        </w:rPr>
        <w:t xml:space="preserve">As these are generic </w:t>
      </w:r>
      <w:r>
        <w:rPr>
          <w:lang w:val="en-GB"/>
        </w:rPr>
        <w:t>SQGs,</w:t>
      </w:r>
      <w:r w:rsidRPr="00A6615C">
        <w:rPr>
          <w:lang w:val="en-GB"/>
        </w:rPr>
        <w:t xml:space="preserve"> they should be applied to all Australian soils with the particular </w:t>
      </w:r>
      <w:r>
        <w:rPr>
          <w:lang w:val="en-GB"/>
        </w:rPr>
        <w:t>land use</w:t>
      </w:r>
      <w:r w:rsidRPr="00A6615C">
        <w:rPr>
          <w:lang w:val="en-GB"/>
        </w:rPr>
        <w:t>.</w:t>
      </w:r>
    </w:p>
    <w:p w:rsidR="00D47F56" w:rsidRPr="00696E44" w:rsidRDefault="00D47F56" w:rsidP="00D47F56">
      <w:pPr>
        <w:pStyle w:val="Caption"/>
      </w:pPr>
      <w:bookmarkStart w:id="349" w:name="_Toc242590910"/>
      <w:bookmarkStart w:id="350" w:name="_Toc243900195"/>
      <w:r>
        <w:br w:type="page"/>
      </w:r>
      <w:r>
        <w:lastRenderedPageBreak/>
        <w:t xml:space="preserve">Table 44. </w:t>
      </w:r>
      <w:r w:rsidRPr="003C0A23">
        <w:t>Soil quality guidelines for DDT in freshly contaminated soil with different land uses based on lowest observed effect concentration and 30% effect concentration toxicity data</w:t>
      </w:r>
      <w:r>
        <w:t>,</w:t>
      </w:r>
      <w:r w:rsidRPr="003C0A23">
        <w:t xml:space="preserve"> and based on 50% effect concentration toxicity data.</w:t>
      </w:r>
      <w:bookmarkEnd w:id="349"/>
      <w:bookmarkEnd w:id="350"/>
    </w:p>
    <w:tbl>
      <w:tblPr>
        <w:tblpPr w:leftFromText="180" w:rightFromText="180" w:vertAnchor="page" w:horzAnchor="margin" w:tblpX="108" w:tblpY="2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127"/>
        <w:gridCol w:w="2409"/>
      </w:tblGrid>
      <w:tr w:rsidR="00D47F56" w:rsidRPr="007A1E91" w:rsidTr="00AF1B0B">
        <w:tc>
          <w:tcPr>
            <w:tcW w:w="4428" w:type="dxa"/>
            <w:shd w:val="clear" w:color="auto" w:fill="C6D9F1" w:themeFill="text2" w:themeFillTint="33"/>
          </w:tcPr>
          <w:p w:rsidR="00D47F56" w:rsidRPr="007A1E91" w:rsidRDefault="00D47F56" w:rsidP="00AF1B0B">
            <w:pPr>
              <w:pStyle w:val="BodyText"/>
              <w:spacing w:before="20" w:after="20"/>
              <w:jc w:val="center"/>
              <w:rPr>
                <w:b/>
                <w:bCs/>
                <w:lang w:val="en-GB"/>
              </w:rPr>
            </w:pPr>
            <w:r w:rsidRPr="007A1E91">
              <w:rPr>
                <w:b/>
                <w:bCs/>
                <w:szCs w:val="22"/>
                <w:lang w:val="en-GB"/>
              </w:rPr>
              <w:t>Land use</w:t>
            </w:r>
          </w:p>
        </w:tc>
        <w:tc>
          <w:tcPr>
            <w:tcW w:w="2127" w:type="dxa"/>
            <w:shd w:val="clear" w:color="auto" w:fill="C6D9F1" w:themeFill="text2" w:themeFillTint="33"/>
            <w:vAlign w:val="center"/>
          </w:tcPr>
          <w:p w:rsidR="00D47F56" w:rsidRPr="007A1E91" w:rsidRDefault="00D47F56" w:rsidP="00AF1B0B">
            <w:pPr>
              <w:pStyle w:val="BodyText"/>
              <w:spacing w:before="20" w:after="20"/>
              <w:jc w:val="center"/>
              <w:rPr>
                <w:b/>
                <w:bCs/>
                <w:lang w:val="en-GB"/>
              </w:rPr>
            </w:pPr>
            <w:r w:rsidRPr="007A1E91">
              <w:rPr>
                <w:b/>
                <w:bCs/>
                <w:szCs w:val="22"/>
                <w:lang w:val="en-GB"/>
              </w:rPr>
              <w:t>SQG</w:t>
            </w:r>
            <w:r w:rsidRPr="007A1E91">
              <w:rPr>
                <w:b/>
                <w:bCs/>
                <w:szCs w:val="22"/>
                <w:vertAlign w:val="subscript"/>
                <w:lang w:val="en-GB"/>
              </w:rPr>
              <w:t>(LOEC &amp; EC30)</w:t>
            </w:r>
            <w:r w:rsidRPr="007A1E91">
              <w:rPr>
                <w:b/>
                <w:bCs/>
                <w:szCs w:val="22"/>
                <w:lang w:val="en-GB"/>
              </w:rPr>
              <w:t xml:space="preserve"> (mg/kg total DDT)</w:t>
            </w:r>
          </w:p>
        </w:tc>
        <w:tc>
          <w:tcPr>
            <w:tcW w:w="2409" w:type="dxa"/>
            <w:shd w:val="clear" w:color="auto" w:fill="C6D9F1" w:themeFill="text2" w:themeFillTint="33"/>
            <w:vAlign w:val="center"/>
          </w:tcPr>
          <w:p w:rsidR="00D47F56" w:rsidRPr="007A1E91" w:rsidRDefault="00D47F56" w:rsidP="00AF1B0B">
            <w:pPr>
              <w:pStyle w:val="BodyText"/>
              <w:spacing w:before="20" w:after="20"/>
              <w:jc w:val="center"/>
              <w:rPr>
                <w:b/>
                <w:bCs/>
                <w:lang w:val="en-GB"/>
              </w:rPr>
            </w:pPr>
            <w:r w:rsidRPr="007A1E91">
              <w:rPr>
                <w:b/>
                <w:bCs/>
                <w:szCs w:val="22"/>
                <w:lang w:val="en-GB"/>
              </w:rPr>
              <w:t>SQG</w:t>
            </w:r>
            <w:r w:rsidRPr="007A1E91">
              <w:rPr>
                <w:b/>
                <w:bCs/>
                <w:szCs w:val="22"/>
                <w:vertAlign w:val="subscript"/>
                <w:lang w:val="en-GB"/>
              </w:rPr>
              <w:t>(EC50)</w:t>
            </w:r>
            <w:r w:rsidRPr="007A1E91">
              <w:rPr>
                <w:b/>
                <w:bCs/>
                <w:szCs w:val="22"/>
                <w:lang w:val="en-GB"/>
              </w:rPr>
              <w:t xml:space="preserve"> </w:t>
            </w:r>
          </w:p>
          <w:p w:rsidR="00D47F56" w:rsidRPr="007A1E91" w:rsidRDefault="00D47F56" w:rsidP="00AF1B0B">
            <w:pPr>
              <w:pStyle w:val="BodyText"/>
              <w:spacing w:before="20" w:after="20"/>
              <w:jc w:val="center"/>
              <w:rPr>
                <w:b/>
                <w:bCs/>
                <w:lang w:val="en-GB"/>
              </w:rPr>
            </w:pPr>
            <w:r w:rsidRPr="007A1E91">
              <w:rPr>
                <w:b/>
                <w:bCs/>
                <w:szCs w:val="22"/>
                <w:lang w:val="en-GB"/>
              </w:rPr>
              <w:t>(mg/kg total DDT)</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Areas of ecological significance</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3</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6</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Urban residential/public open space</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180</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360</w:t>
            </w:r>
          </w:p>
        </w:tc>
      </w:tr>
      <w:tr w:rsidR="00D47F56" w:rsidRPr="007A1E91" w:rsidTr="00AF1B0B">
        <w:tc>
          <w:tcPr>
            <w:tcW w:w="4428" w:type="dxa"/>
          </w:tcPr>
          <w:p w:rsidR="00D47F56" w:rsidRPr="007A1E91" w:rsidRDefault="00D47F56" w:rsidP="00AF1B0B">
            <w:pPr>
              <w:pStyle w:val="BodyText"/>
              <w:spacing w:before="20" w:after="20"/>
              <w:jc w:val="left"/>
              <w:rPr>
                <w:lang w:val="en-GB"/>
              </w:rPr>
            </w:pPr>
            <w:r w:rsidRPr="007A1E91">
              <w:rPr>
                <w:szCs w:val="22"/>
                <w:lang w:val="en-GB"/>
              </w:rPr>
              <w:t xml:space="preserve">Commercial/industrial </w:t>
            </w:r>
          </w:p>
        </w:tc>
        <w:tc>
          <w:tcPr>
            <w:tcW w:w="2127" w:type="dxa"/>
          </w:tcPr>
          <w:p w:rsidR="00D47F56" w:rsidRPr="007A1E91" w:rsidRDefault="00D47F56" w:rsidP="00AF1B0B">
            <w:pPr>
              <w:pStyle w:val="BodyText"/>
              <w:tabs>
                <w:tab w:val="decimal" w:pos="1052"/>
              </w:tabs>
              <w:spacing w:before="20" w:after="20"/>
              <w:rPr>
                <w:lang w:val="en-GB"/>
              </w:rPr>
            </w:pPr>
            <w:r w:rsidRPr="007A1E91">
              <w:rPr>
                <w:szCs w:val="22"/>
                <w:lang w:val="en-GB"/>
              </w:rPr>
              <w:t>640</w:t>
            </w:r>
          </w:p>
        </w:tc>
        <w:tc>
          <w:tcPr>
            <w:tcW w:w="2409" w:type="dxa"/>
          </w:tcPr>
          <w:p w:rsidR="00D47F56" w:rsidRPr="007A1E91" w:rsidRDefault="00D47F56" w:rsidP="00AF1B0B">
            <w:pPr>
              <w:pStyle w:val="BodyText"/>
              <w:tabs>
                <w:tab w:val="decimal" w:pos="1152"/>
              </w:tabs>
              <w:spacing w:before="20" w:after="20"/>
              <w:rPr>
                <w:lang w:val="en-GB"/>
              </w:rPr>
            </w:pPr>
            <w:r w:rsidRPr="007A1E91">
              <w:rPr>
                <w:szCs w:val="22"/>
                <w:lang w:val="en-GB"/>
              </w:rPr>
              <w:t>1300</w:t>
            </w:r>
          </w:p>
        </w:tc>
      </w:tr>
    </w:tbl>
    <w:p w:rsidR="00D47F56" w:rsidRPr="00A6615C" w:rsidRDefault="00D47F56" w:rsidP="00D47F56">
      <w:pPr>
        <w:pStyle w:val="Heading2"/>
      </w:pPr>
      <w:bookmarkStart w:id="351" w:name="_Toc242843151"/>
      <w:bookmarkStart w:id="352" w:name="_Toc243901676"/>
      <w:bookmarkStart w:id="353" w:name="_Toc269124916"/>
      <w:bookmarkStart w:id="354" w:name="_Toc351713467"/>
      <w:r w:rsidRPr="00A6615C">
        <w:t xml:space="preserve">Calculation of </w:t>
      </w:r>
      <w:r>
        <w:t xml:space="preserve">soil quality guidelines </w:t>
      </w:r>
      <w:r w:rsidRPr="00A6615C">
        <w:t>for aged contamination</w:t>
      </w:r>
      <w:bookmarkEnd w:id="351"/>
      <w:bookmarkEnd w:id="352"/>
      <w:bookmarkEnd w:id="353"/>
      <w:bookmarkEnd w:id="354"/>
      <w:r w:rsidRPr="00A6615C">
        <w:t xml:space="preserve"> </w:t>
      </w:r>
    </w:p>
    <w:p w:rsidR="00D47F56" w:rsidRPr="00A6615C" w:rsidRDefault="00D47F56" w:rsidP="00D47F56">
      <w:pPr>
        <w:rPr>
          <w:lang w:val="en-GB"/>
        </w:rPr>
      </w:pPr>
      <w:r w:rsidRPr="00A6615C">
        <w:rPr>
          <w:lang w:val="en-GB"/>
        </w:rPr>
        <w:t xml:space="preserve">There is currently no ageing or leaching factor available for DDT and therefore </w:t>
      </w:r>
      <w:r>
        <w:rPr>
          <w:lang w:val="en-GB"/>
        </w:rPr>
        <w:t>SQGs</w:t>
      </w:r>
      <w:r w:rsidRPr="00A6615C">
        <w:rPr>
          <w:lang w:val="en-GB"/>
        </w:rPr>
        <w:t xml:space="preserve"> for aged contamination could not be derived. </w:t>
      </w:r>
    </w:p>
    <w:p w:rsidR="00D47F56" w:rsidRPr="00A6615C" w:rsidRDefault="00D47F56" w:rsidP="00D47F56">
      <w:pPr>
        <w:pStyle w:val="Heading2"/>
      </w:pPr>
      <w:bookmarkStart w:id="355" w:name="_Toc242843152"/>
      <w:bookmarkStart w:id="356" w:name="_Toc243901677"/>
      <w:bookmarkStart w:id="357" w:name="_Toc269124917"/>
      <w:bookmarkStart w:id="358" w:name="_Toc351713468"/>
      <w:r w:rsidRPr="00A6615C">
        <w:t xml:space="preserve">Reliability of </w:t>
      </w:r>
      <w:r>
        <w:t>soil quality guideline</w:t>
      </w:r>
      <w:r w:rsidRPr="00A6615C">
        <w:t>s</w:t>
      </w:r>
      <w:bookmarkEnd w:id="355"/>
      <w:bookmarkEnd w:id="356"/>
      <w:bookmarkEnd w:id="357"/>
      <w:bookmarkEnd w:id="358"/>
    </w:p>
    <w:p w:rsidR="00D47F56" w:rsidRDefault="00D47F56" w:rsidP="00D47F56">
      <w:pPr>
        <w:rPr>
          <w:lang w:val="en-GB"/>
        </w:rPr>
      </w:pPr>
      <w:r w:rsidRPr="00A6615C">
        <w:rPr>
          <w:lang w:val="en-GB"/>
        </w:rPr>
        <w:t xml:space="preserve">The DDT </w:t>
      </w:r>
      <w:r>
        <w:rPr>
          <w:lang w:val="en-GB"/>
        </w:rPr>
        <w:t>SQG</w:t>
      </w:r>
      <w:r w:rsidRPr="00A6615C">
        <w:rPr>
          <w:lang w:val="en-GB"/>
        </w:rPr>
        <w:t xml:space="preserve">s were considered </w:t>
      </w:r>
      <w:r>
        <w:rPr>
          <w:lang w:val="en-GB"/>
        </w:rPr>
        <w:t xml:space="preserve">to be of </w:t>
      </w:r>
      <w:r w:rsidRPr="00A6615C">
        <w:rPr>
          <w:lang w:val="en-GB"/>
        </w:rPr>
        <w:t>m</w:t>
      </w:r>
      <w:r>
        <w:rPr>
          <w:lang w:val="en-GB"/>
        </w:rPr>
        <w:t>oderate</w:t>
      </w:r>
      <w:r w:rsidRPr="00A6615C">
        <w:rPr>
          <w:lang w:val="en-GB"/>
        </w:rPr>
        <w:t xml:space="preserve"> reliability as the toxicity data</w:t>
      </w:r>
      <w:r>
        <w:rPr>
          <w:lang w:val="en-GB"/>
        </w:rPr>
        <w:t xml:space="preserve"> </w:t>
      </w:r>
      <w:r w:rsidRPr="00A6615C">
        <w:rPr>
          <w:lang w:val="en-GB"/>
        </w:rPr>
        <w:t>set met the minimum data requirements to use a</w:t>
      </w:r>
      <w:r>
        <w:rPr>
          <w:lang w:val="en-GB"/>
        </w:rPr>
        <w:t>n</w:t>
      </w:r>
      <w:r w:rsidRPr="00A6615C">
        <w:rPr>
          <w:lang w:val="en-GB"/>
        </w:rPr>
        <w:t xml:space="preserve"> SSD method but there were no normalisation relationships available to account for soil characteristics (</w:t>
      </w:r>
      <w:r>
        <w:rPr>
          <w:lang w:val="en-GB"/>
        </w:rPr>
        <w:t>Schedule B5b</w:t>
      </w:r>
      <w:r w:rsidRPr="00A6615C">
        <w:rPr>
          <w:lang w:val="en-GB"/>
        </w:rPr>
        <w:t>).</w:t>
      </w:r>
    </w:p>
    <w:p w:rsidR="00D47F56" w:rsidRPr="00A6615C" w:rsidRDefault="00D47F56" w:rsidP="00D47F56">
      <w:pPr>
        <w:pStyle w:val="Heading2"/>
      </w:pPr>
      <w:bookmarkStart w:id="359" w:name="_Toc242843153"/>
      <w:bookmarkStart w:id="360" w:name="_Toc243901678"/>
      <w:bookmarkStart w:id="361" w:name="_Toc269124918"/>
      <w:bookmarkStart w:id="362" w:name="_Toc351713469"/>
      <w:r w:rsidRPr="00A6615C">
        <w:t>Important metabolites of DDT</w:t>
      </w:r>
      <w:bookmarkEnd w:id="359"/>
      <w:bookmarkEnd w:id="360"/>
      <w:bookmarkEnd w:id="361"/>
      <w:bookmarkEnd w:id="362"/>
    </w:p>
    <w:p w:rsidR="00D47F56" w:rsidRPr="00A6615C" w:rsidRDefault="00D47F56" w:rsidP="00D47F56">
      <w:pPr>
        <w:rPr>
          <w:lang w:val="en-GB"/>
        </w:rPr>
      </w:pPr>
      <w:r w:rsidRPr="00A6615C">
        <w:rPr>
          <w:lang w:val="en-GB"/>
        </w:rPr>
        <w:t xml:space="preserve">The most common metabolites of DDT are shown in Table </w:t>
      </w:r>
      <w:r>
        <w:rPr>
          <w:lang w:val="en-GB"/>
        </w:rPr>
        <w:t xml:space="preserve">45. </w:t>
      </w:r>
      <w:r w:rsidRPr="00A6615C">
        <w:rPr>
          <w:lang w:val="en-GB"/>
        </w:rPr>
        <w:t>DDE is a well</w:t>
      </w:r>
      <w:r>
        <w:rPr>
          <w:lang w:val="en-GB"/>
        </w:rPr>
        <w:t>-</w:t>
      </w:r>
      <w:r w:rsidRPr="00A6615C">
        <w:rPr>
          <w:lang w:val="en-GB"/>
        </w:rPr>
        <w:t>known metabolite of DDT and is relatively well studied</w:t>
      </w:r>
      <w:r>
        <w:rPr>
          <w:lang w:val="en-GB"/>
        </w:rPr>
        <w:t>. However, t</w:t>
      </w:r>
      <w:r w:rsidRPr="00A6615C">
        <w:rPr>
          <w:lang w:val="en-GB"/>
        </w:rPr>
        <w:t xml:space="preserve">here is considerably less information available on the environmental fate, metabolism, degradation and toxicity of these metabolites than </w:t>
      </w:r>
      <w:r>
        <w:rPr>
          <w:lang w:val="en-GB"/>
        </w:rPr>
        <w:t xml:space="preserve">on </w:t>
      </w:r>
      <w:r w:rsidRPr="00A6615C">
        <w:rPr>
          <w:lang w:val="en-GB"/>
        </w:rPr>
        <w:t>DDT</w:t>
      </w:r>
      <w:r>
        <w:rPr>
          <w:lang w:val="en-GB"/>
        </w:rPr>
        <w:t>. The HILs and s</w:t>
      </w:r>
      <w:r w:rsidRPr="00A6615C">
        <w:rPr>
          <w:lang w:val="en-GB"/>
        </w:rPr>
        <w:t>ome soil quality guidelines use a sum of DDT, DDE and DDD concentration as a</w:t>
      </w:r>
      <w:r>
        <w:rPr>
          <w:lang w:val="en-GB"/>
        </w:rPr>
        <w:t>n</w:t>
      </w:r>
      <w:r w:rsidRPr="00A6615C">
        <w:rPr>
          <w:lang w:val="en-GB"/>
        </w:rPr>
        <w:t xml:space="preserve"> SQG </w:t>
      </w:r>
      <w:r>
        <w:rPr>
          <w:lang w:val="en-GB"/>
        </w:rPr>
        <w:t xml:space="preserve">, for example, </w:t>
      </w:r>
      <w:r w:rsidRPr="00A6615C">
        <w:rPr>
          <w:lang w:val="en-GB"/>
        </w:rPr>
        <w:t xml:space="preserve"> the Dutch and </w:t>
      </w:r>
      <w:r>
        <w:t>Flemish</w:t>
      </w:r>
      <w:r w:rsidRPr="00A6615C">
        <w:rPr>
          <w:lang w:val="en-GB"/>
        </w:rPr>
        <w:t xml:space="preserve"> SQGs</w:t>
      </w:r>
      <w:r>
        <w:rPr>
          <w:lang w:val="en-GB"/>
        </w:rPr>
        <w:t xml:space="preserve">. An SQG could be derived for the sum of </w:t>
      </w:r>
      <w:r w:rsidRPr="00A6615C">
        <w:rPr>
          <w:lang w:val="en-GB"/>
        </w:rPr>
        <w:t>DDT, DDE and DDD</w:t>
      </w:r>
      <w:r>
        <w:rPr>
          <w:lang w:val="en-GB"/>
        </w:rPr>
        <w:t xml:space="preserve"> by assuming the compounds have concentration-additive toxicity.</w:t>
      </w:r>
    </w:p>
    <w:p w:rsidR="00D47F56" w:rsidRPr="00696E44" w:rsidRDefault="00D47F56" w:rsidP="00D47F56">
      <w:pPr>
        <w:pStyle w:val="Caption"/>
      </w:pPr>
      <w:bookmarkStart w:id="363" w:name="_Toc242590911"/>
      <w:bookmarkStart w:id="364" w:name="_Toc243900196"/>
      <w:r>
        <w:t xml:space="preserve">Table 45. </w:t>
      </w:r>
      <w:r w:rsidRPr="003C0A23">
        <w:t>Major metabolites of DDT (Sourced from WHO 1989</w:t>
      </w:r>
      <w:bookmarkEnd w:id="363"/>
      <w:bookmarkEnd w:id="364"/>
      <w:r w:rsidRPr="003C0A23">
        <w:t>)</w:t>
      </w:r>
      <w:r>
        <w:t>.</w:t>
      </w:r>
    </w:p>
    <w:tbl>
      <w:tblPr>
        <w:tblW w:w="0" w:type="auto"/>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5686"/>
      </w:tblGrid>
      <w:tr w:rsidR="00D47F56" w:rsidRPr="007A1E91" w:rsidTr="00AF1B0B">
        <w:trPr>
          <w:trHeight w:val="255"/>
          <w:jc w:val="center"/>
        </w:trPr>
        <w:tc>
          <w:tcPr>
            <w:tcW w:w="3138" w:type="dxa"/>
            <w:shd w:val="clear" w:color="auto" w:fill="C6D9F1" w:themeFill="text2" w:themeFillTint="33"/>
            <w:vAlign w:val="bottom"/>
          </w:tcPr>
          <w:p w:rsidR="00D47F56" w:rsidRPr="007A1E91" w:rsidRDefault="00D47F56" w:rsidP="00AF1B0B">
            <w:pPr>
              <w:pStyle w:val="BodyText"/>
              <w:spacing w:before="20" w:after="20"/>
              <w:jc w:val="center"/>
              <w:rPr>
                <w:b/>
                <w:bCs/>
                <w:lang w:val="en-GB"/>
              </w:rPr>
            </w:pPr>
            <w:r w:rsidRPr="007A1E91">
              <w:rPr>
                <w:b/>
                <w:bCs/>
                <w:szCs w:val="22"/>
                <w:lang w:val="en-GB"/>
              </w:rPr>
              <w:t>Abbreviation of metabolite</w:t>
            </w:r>
          </w:p>
        </w:tc>
        <w:tc>
          <w:tcPr>
            <w:tcW w:w="5686" w:type="dxa"/>
            <w:shd w:val="clear" w:color="auto" w:fill="C6D9F1" w:themeFill="text2" w:themeFillTint="33"/>
            <w:vAlign w:val="bottom"/>
          </w:tcPr>
          <w:p w:rsidR="00D47F56" w:rsidRPr="007A1E91" w:rsidRDefault="00D47F56" w:rsidP="00AF1B0B">
            <w:pPr>
              <w:pStyle w:val="BodyText"/>
              <w:spacing w:before="20" w:after="20"/>
              <w:jc w:val="center"/>
              <w:rPr>
                <w:b/>
                <w:bCs/>
                <w:lang w:val="en-GB"/>
              </w:rPr>
            </w:pPr>
            <w:r w:rsidRPr="007A1E91">
              <w:rPr>
                <w:b/>
                <w:bCs/>
                <w:szCs w:val="22"/>
                <w:lang w:val="en-GB"/>
              </w:rPr>
              <w:t>Chemical name of metabolite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DDE</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1,1'-(2,2-dichloroethenylidene)-bis[4-chlorobenzene]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TDE(DD)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DDMU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1,1'-(2-chloroethenyldene)-bis[4-chlorobenzene]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DDMS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1,1'-(2-chloroethylidene)-bis[4-chlorobenzene]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DDNU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1,1'-bis(4-chlorophenyl)ethlyene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DDOH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2,2-bis(4-chlorophenyl)ethanol</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DDA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2,2-bis(4-chlorophenyl)-acetic acid</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Methoxychlor</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1,1'-(2,2,2-trichloroethylidene)-bis[4-methoxybenzene]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 xml:space="preserve">Perthane  </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1,1'-(2,2-dichloroethylidene)-bis[4-ethylbenzene]</w:t>
            </w:r>
          </w:p>
        </w:tc>
      </w:tr>
      <w:tr w:rsidR="00D47F56" w:rsidRPr="007A1E91" w:rsidTr="00AF1B0B">
        <w:trPr>
          <w:trHeight w:val="255"/>
          <w:jc w:val="center"/>
        </w:trPr>
        <w:tc>
          <w:tcPr>
            <w:tcW w:w="3138" w:type="dxa"/>
            <w:vAlign w:val="bottom"/>
          </w:tcPr>
          <w:p w:rsidR="00D47F56" w:rsidRPr="007A1E91" w:rsidRDefault="00D47F56" w:rsidP="00AF1B0B">
            <w:pPr>
              <w:pStyle w:val="BodyText"/>
              <w:spacing w:before="20" w:after="20"/>
              <w:rPr>
                <w:lang w:val="en-GB"/>
              </w:rPr>
            </w:pPr>
            <w:r w:rsidRPr="007A1E91">
              <w:rPr>
                <w:szCs w:val="22"/>
                <w:lang w:val="en-GB"/>
              </w:rPr>
              <w:t>DFDT</w:t>
            </w:r>
          </w:p>
        </w:tc>
        <w:tc>
          <w:tcPr>
            <w:tcW w:w="5686" w:type="dxa"/>
            <w:vAlign w:val="bottom"/>
          </w:tcPr>
          <w:p w:rsidR="00D47F56" w:rsidRPr="007A1E91" w:rsidRDefault="00D47F56" w:rsidP="00AF1B0B">
            <w:pPr>
              <w:pStyle w:val="BodyText"/>
              <w:spacing w:before="20" w:after="20"/>
              <w:rPr>
                <w:lang w:val="en-GB"/>
              </w:rPr>
            </w:pPr>
            <w:r w:rsidRPr="007A1E91">
              <w:rPr>
                <w:szCs w:val="22"/>
                <w:lang w:val="en-GB"/>
              </w:rPr>
              <w:t>1,1'-(2,2,2-trichloroethylidene)-bis[4-fluorobenzene]</w:t>
            </w:r>
          </w:p>
        </w:tc>
      </w:tr>
    </w:tbl>
    <w:p w:rsidR="00D47F56" w:rsidRPr="00C45235" w:rsidRDefault="00D47F56" w:rsidP="00D47F56">
      <w:pPr>
        <w:pStyle w:val="BodyText"/>
        <w:rPr>
          <w:sz w:val="20"/>
          <w:szCs w:val="20"/>
          <w:lang w:val="en-GB"/>
        </w:rPr>
      </w:pPr>
    </w:p>
    <w:p w:rsidR="00D47F56" w:rsidRPr="00A6615C" w:rsidRDefault="00D47F56" w:rsidP="00D47F56">
      <w:pPr>
        <w:pStyle w:val="Heading2"/>
      </w:pPr>
      <w:bookmarkStart w:id="365" w:name="_Toc242843154"/>
      <w:bookmarkStart w:id="366" w:name="_Toc243901679"/>
      <w:bookmarkStart w:id="367" w:name="_Toc269124919"/>
      <w:bookmarkStart w:id="368" w:name="_Toc351713470"/>
      <w:r w:rsidRPr="00A6615C">
        <w:t>Comparison with other guidelines</w:t>
      </w:r>
      <w:bookmarkEnd w:id="365"/>
      <w:bookmarkEnd w:id="366"/>
      <w:bookmarkEnd w:id="367"/>
      <w:bookmarkEnd w:id="368"/>
    </w:p>
    <w:p w:rsidR="00D47F56" w:rsidRPr="00A6615C" w:rsidRDefault="00D47F56" w:rsidP="00D47F56">
      <w:pPr>
        <w:rPr>
          <w:lang w:val="en-GB"/>
        </w:rPr>
      </w:pPr>
      <w:r w:rsidRPr="00A6615C">
        <w:rPr>
          <w:lang w:val="en-GB"/>
        </w:rPr>
        <w:t xml:space="preserve">Soil </w:t>
      </w:r>
      <w:r>
        <w:rPr>
          <w:lang w:val="en-GB"/>
        </w:rPr>
        <w:t>quality guidelines</w:t>
      </w:r>
      <w:r w:rsidRPr="00A6615C">
        <w:rPr>
          <w:lang w:val="en-GB"/>
        </w:rPr>
        <w:t xml:space="preserve"> for DDT </w:t>
      </w:r>
      <w:r>
        <w:rPr>
          <w:lang w:val="en-GB"/>
        </w:rPr>
        <w:t xml:space="preserve">in </w:t>
      </w:r>
      <w:r w:rsidRPr="00A6615C">
        <w:rPr>
          <w:lang w:val="en-GB"/>
        </w:rPr>
        <w:t xml:space="preserve">a number of jurisdictions are presented in Table </w:t>
      </w:r>
      <w:r>
        <w:rPr>
          <w:lang w:val="en-GB"/>
        </w:rPr>
        <w:t xml:space="preserve">46. </w:t>
      </w:r>
      <w:r w:rsidRPr="00A6615C">
        <w:rPr>
          <w:lang w:val="en-GB"/>
        </w:rPr>
        <w:t xml:space="preserve">These </w:t>
      </w:r>
      <w:r>
        <w:rPr>
          <w:lang w:val="en-GB"/>
        </w:rPr>
        <w:t>SQG</w:t>
      </w:r>
      <w:r w:rsidRPr="00A6615C">
        <w:rPr>
          <w:lang w:val="en-GB"/>
        </w:rPr>
        <w:t xml:space="preserve">s have a variety of purposes and levels of protection and therefore a comparison of the </w:t>
      </w:r>
      <w:r>
        <w:rPr>
          <w:lang w:val="en-GB"/>
        </w:rPr>
        <w:t>values</w:t>
      </w:r>
      <w:r w:rsidRPr="00A6615C">
        <w:rPr>
          <w:lang w:val="en-GB"/>
        </w:rPr>
        <w:t xml:space="preserve"> is problematic</w:t>
      </w:r>
      <w:r>
        <w:rPr>
          <w:lang w:val="en-GB"/>
        </w:rPr>
        <w:t xml:space="preserve">. </w:t>
      </w:r>
      <w:r w:rsidRPr="00A6615C">
        <w:rPr>
          <w:lang w:val="en-GB"/>
        </w:rPr>
        <w:t xml:space="preserve">The </w:t>
      </w:r>
      <w:r>
        <w:rPr>
          <w:lang w:val="en-GB"/>
        </w:rPr>
        <w:t>SQG</w:t>
      </w:r>
      <w:r w:rsidRPr="00A6615C">
        <w:rPr>
          <w:lang w:val="en-GB"/>
        </w:rPr>
        <w:t>s for DDT range from 0.01 to 4 mg/kg total DDT</w:t>
      </w:r>
      <w:r>
        <w:rPr>
          <w:lang w:val="en-GB"/>
        </w:rPr>
        <w:t>,</w:t>
      </w:r>
      <w:r w:rsidRPr="00A6615C">
        <w:rPr>
          <w:lang w:val="en-GB"/>
        </w:rPr>
        <w:t xml:space="preserve"> both from the Netherlands</w:t>
      </w:r>
      <w:r>
        <w:rPr>
          <w:lang w:val="en-GB"/>
        </w:rPr>
        <w:t xml:space="preserve">. </w:t>
      </w:r>
      <w:r w:rsidRPr="00A6615C">
        <w:rPr>
          <w:lang w:val="en-GB"/>
        </w:rPr>
        <w:t>The</w:t>
      </w:r>
      <w:r>
        <w:rPr>
          <w:lang w:val="en-GB"/>
        </w:rPr>
        <w:t xml:space="preserve"> </w:t>
      </w:r>
      <w:r w:rsidR="00480D38">
        <w:rPr>
          <w:lang w:val="en-GB"/>
        </w:rPr>
        <w:t xml:space="preserve">original </w:t>
      </w:r>
      <w:r w:rsidRPr="007A1E91">
        <w:rPr>
          <w:lang w:val="en-GB"/>
        </w:rPr>
        <w:t>NEPM  (NEPC 1999) did not</w:t>
      </w:r>
      <w:r>
        <w:rPr>
          <w:lang w:val="en-GB"/>
        </w:rPr>
        <w:t xml:space="preserve"> include</w:t>
      </w:r>
      <w:r w:rsidRPr="00A6615C">
        <w:rPr>
          <w:lang w:val="en-GB"/>
        </w:rPr>
        <w:t xml:space="preserve"> </w:t>
      </w:r>
      <w:r>
        <w:rPr>
          <w:lang w:val="en-GB"/>
        </w:rPr>
        <w:t>an</w:t>
      </w:r>
      <w:r w:rsidRPr="00A6615C">
        <w:rPr>
          <w:lang w:val="en-GB"/>
        </w:rPr>
        <w:t xml:space="preserve"> EIL for </w:t>
      </w:r>
      <w:r>
        <w:rPr>
          <w:lang w:val="en-GB"/>
        </w:rPr>
        <w:t xml:space="preserve">DDT. </w:t>
      </w:r>
      <w:r w:rsidRPr="00A6615C">
        <w:rPr>
          <w:lang w:val="en-GB"/>
        </w:rPr>
        <w:t>However, there are four HIL values of 2</w:t>
      </w:r>
      <w:r>
        <w:rPr>
          <w:lang w:val="en-GB"/>
        </w:rPr>
        <w:t>6</w:t>
      </w:r>
      <w:r w:rsidRPr="00A6615C">
        <w:rPr>
          <w:lang w:val="en-GB"/>
        </w:rPr>
        <w:t xml:space="preserve">0, </w:t>
      </w:r>
      <w:r>
        <w:rPr>
          <w:lang w:val="en-GB"/>
        </w:rPr>
        <w:t>7</w:t>
      </w:r>
      <w:r w:rsidRPr="00A6615C">
        <w:rPr>
          <w:lang w:val="en-GB"/>
        </w:rPr>
        <w:t xml:space="preserve">00, 400 and </w:t>
      </w:r>
      <w:r>
        <w:rPr>
          <w:lang w:val="en-GB"/>
        </w:rPr>
        <w:t>4,</w:t>
      </w:r>
      <w:r w:rsidRPr="00A6615C">
        <w:rPr>
          <w:lang w:val="en-GB"/>
        </w:rPr>
        <w:t>000 mg/kg for land</w:t>
      </w:r>
      <w:r>
        <w:rPr>
          <w:lang w:val="en-GB"/>
        </w:rPr>
        <w:t xml:space="preserve"> </w:t>
      </w:r>
      <w:r w:rsidRPr="00A6615C">
        <w:rPr>
          <w:lang w:val="en-GB"/>
        </w:rPr>
        <w:t xml:space="preserve">use settings A, </w:t>
      </w:r>
      <w:r>
        <w:rPr>
          <w:lang w:val="en-GB"/>
        </w:rPr>
        <w:t>B</w:t>
      </w:r>
      <w:r w:rsidRPr="00A6615C">
        <w:rPr>
          <w:lang w:val="en-GB"/>
        </w:rPr>
        <w:t xml:space="preserve">, </w:t>
      </w:r>
      <w:r>
        <w:rPr>
          <w:lang w:val="en-GB"/>
        </w:rPr>
        <w:t>C</w:t>
      </w:r>
      <w:r w:rsidRPr="00A6615C">
        <w:rPr>
          <w:lang w:val="en-GB"/>
        </w:rPr>
        <w:t xml:space="preserve"> and </w:t>
      </w:r>
      <w:r>
        <w:rPr>
          <w:lang w:val="en-GB"/>
        </w:rPr>
        <w:t>D</w:t>
      </w:r>
      <w:r w:rsidRPr="00A6615C">
        <w:rPr>
          <w:rStyle w:val="FootnoteReference"/>
          <w:lang w:val="en-GB"/>
        </w:rPr>
        <w:footnoteReference w:id="3"/>
      </w:r>
      <w:r w:rsidRPr="00A6615C">
        <w:rPr>
          <w:lang w:val="en-GB"/>
        </w:rPr>
        <w:t xml:space="preserve"> for the sum of DDT, </w:t>
      </w:r>
      <w:r w:rsidRPr="00A6615C">
        <w:rPr>
          <w:lang w:val="en-GB"/>
        </w:rPr>
        <w:lastRenderedPageBreak/>
        <w:t>DDD, and DDE (</w:t>
      </w:r>
      <w:r>
        <w:rPr>
          <w:lang w:val="en-GB"/>
        </w:rPr>
        <w:t>Schedule B1</w:t>
      </w:r>
      <w:r w:rsidRPr="00A6615C">
        <w:rPr>
          <w:lang w:val="en-GB"/>
        </w:rPr>
        <w:t>)</w:t>
      </w:r>
      <w:r>
        <w:rPr>
          <w:lang w:val="en-GB"/>
        </w:rPr>
        <w:t xml:space="preserve">. The SQGs </w:t>
      </w:r>
      <w:r w:rsidRPr="00A6615C">
        <w:rPr>
          <w:lang w:val="en-GB"/>
        </w:rPr>
        <w:t xml:space="preserve">for </w:t>
      </w:r>
      <w:r>
        <w:rPr>
          <w:lang w:val="en-GB"/>
        </w:rPr>
        <w:t>urban residential</w:t>
      </w:r>
      <w:r w:rsidRPr="0068221B">
        <w:t>/public open space</w:t>
      </w:r>
      <w:r w:rsidRPr="00A6615C">
        <w:rPr>
          <w:lang w:val="en-GB"/>
        </w:rPr>
        <w:t xml:space="preserve"> soil contaminated with </w:t>
      </w:r>
      <w:r>
        <w:rPr>
          <w:lang w:val="en-GB"/>
        </w:rPr>
        <w:t xml:space="preserve">fresh </w:t>
      </w:r>
      <w:r w:rsidRPr="00A6615C">
        <w:rPr>
          <w:lang w:val="en-GB"/>
        </w:rPr>
        <w:t xml:space="preserve">DDT </w:t>
      </w:r>
      <w:r>
        <w:rPr>
          <w:lang w:val="en-GB"/>
        </w:rPr>
        <w:t>based on NOEC &amp; EC</w:t>
      </w:r>
      <w:r w:rsidRPr="003C0A23">
        <w:rPr>
          <w:vertAlign w:val="subscript"/>
          <w:lang w:val="en-GB"/>
        </w:rPr>
        <w:t>10</w:t>
      </w:r>
      <w:r>
        <w:rPr>
          <w:lang w:val="en-GB"/>
        </w:rPr>
        <w:t>, LOEC &amp; EC</w:t>
      </w:r>
      <w:r w:rsidRPr="003C0A23">
        <w:rPr>
          <w:vertAlign w:val="subscript"/>
          <w:lang w:val="en-GB"/>
        </w:rPr>
        <w:t>30</w:t>
      </w:r>
      <w:r>
        <w:rPr>
          <w:lang w:val="en-GB"/>
        </w:rPr>
        <w:t>, and EC</w:t>
      </w:r>
      <w:r w:rsidRPr="003C0A23">
        <w:rPr>
          <w:vertAlign w:val="subscript"/>
          <w:lang w:val="en-GB"/>
        </w:rPr>
        <w:t>50</w:t>
      </w:r>
      <w:r>
        <w:rPr>
          <w:lang w:val="en-GB"/>
        </w:rPr>
        <w:t xml:space="preserve"> data were 70, 170 and 350</w:t>
      </w:r>
      <w:r w:rsidRPr="00A6615C">
        <w:rPr>
          <w:lang w:val="en-GB"/>
        </w:rPr>
        <w:t xml:space="preserve"> mg/kg</w:t>
      </w:r>
      <w:r>
        <w:rPr>
          <w:lang w:val="en-GB"/>
        </w:rPr>
        <w:t xml:space="preserve">. </w:t>
      </w:r>
      <w:r w:rsidRPr="00A6615C">
        <w:rPr>
          <w:lang w:val="en-GB"/>
        </w:rPr>
        <w:t>Th</w:t>
      </w:r>
      <w:r>
        <w:rPr>
          <w:lang w:val="en-GB"/>
        </w:rPr>
        <w:t>ese</w:t>
      </w:r>
      <w:r w:rsidRPr="00A6615C">
        <w:rPr>
          <w:lang w:val="en-GB"/>
        </w:rPr>
        <w:t xml:space="preserve"> value</w:t>
      </w:r>
      <w:r>
        <w:rPr>
          <w:lang w:val="en-GB"/>
        </w:rPr>
        <w:t>s</w:t>
      </w:r>
      <w:r w:rsidRPr="00A6615C">
        <w:rPr>
          <w:lang w:val="en-GB"/>
        </w:rPr>
        <w:t xml:space="preserve"> </w:t>
      </w:r>
      <w:r>
        <w:rPr>
          <w:lang w:val="en-GB"/>
        </w:rPr>
        <w:t>are</w:t>
      </w:r>
      <w:r w:rsidRPr="00A6615C">
        <w:rPr>
          <w:lang w:val="en-GB"/>
        </w:rPr>
        <w:t xml:space="preserve"> considerably higher than the </w:t>
      </w:r>
      <w:r>
        <w:rPr>
          <w:lang w:val="en-GB"/>
        </w:rPr>
        <w:t>SQG</w:t>
      </w:r>
      <w:r w:rsidRPr="00A6615C">
        <w:rPr>
          <w:lang w:val="en-GB"/>
        </w:rPr>
        <w:t>s from other jurisdictions and this reflects the different methods that are used to account for biomagnification</w:t>
      </w:r>
      <w:r>
        <w:rPr>
          <w:lang w:val="en-GB"/>
        </w:rPr>
        <w:t xml:space="preserve">. </w:t>
      </w:r>
      <w:r w:rsidRPr="00A6615C">
        <w:rPr>
          <w:lang w:val="en-GB"/>
        </w:rPr>
        <w:t xml:space="preserve">The </w:t>
      </w:r>
      <w:r>
        <w:rPr>
          <w:lang w:val="en-GB"/>
        </w:rPr>
        <w:t>SQG</w:t>
      </w:r>
      <w:r w:rsidRPr="001F0F07">
        <w:rPr>
          <w:vertAlign w:val="subscript"/>
          <w:lang w:val="en-GB"/>
        </w:rPr>
        <w:t>(NOEC and EC10)</w:t>
      </w:r>
      <w:r w:rsidRPr="00A6615C">
        <w:rPr>
          <w:lang w:val="en-GB"/>
        </w:rPr>
        <w:t xml:space="preserve"> </w:t>
      </w:r>
      <w:r>
        <w:rPr>
          <w:lang w:val="en-GB"/>
        </w:rPr>
        <w:t>and SQG</w:t>
      </w:r>
      <w:r w:rsidRPr="00F23A63">
        <w:rPr>
          <w:vertAlign w:val="subscript"/>
          <w:lang w:val="en-GB"/>
        </w:rPr>
        <w:t>(LOEC &amp; EC30)</w:t>
      </w:r>
      <w:r>
        <w:rPr>
          <w:lang w:val="en-GB"/>
        </w:rPr>
        <w:t xml:space="preserve"> are </w:t>
      </w:r>
      <w:r w:rsidRPr="00A6615C">
        <w:rPr>
          <w:lang w:val="en-GB"/>
        </w:rPr>
        <w:t xml:space="preserve">approximately </w:t>
      </w:r>
      <w:r>
        <w:rPr>
          <w:lang w:val="en-GB"/>
        </w:rPr>
        <w:t>27</w:t>
      </w:r>
      <w:r w:rsidRPr="00A6615C">
        <w:rPr>
          <w:lang w:val="en-GB"/>
        </w:rPr>
        <w:t>%</w:t>
      </w:r>
      <w:r>
        <w:rPr>
          <w:lang w:val="en-GB"/>
        </w:rPr>
        <w:t xml:space="preserve"> and 67%</w:t>
      </w:r>
      <w:r w:rsidRPr="00A6615C">
        <w:rPr>
          <w:lang w:val="en-GB"/>
        </w:rPr>
        <w:t xml:space="preserve"> </w:t>
      </w:r>
      <w:r>
        <w:rPr>
          <w:lang w:val="en-GB"/>
        </w:rPr>
        <w:t xml:space="preserve">respectively, </w:t>
      </w:r>
      <w:r w:rsidRPr="00A6615C">
        <w:rPr>
          <w:lang w:val="en-GB"/>
        </w:rPr>
        <w:t xml:space="preserve">of the HIL for the standard residential </w:t>
      </w:r>
      <w:r>
        <w:rPr>
          <w:lang w:val="en-GB"/>
        </w:rPr>
        <w:t xml:space="preserve">setting ( setting A) </w:t>
      </w:r>
      <w:r w:rsidRPr="00A6615C">
        <w:rPr>
          <w:lang w:val="en-GB"/>
        </w:rPr>
        <w:t xml:space="preserve">which assumes direct exposure and the consumption of </w:t>
      </w:r>
      <w:r>
        <w:rPr>
          <w:lang w:val="en-GB"/>
        </w:rPr>
        <w:t xml:space="preserve">some </w:t>
      </w:r>
      <w:r w:rsidRPr="00A6615C">
        <w:rPr>
          <w:lang w:val="en-GB"/>
        </w:rPr>
        <w:t>food grown o</w:t>
      </w:r>
      <w:r>
        <w:rPr>
          <w:lang w:val="en-GB"/>
        </w:rPr>
        <w:t>n the contaminated soil. The SQGs</w:t>
      </w:r>
      <w:r w:rsidRPr="00A6615C">
        <w:rPr>
          <w:lang w:val="en-GB"/>
        </w:rPr>
        <w:t xml:space="preserve"> should still offer a considerable degree of protection. </w:t>
      </w:r>
    </w:p>
    <w:p w:rsidR="00D47F56" w:rsidRPr="00696E44" w:rsidRDefault="00D47F56" w:rsidP="00D47F56">
      <w:pPr>
        <w:pStyle w:val="Caption"/>
      </w:pPr>
      <w:bookmarkStart w:id="369" w:name="_Toc242590912"/>
      <w:bookmarkStart w:id="370" w:name="_Toc243900197"/>
      <w:r>
        <w:t xml:space="preserve">Table 46. </w:t>
      </w:r>
      <w:r w:rsidRPr="003C0A23">
        <w:t>Soil quality guidelines for DDT in a number of jurisdictions.</w:t>
      </w:r>
      <w:bookmarkEnd w:id="369"/>
      <w:bookmarkEnd w:id="370"/>
    </w:p>
    <w:tbl>
      <w:tblPr>
        <w:tblW w:w="0" w:type="auto"/>
        <w:jc w:val="center"/>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3757"/>
      </w:tblGrid>
      <w:tr w:rsidR="00D47F56" w:rsidRPr="007A1E91" w:rsidTr="00AF1B0B">
        <w:trPr>
          <w:trHeight w:val="255"/>
          <w:jc w:val="center"/>
        </w:trPr>
        <w:tc>
          <w:tcPr>
            <w:tcW w:w="5208" w:type="dxa"/>
            <w:shd w:val="clear" w:color="auto" w:fill="C6D9F1" w:themeFill="text2" w:themeFillTint="33"/>
          </w:tcPr>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Name of the DDT soil quality guideline</w:t>
            </w:r>
          </w:p>
        </w:tc>
        <w:tc>
          <w:tcPr>
            <w:tcW w:w="3757" w:type="dxa"/>
            <w:shd w:val="clear" w:color="auto" w:fill="C6D9F1" w:themeFill="text2" w:themeFillTint="33"/>
          </w:tcPr>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Value of the guideline</w:t>
            </w:r>
          </w:p>
          <w:p w:rsidR="00D47F56" w:rsidRPr="007A1E91" w:rsidRDefault="00D47F56" w:rsidP="00AF1B0B">
            <w:pPr>
              <w:autoSpaceDE w:val="0"/>
              <w:autoSpaceDN w:val="0"/>
              <w:adjustRightInd w:val="0"/>
              <w:spacing w:before="20" w:afterLines="20" w:after="48"/>
              <w:jc w:val="center"/>
              <w:rPr>
                <w:b/>
                <w:bCs/>
                <w:lang w:val="en-GB"/>
              </w:rPr>
            </w:pPr>
            <w:r w:rsidRPr="007A1E91">
              <w:rPr>
                <w:b/>
                <w:bCs/>
                <w:szCs w:val="22"/>
                <w:lang w:val="en-GB"/>
              </w:rPr>
              <w:t>(mg/kg as total)</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Dutch target values</w:t>
            </w:r>
            <w:r w:rsidRPr="007A1E91">
              <w:rPr>
                <w:szCs w:val="22"/>
                <w:vertAlign w:val="superscript"/>
                <w:lang w:val="en-GB"/>
              </w:rPr>
              <w:t>1</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0.01</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Dutch intervention value</w:t>
            </w:r>
            <w:r w:rsidRPr="007A1E91">
              <w:rPr>
                <w:szCs w:val="22"/>
                <w:vertAlign w:val="superscript"/>
                <w:lang w:val="en-GB"/>
              </w:rPr>
              <w:t>1</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4</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Canadian SQG</w:t>
            </w:r>
            <w:r w:rsidRPr="007A1E91">
              <w:rPr>
                <w:szCs w:val="22"/>
                <w:lang w:val="en-GB"/>
              </w:rPr>
              <w:tab/>
              <w:t>(residential)</w:t>
            </w:r>
            <w:r w:rsidRPr="007A1E91">
              <w:rPr>
                <w:szCs w:val="22"/>
                <w:vertAlign w:val="superscript"/>
                <w:lang w:val="en-GB"/>
              </w:rPr>
              <w:t>2</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0.7</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plants</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NA</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soil invertebrates</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NA</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avian</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0.093</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Eco-SSL mammalian</w:t>
            </w:r>
            <w:r w:rsidRPr="007A1E91">
              <w:rPr>
                <w:szCs w:val="22"/>
                <w:vertAlign w:val="superscript"/>
                <w:lang w:val="en-GB"/>
              </w:rPr>
              <w:t>3</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0.021</w:t>
            </w:r>
          </w:p>
        </w:tc>
      </w:tr>
      <w:tr w:rsidR="00D47F56" w:rsidRPr="007A1E91" w:rsidTr="00AF1B0B">
        <w:trPr>
          <w:trHeight w:val="255"/>
          <w:jc w:val="center"/>
        </w:trPr>
        <w:tc>
          <w:tcPr>
            <w:tcW w:w="5208" w:type="dxa"/>
          </w:tcPr>
          <w:p w:rsidR="00D47F56" w:rsidRPr="007A1E91" w:rsidRDefault="00D47F56" w:rsidP="00AF1B0B">
            <w:pPr>
              <w:pStyle w:val="BodyText"/>
              <w:spacing w:before="20" w:afterLines="20" w:after="48"/>
              <w:jc w:val="left"/>
              <w:rPr>
                <w:b/>
                <w:bCs/>
                <w:lang w:val="en-GB"/>
              </w:rPr>
            </w:pPr>
            <w:r w:rsidRPr="007A1E91">
              <w:rPr>
                <w:szCs w:val="22"/>
                <w:lang w:val="en-GB"/>
              </w:rPr>
              <w:t>EU potentially unacceptable (residential)</w:t>
            </w:r>
            <w:r w:rsidRPr="007A1E91">
              <w:rPr>
                <w:szCs w:val="22"/>
                <w:vertAlign w:val="superscript"/>
                <w:lang w:val="en-GB"/>
              </w:rPr>
              <w:t>4</w:t>
            </w:r>
          </w:p>
        </w:tc>
        <w:tc>
          <w:tcPr>
            <w:tcW w:w="3757" w:type="dxa"/>
          </w:tcPr>
          <w:p w:rsidR="00D47F56" w:rsidRPr="007A1E91" w:rsidRDefault="00D47F56" w:rsidP="00AF1B0B">
            <w:pPr>
              <w:pStyle w:val="BodyText"/>
              <w:tabs>
                <w:tab w:val="decimal" w:pos="1701"/>
              </w:tabs>
              <w:spacing w:before="20" w:afterLines="20" w:after="48"/>
              <w:rPr>
                <w:b/>
                <w:bCs/>
                <w:lang w:val="en-GB"/>
              </w:rPr>
            </w:pPr>
            <w:r w:rsidRPr="007A1E91">
              <w:rPr>
                <w:szCs w:val="22"/>
                <w:lang w:val="en-GB"/>
              </w:rPr>
              <w:t>1</w:t>
            </w:r>
            <w:r w:rsidRPr="007A1E91">
              <w:rPr>
                <w:szCs w:val="22"/>
                <w:lang w:val="en-GB"/>
              </w:rPr>
              <w:sym w:font="Symbol" w:char="F02D"/>
            </w:r>
            <w:r w:rsidRPr="007A1E91">
              <w:rPr>
                <w:szCs w:val="22"/>
                <w:lang w:val="en-GB"/>
              </w:rPr>
              <w:t>4</w:t>
            </w:r>
          </w:p>
        </w:tc>
      </w:tr>
    </w:tbl>
    <w:p w:rsidR="00D47F56" w:rsidRDefault="00D47F56" w:rsidP="00D47F56">
      <w:pPr>
        <w:pStyle w:val="text"/>
        <w:spacing w:beforeLines="20" w:before="48" w:after="20"/>
        <w:rPr>
          <w:sz w:val="18"/>
          <w:szCs w:val="18"/>
          <w:lang w:val="en-GB"/>
        </w:rPr>
      </w:pPr>
      <w:r w:rsidRPr="009A03F5">
        <w:rPr>
          <w:sz w:val="18"/>
          <w:szCs w:val="18"/>
          <w:lang w:val="en-GB"/>
        </w:rPr>
        <w:t>1 = VROM 2000</w:t>
      </w:r>
    </w:p>
    <w:p w:rsidR="00D47F56" w:rsidRDefault="00D47F56" w:rsidP="00D47F56">
      <w:pPr>
        <w:pStyle w:val="text"/>
        <w:spacing w:beforeLines="20" w:before="48" w:after="20"/>
        <w:rPr>
          <w:sz w:val="18"/>
          <w:szCs w:val="18"/>
          <w:lang w:val="en-GB"/>
        </w:rPr>
      </w:pPr>
      <w:r w:rsidRPr="009A03F5">
        <w:rPr>
          <w:sz w:val="18"/>
          <w:szCs w:val="18"/>
          <w:lang w:val="en-GB"/>
        </w:rPr>
        <w:t xml:space="preserve">2 = CCME </w:t>
      </w:r>
      <w:r>
        <w:rPr>
          <w:sz w:val="18"/>
          <w:szCs w:val="18"/>
          <w:lang w:val="en-GB"/>
        </w:rPr>
        <w:t xml:space="preserve">1999d, </w:t>
      </w:r>
      <w:r w:rsidRPr="009A03F5">
        <w:rPr>
          <w:sz w:val="18"/>
          <w:szCs w:val="18"/>
          <w:lang w:val="en-GB"/>
        </w:rPr>
        <w:t xml:space="preserve">2006 and </w:t>
      </w:r>
      <w:hyperlink r:id="rId34" w:anchor="link2" w:history="1">
        <w:r w:rsidRPr="009A03F5">
          <w:rPr>
            <w:sz w:val="18"/>
            <w:szCs w:val="18"/>
            <w:lang w:val="en-GB"/>
          </w:rPr>
          <w:t>http://www.ccme.ca/publications/list_publications.html#link2</w:t>
        </w:r>
      </w:hyperlink>
    </w:p>
    <w:p w:rsidR="00D47F56" w:rsidRDefault="00D47F56" w:rsidP="00D47F56">
      <w:pPr>
        <w:pStyle w:val="text"/>
        <w:spacing w:beforeLines="20" w:before="48" w:after="20"/>
        <w:rPr>
          <w:sz w:val="18"/>
          <w:szCs w:val="18"/>
          <w:lang w:val="en-GB"/>
        </w:rPr>
      </w:pPr>
      <w:r w:rsidRPr="009A03F5">
        <w:rPr>
          <w:sz w:val="18"/>
          <w:szCs w:val="18"/>
          <w:lang w:val="en-GB"/>
        </w:rPr>
        <w:t xml:space="preserve">3 = </w:t>
      </w:r>
      <w:hyperlink r:id="rId35" w:history="1">
        <w:r w:rsidRPr="009A03F5">
          <w:rPr>
            <w:sz w:val="18"/>
            <w:szCs w:val="18"/>
            <w:lang w:val="en-GB"/>
          </w:rPr>
          <w:t>http://www.epa.gov/ecotox/ecossl/</w:t>
        </w:r>
      </w:hyperlink>
    </w:p>
    <w:p w:rsidR="00D47F56" w:rsidRDefault="00D47F56" w:rsidP="00D47F56">
      <w:pPr>
        <w:pStyle w:val="text"/>
        <w:spacing w:beforeLines="20" w:before="48" w:after="20"/>
        <w:rPr>
          <w:sz w:val="18"/>
          <w:szCs w:val="18"/>
          <w:lang w:val="en-GB"/>
        </w:rPr>
      </w:pPr>
      <w:r w:rsidRPr="009A03F5">
        <w:rPr>
          <w:sz w:val="18"/>
          <w:szCs w:val="18"/>
          <w:lang w:val="en-GB"/>
        </w:rPr>
        <w:t>4 = Carlon 2007</w:t>
      </w:r>
    </w:p>
    <w:p w:rsidR="00D47F56" w:rsidRDefault="00D47F56" w:rsidP="00D47F56">
      <w:pPr>
        <w:pStyle w:val="text"/>
        <w:spacing w:beforeLines="20" w:before="48" w:after="20"/>
        <w:rPr>
          <w:sz w:val="18"/>
          <w:szCs w:val="18"/>
          <w:lang w:val="en-GB"/>
        </w:rPr>
      </w:pPr>
      <w:r w:rsidRPr="009A03F5">
        <w:rPr>
          <w:sz w:val="18"/>
          <w:szCs w:val="18"/>
          <w:lang w:val="en-GB"/>
        </w:rPr>
        <w:t>NA = not available</w:t>
      </w:r>
    </w:p>
    <w:p w:rsidR="00D47F56" w:rsidRPr="00C45235" w:rsidRDefault="00D47F56" w:rsidP="00D47F56">
      <w:pPr>
        <w:pStyle w:val="Text0"/>
      </w:pPr>
    </w:p>
    <w:p w:rsidR="00D47F56" w:rsidRDefault="00D47F56" w:rsidP="00D47F56">
      <w:pPr>
        <w:pStyle w:val="Text0"/>
      </w:pPr>
    </w:p>
    <w:p w:rsidR="00D47F56" w:rsidRPr="00BA50E0" w:rsidRDefault="00D47F56" w:rsidP="00D47F56">
      <w:pPr>
        <w:pStyle w:val="Heading1"/>
      </w:pPr>
      <w:bookmarkStart w:id="371" w:name="_Toc242855670"/>
      <w:bookmarkStart w:id="372" w:name="_Toc243901680"/>
      <w:bookmarkStart w:id="373" w:name="_Toc269124920"/>
      <w:bookmarkStart w:id="374" w:name="_Toc351713471"/>
      <w:r w:rsidRPr="00BA50E0">
        <w:lastRenderedPageBreak/>
        <w:t>Copper</w:t>
      </w:r>
      <w:bookmarkEnd w:id="371"/>
      <w:bookmarkEnd w:id="372"/>
      <w:bookmarkEnd w:id="373"/>
      <w:bookmarkEnd w:id="374"/>
      <w:r w:rsidRPr="00BA50E0">
        <w:t xml:space="preserve"> </w:t>
      </w:r>
    </w:p>
    <w:p w:rsidR="00D47F56" w:rsidRPr="00BA50E0" w:rsidRDefault="00D47F56" w:rsidP="00D47F56">
      <w:pPr>
        <w:pStyle w:val="Heading2"/>
      </w:pPr>
      <w:bookmarkStart w:id="375" w:name="_Toc242855671"/>
      <w:bookmarkStart w:id="376" w:name="_Toc243901681"/>
      <w:bookmarkStart w:id="377" w:name="_Toc269124921"/>
      <w:bookmarkStart w:id="378" w:name="_Toc351713472"/>
      <w:r w:rsidRPr="00BA50E0">
        <w:t>Copper compounds considered</w:t>
      </w:r>
      <w:bookmarkEnd w:id="375"/>
      <w:bookmarkEnd w:id="376"/>
      <w:bookmarkEnd w:id="377"/>
      <w:bookmarkEnd w:id="378"/>
    </w:p>
    <w:p w:rsidR="00D47F56" w:rsidRPr="00BA50E0" w:rsidRDefault="00D47F56" w:rsidP="00D47F56">
      <w:pPr>
        <w:rPr>
          <w:lang w:val="en-GB"/>
        </w:rPr>
      </w:pPr>
      <w:r w:rsidRPr="00BA50E0">
        <w:rPr>
          <w:lang w:val="en-GB"/>
        </w:rPr>
        <w:t>The following compounds were considered</w:t>
      </w:r>
      <w:r>
        <w:rPr>
          <w:lang w:val="en-GB"/>
        </w:rPr>
        <w:t xml:space="preserve"> in deriving the SQGs for Cu</w:t>
      </w:r>
      <w:r w:rsidRPr="00BA50E0">
        <w:rPr>
          <w:lang w:val="en-GB"/>
        </w:rPr>
        <w:t xml:space="preserve">: </w:t>
      </w:r>
    </w:p>
    <w:p w:rsidR="00D47F56" w:rsidRPr="00FB5CC4" w:rsidRDefault="00D47F56" w:rsidP="00D47F56">
      <w:pPr>
        <w:pStyle w:val="Dot-points"/>
      </w:pPr>
      <w:r w:rsidRPr="00FB5CC4">
        <w:t>copper metal (CAS No. 7440-50-8)</w:t>
      </w:r>
    </w:p>
    <w:p w:rsidR="00D47F56" w:rsidRPr="00FB5CC4" w:rsidRDefault="00D47F56" w:rsidP="00D47F56">
      <w:pPr>
        <w:pStyle w:val="Dot-points"/>
      </w:pPr>
      <w:r w:rsidRPr="00FB5CC4">
        <w:t>copper (II) sulphate pentahydrate (CAS No. 7758-98-7)</w:t>
      </w:r>
    </w:p>
    <w:p w:rsidR="00D47F56" w:rsidRPr="00FB5CC4" w:rsidRDefault="00D47F56" w:rsidP="00D47F56">
      <w:pPr>
        <w:pStyle w:val="Dot-points"/>
      </w:pPr>
      <w:r w:rsidRPr="00FB5CC4">
        <w:t>copper (I) oxide (CAS Nos 1317-3-1)</w:t>
      </w:r>
    </w:p>
    <w:p w:rsidR="00D47F56" w:rsidRPr="00FB5CC4" w:rsidRDefault="00D47F56" w:rsidP="00D47F56">
      <w:pPr>
        <w:pStyle w:val="Dot-points"/>
      </w:pPr>
      <w:r w:rsidRPr="00FB5CC4">
        <w:t>copper (II) oxide (CAS No. 1317–38–0)</w:t>
      </w:r>
    </w:p>
    <w:p w:rsidR="00D47F56" w:rsidRPr="00FB5CC4" w:rsidRDefault="00D47F56" w:rsidP="00D47F56">
      <w:pPr>
        <w:pStyle w:val="Dot-points"/>
      </w:pPr>
      <w:r w:rsidRPr="00FB5CC4">
        <w:t>dicopper chloride trihydroxide (CAS No. 1332-65-6).</w:t>
      </w:r>
    </w:p>
    <w:p w:rsidR="00D47F56" w:rsidRPr="00BA50E0" w:rsidRDefault="00D47F56" w:rsidP="00D47F56">
      <w:pPr>
        <w:pStyle w:val="Heading2"/>
      </w:pPr>
      <w:bookmarkStart w:id="379" w:name="_Toc242855672"/>
      <w:bookmarkStart w:id="380" w:name="_Toc243901682"/>
      <w:bookmarkStart w:id="381" w:name="_Toc269124922"/>
      <w:bookmarkStart w:id="382" w:name="_Toc351713473"/>
      <w:r w:rsidRPr="00BA50E0">
        <w:t xml:space="preserve">Exposure </w:t>
      </w:r>
      <w:r>
        <w:t>p</w:t>
      </w:r>
      <w:r w:rsidRPr="00BA50E0">
        <w:t xml:space="preserve">athway </w:t>
      </w:r>
      <w:bookmarkEnd w:id="379"/>
      <w:bookmarkEnd w:id="380"/>
      <w:bookmarkEnd w:id="381"/>
      <w:r>
        <w:t>a</w:t>
      </w:r>
      <w:r w:rsidRPr="00BA50E0">
        <w:t>ssessment</w:t>
      </w:r>
      <w:bookmarkEnd w:id="382"/>
    </w:p>
    <w:p w:rsidR="00D47F56" w:rsidRDefault="00D47F56" w:rsidP="00D47F56">
      <w:pPr>
        <w:rPr>
          <w:lang w:val="en-GB"/>
        </w:rPr>
      </w:pPr>
      <w:r w:rsidRPr="00BA50E0">
        <w:rPr>
          <w:lang w:val="en-GB"/>
        </w:rPr>
        <w:t xml:space="preserve">The two key considerations in determining the most important exposure pathways for inorganic contaminants are whether they biomagnify and whether they have the potential to leach to groundwater. </w:t>
      </w:r>
    </w:p>
    <w:p w:rsidR="00B82AF5" w:rsidRPr="00BA50E0" w:rsidRDefault="00B82AF5" w:rsidP="00D47F56">
      <w:pPr>
        <w:rPr>
          <w:lang w:val="en-GB"/>
        </w:rPr>
      </w:pPr>
    </w:p>
    <w:p w:rsidR="00D47F56" w:rsidRDefault="00D47F56" w:rsidP="00D47F56">
      <w:pPr>
        <w:rPr>
          <w:lang w:val="en-GB"/>
        </w:rPr>
      </w:pPr>
      <w:r w:rsidRPr="00BA50E0">
        <w:rPr>
          <w:lang w:val="en-GB"/>
        </w:rPr>
        <w:t>A surrogate measure of the potential for a contaminant to leach is its water</w:t>
      </w:r>
      <w:r>
        <w:rPr>
          <w:lang w:val="en-GB"/>
        </w:rPr>
        <w:sym w:font="Symbol" w:char="F02D"/>
      </w:r>
      <w:r w:rsidRPr="00BA50E0">
        <w:rPr>
          <w:lang w:val="en-GB"/>
        </w:rPr>
        <w:t>soil partition coefficient (K</w:t>
      </w:r>
      <w:r w:rsidRPr="008053AD">
        <w:rPr>
          <w:vertAlign w:val="subscript"/>
          <w:lang w:val="en-GB"/>
        </w:rPr>
        <w:t>d</w:t>
      </w:r>
      <w:r w:rsidRPr="00BA50E0">
        <w:rPr>
          <w:lang w:val="en-GB"/>
        </w:rPr>
        <w:t>)</w:t>
      </w:r>
      <w:r>
        <w:rPr>
          <w:lang w:val="en-GB"/>
        </w:rPr>
        <w:t xml:space="preserve">. </w:t>
      </w: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of an inorganic contaminant is less than 3</w:t>
      </w:r>
      <w:r>
        <w:rPr>
          <w:lang w:val="en-GB"/>
        </w:rPr>
        <w:t>,</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Australian National Biosolids Research Program measured the log K</w:t>
      </w:r>
      <w:r w:rsidRPr="008053AD">
        <w:rPr>
          <w:vertAlign w:val="subscript"/>
          <w:lang w:val="en-GB"/>
        </w:rPr>
        <w:t>d</w:t>
      </w:r>
      <w:r w:rsidRPr="00BA50E0">
        <w:rPr>
          <w:lang w:val="en-GB"/>
        </w:rPr>
        <w:t xml:space="preserve"> of Cu in 17 agricultural soils throughout Australia</w:t>
      </w:r>
      <w:r>
        <w:rPr>
          <w:lang w:val="en-GB"/>
        </w:rPr>
        <w:t xml:space="preserve">. </w:t>
      </w:r>
      <w:r w:rsidRPr="00BA50E0">
        <w:rPr>
          <w:lang w:val="en-GB"/>
        </w:rPr>
        <w:t>These measurements showed that</w:t>
      </w:r>
      <w:r>
        <w:rPr>
          <w:lang w:val="en-GB"/>
        </w:rPr>
        <w:t>,</w:t>
      </w:r>
      <w:r w:rsidRPr="00BA50E0">
        <w:rPr>
          <w:lang w:val="en-GB"/>
        </w:rPr>
        <w:t xml:space="preserve"> in most soils</w:t>
      </w:r>
      <w:r>
        <w:rPr>
          <w:lang w:val="en-GB"/>
        </w:rPr>
        <w:t>,</w:t>
      </w:r>
      <w:r w:rsidRPr="00BA50E0">
        <w:rPr>
          <w:lang w:val="en-GB"/>
        </w:rPr>
        <w:t xml:space="preserve"> the log K</w:t>
      </w:r>
      <w:r w:rsidRPr="008053AD">
        <w:rPr>
          <w:vertAlign w:val="subscript"/>
          <w:lang w:val="en-GB"/>
        </w:rPr>
        <w:t>d</w:t>
      </w:r>
      <w:r w:rsidRPr="00BA50E0">
        <w:rPr>
          <w:lang w:val="en-GB"/>
        </w:rPr>
        <w:t xml:space="preserve"> of Cu was below 3 L/kg</w:t>
      </w:r>
      <w:r w:rsidRPr="00BA50E0">
        <w:t xml:space="preserve"> (unpublished data)</w:t>
      </w:r>
      <w:r>
        <w:rPr>
          <w:lang w:val="en-GB"/>
        </w:rPr>
        <w:t xml:space="preserve">. </w:t>
      </w:r>
      <w:r w:rsidRPr="00BA50E0">
        <w:rPr>
          <w:lang w:val="en-GB"/>
        </w:rPr>
        <w:t>The log K</w:t>
      </w:r>
      <w:r w:rsidRPr="008053AD">
        <w:rPr>
          <w:vertAlign w:val="subscript"/>
          <w:lang w:val="en-GB"/>
        </w:rPr>
        <w:t>d</w:t>
      </w:r>
      <w:r w:rsidRPr="00BA50E0">
        <w:rPr>
          <w:lang w:val="en-GB"/>
        </w:rPr>
        <w:t xml:space="preserve"> value for Cu reported by Crommentuijn </w:t>
      </w:r>
      <w:r w:rsidRPr="00BA50E0">
        <w:t xml:space="preserve">et al. (2000) </w:t>
      </w:r>
      <w:r w:rsidRPr="00BA50E0">
        <w:rPr>
          <w:lang w:val="en-GB"/>
        </w:rPr>
        <w:t>was 2.99 L/kg</w:t>
      </w:r>
      <w:r>
        <w:rPr>
          <w:lang w:val="en-GB"/>
        </w:rPr>
        <w:t xml:space="preserve">. </w:t>
      </w:r>
      <w:r w:rsidRPr="00BA50E0">
        <w:rPr>
          <w:lang w:val="en-GB"/>
        </w:rPr>
        <w:t>Therefore</w:t>
      </w:r>
      <w:r>
        <w:rPr>
          <w:lang w:val="en-GB"/>
        </w:rPr>
        <w:t>,</w:t>
      </w:r>
      <w:r w:rsidRPr="00BA50E0">
        <w:rPr>
          <w:lang w:val="en-GB"/>
        </w:rPr>
        <w:t xml:space="preserve"> there is the potential for Cu in some soils to leach to groundwater and affect aquatic ecosystems</w:t>
      </w:r>
      <w:r>
        <w:rPr>
          <w:lang w:val="en-GB"/>
        </w:rPr>
        <w:t xml:space="preserve">. </w:t>
      </w:r>
      <w:r w:rsidRPr="002421C0">
        <w:rPr>
          <w:lang w:val="en-GB"/>
        </w:rPr>
        <w:t>However, the methodology for SQG derivation (</w:t>
      </w:r>
      <w:r>
        <w:rPr>
          <w:lang w:val="en-GB"/>
        </w:rPr>
        <w:t>Schedule B5b</w:t>
      </w:r>
      <w:r w:rsidRPr="002421C0">
        <w:rPr>
          <w:lang w:val="en-GB"/>
        </w:rPr>
        <w:t>) does not advocate the routine derivation of SQGs that account for leaching potential</w:t>
      </w:r>
      <w:r>
        <w:rPr>
          <w:lang w:val="en-GB"/>
        </w:rPr>
        <w:t xml:space="preserve">. </w:t>
      </w:r>
      <w:r w:rsidRPr="002421C0">
        <w:rPr>
          <w:lang w:val="en-GB"/>
        </w:rPr>
        <w:t>Rather, it advocates that this be done on a site-specific basis as appropriate (</w:t>
      </w:r>
      <w:r>
        <w:rPr>
          <w:lang w:val="en-GB"/>
        </w:rPr>
        <w:t>Schedule B5b</w:t>
      </w:r>
      <w:r w:rsidRPr="002421C0">
        <w:rPr>
          <w:lang w:val="en-GB"/>
        </w:rPr>
        <w:t>).</w:t>
      </w:r>
      <w:r w:rsidRPr="00BA50E0">
        <w:rPr>
          <w:lang w:val="en-GB"/>
        </w:rPr>
        <w:t xml:space="preserve"> </w:t>
      </w:r>
    </w:p>
    <w:p w:rsidR="00B82AF5" w:rsidRPr="00BA50E0" w:rsidRDefault="00B82AF5" w:rsidP="00D47F56">
      <w:pPr>
        <w:rPr>
          <w:lang w:val="en-GB"/>
        </w:rPr>
      </w:pPr>
    </w:p>
    <w:p w:rsidR="00D47F56" w:rsidRPr="00BA50E0" w:rsidRDefault="00D47F56" w:rsidP="00D47F56">
      <w:pPr>
        <w:rPr>
          <w:lang w:val="en-GB"/>
        </w:rPr>
      </w:pPr>
      <w:r w:rsidRPr="00BA50E0">
        <w:rPr>
          <w:lang w:val="en-GB"/>
        </w:rPr>
        <w:t>Copper is an essential element for the vast majority of living organisms and</w:t>
      </w:r>
      <w:r>
        <w:rPr>
          <w:lang w:val="en-GB"/>
        </w:rPr>
        <w:t>,</w:t>
      </w:r>
      <w:r w:rsidRPr="00BA50E0">
        <w:rPr>
          <w:lang w:val="en-GB"/>
        </w:rPr>
        <w:t xml:space="preserve"> as such</w:t>
      </w:r>
      <w:r>
        <w:rPr>
          <w:lang w:val="en-GB"/>
        </w:rPr>
        <w:t>,</w:t>
      </w:r>
      <w:r w:rsidRPr="00BA50E0">
        <w:rPr>
          <w:lang w:val="en-GB"/>
        </w:rPr>
        <w:t xml:space="preserve"> concentrations of Cu in tissue are highly regulated and it does not biomagnify (Louma </w:t>
      </w:r>
      <w:r>
        <w:rPr>
          <w:lang w:val="en-GB"/>
        </w:rPr>
        <w:t>&amp;</w:t>
      </w:r>
      <w:r w:rsidRPr="00BA50E0">
        <w:rPr>
          <w:lang w:val="en-GB"/>
        </w:rPr>
        <w:t xml:space="preserve"> Rainbow 2008; Heemsbergen et al. 2008; EC 2008a)</w:t>
      </w:r>
      <w:r>
        <w:rPr>
          <w:lang w:val="en-GB"/>
        </w:rPr>
        <w:t xml:space="preserve">. </w:t>
      </w:r>
      <w:r w:rsidRPr="00BA50E0">
        <w:rPr>
          <w:lang w:val="en-GB"/>
        </w:rPr>
        <w:t>Therefore</w:t>
      </w:r>
      <w:r>
        <w:rPr>
          <w:lang w:val="en-GB"/>
        </w:rPr>
        <w:t>,</w:t>
      </w:r>
      <w:r w:rsidRPr="00BA50E0">
        <w:rPr>
          <w:lang w:val="en-GB"/>
        </w:rPr>
        <w:t xml:space="preserve"> the biomagnification route of exposure does not need to be considered for Cu and the SQGs will only account for direct toxicity. </w:t>
      </w:r>
    </w:p>
    <w:p w:rsidR="00D47F56" w:rsidRPr="00BA50E0" w:rsidRDefault="00D47F56" w:rsidP="00D47F56">
      <w:pPr>
        <w:pStyle w:val="Heading2"/>
      </w:pPr>
      <w:bookmarkStart w:id="383" w:name="_Toc242855673"/>
      <w:bookmarkStart w:id="384" w:name="_Toc243901683"/>
      <w:bookmarkStart w:id="385" w:name="_Toc269124923"/>
      <w:bookmarkStart w:id="386" w:name="_Toc351713474"/>
      <w:r w:rsidRPr="00BA50E0">
        <w:t>Toxicity data</w:t>
      </w:r>
      <w:bookmarkEnd w:id="383"/>
      <w:bookmarkEnd w:id="384"/>
      <w:bookmarkEnd w:id="385"/>
      <w:bookmarkEnd w:id="386"/>
    </w:p>
    <w:p w:rsidR="00D47F56" w:rsidRDefault="00D47F56" w:rsidP="00D47F56">
      <w:pPr>
        <w:rPr>
          <w:lang w:val="en-GB"/>
        </w:rPr>
      </w:pPr>
      <w:r w:rsidRPr="00BA50E0">
        <w:rPr>
          <w:lang w:val="en-GB"/>
        </w:rPr>
        <w:t xml:space="preserve">The ecotoxicology of </w:t>
      </w:r>
      <w:r>
        <w:rPr>
          <w:lang w:val="en-GB"/>
        </w:rPr>
        <w:t>Cu</w:t>
      </w:r>
      <w:r w:rsidRPr="00BA50E0">
        <w:rPr>
          <w:lang w:val="en-GB"/>
        </w:rPr>
        <w:t xml:space="preserve"> has been extensively studied both within Australia and internationally</w:t>
      </w:r>
      <w:r>
        <w:rPr>
          <w:lang w:val="en-GB"/>
        </w:rPr>
        <w:t xml:space="preserve">. </w:t>
      </w:r>
      <w:r w:rsidRPr="00BA50E0">
        <w:rPr>
          <w:lang w:val="en-GB"/>
        </w:rPr>
        <w:t>Most studies presented the</w:t>
      </w:r>
      <w:r>
        <w:rPr>
          <w:lang w:val="en-GB"/>
        </w:rPr>
        <w:t>ir toxicity data as</w:t>
      </w:r>
      <w:r w:rsidRPr="00BA50E0">
        <w:rPr>
          <w:lang w:val="en-GB"/>
        </w:rPr>
        <w:t xml:space="preserve"> </w:t>
      </w:r>
      <w:r>
        <w:rPr>
          <w:lang w:val="en-GB"/>
        </w:rPr>
        <w:t xml:space="preserve">an </w:t>
      </w:r>
      <w:r w:rsidRPr="00BA50E0">
        <w:rPr>
          <w:lang w:val="en-GB"/>
        </w:rPr>
        <w:t>added concentration (</w:t>
      </w:r>
      <w:r>
        <w:rPr>
          <w:lang w:val="en-GB"/>
        </w:rPr>
        <w:t>that is,</w:t>
      </w:r>
      <w:r w:rsidRPr="00BA50E0">
        <w:rPr>
          <w:lang w:val="en-GB"/>
        </w:rPr>
        <w:t xml:space="preserve"> the concentration of the contaminant added to the soil that causes a specified toxic effect) or in a form </w:t>
      </w:r>
      <w:r>
        <w:rPr>
          <w:lang w:val="en-GB"/>
        </w:rPr>
        <w:t>that</w:t>
      </w:r>
      <w:r w:rsidRPr="00BA50E0">
        <w:rPr>
          <w:lang w:val="en-GB"/>
        </w:rPr>
        <w:t xml:space="preserve"> permitted the added concentration to be calculated (</w:t>
      </w:r>
      <w:r>
        <w:rPr>
          <w:lang w:val="en-GB"/>
        </w:rPr>
        <w:t>that is,</w:t>
      </w:r>
      <w:r w:rsidRPr="00BA50E0">
        <w:rPr>
          <w:lang w:val="en-GB"/>
        </w:rPr>
        <w:t xml:space="preserve"> by subtracting the background from the total concentration). </w:t>
      </w:r>
    </w:p>
    <w:p w:rsidR="00B82AF5" w:rsidRPr="00BA50E0" w:rsidRDefault="00B82AF5" w:rsidP="00D47F56">
      <w:pPr>
        <w:rPr>
          <w:lang w:val="en-GB"/>
        </w:rPr>
      </w:pPr>
    </w:p>
    <w:p w:rsidR="00D47F56" w:rsidRDefault="00D47F56" w:rsidP="00D47F56">
      <w:pPr>
        <w:rPr>
          <w:kern w:val="28"/>
          <w:lang w:val="en-GB"/>
        </w:rPr>
      </w:pPr>
      <w:r w:rsidRPr="00BA50E0">
        <w:rPr>
          <w:lang w:val="en-GB"/>
        </w:rPr>
        <w:t xml:space="preserve">The toxicity database used to calculate the SQGs for Cu consisted of over 400 toxicity </w:t>
      </w:r>
      <w:r>
        <w:rPr>
          <w:lang w:val="en-GB"/>
        </w:rPr>
        <w:t>measures</w:t>
      </w:r>
      <w:r w:rsidRPr="00BA50E0">
        <w:rPr>
          <w:lang w:val="en-GB"/>
        </w:rPr>
        <w:t xml:space="preserve"> for 11 soil processes </w:t>
      </w:r>
      <w:r w:rsidRPr="00AB23C2">
        <w:rPr>
          <w:lang w:val="en-GB"/>
        </w:rPr>
        <w:t>(Table 47), 10 invertebrate species (Table 48) and 18 plant species (Table 49). The raw data used to generate Tables 47</w:t>
      </w:r>
      <w:r>
        <w:rPr>
          <w:lang w:val="en-GB"/>
        </w:rPr>
        <w:sym w:font="Symbol" w:char="F02D"/>
      </w:r>
      <w:r w:rsidRPr="00AB23C2">
        <w:rPr>
          <w:lang w:val="en-GB"/>
        </w:rPr>
        <w:t xml:space="preserve">49 </w:t>
      </w:r>
      <w:r>
        <w:rPr>
          <w:lang w:val="en-GB"/>
        </w:rPr>
        <w:t>is</w:t>
      </w:r>
      <w:r w:rsidRPr="00AB23C2">
        <w:rPr>
          <w:lang w:val="en-GB"/>
        </w:rPr>
        <w:t xml:space="preserve"> provided in Appendix E</w:t>
      </w:r>
      <w:r>
        <w:rPr>
          <w:lang w:val="en-GB"/>
        </w:rPr>
        <w:t xml:space="preserve">. </w:t>
      </w:r>
      <w:r w:rsidRPr="00BA50E0">
        <w:rPr>
          <w:lang w:val="en-GB"/>
        </w:rPr>
        <w:t>There w</w:t>
      </w:r>
      <w:r>
        <w:rPr>
          <w:lang w:val="en-GB"/>
        </w:rPr>
        <w:t>as</w:t>
      </w:r>
      <w:r w:rsidRPr="00BA50E0">
        <w:rPr>
          <w:lang w:val="en-GB"/>
        </w:rPr>
        <w:t xml:space="preserve"> sufficient data</w:t>
      </w:r>
      <w:r>
        <w:rPr>
          <w:lang w:val="en-GB"/>
        </w:rPr>
        <w:t xml:space="preserve">—that is, </w:t>
      </w:r>
      <w:r w:rsidRPr="00BA50E0">
        <w:rPr>
          <w:lang w:val="en-GB"/>
        </w:rPr>
        <w:t xml:space="preserve">toxicity data for at least </w:t>
      </w:r>
      <w:r w:rsidRPr="00BA50E0">
        <w:rPr>
          <w:kern w:val="28"/>
          <w:lang w:val="en-GB"/>
        </w:rPr>
        <w:t xml:space="preserve">five species or soil </w:t>
      </w:r>
      <w:r w:rsidRPr="00BA50E0">
        <w:rPr>
          <w:kern w:val="28"/>
        </w:rPr>
        <w:t xml:space="preserve">processes that belong to at least </w:t>
      </w:r>
      <w:r w:rsidRPr="00BA50E0">
        <w:rPr>
          <w:kern w:val="28"/>
          <w:lang w:val="en-GB"/>
        </w:rPr>
        <w:t>three</w:t>
      </w:r>
      <w:r w:rsidRPr="00BA50E0">
        <w:rPr>
          <w:kern w:val="28"/>
        </w:rPr>
        <w:t xml:space="preserve"> taxonomic or </w:t>
      </w:r>
      <w:r w:rsidRPr="00BA50E0">
        <w:rPr>
          <w:kern w:val="28"/>
          <w:lang w:val="en-GB"/>
        </w:rPr>
        <w:t xml:space="preserve">nutrient </w:t>
      </w:r>
      <w:r w:rsidRPr="00BA50E0">
        <w:rPr>
          <w:kern w:val="28"/>
        </w:rPr>
        <w:t>groups</w:t>
      </w:r>
      <w:r w:rsidRPr="00BA50E0">
        <w:rPr>
          <w:kern w:val="28"/>
          <w:lang w:val="en-GB"/>
        </w:rPr>
        <w:t xml:space="preserve"> (</w:t>
      </w:r>
      <w:r>
        <w:rPr>
          <w:lang w:val="en-GB"/>
        </w:rPr>
        <w:t>Schedule B5b</w:t>
      </w:r>
      <w:r w:rsidRPr="00BA50E0">
        <w:rPr>
          <w:kern w:val="28"/>
          <w:lang w:val="en-GB"/>
        </w:rPr>
        <w:t>)</w:t>
      </w:r>
      <w:r>
        <w:rPr>
          <w:kern w:val="28"/>
          <w:lang w:val="en-GB"/>
        </w:rPr>
        <w:t>—</w:t>
      </w:r>
      <w:r w:rsidRPr="00BA50E0">
        <w:rPr>
          <w:lang w:val="en-GB"/>
        </w:rPr>
        <w:t>available to derive SQGs using a species sensitivity distribution (SSD) methodology</w:t>
      </w:r>
      <w:r>
        <w:rPr>
          <w:kern w:val="28"/>
          <w:lang w:val="en-GB"/>
        </w:rPr>
        <w:t>.</w:t>
      </w:r>
    </w:p>
    <w:p w:rsidR="00B82AF5" w:rsidRDefault="00B82AF5" w:rsidP="00D47F56">
      <w:pPr>
        <w:rPr>
          <w:kern w:val="28"/>
          <w:lang w:val="en-GB"/>
        </w:rPr>
      </w:pPr>
    </w:p>
    <w:p w:rsidR="00D47F56" w:rsidRPr="00BA50E0" w:rsidRDefault="00D47F56" w:rsidP="00D47F56">
      <w:pPr>
        <w:rPr>
          <w:lang w:val="en-GB"/>
        </w:rPr>
      </w:pPr>
      <w:r w:rsidRPr="00BA50E0">
        <w:rPr>
          <w:lang w:val="en-GB"/>
        </w:rPr>
        <w:t>Given that Cu does not biomagnify, the level of protection recommended in the SQG derivation methodology for urban residential</w:t>
      </w:r>
      <w:r w:rsidRPr="0068221B">
        <w:t>/public open space</w:t>
      </w:r>
      <w:r w:rsidRPr="00BA50E0">
        <w:rPr>
          <w:lang w:val="en-GB"/>
        </w:rPr>
        <w:t xml:space="preserve"> land is 80% (</w:t>
      </w:r>
      <w:r>
        <w:rPr>
          <w:lang w:val="en-GB"/>
        </w:rPr>
        <w:t>that is,</w:t>
      </w:r>
      <w:r w:rsidRPr="00BA50E0">
        <w:rPr>
          <w:lang w:val="en-GB"/>
        </w:rPr>
        <w:t xml:space="preserve"> 80% of species would be protected) (</w:t>
      </w:r>
      <w:r>
        <w:rPr>
          <w:lang w:val="en-GB"/>
        </w:rPr>
        <w:t>Schedule B5b</w:t>
      </w:r>
      <w:r w:rsidRPr="00BA50E0">
        <w:rPr>
          <w:lang w:val="en-GB"/>
        </w:rPr>
        <w:t xml:space="preserve">). </w:t>
      </w:r>
    </w:p>
    <w:p w:rsidR="00D47F56" w:rsidRDefault="00D47F56" w:rsidP="00D47F56">
      <w:pPr>
        <w:pStyle w:val="text"/>
        <w:rPr>
          <w:b/>
          <w:bCs/>
          <w:sz w:val="20"/>
          <w:szCs w:val="20"/>
          <w:lang w:val="en-GB"/>
        </w:rPr>
      </w:pPr>
      <w:bookmarkStart w:id="387" w:name="_Toc242855750"/>
      <w:bookmarkStart w:id="388" w:name="_Toc243900198"/>
    </w:p>
    <w:p w:rsidR="006E13A7" w:rsidRDefault="006E13A7">
      <w:pPr>
        <w:spacing w:line="240" w:lineRule="auto"/>
        <w:rPr>
          <w:rFonts w:ascii="Book Antiqua" w:eastAsia="Times New Roman" w:hAnsi="Book Antiqua" w:cs="Book Antiqua"/>
          <w:b/>
          <w:bCs/>
          <w:szCs w:val="24"/>
          <w:lang w:eastAsia="en-AU"/>
        </w:rPr>
      </w:pPr>
      <w:r>
        <w:br w:type="page"/>
      </w:r>
    </w:p>
    <w:p w:rsidR="00D47F56" w:rsidRPr="008874A7" w:rsidRDefault="00D47F56" w:rsidP="00D47F56">
      <w:pPr>
        <w:pStyle w:val="Caption"/>
      </w:pPr>
      <w:r w:rsidRPr="003C0A23">
        <w:lastRenderedPageBreak/>
        <w:t>Ta</w:t>
      </w:r>
      <w:r>
        <w:t xml:space="preserve">ble 47. </w:t>
      </w:r>
      <w:r w:rsidRPr="003C0A23">
        <w:t>The lowest geometric mean values of the normalised copper (Cu) toxicity data (expressed in terms of added Cu) for soil microbial processes.</w:t>
      </w:r>
      <w:bookmarkEnd w:id="387"/>
      <w:bookmarkEnd w:id="388"/>
      <w:r w:rsidRPr="003C0A23">
        <w:t xml:space="preserve"> </w:t>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91"/>
        <w:gridCol w:w="1726"/>
        <w:gridCol w:w="1830"/>
        <w:gridCol w:w="1425"/>
      </w:tblGrid>
      <w:tr w:rsidR="00D47F56" w:rsidRPr="00697C35" w:rsidTr="00AF1B0B">
        <w:trPr>
          <w:trHeight w:val="255"/>
        </w:trPr>
        <w:tc>
          <w:tcPr>
            <w:tcW w:w="4114" w:type="dxa"/>
            <w:shd w:val="clear" w:color="auto" w:fill="C6D9F1" w:themeFill="text2" w:themeFillTint="33"/>
          </w:tcPr>
          <w:p w:rsidR="00D47F56" w:rsidRPr="00697C35" w:rsidRDefault="00D47F56" w:rsidP="00AF1B0B">
            <w:pPr>
              <w:spacing w:beforeLines="20" w:before="48" w:afterLines="20" w:after="48"/>
              <w:jc w:val="center"/>
              <w:rPr>
                <w:b/>
                <w:bCs/>
                <w:lang w:val="en-GB"/>
              </w:rPr>
            </w:pPr>
            <w:r w:rsidRPr="00697C35">
              <w:rPr>
                <w:b/>
                <w:bCs/>
                <w:szCs w:val="22"/>
                <w:lang w:val="en-GB"/>
              </w:rPr>
              <w:t>Soil process</w:t>
            </w:r>
          </w:p>
        </w:tc>
        <w:tc>
          <w:tcPr>
            <w:tcW w:w="4958" w:type="dxa"/>
            <w:gridSpan w:val="3"/>
            <w:shd w:val="clear" w:color="auto" w:fill="C6D9F1" w:themeFill="text2" w:themeFillTint="33"/>
          </w:tcPr>
          <w:p w:rsidR="00D47F56" w:rsidRPr="00697C35" w:rsidRDefault="00D47F56" w:rsidP="00AF1B0B">
            <w:pPr>
              <w:spacing w:beforeLines="20" w:before="48" w:afterLines="20" w:after="48"/>
              <w:jc w:val="center"/>
              <w:rPr>
                <w:b/>
                <w:bCs/>
                <w:lang w:val="en-GB"/>
              </w:rPr>
            </w:pPr>
            <w:r w:rsidRPr="00697C35">
              <w:rPr>
                <w:b/>
                <w:bCs/>
                <w:szCs w:val="22"/>
                <w:lang w:val="en-GB"/>
              </w:rPr>
              <w:t>Geometric means (mg/kg added Cu)</w:t>
            </w:r>
          </w:p>
        </w:tc>
      </w:tr>
      <w:tr w:rsidR="00D47F56" w:rsidRPr="00697C35" w:rsidTr="00AF1B0B">
        <w:trPr>
          <w:trHeight w:val="255"/>
        </w:trPr>
        <w:tc>
          <w:tcPr>
            <w:tcW w:w="4114" w:type="dxa"/>
            <w:shd w:val="clear" w:color="auto" w:fill="C6D9F1" w:themeFill="text2" w:themeFillTint="33"/>
            <w:vAlign w:val="bottom"/>
          </w:tcPr>
          <w:p w:rsidR="00D47F56" w:rsidRPr="00697C35" w:rsidRDefault="00D47F56" w:rsidP="00AF1B0B">
            <w:pPr>
              <w:spacing w:beforeLines="20" w:before="48" w:afterLines="20" w:after="48"/>
              <w:rPr>
                <w:b/>
                <w:bCs/>
                <w:lang w:val="en-GB"/>
              </w:rPr>
            </w:pPr>
          </w:p>
        </w:tc>
        <w:tc>
          <w:tcPr>
            <w:tcW w:w="1701" w:type="dxa"/>
            <w:shd w:val="clear" w:color="auto" w:fill="C6D9F1" w:themeFill="text2" w:themeFillTint="33"/>
            <w:vAlign w:val="bottom"/>
          </w:tcPr>
          <w:p w:rsidR="00D47F56" w:rsidRPr="00697C35" w:rsidRDefault="00D47F56" w:rsidP="00AF1B0B">
            <w:pPr>
              <w:spacing w:beforeLines="20" w:before="48" w:afterLines="20" w:after="48"/>
              <w:jc w:val="center"/>
              <w:rPr>
                <w:b/>
                <w:bCs/>
                <w:lang w:val="en-GB"/>
              </w:rPr>
            </w:pPr>
            <w:r w:rsidRPr="00697C35">
              <w:rPr>
                <w:b/>
                <w:bCs/>
                <w:szCs w:val="22"/>
                <w:lang w:val="en-GB"/>
              </w:rPr>
              <w:t>EC</w:t>
            </w:r>
            <w:r w:rsidRPr="00697C35">
              <w:rPr>
                <w:b/>
                <w:bCs/>
                <w:szCs w:val="22"/>
                <w:vertAlign w:val="subscript"/>
                <w:lang w:val="en-GB"/>
              </w:rPr>
              <w:t>10</w:t>
            </w:r>
            <w:r w:rsidRPr="00697C35">
              <w:rPr>
                <w:b/>
                <w:bCs/>
                <w:szCs w:val="22"/>
                <w:lang w:val="en-GB"/>
              </w:rPr>
              <w:t xml:space="preserve"> or NOEC</w:t>
            </w:r>
          </w:p>
        </w:tc>
        <w:tc>
          <w:tcPr>
            <w:tcW w:w="1832" w:type="dxa"/>
            <w:shd w:val="clear" w:color="auto" w:fill="C6D9F1" w:themeFill="text2" w:themeFillTint="33"/>
            <w:vAlign w:val="bottom"/>
          </w:tcPr>
          <w:p w:rsidR="00D47F56" w:rsidRPr="00697C35" w:rsidRDefault="00D47F56" w:rsidP="00AF1B0B">
            <w:pPr>
              <w:spacing w:beforeLines="20" w:before="48" w:afterLines="20" w:after="48"/>
              <w:jc w:val="center"/>
              <w:rPr>
                <w:b/>
                <w:bCs/>
                <w:kern w:val="28"/>
                <w:lang w:val="en-GB"/>
              </w:rPr>
            </w:pPr>
            <w:r w:rsidRPr="00697C35">
              <w:rPr>
                <w:b/>
                <w:bCs/>
                <w:szCs w:val="22"/>
                <w:lang w:val="en-GB"/>
              </w:rPr>
              <w:t>EC</w:t>
            </w:r>
            <w:r w:rsidRPr="00697C35">
              <w:rPr>
                <w:b/>
                <w:bCs/>
                <w:szCs w:val="22"/>
                <w:vertAlign w:val="subscript"/>
                <w:lang w:val="en-GB"/>
              </w:rPr>
              <w:t>30</w:t>
            </w:r>
            <w:r w:rsidRPr="00697C35">
              <w:rPr>
                <w:b/>
                <w:bCs/>
                <w:szCs w:val="22"/>
                <w:lang w:val="en-GB"/>
              </w:rPr>
              <w:t xml:space="preserve"> or LOEC</w:t>
            </w:r>
          </w:p>
        </w:tc>
        <w:tc>
          <w:tcPr>
            <w:tcW w:w="1425" w:type="dxa"/>
            <w:shd w:val="clear" w:color="auto" w:fill="C6D9F1" w:themeFill="text2" w:themeFillTint="33"/>
          </w:tcPr>
          <w:p w:rsidR="00D47F56" w:rsidRPr="00697C35" w:rsidRDefault="00D47F56" w:rsidP="00AF1B0B">
            <w:pPr>
              <w:spacing w:beforeLines="20" w:before="48" w:afterLines="20" w:after="48"/>
              <w:jc w:val="center"/>
              <w:rPr>
                <w:b/>
                <w:bCs/>
                <w:kern w:val="28"/>
                <w:lang w:val="en-GB"/>
              </w:rPr>
            </w:pPr>
            <w:r w:rsidRPr="00697C35">
              <w:rPr>
                <w:b/>
                <w:bCs/>
                <w:szCs w:val="22"/>
                <w:lang w:val="en-GB"/>
              </w:rPr>
              <w:t>EC</w:t>
            </w:r>
            <w:r w:rsidRPr="00697C35">
              <w:rPr>
                <w:b/>
                <w:bCs/>
                <w:szCs w:val="22"/>
                <w:vertAlign w:val="subscript"/>
                <w:lang w:val="en-GB"/>
              </w:rPr>
              <w:t>50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Ammonification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721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1081</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2164</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Denitrification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59.6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149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179</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Glutamic acid decomposition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64.7</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329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659</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Maize residue mineralisation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199</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299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597</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Microbial biomass carbon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35.6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80.9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107</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Microbial biomass nitrogen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141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90.9</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174</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N mineralisation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81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84</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160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Potential nitrification rate</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137</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205</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282</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Respiration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151</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916</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3165</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Substrate induced nitrification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276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421</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700</w:t>
            </w:r>
          </w:p>
        </w:tc>
      </w:tr>
      <w:tr w:rsidR="00D47F56" w:rsidRPr="00697C35" w:rsidTr="00AF1B0B">
        <w:trPr>
          <w:trHeight w:val="255"/>
        </w:trPr>
        <w:tc>
          <w:tcPr>
            <w:tcW w:w="4114" w:type="dxa"/>
            <w:tcMar>
              <w:left w:w="113" w:type="dxa"/>
            </w:tcMar>
            <w:vAlign w:val="center"/>
          </w:tcPr>
          <w:p w:rsidR="00D47F56" w:rsidRPr="00697C35" w:rsidRDefault="00D47F56" w:rsidP="00AF1B0B">
            <w:pPr>
              <w:spacing w:beforeLines="20" w:before="48" w:afterLines="20" w:after="48"/>
              <w:rPr>
                <w:lang w:val="en-GB"/>
              </w:rPr>
            </w:pPr>
            <w:r w:rsidRPr="00697C35">
              <w:rPr>
                <w:szCs w:val="22"/>
                <w:lang w:val="en-GB"/>
              </w:rPr>
              <w:t>Substrate induced respiration</w:t>
            </w:r>
          </w:p>
        </w:tc>
        <w:tc>
          <w:tcPr>
            <w:tcW w:w="1701" w:type="dxa"/>
            <w:tcMar>
              <w:right w:w="454" w:type="dxa"/>
            </w:tcMar>
            <w:vAlign w:val="center"/>
          </w:tcPr>
          <w:p w:rsidR="00D47F56" w:rsidRPr="00697C35" w:rsidRDefault="00D47F56" w:rsidP="00AF1B0B">
            <w:pPr>
              <w:tabs>
                <w:tab w:val="decimal" w:pos="1106"/>
              </w:tabs>
              <w:spacing w:beforeLines="20" w:before="48" w:afterLines="20" w:after="48"/>
              <w:jc w:val="right"/>
              <w:rPr>
                <w:lang w:val="en-GB"/>
              </w:rPr>
            </w:pPr>
            <w:r w:rsidRPr="00697C35">
              <w:rPr>
                <w:szCs w:val="22"/>
                <w:lang w:val="en-GB"/>
              </w:rPr>
              <w:t>86</w:t>
            </w:r>
          </w:p>
        </w:tc>
        <w:tc>
          <w:tcPr>
            <w:tcW w:w="1832" w:type="dxa"/>
            <w:tcMar>
              <w:right w:w="454" w:type="dxa"/>
            </w:tcMar>
            <w:vAlign w:val="center"/>
          </w:tcPr>
          <w:p w:rsidR="00D47F56" w:rsidRPr="00697C35" w:rsidRDefault="00D47F56" w:rsidP="00AF1B0B">
            <w:pPr>
              <w:tabs>
                <w:tab w:val="decimal" w:pos="973"/>
              </w:tabs>
              <w:spacing w:beforeLines="20" w:before="48" w:afterLines="20" w:after="48"/>
              <w:jc w:val="right"/>
              <w:rPr>
                <w:b/>
                <w:bCs/>
                <w:kern w:val="28"/>
                <w:lang w:val="en-GB"/>
              </w:rPr>
            </w:pPr>
            <w:r w:rsidRPr="00697C35">
              <w:rPr>
                <w:szCs w:val="22"/>
                <w:lang w:val="en-GB"/>
              </w:rPr>
              <w:t>224</w:t>
            </w:r>
          </w:p>
        </w:tc>
        <w:tc>
          <w:tcPr>
            <w:tcW w:w="1425" w:type="dxa"/>
            <w:tcMar>
              <w:right w:w="454" w:type="dxa"/>
            </w:tcMar>
            <w:vAlign w:val="center"/>
          </w:tcPr>
          <w:p w:rsidR="00D47F56" w:rsidRPr="00697C35" w:rsidRDefault="00D47F56" w:rsidP="00AF1B0B">
            <w:pPr>
              <w:tabs>
                <w:tab w:val="decimal" w:pos="935"/>
              </w:tabs>
              <w:spacing w:beforeLines="20" w:before="48" w:afterLines="20" w:after="48"/>
              <w:jc w:val="right"/>
              <w:rPr>
                <w:b/>
                <w:bCs/>
                <w:kern w:val="28"/>
                <w:lang w:val="en-GB"/>
              </w:rPr>
            </w:pPr>
            <w:r w:rsidRPr="00697C35">
              <w:rPr>
                <w:szCs w:val="22"/>
                <w:lang w:val="en-GB"/>
              </w:rPr>
              <w:t>589</w:t>
            </w:r>
          </w:p>
        </w:tc>
      </w:tr>
    </w:tbl>
    <w:p w:rsidR="00D47F56" w:rsidRDefault="00D47F56" w:rsidP="00D47F56">
      <w:pPr>
        <w:pStyle w:val="text"/>
        <w:rPr>
          <w:b/>
          <w:bCs/>
          <w:sz w:val="20"/>
          <w:szCs w:val="20"/>
          <w:lang w:val="en-GB"/>
        </w:rPr>
      </w:pPr>
      <w:bookmarkStart w:id="389" w:name="_Toc242855751"/>
      <w:bookmarkStart w:id="390" w:name="_Toc243900199"/>
    </w:p>
    <w:p w:rsidR="00D47F56" w:rsidRPr="008874A7" w:rsidRDefault="00D47F56" w:rsidP="00D47F56">
      <w:pPr>
        <w:pStyle w:val="Caption"/>
      </w:pPr>
      <w:r>
        <w:t xml:space="preserve">Table 48. </w:t>
      </w:r>
      <w:r w:rsidRPr="003C0A23">
        <w:t>The lowest geometric mean values of the normalised copper (Cu) toxicity data (expressed in terms of added Cu) for soil invertebrate species.</w:t>
      </w:r>
      <w:bookmarkEnd w:id="389"/>
      <w:bookmarkEnd w:id="39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2856"/>
        <w:gridCol w:w="1417"/>
        <w:gridCol w:w="1417"/>
        <w:gridCol w:w="1632"/>
      </w:tblGrid>
      <w:tr w:rsidR="00D47F56" w:rsidRPr="008555E7" w:rsidTr="00AF1B0B">
        <w:trPr>
          <w:trHeight w:val="255"/>
        </w:trPr>
        <w:tc>
          <w:tcPr>
            <w:tcW w:w="4606" w:type="dxa"/>
            <w:gridSpan w:val="2"/>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Species</w:t>
            </w:r>
          </w:p>
        </w:tc>
        <w:tc>
          <w:tcPr>
            <w:tcW w:w="4466" w:type="dxa"/>
            <w:gridSpan w:val="3"/>
            <w:shd w:val="clear" w:color="auto" w:fill="C6D9F1" w:themeFill="text2" w:themeFillTint="33"/>
            <w:noWrap/>
          </w:tcPr>
          <w:p w:rsidR="00D47F56" w:rsidRPr="008555E7" w:rsidRDefault="00D47F56" w:rsidP="00AF1B0B">
            <w:pPr>
              <w:spacing w:beforeLines="20" w:before="48" w:afterLines="20" w:after="48"/>
              <w:jc w:val="center"/>
              <w:rPr>
                <w:b/>
                <w:bCs/>
                <w:lang w:val="en-GB"/>
              </w:rPr>
            </w:pPr>
            <w:r w:rsidRPr="008555E7">
              <w:rPr>
                <w:b/>
                <w:bCs/>
                <w:szCs w:val="22"/>
                <w:lang w:val="en-GB"/>
              </w:rPr>
              <w:t xml:space="preserve">Geometric means </w:t>
            </w:r>
          </w:p>
          <w:p w:rsidR="00D47F56" w:rsidRPr="008555E7" w:rsidRDefault="00D47F56" w:rsidP="00AF1B0B">
            <w:pPr>
              <w:spacing w:beforeLines="20" w:before="48" w:afterLines="20" w:after="48"/>
              <w:jc w:val="center"/>
              <w:rPr>
                <w:b/>
                <w:bCs/>
                <w:kern w:val="28"/>
                <w:lang w:val="en-GB"/>
              </w:rPr>
            </w:pPr>
            <w:r w:rsidRPr="008555E7">
              <w:rPr>
                <w:b/>
                <w:bCs/>
                <w:szCs w:val="22"/>
                <w:lang w:val="en-GB"/>
              </w:rPr>
              <w:t>(mg/kg added Cu)</w:t>
            </w:r>
          </w:p>
        </w:tc>
      </w:tr>
      <w:tr w:rsidR="00D47F56" w:rsidRPr="008555E7" w:rsidTr="00AF1B0B">
        <w:trPr>
          <w:trHeight w:val="255"/>
        </w:trPr>
        <w:tc>
          <w:tcPr>
            <w:tcW w:w="1750"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Common name</w:t>
            </w:r>
          </w:p>
        </w:tc>
        <w:tc>
          <w:tcPr>
            <w:tcW w:w="2856"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Scientific name</w:t>
            </w:r>
          </w:p>
        </w:tc>
        <w:tc>
          <w:tcPr>
            <w:tcW w:w="1417" w:type="dxa"/>
            <w:shd w:val="clear" w:color="auto" w:fill="C6D9F1" w:themeFill="text2" w:themeFillTint="33"/>
            <w:noWrap/>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10</w:t>
            </w:r>
            <w:r w:rsidRPr="008555E7">
              <w:rPr>
                <w:b/>
                <w:bCs/>
                <w:szCs w:val="22"/>
                <w:lang w:val="en-GB"/>
              </w:rPr>
              <w:t xml:space="preserve"> or NOEC</w:t>
            </w:r>
          </w:p>
        </w:tc>
        <w:tc>
          <w:tcPr>
            <w:tcW w:w="1417"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30</w:t>
            </w:r>
            <w:r w:rsidRPr="008555E7">
              <w:rPr>
                <w:b/>
                <w:bCs/>
                <w:szCs w:val="22"/>
                <w:lang w:val="en-GB"/>
              </w:rPr>
              <w:t xml:space="preserve"> or LOEC</w:t>
            </w:r>
          </w:p>
        </w:tc>
        <w:tc>
          <w:tcPr>
            <w:tcW w:w="1632"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50</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Eisenia andrei</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44.3</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66.5</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133</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Eisenia fetida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61.4</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129</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169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Earthworm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Lumbriculus rubellus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42.4</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117</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656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Mite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Hypoapsis aculeifer</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195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293</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586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Mite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Platynothrus peltifer</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70.7</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106</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212</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pPr>
            <w:r w:rsidRPr="008555E7">
              <w:rPr>
                <w:szCs w:val="22"/>
                <w:lang w:val="en-GB"/>
              </w:rPr>
              <w:t>Nematode</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Plectus acuminatus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27.6</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86.4</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259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Potworm</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Cognettia sphagnetorum</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36.2</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61.7</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94.6</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Folsomia fimetaria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265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398</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630</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Folsomia candida</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205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343</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499</w:t>
            </w:r>
          </w:p>
        </w:tc>
      </w:tr>
      <w:tr w:rsidR="00D47F56" w:rsidRPr="008555E7" w:rsidTr="00AF1B0B">
        <w:trPr>
          <w:trHeight w:val="255"/>
        </w:trPr>
        <w:tc>
          <w:tcPr>
            <w:tcW w:w="1750" w:type="dxa"/>
            <w:vAlign w:val="center"/>
          </w:tcPr>
          <w:p w:rsidR="00D47F56" w:rsidRPr="008555E7" w:rsidRDefault="00D47F56" w:rsidP="00AF1B0B">
            <w:pPr>
              <w:spacing w:beforeLines="20" w:before="48" w:afterLines="20" w:after="48"/>
              <w:rPr>
                <w:lang w:val="en-GB"/>
              </w:rPr>
            </w:pPr>
            <w:r w:rsidRPr="008555E7">
              <w:rPr>
                <w:szCs w:val="22"/>
                <w:lang w:val="en-GB"/>
              </w:rPr>
              <w:t>Springtail</w:t>
            </w:r>
          </w:p>
        </w:tc>
        <w:tc>
          <w:tcPr>
            <w:tcW w:w="2856" w:type="dxa"/>
            <w:vAlign w:val="center"/>
          </w:tcPr>
          <w:p w:rsidR="00D47F56" w:rsidRPr="008555E7" w:rsidRDefault="00D47F56" w:rsidP="00AF1B0B">
            <w:pPr>
              <w:spacing w:beforeLines="20" w:before="48" w:afterLines="20" w:after="48"/>
              <w:rPr>
                <w:i/>
                <w:iCs/>
                <w:lang w:val="en-GB"/>
              </w:rPr>
            </w:pPr>
            <w:r w:rsidRPr="008555E7">
              <w:rPr>
                <w:i/>
                <w:iCs/>
                <w:szCs w:val="22"/>
                <w:lang w:val="en-GB"/>
              </w:rPr>
              <w:t>Isotoma viridis</w:t>
            </w:r>
          </w:p>
        </w:tc>
        <w:tc>
          <w:tcPr>
            <w:tcW w:w="1417" w:type="dxa"/>
            <w:noWrap/>
            <w:tcMar>
              <w:right w:w="454" w:type="dxa"/>
            </w:tcMar>
            <w:vAlign w:val="center"/>
          </w:tcPr>
          <w:p w:rsidR="00D47F56" w:rsidRPr="008555E7" w:rsidRDefault="00D47F56" w:rsidP="00AF1B0B">
            <w:pPr>
              <w:tabs>
                <w:tab w:val="decimal" w:pos="591"/>
              </w:tabs>
              <w:spacing w:beforeLines="20" w:before="48" w:afterLines="20" w:after="48"/>
              <w:jc w:val="right"/>
              <w:rPr>
                <w:b/>
                <w:bCs/>
                <w:kern w:val="28"/>
                <w:lang w:val="en-GB"/>
              </w:rPr>
            </w:pPr>
            <w:r w:rsidRPr="008555E7">
              <w:rPr>
                <w:szCs w:val="22"/>
                <w:lang w:val="en-GB"/>
              </w:rPr>
              <w:t>135</w:t>
            </w:r>
          </w:p>
        </w:tc>
        <w:tc>
          <w:tcPr>
            <w:tcW w:w="1417" w:type="dxa"/>
            <w:tcMar>
              <w:right w:w="454" w:type="dxa"/>
            </w:tcMar>
            <w:vAlign w:val="center"/>
          </w:tcPr>
          <w:p w:rsidR="00D47F56" w:rsidRPr="008555E7" w:rsidRDefault="00D47F56" w:rsidP="00AF1B0B">
            <w:pPr>
              <w:tabs>
                <w:tab w:val="decimal" w:pos="601"/>
              </w:tabs>
              <w:spacing w:beforeLines="20" w:before="48" w:afterLines="20" w:after="48"/>
              <w:jc w:val="right"/>
              <w:rPr>
                <w:b/>
                <w:bCs/>
                <w:kern w:val="28"/>
                <w:lang w:val="en-GB"/>
              </w:rPr>
            </w:pPr>
            <w:r w:rsidRPr="008555E7">
              <w:rPr>
                <w:szCs w:val="22"/>
                <w:lang w:val="en-GB"/>
              </w:rPr>
              <w:t>202</w:t>
            </w:r>
          </w:p>
        </w:tc>
        <w:tc>
          <w:tcPr>
            <w:tcW w:w="1632" w:type="dxa"/>
            <w:tcMar>
              <w:right w:w="454" w:type="dxa"/>
            </w:tcMar>
            <w:vAlign w:val="center"/>
          </w:tcPr>
          <w:p w:rsidR="00D47F56" w:rsidRPr="008555E7" w:rsidRDefault="00D47F56" w:rsidP="00AF1B0B">
            <w:pPr>
              <w:tabs>
                <w:tab w:val="decimal" w:pos="517"/>
              </w:tabs>
              <w:spacing w:beforeLines="20" w:before="48" w:afterLines="20" w:after="48"/>
              <w:jc w:val="right"/>
              <w:rPr>
                <w:b/>
                <w:bCs/>
                <w:kern w:val="28"/>
                <w:lang w:val="en-GB"/>
              </w:rPr>
            </w:pPr>
            <w:r w:rsidRPr="008555E7">
              <w:rPr>
                <w:szCs w:val="22"/>
                <w:lang w:val="en-GB"/>
              </w:rPr>
              <w:t>405</w:t>
            </w:r>
          </w:p>
        </w:tc>
      </w:tr>
    </w:tbl>
    <w:p w:rsidR="00D47F56" w:rsidRDefault="00D47F56" w:rsidP="00D47F56">
      <w:pPr>
        <w:pStyle w:val="text"/>
        <w:rPr>
          <w:b/>
          <w:bCs/>
          <w:sz w:val="20"/>
          <w:szCs w:val="20"/>
          <w:lang w:val="en-GB"/>
        </w:rPr>
      </w:pPr>
      <w:bookmarkStart w:id="391" w:name="_Toc242855752"/>
      <w:bookmarkStart w:id="392" w:name="_Toc243900200"/>
    </w:p>
    <w:p w:rsidR="006E13A7" w:rsidRDefault="006E13A7">
      <w:pPr>
        <w:spacing w:line="240" w:lineRule="auto"/>
        <w:rPr>
          <w:rFonts w:ascii="Book Antiqua" w:eastAsia="Times New Roman" w:hAnsi="Book Antiqua" w:cs="Book Antiqua"/>
          <w:b/>
          <w:bCs/>
          <w:szCs w:val="24"/>
          <w:lang w:eastAsia="en-AU"/>
        </w:rPr>
      </w:pPr>
      <w:r>
        <w:br w:type="page"/>
      </w:r>
    </w:p>
    <w:p w:rsidR="00D47F56" w:rsidRPr="006A086C" w:rsidRDefault="00D47F56" w:rsidP="00D47F56">
      <w:pPr>
        <w:pStyle w:val="Caption"/>
      </w:pPr>
      <w:r w:rsidRPr="003C0A23">
        <w:lastRenderedPageBreak/>
        <w:t>Table 49. The lowest geometric mean values of the normalised copper (Cu) toxicity data (expressed in terms of added Cu) for individual plant species.</w:t>
      </w:r>
      <w:bookmarkEnd w:id="391"/>
      <w:bookmarkEnd w:id="392"/>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2587"/>
        <w:gridCol w:w="1417"/>
        <w:gridCol w:w="1417"/>
        <w:gridCol w:w="1418"/>
      </w:tblGrid>
      <w:tr w:rsidR="00D47F56" w:rsidRPr="008555E7" w:rsidTr="00AF1B0B">
        <w:trPr>
          <w:trHeight w:val="255"/>
        </w:trPr>
        <w:tc>
          <w:tcPr>
            <w:tcW w:w="4928" w:type="dxa"/>
            <w:gridSpan w:val="2"/>
            <w:shd w:val="clear" w:color="auto" w:fill="C6D9F1" w:themeFill="text2" w:themeFillTint="33"/>
          </w:tcPr>
          <w:p w:rsidR="00D47F56" w:rsidRPr="008555E7" w:rsidRDefault="00D47F56" w:rsidP="00AF1B0B">
            <w:pPr>
              <w:keepNext/>
              <w:spacing w:beforeLines="20" w:before="48" w:afterLines="20" w:after="48"/>
              <w:jc w:val="center"/>
              <w:rPr>
                <w:b/>
                <w:bCs/>
                <w:lang w:val="en-GB"/>
              </w:rPr>
            </w:pPr>
            <w:r w:rsidRPr="008555E7">
              <w:rPr>
                <w:b/>
                <w:bCs/>
                <w:szCs w:val="22"/>
                <w:lang w:val="en-GB"/>
              </w:rPr>
              <w:t>Plant species</w:t>
            </w:r>
          </w:p>
        </w:tc>
        <w:tc>
          <w:tcPr>
            <w:tcW w:w="4252" w:type="dxa"/>
            <w:gridSpan w:val="3"/>
            <w:shd w:val="clear" w:color="auto" w:fill="C6D9F1" w:themeFill="text2" w:themeFillTint="33"/>
            <w:noWrap/>
            <w:vAlign w:val="bottom"/>
          </w:tcPr>
          <w:p w:rsidR="00D47F56" w:rsidRPr="008555E7" w:rsidRDefault="00D47F56" w:rsidP="00AF1B0B">
            <w:pPr>
              <w:keepNext/>
              <w:spacing w:beforeLines="20" w:before="48" w:afterLines="20" w:after="48"/>
              <w:jc w:val="center"/>
              <w:rPr>
                <w:b/>
                <w:bCs/>
                <w:lang w:val="en-GB"/>
              </w:rPr>
            </w:pPr>
            <w:r w:rsidRPr="008555E7">
              <w:rPr>
                <w:b/>
                <w:bCs/>
                <w:szCs w:val="22"/>
                <w:lang w:val="en-GB"/>
              </w:rPr>
              <w:t xml:space="preserve">Geometric means </w:t>
            </w:r>
          </w:p>
          <w:p w:rsidR="00D47F56" w:rsidRPr="008555E7" w:rsidRDefault="00D47F56" w:rsidP="00AF1B0B">
            <w:pPr>
              <w:keepNext/>
              <w:spacing w:beforeLines="20" w:before="48" w:afterLines="20" w:after="48"/>
              <w:jc w:val="center"/>
              <w:rPr>
                <w:b/>
                <w:bCs/>
                <w:kern w:val="28"/>
                <w:lang w:val="en-GB"/>
              </w:rPr>
            </w:pPr>
            <w:r w:rsidRPr="008555E7">
              <w:rPr>
                <w:b/>
                <w:bCs/>
                <w:szCs w:val="22"/>
                <w:lang w:val="en-GB"/>
              </w:rPr>
              <w:t>(mg/kg added Cu)</w:t>
            </w:r>
          </w:p>
        </w:tc>
      </w:tr>
      <w:tr w:rsidR="00D47F56" w:rsidRPr="008555E7" w:rsidTr="00AF1B0B">
        <w:trPr>
          <w:trHeight w:val="255"/>
        </w:trPr>
        <w:tc>
          <w:tcPr>
            <w:tcW w:w="2341"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Common name</w:t>
            </w:r>
          </w:p>
        </w:tc>
        <w:tc>
          <w:tcPr>
            <w:tcW w:w="2587" w:type="dxa"/>
            <w:shd w:val="clear" w:color="auto" w:fill="C6D9F1" w:themeFill="text2" w:themeFillTint="33"/>
          </w:tcPr>
          <w:p w:rsidR="00D47F56" w:rsidRPr="008555E7" w:rsidRDefault="00D47F56" w:rsidP="00AF1B0B">
            <w:pPr>
              <w:spacing w:beforeLines="20" w:before="48" w:afterLines="20" w:after="48"/>
              <w:jc w:val="center"/>
              <w:rPr>
                <w:b/>
                <w:bCs/>
                <w:lang w:val="en-GB"/>
              </w:rPr>
            </w:pPr>
            <w:r w:rsidRPr="008555E7">
              <w:rPr>
                <w:b/>
                <w:bCs/>
                <w:szCs w:val="22"/>
                <w:lang w:val="en-GB"/>
              </w:rPr>
              <w:t>Scientific name</w:t>
            </w:r>
          </w:p>
        </w:tc>
        <w:tc>
          <w:tcPr>
            <w:tcW w:w="1417" w:type="dxa"/>
            <w:shd w:val="clear" w:color="auto" w:fill="C6D9F1" w:themeFill="text2" w:themeFillTint="33"/>
            <w:noWrap/>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10</w:t>
            </w:r>
            <w:r w:rsidRPr="008555E7">
              <w:rPr>
                <w:b/>
                <w:bCs/>
                <w:szCs w:val="22"/>
                <w:lang w:val="en-GB"/>
              </w:rPr>
              <w:t xml:space="preserve"> or NOEC</w:t>
            </w:r>
          </w:p>
        </w:tc>
        <w:tc>
          <w:tcPr>
            <w:tcW w:w="1417" w:type="dxa"/>
            <w:shd w:val="clear" w:color="auto" w:fill="C6D9F1" w:themeFill="text2" w:themeFillTint="33"/>
            <w:vAlign w:val="bottom"/>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30</w:t>
            </w:r>
            <w:r w:rsidRPr="008555E7">
              <w:rPr>
                <w:b/>
                <w:bCs/>
                <w:szCs w:val="22"/>
                <w:lang w:val="en-GB"/>
              </w:rPr>
              <w:t xml:space="preserve"> or LOEC</w:t>
            </w:r>
          </w:p>
        </w:tc>
        <w:tc>
          <w:tcPr>
            <w:tcW w:w="1418" w:type="dxa"/>
            <w:shd w:val="clear" w:color="auto" w:fill="C6D9F1" w:themeFill="text2" w:themeFillTint="33"/>
          </w:tcPr>
          <w:p w:rsidR="00D47F56" w:rsidRPr="008555E7" w:rsidRDefault="00D47F56" w:rsidP="00AF1B0B">
            <w:pPr>
              <w:spacing w:beforeLines="20" w:before="48" w:afterLines="20" w:after="48"/>
              <w:jc w:val="center"/>
              <w:rPr>
                <w:b/>
                <w:bCs/>
                <w:kern w:val="28"/>
                <w:lang w:val="en-GB"/>
              </w:rPr>
            </w:pPr>
            <w:r w:rsidRPr="008555E7">
              <w:rPr>
                <w:b/>
                <w:bCs/>
                <w:szCs w:val="22"/>
                <w:lang w:val="en-GB"/>
              </w:rPr>
              <w:t>EC</w:t>
            </w:r>
            <w:r w:rsidRPr="008555E7">
              <w:rPr>
                <w:b/>
                <w:bCs/>
                <w:szCs w:val="22"/>
                <w:vertAlign w:val="subscript"/>
                <w:lang w:val="en-GB"/>
              </w:rPr>
              <w:t>50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 xml:space="preserve">Annual meadow grass </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Poa annua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99.4</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90.2</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lang w:val="en-GB"/>
              </w:rPr>
            </w:pPr>
            <w:r w:rsidRPr="008555E7">
              <w:rPr>
                <w:szCs w:val="22"/>
                <w:lang w:val="en-GB"/>
              </w:rPr>
              <w:t>140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Barley</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Hordeum vulgare</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47.5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74.6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lang w:val="en-GB"/>
              </w:rPr>
            </w:pPr>
            <w:r w:rsidRPr="008555E7">
              <w:rPr>
                <w:szCs w:val="22"/>
                <w:lang w:val="en-GB"/>
              </w:rPr>
              <w:t>187</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Canola</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Brassica napus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b/>
                <w:bCs/>
                <w:kern w:val="28"/>
                <w:lang w:val="en-GB"/>
              </w:rPr>
            </w:pPr>
            <w:r w:rsidRPr="008555E7">
              <w:rPr>
                <w:szCs w:val="22"/>
                <w:lang w:val="en-GB"/>
              </w:rPr>
              <w:t>825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b/>
                <w:bCs/>
                <w:kern w:val="28"/>
                <w:lang w:val="en-GB"/>
              </w:rPr>
            </w:pPr>
            <w:r w:rsidRPr="008555E7">
              <w:rPr>
                <w:szCs w:val="22"/>
                <w:lang w:val="en-GB"/>
              </w:rPr>
              <w:t>1157</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b/>
                <w:bCs/>
                <w:kern w:val="28"/>
                <w:highlight w:val="yellow"/>
                <w:lang w:val="en-GB"/>
              </w:rPr>
            </w:pPr>
            <w:r w:rsidRPr="008555E7">
              <w:rPr>
                <w:szCs w:val="22"/>
                <w:lang w:val="en-GB"/>
              </w:rPr>
              <w:t>1125</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b/>
                <w:bCs/>
                <w:kern w:val="28"/>
                <w:lang w:val="en-GB"/>
              </w:rPr>
            </w:pPr>
            <w:r w:rsidRPr="008555E7">
              <w:rPr>
                <w:szCs w:val="22"/>
                <w:lang w:val="en-GB"/>
              </w:rPr>
              <w:t>Cotton</w:t>
            </w:r>
          </w:p>
        </w:tc>
        <w:tc>
          <w:tcPr>
            <w:tcW w:w="2587" w:type="dxa"/>
          </w:tcPr>
          <w:p w:rsidR="00D47F56" w:rsidRPr="008555E7" w:rsidRDefault="00D47F56" w:rsidP="00AF1B0B">
            <w:pPr>
              <w:spacing w:beforeLines="20" w:before="48" w:afterLines="20" w:after="48"/>
              <w:rPr>
                <w:b/>
                <w:bCs/>
                <w:i/>
                <w:iCs/>
                <w:kern w:val="28"/>
                <w:lang w:val="en-GB"/>
              </w:rPr>
            </w:pPr>
            <w:r w:rsidRPr="008555E7">
              <w:rPr>
                <w:i/>
                <w:iCs/>
                <w:szCs w:val="22"/>
                <w:lang w:val="en-GB"/>
              </w:rPr>
              <w:t>Gossypium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Groundsel</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Senico vulgaris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27.8</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56.4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87.7</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Maize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Zea mays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 xml:space="preserve">Millet </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Panicum milaceum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Oats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Avena sativa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147</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221</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442</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Peanuts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Arachis hypogaea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Perennial ryegrass</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Lolium perenne</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69.5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374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690</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Smooth hawkesbeard</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Hypochoeris radicata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98.2</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164</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186</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Sorghum</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Sorghum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Sugar cane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Sacharum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Tomato</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Lycopersicon esculentum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126</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196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325</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Triticale</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Tritosecale sp.</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Wheat</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Triticum aestivum</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highlight w:val="yellow"/>
                <w:lang w:val="en-GB"/>
              </w:rPr>
            </w:pP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Wild buckwheat</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Polygonum convolvulus</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pPr>
            <w:r w:rsidRPr="008555E7">
              <w:rPr>
                <w:szCs w:val="22"/>
              </w:rPr>
              <w:t>124</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pPr>
            <w:r w:rsidRPr="008555E7">
              <w:rPr>
                <w:szCs w:val="22"/>
              </w:rPr>
              <w:t>196</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pPr>
            <w:r w:rsidRPr="008555E7">
              <w:rPr>
                <w:szCs w:val="22"/>
              </w:rPr>
              <w:t>169</w:t>
            </w:r>
          </w:p>
        </w:tc>
      </w:tr>
      <w:tr w:rsidR="00D47F56" w:rsidRPr="008555E7" w:rsidTr="00AF1B0B">
        <w:trPr>
          <w:trHeight w:val="255"/>
        </w:trPr>
        <w:tc>
          <w:tcPr>
            <w:tcW w:w="2341" w:type="dxa"/>
            <w:vAlign w:val="bottom"/>
          </w:tcPr>
          <w:p w:rsidR="00D47F56" w:rsidRPr="008555E7" w:rsidRDefault="00D47F56" w:rsidP="00AF1B0B">
            <w:pPr>
              <w:spacing w:beforeLines="20" w:before="48" w:afterLines="20" w:after="48"/>
              <w:rPr>
                <w:lang w:val="en-GB"/>
              </w:rPr>
            </w:pPr>
            <w:r w:rsidRPr="008555E7">
              <w:rPr>
                <w:szCs w:val="22"/>
                <w:lang w:val="en-GB"/>
              </w:rPr>
              <w:t>Daisy family</w:t>
            </w:r>
          </w:p>
        </w:tc>
        <w:tc>
          <w:tcPr>
            <w:tcW w:w="2587" w:type="dxa"/>
          </w:tcPr>
          <w:p w:rsidR="00D47F56" w:rsidRPr="008555E7" w:rsidRDefault="00D47F56" w:rsidP="00AF1B0B">
            <w:pPr>
              <w:spacing w:beforeLines="20" w:before="48" w:afterLines="20" w:after="48"/>
              <w:rPr>
                <w:i/>
                <w:iCs/>
                <w:lang w:val="en-GB"/>
              </w:rPr>
            </w:pPr>
            <w:r w:rsidRPr="008555E7">
              <w:rPr>
                <w:i/>
                <w:iCs/>
                <w:szCs w:val="22"/>
                <w:lang w:val="en-GB"/>
              </w:rPr>
              <w:t>Andryala integrifolia</w:t>
            </w:r>
          </w:p>
        </w:tc>
        <w:tc>
          <w:tcPr>
            <w:tcW w:w="1417" w:type="dxa"/>
            <w:noWrap/>
            <w:tcMar>
              <w:right w:w="510" w:type="dxa"/>
            </w:tcMar>
            <w:vAlign w:val="bottom"/>
          </w:tcPr>
          <w:p w:rsidR="00D47F56" w:rsidRPr="008555E7" w:rsidRDefault="00D47F56" w:rsidP="00AF1B0B">
            <w:pPr>
              <w:tabs>
                <w:tab w:val="decimal" w:pos="575"/>
              </w:tabs>
              <w:spacing w:beforeLines="20" w:before="48" w:afterLines="20" w:after="48"/>
              <w:jc w:val="right"/>
              <w:rPr>
                <w:lang w:val="en-GB"/>
              </w:rPr>
            </w:pPr>
            <w:r w:rsidRPr="008555E7">
              <w:rPr>
                <w:szCs w:val="22"/>
                <w:lang w:val="en-GB"/>
              </w:rPr>
              <w:t>75.5</w:t>
            </w:r>
          </w:p>
        </w:tc>
        <w:tc>
          <w:tcPr>
            <w:tcW w:w="1417" w:type="dxa"/>
            <w:tcMar>
              <w:right w:w="510" w:type="dxa"/>
            </w:tcMar>
            <w:vAlign w:val="bottom"/>
          </w:tcPr>
          <w:p w:rsidR="00D47F56" w:rsidRPr="008555E7" w:rsidRDefault="00D47F56" w:rsidP="00AF1B0B">
            <w:pPr>
              <w:tabs>
                <w:tab w:val="decimal" w:pos="645"/>
              </w:tabs>
              <w:spacing w:beforeLines="20" w:before="48" w:afterLines="20" w:after="48"/>
              <w:jc w:val="right"/>
              <w:rPr>
                <w:lang w:val="en-GB"/>
              </w:rPr>
            </w:pPr>
            <w:r w:rsidRPr="008555E7">
              <w:rPr>
                <w:szCs w:val="22"/>
                <w:lang w:val="en-GB"/>
              </w:rPr>
              <w:t>105</w:t>
            </w:r>
          </w:p>
        </w:tc>
        <w:tc>
          <w:tcPr>
            <w:tcW w:w="1418" w:type="dxa"/>
            <w:tcMar>
              <w:right w:w="510" w:type="dxa"/>
            </w:tcMar>
            <w:vAlign w:val="bottom"/>
          </w:tcPr>
          <w:p w:rsidR="00D47F56" w:rsidRPr="008555E7" w:rsidRDefault="00D47F56" w:rsidP="00AF1B0B">
            <w:pPr>
              <w:tabs>
                <w:tab w:val="decimal" w:pos="589"/>
              </w:tabs>
              <w:spacing w:beforeLines="20" w:before="48" w:afterLines="20" w:after="48"/>
              <w:jc w:val="right"/>
              <w:rPr>
                <w:lang w:val="en-GB"/>
              </w:rPr>
            </w:pPr>
            <w:r w:rsidRPr="008555E7">
              <w:rPr>
                <w:szCs w:val="22"/>
                <w:lang w:val="en-GB"/>
              </w:rPr>
              <w:t>127</w:t>
            </w:r>
          </w:p>
        </w:tc>
      </w:tr>
    </w:tbl>
    <w:p w:rsidR="00D47F56" w:rsidRPr="00BA50E0" w:rsidRDefault="00D47F56" w:rsidP="00D47F56">
      <w:pPr>
        <w:pStyle w:val="Heading2"/>
      </w:pPr>
      <w:bookmarkStart w:id="393" w:name="_Toc269124924"/>
      <w:bookmarkStart w:id="394" w:name="_Toc242855674"/>
      <w:bookmarkStart w:id="395" w:name="_Toc243901684"/>
      <w:bookmarkStart w:id="396" w:name="_Toc269124925"/>
      <w:bookmarkStart w:id="397" w:name="_Toc351713475"/>
      <w:bookmarkEnd w:id="393"/>
      <w:r w:rsidRPr="00BA50E0">
        <w:t>Normalisation relationships</w:t>
      </w:r>
      <w:bookmarkEnd w:id="394"/>
      <w:bookmarkEnd w:id="395"/>
      <w:bookmarkEnd w:id="396"/>
      <w:bookmarkEnd w:id="397"/>
    </w:p>
    <w:p w:rsidR="00D47F56" w:rsidRDefault="00D47F56" w:rsidP="00D47F56">
      <w:r w:rsidRPr="00BA50E0">
        <w:rPr>
          <w:lang w:val="en-GB"/>
        </w:rPr>
        <w:t>A normalisation relationship is an empirical model that predicts the toxicity of a single contaminant to a single species using soil physicochemical properties (</w:t>
      </w:r>
      <w:r>
        <w:rPr>
          <w:lang w:val="en-GB"/>
        </w:rPr>
        <w:t>for example,</w:t>
      </w:r>
      <w:r w:rsidRPr="00BA50E0">
        <w:rPr>
          <w:lang w:val="en-GB"/>
        </w:rPr>
        <w:t xml:space="preserve"> soil pH and organic carbon content)</w:t>
      </w:r>
      <w:r>
        <w:rPr>
          <w:lang w:val="en-GB"/>
        </w:rPr>
        <w:t xml:space="preserve">. </w:t>
      </w:r>
      <w:r w:rsidRPr="00BA50E0">
        <w:rPr>
          <w:lang w:val="en-GB"/>
        </w:rPr>
        <w:t>N</w:t>
      </w:r>
      <w:r w:rsidRPr="00BA50E0">
        <w:t xml:space="preserve">ormalisation </w:t>
      </w:r>
      <w:r w:rsidRPr="00BA50E0">
        <w:rPr>
          <w:lang w:val="en-GB"/>
        </w:rPr>
        <w:t xml:space="preserve">relationships are used </w:t>
      </w:r>
      <w:r w:rsidRPr="00BA50E0">
        <w:t xml:space="preserve">to account for the effect of soil </w:t>
      </w:r>
      <w:r w:rsidRPr="00BA50E0">
        <w:rPr>
          <w:lang w:val="en-GB"/>
        </w:rPr>
        <w:t xml:space="preserve">characteristics </w:t>
      </w:r>
      <w:r w:rsidRPr="00BA50E0">
        <w:t>on toxicity data</w:t>
      </w:r>
      <w:r>
        <w:rPr>
          <w:lang w:val="en-GB"/>
        </w:rPr>
        <w:t xml:space="preserve">. </w:t>
      </w:r>
      <w:r w:rsidRPr="00BA50E0">
        <w:rPr>
          <w:lang w:val="en-GB"/>
        </w:rPr>
        <w:t>Thus</w:t>
      </w:r>
      <w:r>
        <w:rPr>
          <w:lang w:val="en-GB"/>
        </w:rPr>
        <w:t>,</w:t>
      </w:r>
      <w:r w:rsidRPr="00BA50E0">
        <w:rPr>
          <w:lang w:val="en-GB"/>
        </w:rPr>
        <w:t xml:space="preserve"> when toxicity data </w:t>
      </w:r>
      <w:r>
        <w:rPr>
          <w:lang w:val="en-GB"/>
        </w:rPr>
        <w:t>is</w:t>
      </w:r>
      <w:r w:rsidRPr="00BA50E0">
        <w:rPr>
          <w:lang w:val="en-GB"/>
        </w:rPr>
        <w:t xml:space="preserve"> normalised</w:t>
      </w:r>
      <w:r>
        <w:t xml:space="preserve"> the effect of soil prop</w:t>
      </w:r>
      <w:r w:rsidRPr="00BA50E0">
        <w:t xml:space="preserve">erties on the toxicity should be removed, so the resulting toxicity data should more closely reflect the inherent sensitivity of the test species. </w:t>
      </w:r>
    </w:p>
    <w:p w:rsidR="00B82AF5" w:rsidRPr="00BA50E0" w:rsidRDefault="00B82AF5" w:rsidP="00D47F56"/>
    <w:p w:rsidR="00D47F56" w:rsidRDefault="00D47F56" w:rsidP="00D47F56">
      <w:pPr>
        <w:rPr>
          <w:lang w:val="en-GB"/>
        </w:rPr>
      </w:pPr>
      <w:r w:rsidRPr="00BA50E0">
        <w:rPr>
          <w:lang w:val="en-GB"/>
        </w:rPr>
        <w:t xml:space="preserve">Eighteen normalisation relationships were reported in the literature for </w:t>
      </w:r>
      <w:r>
        <w:rPr>
          <w:lang w:val="en-GB"/>
        </w:rPr>
        <w:t>Cu</w:t>
      </w:r>
      <w:r w:rsidRPr="00BA50E0">
        <w:rPr>
          <w:lang w:val="en-GB"/>
        </w:rPr>
        <w:t xml:space="preserve"> toxicity and an additional two were derived as part of this </w:t>
      </w:r>
      <w:r w:rsidRPr="00AB23C2">
        <w:rPr>
          <w:lang w:val="en-GB"/>
        </w:rPr>
        <w:t>study (Table 50), giving a total of 20 normalisation relationships</w:t>
      </w:r>
      <w:r>
        <w:rPr>
          <w:lang w:val="en-GB"/>
        </w:rPr>
        <w:t xml:space="preserve">. </w:t>
      </w:r>
      <w:r w:rsidRPr="00AB23C2">
        <w:rPr>
          <w:lang w:val="en-GB"/>
        </w:rPr>
        <w:t>Six were developed for Australian soils (Broos et al. 2007; Warne et al. 2008a; Warne et al. 2008b) and fourteen have been derived for European soils (Oorts et al. 2006</w:t>
      </w:r>
      <w:r>
        <w:rPr>
          <w:lang w:val="en-GB"/>
        </w:rPr>
        <w:t>a</w:t>
      </w:r>
      <w:r w:rsidRPr="00AB23C2">
        <w:rPr>
          <w:lang w:val="en-GB"/>
        </w:rPr>
        <w:t>; Rooney et al. 2006; Criel et al. 2008; EC 2008a)</w:t>
      </w:r>
      <w:r>
        <w:rPr>
          <w:lang w:val="en-GB"/>
        </w:rPr>
        <w:t xml:space="preserve">. </w:t>
      </w:r>
      <w:r w:rsidRPr="00AB23C2">
        <w:rPr>
          <w:lang w:val="en-GB"/>
        </w:rPr>
        <w:t>Eight of the relationships were for plants, six for soil invertebrates, and six for microbial functions (Table 50).</w:t>
      </w:r>
      <w:r w:rsidRPr="00BA50E0">
        <w:rPr>
          <w:lang w:val="en-GB"/>
        </w:rPr>
        <w:t xml:space="preserve"> </w:t>
      </w:r>
    </w:p>
    <w:p w:rsidR="00B82AF5" w:rsidRPr="00BA50E0" w:rsidRDefault="00B82AF5" w:rsidP="00D47F56">
      <w:pPr>
        <w:rPr>
          <w:lang w:val="en-GB"/>
        </w:rPr>
      </w:pPr>
    </w:p>
    <w:p w:rsidR="00D47F56" w:rsidRDefault="00D47F56" w:rsidP="00D47F56">
      <w:pPr>
        <w:rPr>
          <w:lang w:val="en-GB"/>
        </w:rPr>
      </w:pPr>
      <w:r w:rsidRPr="00BA50E0">
        <w:rPr>
          <w:lang w:val="en-GB"/>
        </w:rPr>
        <w:t>The choice of normalisation relationships to be used to normalise the toxicity data was based on (1) regional relevance, (2) whether they are based on field</w:t>
      </w:r>
      <w:r>
        <w:rPr>
          <w:lang w:val="en-GB"/>
        </w:rPr>
        <w:t>-</w:t>
      </w:r>
      <w:r w:rsidRPr="00BA50E0">
        <w:rPr>
          <w:lang w:val="en-GB"/>
        </w:rPr>
        <w:t xml:space="preserve"> or laboratory</w:t>
      </w:r>
      <w:r>
        <w:rPr>
          <w:lang w:val="en-GB"/>
        </w:rPr>
        <w:t>-</w:t>
      </w:r>
      <w:r w:rsidRPr="00BA50E0">
        <w:rPr>
          <w:lang w:val="en-GB"/>
        </w:rPr>
        <w:t>based toxicity data</w:t>
      </w:r>
      <w:r>
        <w:rPr>
          <w:lang w:val="en-GB"/>
        </w:rPr>
        <w:t xml:space="preserve">; </w:t>
      </w:r>
      <w:r w:rsidRPr="00BA50E0">
        <w:rPr>
          <w:lang w:val="en-GB"/>
        </w:rPr>
        <w:t xml:space="preserve">preference is given to </w:t>
      </w:r>
      <w:r>
        <w:rPr>
          <w:lang w:val="en-GB"/>
        </w:rPr>
        <w:t>field-</w:t>
      </w:r>
      <w:r w:rsidRPr="00BA50E0">
        <w:rPr>
          <w:lang w:val="en-GB"/>
        </w:rPr>
        <w:t>based relationships as they provide better estimates of toxicity in the field (Warne et al. 2008b), (3) providing a conservative SQG</w:t>
      </w:r>
      <w:r>
        <w:rPr>
          <w:lang w:val="en-GB"/>
        </w:rPr>
        <w:t>—</w:t>
      </w:r>
      <w:r w:rsidRPr="00BA50E0">
        <w:rPr>
          <w:lang w:val="en-GB"/>
        </w:rPr>
        <w:t xml:space="preserve">normalisation relationships with lower gradients will provide lower normalised toxicity values and thus lower SQGs </w:t>
      </w:r>
      <w:r>
        <w:rPr>
          <w:lang w:val="en-GB"/>
        </w:rPr>
        <w:t>(</w:t>
      </w:r>
      <w:r w:rsidRPr="00BA50E0">
        <w:rPr>
          <w:lang w:val="en-GB"/>
        </w:rPr>
        <w:t>EC 2008a)</w:t>
      </w:r>
      <w:r>
        <w:rPr>
          <w:lang w:val="en-GB"/>
        </w:rPr>
        <w:t xml:space="preserve">, </w:t>
      </w:r>
      <w:r w:rsidRPr="00BA50E0">
        <w:rPr>
          <w:lang w:val="en-GB"/>
        </w:rPr>
        <w:t>(4) the quality of the relationship as indicated by the coefficient of determination ( r</w:t>
      </w:r>
      <w:r w:rsidRPr="00BA50E0">
        <w:rPr>
          <w:vertAlign w:val="superscript"/>
          <w:lang w:val="en-GB"/>
        </w:rPr>
        <w:t>2</w:t>
      </w:r>
      <w:r w:rsidRPr="00BA50E0">
        <w:rPr>
          <w:lang w:val="en-GB"/>
        </w:rPr>
        <w:t>)</w:t>
      </w:r>
      <w:r>
        <w:rPr>
          <w:lang w:val="en-GB"/>
        </w:rPr>
        <w:t>,</w:t>
      </w:r>
      <w:r w:rsidRPr="00BA50E0">
        <w:rPr>
          <w:lang w:val="en-GB"/>
        </w:rPr>
        <w:t xml:space="preserve"> and (5) the number of species to which the relationships apply. </w:t>
      </w:r>
    </w:p>
    <w:p w:rsidR="00B82AF5" w:rsidRPr="00BA50E0" w:rsidRDefault="00B82AF5" w:rsidP="00D47F56">
      <w:pPr>
        <w:rPr>
          <w:lang w:val="en-GB"/>
        </w:rPr>
      </w:pPr>
    </w:p>
    <w:p w:rsidR="00D47F56" w:rsidRDefault="00D47F56" w:rsidP="00D47F56">
      <w:pPr>
        <w:rPr>
          <w:lang w:val="en-GB"/>
        </w:rPr>
      </w:pPr>
      <w:r w:rsidRPr="00BA50E0">
        <w:rPr>
          <w:lang w:val="en-GB"/>
        </w:rPr>
        <w:t>Thus</w:t>
      </w:r>
      <w:r>
        <w:rPr>
          <w:lang w:val="en-GB"/>
        </w:rPr>
        <w:t>,</w:t>
      </w:r>
      <w:r w:rsidRPr="00BA50E0">
        <w:rPr>
          <w:lang w:val="en-GB"/>
        </w:rPr>
        <w:t xml:space="preserve"> whenever there were appropriate Australian normalisation relationships</w:t>
      </w:r>
      <w:r>
        <w:rPr>
          <w:lang w:val="en-GB"/>
        </w:rPr>
        <w:t>,</w:t>
      </w:r>
      <w:r w:rsidRPr="00BA50E0">
        <w:rPr>
          <w:lang w:val="en-GB"/>
        </w:rPr>
        <w:t xml:space="preserve"> these were applied to Australian toxicity data and the same rule applied to European normalisation relationships</w:t>
      </w:r>
      <w:r>
        <w:rPr>
          <w:lang w:val="en-GB"/>
        </w:rPr>
        <w:t>.</w:t>
      </w:r>
    </w:p>
    <w:p w:rsidR="00B82AF5" w:rsidRDefault="00B82AF5" w:rsidP="00D47F56">
      <w:pPr>
        <w:rPr>
          <w:lang w:val="en-GB"/>
        </w:rPr>
      </w:pPr>
    </w:p>
    <w:p w:rsidR="00D47F56" w:rsidRDefault="00D47F56" w:rsidP="00D47F56">
      <w:pPr>
        <w:rPr>
          <w:lang w:val="en-GB"/>
        </w:rPr>
      </w:pPr>
      <w:r w:rsidRPr="00BA50E0">
        <w:rPr>
          <w:lang w:val="en-GB"/>
        </w:rPr>
        <w:t>Of the Australian relationships, number 1 was not used as an equivalent field-based relationship for Australian soils was available (relationship 3) and relationship 2 was not used as ultimately it is the amount of harvestable food that is most important when considering crops</w:t>
      </w:r>
      <w:r>
        <w:rPr>
          <w:lang w:val="en-GB"/>
        </w:rPr>
        <w:t xml:space="preserve">. </w:t>
      </w:r>
      <w:r w:rsidRPr="00BA50E0">
        <w:rPr>
          <w:lang w:val="en-GB"/>
        </w:rPr>
        <w:t xml:space="preserve">The best relationship developed by Broos et al. (2007) for </w:t>
      </w:r>
      <w:r w:rsidRPr="00A6615C">
        <w:rPr>
          <w:lang w:val="en-GB"/>
        </w:rPr>
        <w:t xml:space="preserve">substrate induced nitrification, </w:t>
      </w:r>
      <w:r>
        <w:rPr>
          <w:lang w:val="en-GB"/>
        </w:rPr>
        <w:t>(</w:t>
      </w:r>
      <w:r w:rsidRPr="00BA50E0">
        <w:rPr>
          <w:lang w:val="en-GB"/>
        </w:rPr>
        <w:t>SIN</w:t>
      </w:r>
      <w:r>
        <w:rPr>
          <w:lang w:val="en-GB"/>
        </w:rPr>
        <w:t>)</w:t>
      </w:r>
      <w:r w:rsidRPr="00BA50E0">
        <w:rPr>
          <w:lang w:val="en-GB"/>
        </w:rPr>
        <w:t xml:space="preserve"> (relationship 4) was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and pH</w:t>
      </w:r>
      <w:r>
        <w:rPr>
          <w:lang w:val="en-GB"/>
        </w:rPr>
        <w:t xml:space="preserve">. </w:t>
      </w:r>
      <w:r w:rsidRPr="00BA50E0">
        <w:rPr>
          <w:lang w:val="en-GB"/>
        </w:rPr>
        <w:t>However, to be consistent with all the other normalisation relationships developed</w:t>
      </w:r>
      <w:r>
        <w:rPr>
          <w:lang w:val="en-GB"/>
        </w:rPr>
        <w:t>,</w:t>
      </w:r>
      <w:r w:rsidRPr="00BA50E0">
        <w:rPr>
          <w:lang w:val="en-GB"/>
        </w:rPr>
        <w:t xml:space="preserve"> the </w:t>
      </w:r>
      <w:r>
        <w:rPr>
          <w:lang w:val="en-GB"/>
        </w:rPr>
        <w:t>data was re-</w:t>
      </w:r>
      <w:r w:rsidRPr="00BA50E0">
        <w:rPr>
          <w:lang w:val="en-GB"/>
        </w:rPr>
        <w:t>analys</w:t>
      </w:r>
      <w:r>
        <w:rPr>
          <w:lang w:val="en-GB"/>
        </w:rPr>
        <w:t>ed</w:t>
      </w:r>
      <w:r w:rsidRPr="00BA50E0">
        <w:rPr>
          <w:lang w:val="en-GB"/>
        </w:rPr>
        <w:t xml:space="preserve"> using the logarithm of the EC50 data, which resulted in relationship 5</w:t>
      </w:r>
      <w:r>
        <w:rPr>
          <w:lang w:val="en-GB"/>
        </w:rPr>
        <w:t>,</w:t>
      </w:r>
      <w:r w:rsidRPr="00BA50E0">
        <w:rPr>
          <w:lang w:val="en-GB"/>
        </w:rPr>
        <w:t xml:space="preserve"> </w:t>
      </w:r>
      <w:r>
        <w:rPr>
          <w:lang w:val="en-GB"/>
        </w:rPr>
        <w:t xml:space="preserve">used in this Schedule. </w:t>
      </w:r>
      <w:r w:rsidRPr="00BA50E0">
        <w:rPr>
          <w:lang w:val="en-GB"/>
        </w:rPr>
        <w:t xml:space="preserve">Relationship 7 was not </w:t>
      </w:r>
      <w:r>
        <w:rPr>
          <w:lang w:val="en-GB"/>
        </w:rPr>
        <w:t xml:space="preserve">used as relationships not explaining at least 60% of the variation are not considered appropriate for normalisation (Warne et al. 2008b). </w:t>
      </w:r>
      <w:r w:rsidRPr="00BA50E0">
        <w:rPr>
          <w:lang w:val="en-GB"/>
        </w:rPr>
        <w:t xml:space="preserve">Relationship 3 was used to normalise all the Australian plant toxicity data and relationship 5 was used to normalise all the Australian microbial process toxicity data. </w:t>
      </w:r>
    </w:p>
    <w:p w:rsidR="00B82AF5" w:rsidRPr="00BA50E0" w:rsidRDefault="00B82AF5" w:rsidP="00D47F56">
      <w:pPr>
        <w:rPr>
          <w:lang w:val="en-GB"/>
        </w:rPr>
      </w:pPr>
    </w:p>
    <w:p w:rsidR="00D47F56" w:rsidRDefault="00D47F56" w:rsidP="00D47F56">
      <w:pPr>
        <w:rPr>
          <w:lang w:val="en-GB"/>
        </w:rPr>
      </w:pPr>
      <w:r w:rsidRPr="00BA50E0">
        <w:rPr>
          <w:lang w:val="en-GB"/>
        </w:rPr>
        <w:t xml:space="preserve">Of the European relationships, </w:t>
      </w:r>
      <w:r>
        <w:rPr>
          <w:lang w:val="en-GB"/>
        </w:rPr>
        <w:t>8 rather than 7</w:t>
      </w:r>
      <w:r w:rsidRPr="00BA50E0">
        <w:rPr>
          <w:lang w:val="en-GB"/>
        </w:rPr>
        <w:t xml:space="preserve"> was used for barley as it contained fewer parameters and had a marginally higher r</w:t>
      </w:r>
      <w:r w:rsidRPr="00BA50E0">
        <w:rPr>
          <w:vertAlign w:val="superscript"/>
          <w:lang w:val="en-GB"/>
        </w:rPr>
        <w:t>2</w:t>
      </w:r>
      <w:r>
        <w:rPr>
          <w:lang w:val="en-GB"/>
        </w:rPr>
        <w:t xml:space="preserve"> value. Relationship 11</w:t>
      </w:r>
      <w:r w:rsidRPr="00BA50E0">
        <w:rPr>
          <w:lang w:val="en-GB"/>
        </w:rPr>
        <w:t xml:space="preserve"> was used for tom</w:t>
      </w:r>
      <w:r>
        <w:rPr>
          <w:lang w:val="en-GB"/>
        </w:rPr>
        <w:t>ato rather than relationships 9</w:t>
      </w:r>
      <w:r w:rsidRPr="00BA50E0">
        <w:rPr>
          <w:lang w:val="en-GB"/>
        </w:rPr>
        <w:t xml:space="preserve"> </w:t>
      </w:r>
      <w:r>
        <w:rPr>
          <w:lang w:val="en-GB"/>
        </w:rPr>
        <w:t xml:space="preserve">and 10, </w:t>
      </w:r>
      <w:r w:rsidRPr="00BA50E0">
        <w:rPr>
          <w:lang w:val="en-GB"/>
        </w:rPr>
        <w:t xml:space="preserve">as Fe oxide content of soils was not reported in the vast majority of the toxicity data and </w:t>
      </w:r>
      <w:r>
        <w:rPr>
          <w:lang w:val="en-GB"/>
        </w:rPr>
        <w:t>as relationship 11</w:t>
      </w:r>
      <w:r w:rsidRPr="00BA50E0">
        <w:rPr>
          <w:lang w:val="en-GB"/>
        </w:rPr>
        <w:t xml:space="preserve"> had a lower gradient</w:t>
      </w:r>
      <w:r>
        <w:rPr>
          <w:lang w:val="en-GB"/>
        </w:rPr>
        <w:t xml:space="preserve"> than relationship 10. </w:t>
      </w:r>
      <w:r w:rsidRPr="00BA50E0">
        <w:rPr>
          <w:lang w:val="en-GB"/>
        </w:rPr>
        <w:t xml:space="preserve">For </w:t>
      </w:r>
      <w:r w:rsidRPr="00BA50E0">
        <w:rPr>
          <w:i/>
          <w:iCs/>
          <w:lang w:val="en-GB"/>
        </w:rPr>
        <w:t>E. Fetida</w:t>
      </w:r>
      <w:r>
        <w:rPr>
          <w:i/>
          <w:iCs/>
          <w:lang w:val="en-GB"/>
        </w:rPr>
        <w:t>,</w:t>
      </w:r>
      <w:r>
        <w:rPr>
          <w:lang w:val="en-GB"/>
        </w:rPr>
        <w:t xml:space="preserve"> relationship 13</w:t>
      </w:r>
      <w:r w:rsidRPr="00BA50E0">
        <w:rPr>
          <w:lang w:val="en-GB"/>
        </w:rPr>
        <w:t xml:space="preserve"> was used as it had a low</w:t>
      </w:r>
      <w:r>
        <w:rPr>
          <w:lang w:val="en-GB"/>
        </w:rPr>
        <w:t xml:space="preserve">er gradient than relationship 12. </w:t>
      </w:r>
      <w:r w:rsidRPr="00BA50E0">
        <w:rPr>
          <w:lang w:val="en-GB"/>
        </w:rPr>
        <w:t>Similarly</w:t>
      </w:r>
      <w:r>
        <w:rPr>
          <w:lang w:val="en-GB"/>
        </w:rPr>
        <w:t>, relationship 16</w:t>
      </w:r>
      <w:r w:rsidRPr="00BA50E0">
        <w:rPr>
          <w:lang w:val="en-GB"/>
        </w:rPr>
        <w:t xml:space="preserve"> for </w:t>
      </w:r>
      <w:r w:rsidRPr="00BA50E0">
        <w:rPr>
          <w:i/>
          <w:iCs/>
          <w:lang w:val="en-GB"/>
        </w:rPr>
        <w:t>F. candida</w:t>
      </w:r>
      <w:r w:rsidRPr="00BA50E0">
        <w:rPr>
          <w:lang w:val="en-GB"/>
        </w:rPr>
        <w:t xml:space="preserve"> was u</w:t>
      </w:r>
      <w:r>
        <w:rPr>
          <w:lang w:val="en-GB"/>
        </w:rPr>
        <w:t>sed rather than relationships 14 or 15</w:t>
      </w:r>
      <w:r w:rsidRPr="00BA50E0">
        <w:rPr>
          <w:lang w:val="en-GB"/>
        </w:rPr>
        <w:t xml:space="preserve"> as it had a lower gradient. </w:t>
      </w:r>
    </w:p>
    <w:p w:rsidR="00B82AF5" w:rsidRPr="00BA50E0" w:rsidRDefault="00B82AF5" w:rsidP="00D47F56">
      <w:pPr>
        <w:rPr>
          <w:lang w:val="en-GB"/>
        </w:rPr>
      </w:pPr>
    </w:p>
    <w:p w:rsidR="00D47F56" w:rsidRDefault="00D47F56" w:rsidP="00D47F56">
      <w:pPr>
        <w:rPr>
          <w:lang w:val="en-GB"/>
        </w:rPr>
      </w:pPr>
      <w:r w:rsidRPr="00BA50E0">
        <w:rPr>
          <w:lang w:val="en-GB"/>
        </w:rPr>
        <w:t xml:space="preserve">All the </w:t>
      </w:r>
      <w:r>
        <w:rPr>
          <w:lang w:val="en-GB"/>
        </w:rPr>
        <w:t xml:space="preserve">toxicity data for </w:t>
      </w:r>
      <w:r w:rsidRPr="00BA50E0">
        <w:rPr>
          <w:lang w:val="en-GB"/>
        </w:rPr>
        <w:t>European plant species, apart from barley, w</w:t>
      </w:r>
      <w:r>
        <w:rPr>
          <w:lang w:val="en-GB"/>
        </w:rPr>
        <w:t>as</w:t>
      </w:r>
      <w:r w:rsidRPr="00BA50E0">
        <w:rPr>
          <w:lang w:val="en-GB"/>
        </w:rPr>
        <w:t xml:space="preserve"> </w:t>
      </w:r>
      <w:r>
        <w:rPr>
          <w:lang w:val="en-GB"/>
        </w:rPr>
        <w:t>normalised using relationship 11</w:t>
      </w:r>
      <w:r w:rsidRPr="00BA50E0">
        <w:rPr>
          <w:lang w:val="en-GB"/>
        </w:rPr>
        <w:t xml:space="preserve"> for tomato as it was the plant relationship with the lowest gradient</w:t>
      </w:r>
      <w:r>
        <w:rPr>
          <w:lang w:val="en-GB"/>
        </w:rPr>
        <w:t xml:space="preserve">. </w:t>
      </w:r>
      <w:r w:rsidRPr="00BA50E0">
        <w:rPr>
          <w:lang w:val="en-GB"/>
        </w:rPr>
        <w:t>All the European invertebrate toxicity data w</w:t>
      </w:r>
      <w:r>
        <w:rPr>
          <w:lang w:val="en-GB"/>
        </w:rPr>
        <w:t>as</w:t>
      </w:r>
      <w:r w:rsidRPr="00BA50E0">
        <w:rPr>
          <w:lang w:val="en-GB"/>
        </w:rPr>
        <w:t xml:space="preserve"> </w:t>
      </w:r>
      <w:r>
        <w:rPr>
          <w:lang w:val="en-GB"/>
        </w:rPr>
        <w:t>normalised using relationship 13</w:t>
      </w:r>
      <w:r w:rsidRPr="00BA50E0">
        <w:rPr>
          <w:lang w:val="en-GB"/>
        </w:rPr>
        <w:t xml:space="preserve"> for </w:t>
      </w:r>
      <w:r w:rsidRPr="00BA50E0">
        <w:rPr>
          <w:i/>
          <w:iCs/>
          <w:lang w:val="en-GB"/>
        </w:rPr>
        <w:t>E. fetida</w:t>
      </w:r>
      <w:r w:rsidRPr="00BA50E0">
        <w:rPr>
          <w:lang w:val="en-GB"/>
        </w:rPr>
        <w:t xml:space="preserve"> as it was the invertebrate relationship with the low</w:t>
      </w:r>
      <w:r>
        <w:rPr>
          <w:lang w:val="en-GB"/>
        </w:rPr>
        <w:t>est gradient and relationship 18</w:t>
      </w:r>
      <w:r w:rsidRPr="00BA50E0">
        <w:rPr>
          <w:lang w:val="en-GB"/>
        </w:rPr>
        <w:t xml:space="preserve"> for SIR was used to normalise all European microbial process toxicity data (except that for maize residue mineralisation and potential nitrification rate) as it was the microbial process relationship with the lowest positive gradient.</w:t>
      </w:r>
    </w:p>
    <w:p w:rsidR="00B82AF5" w:rsidRPr="00BA50E0" w:rsidRDefault="00B82AF5" w:rsidP="00D47F56"/>
    <w:p w:rsidR="00D47F56" w:rsidRPr="00BA50E0" w:rsidRDefault="00D47F56" w:rsidP="00D47F56">
      <w:pPr>
        <w:rPr>
          <w:lang w:val="en-GB"/>
        </w:rPr>
      </w:pPr>
      <w:r w:rsidRPr="00BA50E0">
        <w:rPr>
          <w:lang w:val="en-GB"/>
        </w:rPr>
        <w:t xml:space="preserve">All the Cu toxicity data in Tables </w:t>
      </w:r>
      <w:r w:rsidRPr="00AB23C2">
        <w:rPr>
          <w:lang w:val="en-GB"/>
        </w:rPr>
        <w:t>47</w:t>
      </w:r>
      <w:r>
        <w:rPr>
          <w:lang w:val="en-GB"/>
        </w:rPr>
        <w:t>–</w:t>
      </w:r>
      <w:r w:rsidRPr="00AB23C2">
        <w:rPr>
          <w:lang w:val="en-GB"/>
        </w:rPr>
        <w:t>49 w</w:t>
      </w:r>
      <w:r>
        <w:rPr>
          <w:lang w:val="en-GB"/>
        </w:rPr>
        <w:t>as</w:t>
      </w:r>
      <w:r w:rsidRPr="00AB23C2">
        <w:rPr>
          <w:lang w:val="en-GB"/>
        </w:rPr>
        <w:t xml:space="preserve"> normalised to </w:t>
      </w:r>
      <w:r>
        <w:rPr>
          <w:lang w:val="en-GB"/>
        </w:rPr>
        <w:t>its</w:t>
      </w:r>
      <w:r w:rsidRPr="00AB23C2">
        <w:rPr>
          <w:lang w:val="en-GB"/>
        </w:rPr>
        <w:t xml:space="preserve"> equivalent toxicity in the recommended Australian reference soil (</w:t>
      </w:r>
      <w:r>
        <w:rPr>
          <w:lang w:val="en-GB"/>
        </w:rPr>
        <w:t>Schedule B5b</w:t>
      </w:r>
      <w:r w:rsidRPr="00BA50E0">
        <w:rPr>
          <w:lang w:val="en-GB"/>
        </w:rPr>
        <w:t xml:space="preserve">) (Table </w:t>
      </w:r>
      <w:r>
        <w:rPr>
          <w:lang w:val="en-GB"/>
        </w:rPr>
        <w:t>6</w:t>
      </w:r>
      <w:r w:rsidRPr="00BA50E0">
        <w:rPr>
          <w:lang w:val="en-GB"/>
        </w:rPr>
        <w:t>)</w:t>
      </w:r>
      <w:r>
        <w:rPr>
          <w:lang w:val="en-GB"/>
        </w:rPr>
        <w:t xml:space="preserve">. </w:t>
      </w:r>
      <w:r w:rsidRPr="00BA50E0">
        <w:rPr>
          <w:lang w:val="en-GB"/>
        </w:rPr>
        <w:t xml:space="preserve">Depending on the conditions under which the toxicity tests were conducted, the normalised toxicity data could be higher or lower in the reference soil compared to the original toxicity data in the test soil. </w:t>
      </w:r>
    </w:p>
    <w:p w:rsidR="00D47F56" w:rsidRDefault="00D47F56" w:rsidP="00D47F56">
      <w:pPr>
        <w:rPr>
          <w:b/>
          <w:bCs/>
        </w:rPr>
      </w:pPr>
      <w:bookmarkStart w:id="398" w:name="_Toc242855753"/>
      <w:bookmarkStart w:id="399" w:name="_Toc243900201"/>
    </w:p>
    <w:p w:rsidR="006E13A7" w:rsidRDefault="006E13A7">
      <w:pPr>
        <w:spacing w:line="240" w:lineRule="auto"/>
        <w:rPr>
          <w:rFonts w:ascii="Book Antiqua" w:eastAsia="Times New Roman" w:hAnsi="Book Antiqua" w:cs="Book Antiqua"/>
          <w:b/>
          <w:bCs/>
          <w:szCs w:val="24"/>
          <w:lang w:eastAsia="en-AU"/>
        </w:rPr>
      </w:pPr>
      <w:r>
        <w:br w:type="page"/>
      </w:r>
    </w:p>
    <w:p w:rsidR="00D47F56" w:rsidRPr="0037589D" w:rsidRDefault="00D47F56" w:rsidP="00D47F56">
      <w:pPr>
        <w:pStyle w:val="Caption"/>
      </w:pPr>
      <w:r>
        <w:lastRenderedPageBreak/>
        <w:t xml:space="preserve">Table 50. </w:t>
      </w:r>
      <w:r w:rsidRPr="003C0A23">
        <w:t>Normalisation relationships for the toxicity of copper (Cu) to plants, soil invertebrates and soil processes. The relationships used to normalise the toxicity data are in bold.</w:t>
      </w:r>
      <w:bookmarkEnd w:id="398"/>
      <w:bookmarkEnd w:id="3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29"/>
        <w:gridCol w:w="90"/>
        <w:gridCol w:w="1595"/>
        <w:gridCol w:w="2923"/>
        <w:gridCol w:w="2126"/>
      </w:tblGrid>
      <w:tr w:rsidR="00D47F56" w:rsidRPr="008555E7" w:rsidTr="00AF1B0B">
        <w:trPr>
          <w:cantSplit/>
          <w:trHeight w:val="516"/>
          <w:tblHeader/>
        </w:trPr>
        <w:tc>
          <w:tcPr>
            <w:tcW w:w="709"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Eqn no.</w:t>
            </w:r>
          </w:p>
        </w:tc>
        <w:tc>
          <w:tcPr>
            <w:tcW w:w="1719" w:type="dxa"/>
            <w:gridSpan w:val="2"/>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Species/soil process</w:t>
            </w:r>
          </w:p>
        </w:tc>
        <w:tc>
          <w:tcPr>
            <w:tcW w:w="1595"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Y parameter</w:t>
            </w:r>
          </w:p>
        </w:tc>
        <w:tc>
          <w:tcPr>
            <w:tcW w:w="2923"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X parameter(s)</w:t>
            </w:r>
          </w:p>
        </w:tc>
        <w:tc>
          <w:tcPr>
            <w:tcW w:w="2126" w:type="dxa"/>
            <w:shd w:val="clear" w:color="auto" w:fill="C6D9F1" w:themeFill="text2" w:themeFillTint="33"/>
          </w:tcPr>
          <w:p w:rsidR="00D47F56" w:rsidRPr="008555E7" w:rsidRDefault="00D47F56" w:rsidP="00AF1B0B">
            <w:pPr>
              <w:pStyle w:val="BodyText"/>
              <w:keepNext/>
              <w:keepLines/>
              <w:spacing w:before="20" w:after="20"/>
              <w:jc w:val="center"/>
              <w:rPr>
                <w:b/>
                <w:bCs/>
                <w:lang w:val="en-GB"/>
              </w:rPr>
            </w:pPr>
            <w:r w:rsidRPr="008555E7">
              <w:rPr>
                <w:b/>
                <w:bCs/>
                <w:szCs w:val="22"/>
                <w:lang w:val="en-GB"/>
              </w:rPr>
              <w:t>Reference</w:t>
            </w:r>
          </w:p>
        </w:tc>
      </w:tr>
      <w:tr w:rsidR="00D47F56" w:rsidRPr="008555E7" w:rsidTr="00AF1B0B">
        <w:trPr>
          <w:trHeight w:val="284"/>
        </w:trPr>
        <w:tc>
          <w:tcPr>
            <w:tcW w:w="9072" w:type="dxa"/>
            <w:gridSpan w:val="6"/>
          </w:tcPr>
          <w:p w:rsidR="00D47F56" w:rsidRPr="008555E7" w:rsidRDefault="00D47F56" w:rsidP="00AF1B0B">
            <w:pPr>
              <w:pStyle w:val="BodyText"/>
              <w:keepNext/>
              <w:keepLines/>
              <w:spacing w:before="20" w:after="20"/>
              <w:jc w:val="center"/>
              <w:rPr>
                <w:b/>
                <w:bCs/>
                <w:lang w:val="en-GB"/>
              </w:rPr>
            </w:pPr>
            <w:r w:rsidRPr="008555E7">
              <w:rPr>
                <w:b/>
                <w:bCs/>
                <w:szCs w:val="22"/>
                <w:lang w:val="en-GB"/>
              </w:rPr>
              <w:t>Australian relationships</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1</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Triticum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10</w:t>
            </w:r>
            <w:r w:rsidRPr="008555E7">
              <w:rPr>
                <w:szCs w:val="22"/>
                <w:vertAlign w:val="superscript"/>
                <w:lang w:val="en-GB"/>
              </w:rPr>
              <w:t>a</w:t>
            </w:r>
            <w:r w:rsidRPr="008555E7">
              <w:rPr>
                <w:szCs w:val="22"/>
                <w:lang w:val="en-GB"/>
              </w:rPr>
              <w:t xml:space="preserve"> (laboratory-based data)</w:t>
            </w:r>
          </w:p>
        </w:tc>
        <w:tc>
          <w:tcPr>
            <w:tcW w:w="2923" w:type="dxa"/>
          </w:tcPr>
          <w:p w:rsidR="00D47F56" w:rsidRPr="008555E7" w:rsidRDefault="00D47F56" w:rsidP="00AF1B0B">
            <w:pPr>
              <w:pStyle w:val="BodyText"/>
              <w:keepNext/>
              <w:keepLines/>
              <w:spacing w:after="20"/>
              <w:jc w:val="left"/>
              <w:rPr>
                <w:lang w:val="en-GB"/>
              </w:rPr>
            </w:pPr>
            <w:r w:rsidRPr="008555E7">
              <w:rPr>
                <w:szCs w:val="22"/>
                <w:lang w:val="en-GB"/>
              </w:rPr>
              <w:t>0.98 log CEC</w:t>
            </w:r>
            <w:r w:rsidRPr="008555E7">
              <w:rPr>
                <w:szCs w:val="22"/>
                <w:vertAlign w:val="superscript"/>
                <w:lang w:val="en-GB"/>
              </w:rPr>
              <w:t>b</w:t>
            </w:r>
            <w:r w:rsidRPr="008555E7">
              <w:rPr>
                <w:szCs w:val="22"/>
                <w:lang w:val="en-GB"/>
              </w:rPr>
              <w:t xml:space="preserve"> – 2.97 EC + 2.01 (r</w:t>
            </w:r>
            <w:r w:rsidRPr="008555E7">
              <w:rPr>
                <w:szCs w:val="22"/>
                <w:vertAlign w:val="superscript"/>
                <w:lang w:val="en-GB"/>
              </w:rPr>
              <w:t>2</w:t>
            </w:r>
            <w:r w:rsidRPr="008555E7">
              <w:rPr>
                <w:szCs w:val="22"/>
                <w:lang w:val="en-GB"/>
              </w:rPr>
              <w:t xml:space="preserve"> adj = 0.79)</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2008a</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2</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50</w:t>
            </w:r>
            <w:r w:rsidRPr="008555E7">
              <w:rPr>
                <w:szCs w:val="22"/>
                <w:lang w:val="en-GB"/>
              </w:rPr>
              <w:t xml:space="preserve"> (field-based 8wk growth)</w:t>
            </w:r>
          </w:p>
        </w:tc>
        <w:tc>
          <w:tcPr>
            <w:tcW w:w="2923" w:type="dxa"/>
          </w:tcPr>
          <w:p w:rsidR="00D47F56" w:rsidRPr="008555E7" w:rsidRDefault="00D47F56" w:rsidP="00AF1B0B">
            <w:pPr>
              <w:pStyle w:val="BodyText"/>
              <w:keepNext/>
              <w:keepLines/>
              <w:spacing w:after="20"/>
              <w:jc w:val="left"/>
              <w:rPr>
                <w:lang w:val="en-GB"/>
              </w:rPr>
            </w:pPr>
            <w:r w:rsidRPr="008555E7">
              <w:rPr>
                <w:szCs w:val="22"/>
                <w:lang w:val="en-GB"/>
              </w:rPr>
              <w:t>0.54 pH</w:t>
            </w:r>
            <w:r w:rsidRPr="008555E7">
              <w:rPr>
                <w:szCs w:val="22"/>
                <w:vertAlign w:val="superscript"/>
                <w:lang w:val="en-GB"/>
              </w:rPr>
              <w:t>c</w:t>
            </w:r>
            <w:r w:rsidRPr="008555E7">
              <w:rPr>
                <w:szCs w:val="22"/>
                <w:lang w:val="en-GB"/>
              </w:rPr>
              <w:t xml:space="preserve"> – 0.16 </w:t>
            </w:r>
          </w:p>
          <w:p w:rsidR="00D47F56" w:rsidRPr="008555E7" w:rsidRDefault="00D47F56" w:rsidP="00AF1B0B">
            <w:pPr>
              <w:pStyle w:val="BodyText"/>
              <w:keepNext/>
              <w:keepLines/>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0.85)</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2008b</w:t>
            </w:r>
          </w:p>
        </w:tc>
      </w:tr>
      <w:tr w:rsidR="00D47F56" w:rsidRPr="008555E7" w:rsidTr="00AF1B0B">
        <w:tc>
          <w:tcPr>
            <w:tcW w:w="709" w:type="dxa"/>
          </w:tcPr>
          <w:p w:rsidR="00D47F56" w:rsidRPr="008555E7" w:rsidRDefault="00D47F56" w:rsidP="00AF1B0B">
            <w:pPr>
              <w:pStyle w:val="BodyText"/>
              <w:keepNext/>
              <w:keepLines/>
              <w:spacing w:after="20"/>
              <w:jc w:val="left"/>
              <w:rPr>
                <w:lang w:val="en-GB"/>
              </w:rPr>
            </w:pPr>
            <w:r w:rsidRPr="008555E7">
              <w:rPr>
                <w:szCs w:val="22"/>
                <w:lang w:val="en-GB"/>
              </w:rPr>
              <w:t>3</w:t>
            </w:r>
          </w:p>
        </w:tc>
        <w:tc>
          <w:tcPr>
            <w:tcW w:w="1629" w:type="dxa"/>
          </w:tcPr>
          <w:p w:rsidR="00D47F56" w:rsidRPr="008555E7" w:rsidRDefault="00D47F56" w:rsidP="00AF1B0B">
            <w:pPr>
              <w:pStyle w:val="BodyText"/>
              <w:keepNext/>
              <w:keepLines/>
              <w:spacing w:after="20"/>
              <w:jc w:val="left"/>
              <w:rPr>
                <w:lang w:val="en-GB"/>
              </w:rPr>
            </w:pPr>
            <w:r w:rsidRPr="008555E7">
              <w:rPr>
                <w:i/>
                <w:iCs/>
                <w:szCs w:val="22"/>
                <w:lang w:val="en-GB"/>
              </w:rPr>
              <w:t>T. aestivum</w:t>
            </w:r>
            <w:r w:rsidRPr="008555E7">
              <w:rPr>
                <w:szCs w:val="22"/>
                <w:lang w:val="en-GB"/>
              </w:rPr>
              <w:t xml:space="preserve"> (wheat)</w:t>
            </w:r>
          </w:p>
        </w:tc>
        <w:tc>
          <w:tcPr>
            <w:tcW w:w="1685" w:type="dxa"/>
            <w:gridSpan w:val="2"/>
          </w:tcPr>
          <w:p w:rsidR="00D47F56" w:rsidRPr="008555E7" w:rsidRDefault="00D47F56" w:rsidP="00AF1B0B">
            <w:pPr>
              <w:pStyle w:val="BodyText"/>
              <w:keepNext/>
              <w:keepLines/>
              <w:spacing w:after="20"/>
              <w:jc w:val="left"/>
              <w:rPr>
                <w:lang w:val="en-GB"/>
              </w:rPr>
            </w:pPr>
            <w:r w:rsidRPr="008555E7">
              <w:rPr>
                <w:szCs w:val="22"/>
                <w:lang w:val="en-GB"/>
              </w:rPr>
              <w:t>log EC</w:t>
            </w:r>
            <w:r w:rsidRPr="008555E7">
              <w:rPr>
                <w:szCs w:val="22"/>
                <w:vertAlign w:val="subscript"/>
                <w:lang w:val="en-GB"/>
              </w:rPr>
              <w:t>10</w:t>
            </w:r>
            <w:r w:rsidRPr="008555E7">
              <w:rPr>
                <w:szCs w:val="22"/>
                <w:lang w:val="en-GB"/>
              </w:rPr>
              <w:t xml:space="preserve"> (field-based grain yield)</w:t>
            </w:r>
          </w:p>
        </w:tc>
        <w:tc>
          <w:tcPr>
            <w:tcW w:w="2923" w:type="dxa"/>
          </w:tcPr>
          <w:p w:rsidR="00D47F56" w:rsidRPr="008555E7" w:rsidRDefault="00D47F56" w:rsidP="00AF1B0B">
            <w:pPr>
              <w:pStyle w:val="BodyText"/>
              <w:keepNext/>
              <w:keepLines/>
              <w:spacing w:after="20"/>
              <w:jc w:val="left"/>
              <w:rPr>
                <w:lang w:val="fr-FR"/>
              </w:rPr>
            </w:pPr>
            <w:r w:rsidRPr="008555E7">
              <w:rPr>
                <w:b/>
                <w:bCs/>
                <w:szCs w:val="22"/>
                <w:lang w:val="fr-FR"/>
              </w:rPr>
              <w:t>0.31 pH</w:t>
            </w:r>
            <w:r w:rsidRPr="008555E7">
              <w:rPr>
                <w:b/>
                <w:bCs/>
                <w:szCs w:val="22"/>
                <w:vertAlign w:val="superscript"/>
                <w:lang w:val="fr-FR"/>
              </w:rPr>
              <w:t>c</w:t>
            </w:r>
            <w:r w:rsidRPr="008555E7">
              <w:rPr>
                <w:b/>
                <w:bCs/>
                <w:szCs w:val="22"/>
                <w:lang w:val="fr-FR"/>
              </w:rPr>
              <w:t xml:space="preserve"> + 1.05 log OC + 0.56 </w:t>
            </w:r>
            <w:r w:rsidRPr="008555E7">
              <w:rPr>
                <w:szCs w:val="22"/>
                <w:lang w:val="fr-FR"/>
              </w:rPr>
              <w:t>(r</w:t>
            </w:r>
            <w:r w:rsidRPr="008555E7">
              <w:rPr>
                <w:szCs w:val="22"/>
                <w:vertAlign w:val="superscript"/>
                <w:lang w:val="fr-FR"/>
              </w:rPr>
              <w:t>2</w:t>
            </w:r>
            <w:r w:rsidRPr="008555E7">
              <w:rPr>
                <w:szCs w:val="22"/>
                <w:lang w:val="fr-FR"/>
              </w:rPr>
              <w:t xml:space="preserve"> adj = 0.80)</w:t>
            </w:r>
          </w:p>
        </w:tc>
        <w:tc>
          <w:tcPr>
            <w:tcW w:w="2126" w:type="dxa"/>
          </w:tcPr>
          <w:p w:rsidR="00D47F56" w:rsidRPr="008555E7" w:rsidRDefault="00D47F56" w:rsidP="00AF1B0B">
            <w:pPr>
              <w:pStyle w:val="BodyText"/>
              <w:keepNext/>
              <w:keepLines/>
              <w:spacing w:after="20"/>
              <w:jc w:val="left"/>
              <w:rPr>
                <w:lang w:val="en-GB"/>
              </w:rPr>
            </w:pPr>
            <w:r w:rsidRPr="008555E7">
              <w:rPr>
                <w:szCs w:val="22"/>
                <w:lang w:val="en-GB"/>
              </w:rPr>
              <w:t>Warne et al. 2008b</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4</w:t>
            </w:r>
          </w:p>
        </w:tc>
        <w:tc>
          <w:tcPr>
            <w:tcW w:w="1629" w:type="dxa"/>
          </w:tcPr>
          <w:p w:rsidR="00D47F56" w:rsidRPr="008555E7" w:rsidRDefault="00D47F56" w:rsidP="00AF1B0B">
            <w:pPr>
              <w:pStyle w:val="BodyText"/>
              <w:spacing w:after="20"/>
              <w:jc w:val="left"/>
              <w:rPr>
                <w:lang w:val="en-GB"/>
              </w:rPr>
            </w:pPr>
            <w:r w:rsidRPr="008555E7">
              <w:rPr>
                <w:szCs w:val="22"/>
                <w:lang w:val="en-GB"/>
              </w:rPr>
              <w:t>SIN</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EC</w:t>
            </w:r>
            <w:r w:rsidRPr="008555E7">
              <w:rPr>
                <w:szCs w:val="22"/>
                <w:vertAlign w:val="subscript"/>
                <w:lang w:val="en-GB"/>
              </w:rPr>
              <w:t>50</w:t>
            </w:r>
          </w:p>
        </w:tc>
        <w:tc>
          <w:tcPr>
            <w:tcW w:w="2923" w:type="dxa"/>
          </w:tcPr>
          <w:p w:rsidR="00D47F56" w:rsidRPr="008555E7" w:rsidRDefault="00D47F56" w:rsidP="00AF1B0B">
            <w:pPr>
              <w:pStyle w:val="BodyText"/>
              <w:spacing w:after="20"/>
              <w:jc w:val="left"/>
              <w:rPr>
                <w:lang w:val="en-GB"/>
              </w:rPr>
            </w:pPr>
            <w:r w:rsidRPr="008555E7">
              <w:rPr>
                <w:szCs w:val="22"/>
                <w:lang w:val="en-GB"/>
              </w:rPr>
              <w:t>434 pH</w:t>
            </w:r>
            <w:r w:rsidRPr="008555E7">
              <w:rPr>
                <w:szCs w:val="22"/>
                <w:vertAlign w:val="superscript"/>
                <w:lang w:val="en-GB"/>
              </w:rPr>
              <w:t>c</w:t>
            </w:r>
            <w:r w:rsidRPr="008555E7">
              <w:rPr>
                <w:szCs w:val="22"/>
                <w:lang w:val="en-GB"/>
              </w:rPr>
              <w:t xml:space="preserve"> – 1615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0.73)</w:t>
            </w:r>
          </w:p>
        </w:tc>
        <w:tc>
          <w:tcPr>
            <w:tcW w:w="2126" w:type="dxa"/>
          </w:tcPr>
          <w:p w:rsidR="00D47F56" w:rsidRPr="008555E7" w:rsidRDefault="00D47F56" w:rsidP="00AF1B0B">
            <w:pPr>
              <w:pStyle w:val="BodyText"/>
              <w:spacing w:after="20"/>
              <w:jc w:val="left"/>
              <w:rPr>
                <w:lang w:val="en-GB"/>
              </w:rPr>
            </w:pPr>
            <w:r w:rsidRPr="008555E7">
              <w:rPr>
                <w:szCs w:val="22"/>
                <w:lang w:val="en-GB"/>
              </w:rPr>
              <w:t>Broos et al. 2007</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5</w:t>
            </w:r>
          </w:p>
        </w:tc>
        <w:tc>
          <w:tcPr>
            <w:tcW w:w="1629" w:type="dxa"/>
          </w:tcPr>
          <w:p w:rsidR="00D47F56" w:rsidRPr="008555E7" w:rsidRDefault="00D47F56" w:rsidP="00AF1B0B">
            <w:pPr>
              <w:pStyle w:val="BodyText"/>
              <w:spacing w:after="20"/>
              <w:jc w:val="left"/>
              <w:rPr>
                <w:lang w:val="en-GB"/>
              </w:rPr>
            </w:pPr>
            <w:r w:rsidRPr="008555E7">
              <w:rPr>
                <w:szCs w:val="22"/>
                <w:lang w:val="en-GB"/>
              </w:rPr>
              <w:t>SIN</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log EC</w:t>
            </w:r>
            <w:r w:rsidRPr="008555E7">
              <w:rPr>
                <w:szCs w:val="22"/>
                <w:vertAlign w:val="subscript"/>
                <w:lang w:val="en-GB"/>
              </w:rPr>
              <w:t>50</w:t>
            </w:r>
          </w:p>
        </w:tc>
        <w:tc>
          <w:tcPr>
            <w:tcW w:w="2923" w:type="dxa"/>
          </w:tcPr>
          <w:p w:rsidR="00D47F56" w:rsidRPr="008555E7" w:rsidRDefault="00D47F56" w:rsidP="00AF1B0B">
            <w:pPr>
              <w:pStyle w:val="BodyText"/>
              <w:spacing w:after="20"/>
              <w:jc w:val="left"/>
              <w:rPr>
                <w:b/>
                <w:bCs/>
                <w:lang w:val="en-GB"/>
              </w:rPr>
            </w:pPr>
            <w:r w:rsidRPr="008555E7">
              <w:rPr>
                <w:b/>
                <w:bCs/>
                <w:szCs w:val="22"/>
                <w:lang w:val="en-GB"/>
              </w:rPr>
              <w:t>0.35 pH</w:t>
            </w:r>
            <w:r w:rsidRPr="008555E7">
              <w:rPr>
                <w:b/>
                <w:bCs/>
                <w:szCs w:val="22"/>
                <w:vertAlign w:val="superscript"/>
                <w:lang w:val="en-GB"/>
              </w:rPr>
              <w:t>c</w:t>
            </w:r>
            <w:r w:rsidRPr="008555E7">
              <w:rPr>
                <w:b/>
                <w:bCs/>
                <w:szCs w:val="22"/>
                <w:lang w:val="en-GB"/>
              </w:rPr>
              <w:t xml:space="preserve"> + 0.84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0.72)</w:t>
            </w:r>
          </w:p>
        </w:tc>
        <w:tc>
          <w:tcPr>
            <w:tcW w:w="2126" w:type="dxa"/>
          </w:tcPr>
          <w:p w:rsidR="00D47F56" w:rsidRPr="008555E7" w:rsidRDefault="00D47F56" w:rsidP="00AF1B0B">
            <w:pPr>
              <w:pStyle w:val="BodyText"/>
              <w:spacing w:after="20"/>
              <w:jc w:val="left"/>
              <w:rPr>
                <w:lang w:val="en-GB"/>
              </w:rPr>
            </w:pPr>
            <w:r w:rsidRPr="008555E7">
              <w:rPr>
                <w:szCs w:val="22"/>
                <w:lang w:val="en-GB"/>
              </w:rPr>
              <w:t>This study</w:t>
            </w:r>
          </w:p>
        </w:tc>
      </w:tr>
      <w:tr w:rsidR="00D47F56" w:rsidRPr="008555E7" w:rsidTr="00AF1B0B">
        <w:tc>
          <w:tcPr>
            <w:tcW w:w="709" w:type="dxa"/>
          </w:tcPr>
          <w:p w:rsidR="00D47F56" w:rsidRPr="008555E7" w:rsidRDefault="00D47F56" w:rsidP="00AF1B0B">
            <w:pPr>
              <w:pStyle w:val="BodyText"/>
              <w:spacing w:after="20"/>
              <w:jc w:val="left"/>
              <w:rPr>
                <w:lang w:val="en-GB"/>
              </w:rPr>
            </w:pPr>
            <w:r w:rsidRPr="008555E7">
              <w:rPr>
                <w:szCs w:val="22"/>
                <w:lang w:val="en-GB"/>
              </w:rPr>
              <w:t>6</w:t>
            </w:r>
          </w:p>
        </w:tc>
        <w:tc>
          <w:tcPr>
            <w:tcW w:w="1629" w:type="dxa"/>
          </w:tcPr>
          <w:p w:rsidR="00D47F56" w:rsidRPr="008555E7" w:rsidRDefault="00D47F56" w:rsidP="00AF1B0B">
            <w:pPr>
              <w:pStyle w:val="BodyText"/>
              <w:spacing w:after="20"/>
              <w:jc w:val="left"/>
              <w:rPr>
                <w:lang w:val="en-GB"/>
              </w:rPr>
            </w:pPr>
            <w:r w:rsidRPr="008555E7">
              <w:rPr>
                <w:szCs w:val="22"/>
                <w:lang w:val="en-GB"/>
              </w:rPr>
              <w:t>SIR</w:t>
            </w:r>
          </w:p>
        </w:tc>
        <w:tc>
          <w:tcPr>
            <w:tcW w:w="1685" w:type="dxa"/>
            <w:gridSpan w:val="2"/>
          </w:tcPr>
          <w:p w:rsidR="00D47F56" w:rsidRPr="008555E7" w:rsidRDefault="00D47F56" w:rsidP="00AF1B0B">
            <w:pPr>
              <w:pStyle w:val="BodyText"/>
              <w:spacing w:after="20"/>
              <w:jc w:val="left"/>
              <w:rPr>
                <w:lang w:val="en-GB"/>
              </w:rPr>
            </w:pPr>
            <w:r w:rsidRPr="008555E7">
              <w:rPr>
                <w:szCs w:val="22"/>
                <w:lang w:val="en-GB"/>
              </w:rPr>
              <w:t>EC</w:t>
            </w:r>
            <w:r w:rsidRPr="008555E7">
              <w:rPr>
                <w:szCs w:val="22"/>
                <w:vertAlign w:val="subscript"/>
                <w:lang w:val="en-GB"/>
              </w:rPr>
              <w:t>50</w:t>
            </w:r>
            <w:r w:rsidRPr="008555E7">
              <w:rPr>
                <w:szCs w:val="22"/>
                <w:vertAlign w:val="superscript"/>
                <w:lang w:val="en-GB"/>
              </w:rPr>
              <w:t>d</w:t>
            </w:r>
          </w:p>
        </w:tc>
        <w:tc>
          <w:tcPr>
            <w:tcW w:w="2923" w:type="dxa"/>
          </w:tcPr>
          <w:p w:rsidR="00D47F56" w:rsidRPr="008555E7" w:rsidRDefault="00D47F56" w:rsidP="00AF1B0B">
            <w:pPr>
              <w:pStyle w:val="BodyText"/>
              <w:spacing w:after="20"/>
              <w:jc w:val="left"/>
              <w:rPr>
                <w:lang w:val="en-GB"/>
              </w:rPr>
            </w:pPr>
            <w:r w:rsidRPr="008555E7">
              <w:rPr>
                <w:szCs w:val="22"/>
                <w:lang w:val="en-GB"/>
              </w:rPr>
              <w:t xml:space="preserve">22 clay + 641 </w:t>
            </w:r>
          </w:p>
          <w:p w:rsidR="00D47F56" w:rsidRPr="008555E7" w:rsidRDefault="00D47F56" w:rsidP="00AF1B0B">
            <w:pPr>
              <w:pStyle w:val="BodyText"/>
              <w:spacing w:after="20"/>
              <w:jc w:val="left"/>
              <w:rPr>
                <w:lang w:val="en-GB"/>
              </w:rPr>
            </w:pPr>
            <w:r w:rsidRPr="008555E7">
              <w:rPr>
                <w:szCs w:val="22"/>
                <w:lang w:val="en-GB"/>
              </w:rPr>
              <w:t>(r</w:t>
            </w:r>
            <w:r w:rsidRPr="008555E7">
              <w:rPr>
                <w:szCs w:val="22"/>
                <w:vertAlign w:val="superscript"/>
                <w:lang w:val="en-GB"/>
              </w:rPr>
              <w:t>2</w:t>
            </w:r>
            <w:r w:rsidRPr="008555E7">
              <w:rPr>
                <w:szCs w:val="22"/>
                <w:lang w:val="en-GB"/>
              </w:rPr>
              <w:t xml:space="preserve"> adj = 0.38)</w:t>
            </w:r>
          </w:p>
        </w:tc>
        <w:tc>
          <w:tcPr>
            <w:tcW w:w="2126" w:type="dxa"/>
          </w:tcPr>
          <w:p w:rsidR="00D47F56" w:rsidRPr="008555E7" w:rsidRDefault="00D47F56" w:rsidP="00AF1B0B">
            <w:pPr>
              <w:pStyle w:val="BodyText"/>
              <w:spacing w:after="20"/>
              <w:jc w:val="left"/>
              <w:rPr>
                <w:lang w:val="en-GB"/>
              </w:rPr>
            </w:pPr>
            <w:r w:rsidRPr="008555E7">
              <w:rPr>
                <w:szCs w:val="22"/>
                <w:lang w:val="en-GB"/>
              </w:rPr>
              <w:t>Broos et al. 2007</w:t>
            </w:r>
          </w:p>
        </w:tc>
      </w:tr>
      <w:tr w:rsidR="00D47F56" w:rsidRPr="008555E7" w:rsidTr="00AF1B0B">
        <w:trPr>
          <w:trHeight w:val="348"/>
        </w:trPr>
        <w:tc>
          <w:tcPr>
            <w:tcW w:w="9072" w:type="dxa"/>
            <w:gridSpan w:val="6"/>
            <w:vAlign w:val="center"/>
          </w:tcPr>
          <w:p w:rsidR="00D47F56" w:rsidRPr="008555E7" w:rsidRDefault="00D47F56" w:rsidP="00AF1B0B">
            <w:pPr>
              <w:spacing w:beforeLines="20" w:before="48" w:afterLines="20" w:after="48"/>
              <w:jc w:val="center"/>
              <w:rPr>
                <w:b/>
                <w:bCs/>
              </w:rPr>
            </w:pPr>
            <w:r w:rsidRPr="008555E7">
              <w:rPr>
                <w:b/>
                <w:bCs/>
                <w:szCs w:val="22"/>
              </w:rPr>
              <w:t>Northern hemisphere relationships</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7</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Hordeum vulgare</w:t>
            </w:r>
            <w:r w:rsidRPr="008555E7">
              <w:rPr>
                <w:kern w:val="28"/>
                <w:szCs w:val="22"/>
              </w:rPr>
              <w:t xml:space="preserve"> (barley)</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r w:rsidRPr="008555E7">
              <w:rPr>
                <w:kern w:val="28"/>
                <w:szCs w:val="22"/>
                <w:vertAlign w:val="superscript"/>
                <w:lang w:val="en-GB"/>
              </w:rPr>
              <w:t>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0.403 log CEC</w:t>
            </w:r>
            <w:r w:rsidRPr="008555E7">
              <w:rPr>
                <w:kern w:val="28"/>
                <w:szCs w:val="22"/>
                <w:vertAlign w:val="superscript"/>
                <w:lang w:val="en-GB"/>
              </w:rPr>
              <w:t>e</w:t>
            </w:r>
            <w:r w:rsidRPr="008555E7">
              <w:rPr>
                <w:kern w:val="28"/>
                <w:szCs w:val="22"/>
                <w:lang w:val="en-GB"/>
              </w:rPr>
              <w:t xml:space="preserve"> + 0.42 OC + 0.809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adj = 0.63)</w:t>
            </w:r>
          </w:p>
        </w:tc>
        <w:tc>
          <w:tcPr>
            <w:tcW w:w="2126" w:type="dxa"/>
          </w:tcPr>
          <w:p w:rsidR="00D47F56" w:rsidRPr="008555E7" w:rsidRDefault="00D47F56" w:rsidP="00AF1B0B">
            <w:pPr>
              <w:pStyle w:val="BodyText"/>
              <w:spacing w:afterLines="20" w:after="48"/>
              <w:jc w:val="left"/>
              <w:rPr>
                <w:kern w:val="28"/>
                <w:lang w:val="en-GB"/>
              </w:rPr>
            </w:pPr>
            <w:r w:rsidRPr="008555E7">
              <w:rPr>
                <w:kern w:val="28"/>
                <w:szCs w:val="22"/>
              </w:rPr>
              <w:t>Rooney et al. 2006</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8</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H. vulgare</w:t>
            </w:r>
            <w:r w:rsidRPr="008555E7">
              <w:rPr>
                <w:kern w:val="28"/>
                <w:szCs w:val="22"/>
              </w:rPr>
              <w:t xml:space="preserve"> (barley)</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1.06 log CEC</w:t>
            </w:r>
            <w:r w:rsidRPr="008555E7">
              <w:rPr>
                <w:b/>
                <w:bCs/>
                <w:kern w:val="28"/>
                <w:szCs w:val="22"/>
                <w:vertAlign w:val="superscript"/>
                <w:lang w:val="en-GB"/>
              </w:rPr>
              <w:t>e</w:t>
            </w:r>
            <w:r w:rsidRPr="008555E7">
              <w:rPr>
                <w:b/>
                <w:bCs/>
                <w:kern w:val="28"/>
                <w:szCs w:val="22"/>
                <w:lang w:val="en-GB"/>
              </w:rPr>
              <w:t xml:space="preserve"> + 1.42</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0.66)</w:t>
            </w:r>
          </w:p>
        </w:tc>
        <w:tc>
          <w:tcPr>
            <w:tcW w:w="2126" w:type="dxa"/>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9</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Lycopersicon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r w:rsidRPr="008555E7">
              <w:rPr>
                <w:kern w:val="28"/>
                <w:szCs w:val="22"/>
                <w:vertAlign w:val="superscript"/>
                <w:lang w:val="en-GB"/>
              </w:rPr>
              <w:t>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0.855 log CEC</w:t>
            </w:r>
            <w:r w:rsidRPr="008555E7">
              <w:rPr>
                <w:kern w:val="28"/>
                <w:szCs w:val="22"/>
                <w:vertAlign w:val="superscript"/>
                <w:lang w:val="en-GB"/>
              </w:rPr>
              <w:t>e</w:t>
            </w:r>
            <w:r w:rsidRPr="008555E7">
              <w:rPr>
                <w:kern w:val="28"/>
                <w:szCs w:val="22"/>
                <w:lang w:val="en-GB"/>
              </w:rPr>
              <w:t xml:space="preserve"> + 0.388 log Fe oxide – 0.047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adj = 0.72)</w:t>
            </w:r>
          </w:p>
        </w:tc>
        <w:tc>
          <w:tcPr>
            <w:tcW w:w="2126" w:type="dxa"/>
          </w:tcPr>
          <w:p w:rsidR="00D47F56" w:rsidRPr="008555E7" w:rsidRDefault="00D47F56" w:rsidP="00AF1B0B">
            <w:pPr>
              <w:pStyle w:val="BodyText"/>
              <w:spacing w:afterLines="20" w:after="48"/>
              <w:jc w:val="left"/>
              <w:rPr>
                <w:kern w:val="28"/>
                <w:lang w:val="en-GB"/>
              </w:rPr>
            </w:pPr>
            <w:r w:rsidRPr="008555E7">
              <w:rPr>
                <w:kern w:val="28"/>
                <w:szCs w:val="22"/>
              </w:rPr>
              <w:t>Rooney et al. 2006</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10</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L.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perscript"/>
                <w:lang w:val="en-GB"/>
              </w:rPr>
              <w:t>10a</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0.99 log CEC</w:t>
            </w:r>
            <w:r w:rsidRPr="008555E7">
              <w:rPr>
                <w:kern w:val="28"/>
                <w:szCs w:val="22"/>
                <w:vertAlign w:val="superscript"/>
                <w:lang w:val="en-GB"/>
              </w:rPr>
              <w:t>e, f</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11</w:t>
            </w:r>
          </w:p>
        </w:tc>
        <w:tc>
          <w:tcPr>
            <w:tcW w:w="1719" w:type="dxa"/>
            <w:gridSpan w:val="2"/>
          </w:tcPr>
          <w:p w:rsidR="00D47F56" w:rsidRPr="008555E7" w:rsidRDefault="00D47F56" w:rsidP="00AF1B0B">
            <w:pPr>
              <w:pStyle w:val="BodyText"/>
              <w:spacing w:afterLines="20" w:after="48"/>
              <w:jc w:val="left"/>
              <w:rPr>
                <w:kern w:val="28"/>
              </w:rPr>
            </w:pPr>
            <w:r w:rsidRPr="008555E7">
              <w:rPr>
                <w:i/>
                <w:iCs/>
                <w:kern w:val="28"/>
                <w:szCs w:val="22"/>
              </w:rPr>
              <w:t>L. esculentum</w:t>
            </w:r>
            <w:r w:rsidRPr="008555E7">
              <w:rPr>
                <w:kern w:val="28"/>
                <w:szCs w:val="22"/>
              </w:rPr>
              <w:t xml:space="preserve"> (tomato)</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perscript"/>
                <w:lang w:val="en-GB"/>
              </w:rPr>
              <w:t>50</w:t>
            </w:r>
            <w:r w:rsidRPr="008555E7">
              <w:rPr>
                <w:kern w:val="28"/>
                <w:szCs w:val="22"/>
                <w:lang w:val="en-GB"/>
              </w:rPr>
              <w:t xml:space="preserve"> </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0.96 log CEC</w:t>
            </w:r>
            <w:r w:rsidRPr="008555E7">
              <w:rPr>
                <w:b/>
                <w:bCs/>
                <w:kern w:val="28"/>
                <w:szCs w:val="22"/>
                <w:vertAlign w:val="superscript"/>
                <w:lang w:val="en-GB"/>
              </w:rPr>
              <w:t>e</w:t>
            </w:r>
            <w:r w:rsidRPr="008555E7">
              <w:rPr>
                <w:b/>
                <w:bCs/>
                <w:kern w:val="28"/>
                <w:szCs w:val="22"/>
                <w:lang w:val="en-GB"/>
              </w:rPr>
              <w:t xml:space="preserve"> + 1.47</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0.75)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12</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Eisenia fetida</w:t>
            </w:r>
            <w:r w:rsidRPr="008555E7">
              <w:rPr>
                <w:kern w:val="28"/>
                <w:szCs w:val="22"/>
              </w:rPr>
              <w:t xml:space="preserve"> (earthworm)</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0.606 log CEC</w:t>
            </w:r>
            <w:r w:rsidRPr="008555E7">
              <w:rPr>
                <w:kern w:val="28"/>
                <w:szCs w:val="22"/>
                <w:vertAlign w:val="superscript"/>
                <w:lang w:val="en-GB"/>
              </w:rPr>
              <w:t>e</w:t>
            </w:r>
            <w:r w:rsidRPr="008555E7">
              <w:rPr>
                <w:kern w:val="28"/>
                <w:szCs w:val="22"/>
                <w:lang w:val="en-GB"/>
              </w:rPr>
              <w:t xml:space="preserve"> + 1.56              </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0.65)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Criel et al. 2008</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13</w:t>
            </w:r>
          </w:p>
        </w:tc>
        <w:tc>
          <w:tcPr>
            <w:tcW w:w="1719" w:type="dxa"/>
            <w:gridSpan w:val="2"/>
            <w:vAlign w:val="center"/>
          </w:tcPr>
          <w:p w:rsidR="00D47F56" w:rsidRPr="008555E7" w:rsidRDefault="00D47F56" w:rsidP="00AF1B0B">
            <w:pPr>
              <w:pStyle w:val="BodyText"/>
              <w:spacing w:afterLines="20" w:after="48"/>
              <w:jc w:val="left"/>
              <w:rPr>
                <w:kern w:val="28"/>
              </w:rPr>
            </w:pPr>
            <w:r w:rsidRPr="008555E7">
              <w:rPr>
                <w:i/>
                <w:iCs/>
                <w:kern w:val="28"/>
                <w:szCs w:val="22"/>
              </w:rPr>
              <w:t>E. fetida</w:t>
            </w:r>
            <w:r w:rsidRPr="008555E7">
              <w:rPr>
                <w:kern w:val="28"/>
                <w:szCs w:val="22"/>
              </w:rPr>
              <w:t xml:space="preserve"> (earthworm)</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0.58 log CEC</w:t>
            </w:r>
            <w:r w:rsidRPr="008555E7">
              <w:rPr>
                <w:b/>
                <w:bCs/>
                <w:kern w:val="28"/>
                <w:szCs w:val="22"/>
                <w:vertAlign w:val="superscript"/>
                <w:lang w:val="en-GB"/>
              </w:rPr>
              <w:t>e</w:t>
            </w:r>
            <w:r w:rsidRPr="008555E7">
              <w:rPr>
                <w:b/>
                <w:bCs/>
                <w:kern w:val="28"/>
                <w:szCs w:val="22"/>
                <w:lang w:val="en-GB"/>
              </w:rPr>
              <w:t xml:space="preserve"> + 1.85</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0.75)</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14</w:t>
            </w:r>
          </w:p>
        </w:tc>
        <w:tc>
          <w:tcPr>
            <w:tcW w:w="1719" w:type="dxa"/>
            <w:gridSpan w:val="2"/>
            <w:vAlign w:val="center"/>
          </w:tcPr>
          <w:p w:rsidR="00D47F56" w:rsidRPr="008555E7" w:rsidRDefault="00D47F56" w:rsidP="00AF1B0B">
            <w:pPr>
              <w:pStyle w:val="BodyText"/>
              <w:spacing w:afterLines="20" w:after="48"/>
              <w:jc w:val="left"/>
              <w:rPr>
                <w:kern w:val="28"/>
              </w:rPr>
            </w:pPr>
            <w:r w:rsidRPr="008555E7">
              <w:rPr>
                <w:i/>
                <w:iCs/>
                <w:kern w:val="28"/>
                <w:szCs w:val="22"/>
              </w:rPr>
              <w:t>Folsomia candida</w:t>
            </w:r>
            <w:r w:rsidRPr="008555E7">
              <w:rPr>
                <w:kern w:val="28"/>
                <w:szCs w:val="22"/>
              </w:rPr>
              <w:t xml:space="preserve"> (collembola)</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1.16 log CEC</w:t>
            </w:r>
            <w:r w:rsidRPr="008555E7">
              <w:rPr>
                <w:kern w:val="28"/>
                <w:szCs w:val="22"/>
                <w:vertAlign w:val="superscript"/>
                <w:lang w:val="en-GB"/>
              </w:rPr>
              <w:t>e</w:t>
            </w:r>
            <w:r w:rsidRPr="008555E7">
              <w:rPr>
                <w:kern w:val="28"/>
                <w:szCs w:val="22"/>
                <w:lang w:val="en-GB"/>
              </w:rPr>
              <w:t xml:space="preserve"> + 1.1 </w:t>
            </w:r>
          </w:p>
          <w:p w:rsidR="00D47F56" w:rsidRPr="008555E7" w:rsidRDefault="00D47F56" w:rsidP="00AF1B0B">
            <w:pPr>
              <w:pStyle w:val="BodyText"/>
              <w:spacing w:afterLines="20" w:after="48"/>
              <w:jc w:val="left"/>
              <w:rPr>
                <w:kern w:val="28"/>
                <w:lang w:val="en-GB"/>
              </w:rPr>
            </w:pP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0.54)</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Criel et al. 2008</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lastRenderedPageBreak/>
              <w:t>15</w:t>
            </w:r>
          </w:p>
        </w:tc>
        <w:tc>
          <w:tcPr>
            <w:tcW w:w="1719" w:type="dxa"/>
            <w:gridSpan w:val="2"/>
            <w:vAlign w:val="center"/>
          </w:tcPr>
          <w:p w:rsidR="00D47F56" w:rsidRPr="008555E7" w:rsidRDefault="00D47F56" w:rsidP="00AF1B0B">
            <w:pPr>
              <w:pStyle w:val="BodyText"/>
              <w:spacing w:afterLines="20" w:after="48"/>
              <w:jc w:val="left"/>
              <w:rPr>
                <w:i/>
                <w:iCs/>
                <w:kern w:val="28"/>
              </w:rPr>
            </w:pPr>
            <w:r w:rsidRPr="008555E7">
              <w:rPr>
                <w:i/>
                <w:iCs/>
                <w:kern w:val="28"/>
                <w:szCs w:val="22"/>
              </w:rPr>
              <w:t xml:space="preserve">F. candida </w:t>
            </w:r>
            <w:r w:rsidRPr="008555E7">
              <w:rPr>
                <w:kern w:val="28"/>
                <w:szCs w:val="22"/>
              </w:rPr>
              <w:t>(collembola)</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50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0.96 log CEC</w:t>
            </w:r>
            <w:r w:rsidRPr="008555E7">
              <w:rPr>
                <w:kern w:val="28"/>
                <w:szCs w:val="22"/>
                <w:vertAlign w:val="superscript"/>
                <w:lang w:val="en-GB"/>
              </w:rPr>
              <w:t>e</w:t>
            </w:r>
            <w:r w:rsidRPr="008555E7">
              <w:rPr>
                <w:kern w:val="28"/>
                <w:szCs w:val="22"/>
                <w:lang w:val="en-GB"/>
              </w:rPr>
              <w:t xml:space="preserve"> + 1.63            </w:t>
            </w:r>
            <w:r w:rsidRPr="008555E7">
              <w:rPr>
                <w:kern w:val="28"/>
                <w:szCs w:val="22"/>
                <w:lang w:val="en-GB"/>
              </w:rPr>
              <w:br/>
              <w:t>(r</w:t>
            </w:r>
            <w:r w:rsidRPr="008555E7">
              <w:rPr>
                <w:kern w:val="28"/>
                <w:szCs w:val="22"/>
                <w:vertAlign w:val="superscript"/>
                <w:lang w:val="en-GB"/>
              </w:rPr>
              <w:t>2</w:t>
            </w:r>
            <w:r w:rsidRPr="008555E7">
              <w:rPr>
                <w:kern w:val="28"/>
                <w:szCs w:val="22"/>
                <w:lang w:val="en-GB"/>
              </w:rPr>
              <w:t xml:space="preserve"> = 0.63)</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EC 2008a</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16</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F. candida</w:t>
            </w:r>
            <w:r w:rsidRPr="008555E7">
              <w:rPr>
                <w:kern w:val="28"/>
                <w:szCs w:val="22"/>
                <w:lang w:val="en-GB"/>
              </w:rPr>
              <w:t xml:space="preserve"> (springtail)</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b/>
                <w:bCs/>
                <w:kern w:val="28"/>
                <w:szCs w:val="22"/>
                <w:lang w:val="en-GB"/>
              </w:rPr>
              <w:t>0.8475 log CEC</w:t>
            </w:r>
            <w:r w:rsidRPr="008555E7">
              <w:rPr>
                <w:b/>
                <w:bCs/>
                <w:kern w:val="28"/>
                <w:szCs w:val="22"/>
                <w:vertAlign w:val="superscript"/>
                <w:lang w:val="en-GB"/>
              </w:rPr>
              <w:t>e</w:t>
            </w:r>
            <w:r w:rsidRPr="008555E7">
              <w:rPr>
                <w:b/>
                <w:bCs/>
                <w:kern w:val="28"/>
                <w:szCs w:val="22"/>
                <w:lang w:val="en-GB"/>
              </w:rPr>
              <w:t xml:space="preserve"> + 1.499</w:t>
            </w:r>
            <w:r w:rsidRPr="008555E7">
              <w:rPr>
                <w:b/>
                <w:bCs/>
                <w:kern w:val="28"/>
                <w:szCs w:val="22"/>
                <w:lang w:val="en-GB"/>
              </w:rPr>
              <w:br/>
            </w:r>
            <w:r w:rsidRPr="008555E7">
              <w:rPr>
                <w:kern w:val="28"/>
                <w:szCs w:val="22"/>
                <w:lang w:val="en-GB"/>
              </w:rPr>
              <w:t>(r</w:t>
            </w:r>
            <w:r w:rsidRPr="008555E7">
              <w:rPr>
                <w:kern w:val="28"/>
                <w:szCs w:val="22"/>
                <w:vertAlign w:val="superscript"/>
                <w:lang w:val="en-GB"/>
              </w:rPr>
              <w:t>2</w:t>
            </w:r>
            <w:r w:rsidRPr="008555E7">
              <w:rPr>
                <w:kern w:val="28"/>
                <w:szCs w:val="22"/>
                <w:lang w:val="en-GB"/>
              </w:rPr>
              <w:t xml:space="preserve"> = 0.56)</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This study</w:t>
            </w:r>
          </w:p>
        </w:tc>
      </w:tr>
      <w:tr w:rsidR="00D47F56" w:rsidRPr="008555E7" w:rsidTr="00AF1B0B">
        <w:tc>
          <w:tcPr>
            <w:tcW w:w="709" w:type="dxa"/>
          </w:tcPr>
          <w:p w:rsidR="00D47F56" w:rsidRPr="008555E7" w:rsidRDefault="00D47F56" w:rsidP="00AF1B0B">
            <w:pPr>
              <w:pStyle w:val="BodyText"/>
              <w:spacing w:afterLines="20" w:after="48"/>
              <w:jc w:val="left"/>
              <w:rPr>
                <w:kern w:val="28"/>
                <w:lang w:val="en-GB"/>
              </w:rPr>
            </w:pPr>
            <w:r w:rsidRPr="008555E7">
              <w:rPr>
                <w:kern w:val="28"/>
                <w:szCs w:val="22"/>
                <w:lang w:val="en-GB"/>
              </w:rPr>
              <w:t>17</w:t>
            </w:r>
          </w:p>
        </w:tc>
        <w:tc>
          <w:tcPr>
            <w:tcW w:w="1719" w:type="dxa"/>
            <w:gridSpan w:val="2"/>
          </w:tcPr>
          <w:p w:rsidR="00D47F56" w:rsidRPr="008555E7" w:rsidRDefault="00D47F56" w:rsidP="00AF1B0B">
            <w:pPr>
              <w:pStyle w:val="BodyText"/>
              <w:spacing w:afterLines="20" w:after="48"/>
              <w:jc w:val="left"/>
              <w:rPr>
                <w:kern w:val="28"/>
                <w:lang w:val="en-GB"/>
              </w:rPr>
            </w:pPr>
            <w:r w:rsidRPr="008555E7">
              <w:rPr>
                <w:i/>
                <w:iCs/>
                <w:kern w:val="28"/>
                <w:szCs w:val="22"/>
              </w:rPr>
              <w:t>F. fimetria</w:t>
            </w:r>
            <w:r w:rsidRPr="008555E7">
              <w:rPr>
                <w:kern w:val="28"/>
                <w:szCs w:val="22"/>
                <w:lang w:val="en-GB"/>
              </w:rPr>
              <w:t xml:space="preserve"> (springtail)</w:t>
            </w:r>
          </w:p>
        </w:tc>
        <w:tc>
          <w:tcPr>
            <w:tcW w:w="1595" w:type="dxa"/>
          </w:tcPr>
          <w:p w:rsidR="00D47F56" w:rsidRPr="008555E7" w:rsidRDefault="00D47F56" w:rsidP="00AF1B0B">
            <w:pPr>
              <w:pStyle w:val="BodyText"/>
              <w:spacing w:afterLines="20" w:after="48"/>
              <w:jc w:val="left"/>
              <w:rPr>
                <w:kern w:val="28"/>
                <w:lang w:val="en-GB"/>
              </w:rPr>
            </w:pPr>
            <w:r w:rsidRPr="008555E7">
              <w:rPr>
                <w:kern w:val="28"/>
                <w:szCs w:val="22"/>
                <w:lang w:val="en-GB"/>
              </w:rPr>
              <w:t>Log EC</w:t>
            </w:r>
            <w:r w:rsidRPr="008555E7">
              <w:rPr>
                <w:kern w:val="28"/>
                <w:szCs w:val="22"/>
                <w:vertAlign w:val="subscript"/>
                <w:lang w:val="en-GB"/>
              </w:rPr>
              <w:t>10</w:t>
            </w:r>
          </w:p>
        </w:tc>
        <w:tc>
          <w:tcPr>
            <w:tcW w:w="2923" w:type="dxa"/>
          </w:tcPr>
          <w:p w:rsidR="00D47F56" w:rsidRPr="008555E7" w:rsidRDefault="00D47F56" w:rsidP="00AF1B0B">
            <w:pPr>
              <w:pStyle w:val="BodyText"/>
              <w:spacing w:afterLines="20" w:after="48"/>
              <w:jc w:val="left"/>
              <w:rPr>
                <w:kern w:val="28"/>
                <w:lang w:val="en-GB"/>
              </w:rPr>
            </w:pPr>
            <w:r w:rsidRPr="008555E7">
              <w:rPr>
                <w:kern w:val="28"/>
                <w:szCs w:val="22"/>
                <w:lang w:val="en-GB"/>
              </w:rPr>
              <w:t>0.7508 log CEC</w:t>
            </w:r>
            <w:r w:rsidRPr="008555E7">
              <w:rPr>
                <w:kern w:val="28"/>
                <w:szCs w:val="22"/>
                <w:vertAlign w:val="superscript"/>
                <w:lang w:val="en-GB"/>
              </w:rPr>
              <w:t>e</w:t>
            </w:r>
            <w:r w:rsidRPr="008555E7">
              <w:rPr>
                <w:kern w:val="28"/>
                <w:szCs w:val="22"/>
                <w:lang w:val="en-GB"/>
              </w:rPr>
              <w:t xml:space="preserve"> + 2.0868       (r</w:t>
            </w:r>
            <w:r w:rsidRPr="008555E7">
              <w:rPr>
                <w:kern w:val="28"/>
                <w:szCs w:val="22"/>
                <w:vertAlign w:val="superscript"/>
                <w:lang w:val="en-GB"/>
              </w:rPr>
              <w:t>2</w:t>
            </w:r>
            <w:r w:rsidRPr="008555E7">
              <w:rPr>
                <w:kern w:val="28"/>
                <w:szCs w:val="22"/>
                <w:lang w:val="en-GB"/>
              </w:rPr>
              <w:t xml:space="preserve"> = 0.63)</w:t>
            </w:r>
          </w:p>
        </w:tc>
        <w:tc>
          <w:tcPr>
            <w:tcW w:w="2126" w:type="dxa"/>
            <w:vAlign w:val="center"/>
          </w:tcPr>
          <w:p w:rsidR="00D47F56" w:rsidRPr="008555E7" w:rsidRDefault="00D47F56" w:rsidP="00AF1B0B">
            <w:pPr>
              <w:pStyle w:val="BodyText"/>
              <w:spacing w:afterLines="20" w:after="48"/>
              <w:jc w:val="left"/>
              <w:rPr>
                <w:kern w:val="28"/>
              </w:rPr>
            </w:pPr>
            <w:r w:rsidRPr="008555E7">
              <w:rPr>
                <w:kern w:val="28"/>
                <w:szCs w:val="22"/>
              </w:rPr>
              <w:t>This study</w:t>
            </w:r>
          </w:p>
        </w:tc>
      </w:tr>
      <w:tr w:rsidR="00D47F56" w:rsidRPr="008555E7" w:rsidTr="00AF1B0B">
        <w:tc>
          <w:tcPr>
            <w:tcW w:w="709" w:type="dxa"/>
          </w:tcPr>
          <w:p w:rsidR="00D47F56" w:rsidRPr="008555E7" w:rsidRDefault="00D47F56" w:rsidP="00AF1B0B">
            <w:pPr>
              <w:spacing w:afterLines="20" w:after="48"/>
              <w:rPr>
                <w:lang w:val="en-GB"/>
              </w:rPr>
            </w:pPr>
            <w:r w:rsidRPr="008555E7">
              <w:rPr>
                <w:szCs w:val="22"/>
              </w:rPr>
              <w:t>18</w:t>
            </w:r>
          </w:p>
        </w:tc>
        <w:tc>
          <w:tcPr>
            <w:tcW w:w="1719" w:type="dxa"/>
            <w:gridSpan w:val="2"/>
            <w:vAlign w:val="center"/>
          </w:tcPr>
          <w:p w:rsidR="00D47F56" w:rsidRPr="008555E7" w:rsidRDefault="00D47F56" w:rsidP="00AF1B0B">
            <w:pPr>
              <w:spacing w:afterLines="20" w:after="48"/>
            </w:pPr>
            <w:r w:rsidRPr="008555E7">
              <w:rPr>
                <w:szCs w:val="22"/>
              </w:rPr>
              <w:t>SIR</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50</w:t>
            </w:r>
          </w:p>
        </w:tc>
        <w:tc>
          <w:tcPr>
            <w:tcW w:w="2923" w:type="dxa"/>
          </w:tcPr>
          <w:p w:rsidR="00D47F56" w:rsidRPr="008555E7" w:rsidRDefault="00D47F56" w:rsidP="00AF1B0B">
            <w:pPr>
              <w:spacing w:afterLines="20" w:after="48"/>
            </w:pPr>
            <w:r w:rsidRPr="008555E7">
              <w:rPr>
                <w:szCs w:val="22"/>
              </w:rPr>
              <w:t xml:space="preserve">0.66 log OC + 1.96 </w:t>
            </w:r>
          </w:p>
          <w:p w:rsidR="00D47F56" w:rsidRPr="008555E7" w:rsidRDefault="00D47F56" w:rsidP="00AF1B0B">
            <w:pPr>
              <w:spacing w:afterLines="20" w:after="48"/>
            </w:pPr>
            <w:r w:rsidRPr="008555E7">
              <w:rPr>
                <w:szCs w:val="22"/>
              </w:rPr>
              <w:t>(r</w:t>
            </w:r>
            <w:r w:rsidRPr="008555E7">
              <w:rPr>
                <w:szCs w:val="22"/>
                <w:vertAlign w:val="superscript"/>
              </w:rPr>
              <w:t>2</w:t>
            </w:r>
            <w:r w:rsidRPr="008555E7">
              <w:rPr>
                <w:szCs w:val="22"/>
              </w:rPr>
              <w:t xml:space="preserve"> = 0.57)</w:t>
            </w:r>
          </w:p>
        </w:tc>
        <w:tc>
          <w:tcPr>
            <w:tcW w:w="2126" w:type="dxa"/>
            <w:vAlign w:val="center"/>
          </w:tcPr>
          <w:p w:rsidR="00D47F56" w:rsidRPr="008555E7" w:rsidRDefault="00D47F56" w:rsidP="00AF1B0B">
            <w:pPr>
              <w:spacing w:afterLines="20" w:after="48"/>
            </w:pPr>
            <w:r w:rsidRPr="008555E7">
              <w:rPr>
                <w:szCs w:val="22"/>
              </w:rPr>
              <w:t>Oorts et al. 2006a</w:t>
            </w:r>
          </w:p>
        </w:tc>
      </w:tr>
      <w:tr w:rsidR="00D47F56" w:rsidRPr="008555E7" w:rsidTr="00AF1B0B">
        <w:tc>
          <w:tcPr>
            <w:tcW w:w="709" w:type="dxa"/>
          </w:tcPr>
          <w:p w:rsidR="00D47F56" w:rsidRPr="008555E7" w:rsidRDefault="00D47F56" w:rsidP="00AF1B0B">
            <w:pPr>
              <w:spacing w:afterLines="20" w:after="48"/>
            </w:pPr>
            <w:r w:rsidRPr="008555E7">
              <w:rPr>
                <w:szCs w:val="22"/>
              </w:rPr>
              <w:t>19</w:t>
            </w:r>
          </w:p>
        </w:tc>
        <w:tc>
          <w:tcPr>
            <w:tcW w:w="1719" w:type="dxa"/>
            <w:gridSpan w:val="2"/>
          </w:tcPr>
          <w:p w:rsidR="00D47F56" w:rsidRPr="008555E7" w:rsidRDefault="00D47F56" w:rsidP="00AF1B0B">
            <w:pPr>
              <w:spacing w:afterLines="20" w:after="48"/>
            </w:pPr>
            <w:r w:rsidRPr="008555E7">
              <w:rPr>
                <w:szCs w:val="22"/>
              </w:rPr>
              <w:t>MRM</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20</w:t>
            </w:r>
          </w:p>
        </w:tc>
        <w:tc>
          <w:tcPr>
            <w:tcW w:w="2923" w:type="dxa"/>
          </w:tcPr>
          <w:p w:rsidR="00D47F56" w:rsidRPr="008555E7" w:rsidRDefault="00D47F56" w:rsidP="00AF1B0B">
            <w:pPr>
              <w:spacing w:afterLines="20" w:after="48"/>
            </w:pPr>
            <w:r w:rsidRPr="008555E7">
              <w:rPr>
                <w:szCs w:val="22"/>
              </w:rPr>
              <w:t>-0.26 pH</w:t>
            </w:r>
            <w:r w:rsidRPr="008555E7">
              <w:rPr>
                <w:szCs w:val="22"/>
                <w:vertAlign w:val="superscript"/>
              </w:rPr>
              <w:t>c</w:t>
            </w:r>
            <w:r w:rsidRPr="008555E7">
              <w:rPr>
                <w:szCs w:val="22"/>
              </w:rPr>
              <w:t xml:space="preserve"> + 4.05 </w:t>
            </w:r>
          </w:p>
          <w:p w:rsidR="00D47F56" w:rsidRPr="008555E7" w:rsidRDefault="00D47F56" w:rsidP="00AF1B0B">
            <w:pPr>
              <w:spacing w:afterLines="20" w:after="48"/>
            </w:pPr>
            <w:r w:rsidRPr="008555E7">
              <w:rPr>
                <w:szCs w:val="22"/>
              </w:rPr>
              <w:t>(r</w:t>
            </w:r>
            <w:r w:rsidRPr="008555E7">
              <w:rPr>
                <w:szCs w:val="22"/>
                <w:vertAlign w:val="superscript"/>
              </w:rPr>
              <w:t>2</w:t>
            </w:r>
            <w:r w:rsidRPr="008555E7">
              <w:rPr>
                <w:szCs w:val="22"/>
              </w:rPr>
              <w:t xml:space="preserve"> = 0.52)</w:t>
            </w:r>
          </w:p>
        </w:tc>
        <w:tc>
          <w:tcPr>
            <w:tcW w:w="2126" w:type="dxa"/>
            <w:vAlign w:val="center"/>
          </w:tcPr>
          <w:p w:rsidR="00D47F56" w:rsidRPr="008555E7" w:rsidRDefault="00D47F56" w:rsidP="00AF1B0B">
            <w:pPr>
              <w:spacing w:afterLines="20" w:after="48"/>
            </w:pPr>
            <w:r w:rsidRPr="008555E7">
              <w:rPr>
                <w:szCs w:val="22"/>
              </w:rPr>
              <w:t>Oorts et al. 2006a</w:t>
            </w:r>
          </w:p>
        </w:tc>
      </w:tr>
      <w:tr w:rsidR="00D47F56" w:rsidRPr="008555E7" w:rsidTr="00AF1B0B">
        <w:tc>
          <w:tcPr>
            <w:tcW w:w="709" w:type="dxa"/>
          </w:tcPr>
          <w:p w:rsidR="00D47F56" w:rsidRPr="008555E7" w:rsidRDefault="00D47F56" w:rsidP="00AF1B0B">
            <w:pPr>
              <w:spacing w:afterLines="20" w:after="48"/>
            </w:pPr>
            <w:r w:rsidRPr="008555E7">
              <w:rPr>
                <w:szCs w:val="22"/>
              </w:rPr>
              <w:t>20</w:t>
            </w:r>
          </w:p>
        </w:tc>
        <w:tc>
          <w:tcPr>
            <w:tcW w:w="1719" w:type="dxa"/>
            <w:gridSpan w:val="2"/>
          </w:tcPr>
          <w:p w:rsidR="00D47F56" w:rsidRPr="008555E7" w:rsidRDefault="00D47F56" w:rsidP="00AF1B0B">
            <w:pPr>
              <w:spacing w:afterLines="20" w:after="48"/>
            </w:pPr>
            <w:r w:rsidRPr="008555E7">
              <w:rPr>
                <w:szCs w:val="22"/>
              </w:rPr>
              <w:t>PNR</w:t>
            </w:r>
          </w:p>
        </w:tc>
        <w:tc>
          <w:tcPr>
            <w:tcW w:w="1595" w:type="dxa"/>
          </w:tcPr>
          <w:p w:rsidR="00D47F56" w:rsidRPr="008555E7" w:rsidRDefault="00D47F56" w:rsidP="00AF1B0B">
            <w:pPr>
              <w:spacing w:afterLines="20" w:after="48"/>
            </w:pPr>
            <w:r w:rsidRPr="008555E7">
              <w:rPr>
                <w:szCs w:val="22"/>
              </w:rPr>
              <w:t>log EC</w:t>
            </w:r>
            <w:r w:rsidRPr="008555E7">
              <w:rPr>
                <w:szCs w:val="22"/>
                <w:vertAlign w:val="subscript"/>
              </w:rPr>
              <w:t>50</w:t>
            </w:r>
          </w:p>
        </w:tc>
        <w:tc>
          <w:tcPr>
            <w:tcW w:w="2923" w:type="dxa"/>
          </w:tcPr>
          <w:p w:rsidR="00D47F56" w:rsidRPr="008555E7" w:rsidRDefault="00D47F56" w:rsidP="00AF1B0B">
            <w:pPr>
              <w:spacing w:afterLines="20" w:after="48"/>
            </w:pPr>
            <w:r w:rsidRPr="008555E7">
              <w:rPr>
                <w:szCs w:val="22"/>
              </w:rPr>
              <w:t>1.06 log CEC</w:t>
            </w:r>
            <w:r w:rsidRPr="008555E7">
              <w:rPr>
                <w:kern w:val="28"/>
                <w:szCs w:val="22"/>
                <w:vertAlign w:val="superscript"/>
                <w:lang w:val="en-GB"/>
              </w:rPr>
              <w:t>e</w:t>
            </w:r>
            <w:r w:rsidRPr="008555E7">
              <w:rPr>
                <w:szCs w:val="22"/>
              </w:rPr>
              <w:t xml:space="preserve"> + 1.41            </w:t>
            </w:r>
            <w:r w:rsidRPr="008555E7">
              <w:rPr>
                <w:szCs w:val="22"/>
              </w:rPr>
              <w:br/>
              <w:t>(r</w:t>
            </w:r>
            <w:r w:rsidRPr="008555E7">
              <w:rPr>
                <w:szCs w:val="22"/>
                <w:vertAlign w:val="superscript"/>
              </w:rPr>
              <w:t>2</w:t>
            </w:r>
            <w:r w:rsidRPr="008555E7">
              <w:rPr>
                <w:szCs w:val="22"/>
              </w:rPr>
              <w:t xml:space="preserve"> = 0.66)</w:t>
            </w:r>
          </w:p>
        </w:tc>
        <w:tc>
          <w:tcPr>
            <w:tcW w:w="2126" w:type="dxa"/>
            <w:vAlign w:val="center"/>
          </w:tcPr>
          <w:p w:rsidR="00D47F56" w:rsidRPr="008555E7" w:rsidRDefault="00D47F56" w:rsidP="00AF1B0B">
            <w:pPr>
              <w:spacing w:afterLines="20" w:after="48"/>
            </w:pPr>
            <w:r w:rsidRPr="008555E7">
              <w:rPr>
                <w:szCs w:val="22"/>
              </w:rPr>
              <w:t>Oorts et al. 2006a</w:t>
            </w:r>
          </w:p>
        </w:tc>
      </w:tr>
    </w:tbl>
    <w:p w:rsidR="00D47F56" w:rsidRPr="008555E7" w:rsidRDefault="00D47F56" w:rsidP="00D47F56">
      <w:pPr>
        <w:pStyle w:val="Footnote"/>
        <w:spacing w:before="0" w:after="0"/>
        <w:rPr>
          <w:sz w:val="18"/>
          <w:szCs w:val="18"/>
          <w:lang w:val="en-GB"/>
        </w:rPr>
      </w:pPr>
      <w:r w:rsidRPr="008555E7">
        <w:rPr>
          <w:sz w:val="18"/>
          <w:szCs w:val="18"/>
          <w:lang w:val="en-GB"/>
        </w:rPr>
        <w:t>a = normalisation relationships were also developed for the same combination of species and endpoint but for different measures of toxicity e.g. log EC</w:t>
      </w:r>
      <w:r w:rsidRPr="008555E7">
        <w:rPr>
          <w:sz w:val="18"/>
          <w:szCs w:val="18"/>
          <w:vertAlign w:val="subscript"/>
          <w:lang w:val="en-GB"/>
        </w:rPr>
        <w:t>50</w:t>
      </w:r>
      <w:r w:rsidRPr="008555E7">
        <w:rPr>
          <w:sz w:val="18"/>
          <w:szCs w:val="18"/>
          <w:lang w:val="en-GB"/>
        </w:rPr>
        <w:t xml:space="preserve"> and NOEC and using other soil physicochemical properties.</w:t>
      </w:r>
    </w:p>
    <w:p w:rsidR="00D47F56" w:rsidRPr="008555E7" w:rsidRDefault="00D47F56" w:rsidP="00D47F56">
      <w:pPr>
        <w:pStyle w:val="Footnote"/>
        <w:spacing w:before="0" w:after="0"/>
        <w:rPr>
          <w:sz w:val="18"/>
          <w:szCs w:val="18"/>
          <w:lang w:val="en-GB"/>
        </w:rPr>
      </w:pPr>
      <w:r w:rsidRPr="008555E7">
        <w:rPr>
          <w:sz w:val="18"/>
          <w:szCs w:val="18"/>
          <w:lang w:val="en-GB"/>
        </w:rPr>
        <w:t>b = these CEC measurements were made using the ammonium acetate method (Rayment &amp; Higginson 1992).</w:t>
      </w:r>
    </w:p>
    <w:p w:rsidR="00D47F56" w:rsidRPr="008555E7" w:rsidRDefault="00D47F56" w:rsidP="00D47F56">
      <w:pPr>
        <w:pStyle w:val="Footnote"/>
        <w:spacing w:before="0" w:after="0"/>
        <w:rPr>
          <w:sz w:val="18"/>
          <w:szCs w:val="18"/>
          <w:lang w:val="en-GB"/>
        </w:rPr>
      </w:pPr>
      <w:r w:rsidRPr="008555E7">
        <w:rPr>
          <w:sz w:val="18"/>
          <w:szCs w:val="18"/>
          <w:lang w:val="en-GB"/>
        </w:rPr>
        <w:t>c = pH measured in 0.01 M calcium chloride (Rayment &amp; Higginson 1992).</w:t>
      </w:r>
    </w:p>
    <w:p w:rsidR="00D47F56" w:rsidRPr="008555E7" w:rsidRDefault="00D47F56" w:rsidP="00D47F56">
      <w:pPr>
        <w:pStyle w:val="Footnote"/>
        <w:spacing w:before="0" w:after="0"/>
        <w:rPr>
          <w:sz w:val="18"/>
          <w:szCs w:val="18"/>
          <w:lang w:val="en-GB"/>
        </w:rPr>
      </w:pPr>
      <w:r w:rsidRPr="008555E7">
        <w:rPr>
          <w:sz w:val="18"/>
          <w:szCs w:val="18"/>
          <w:lang w:val="en-GB"/>
        </w:rPr>
        <w:t>d = no statistically significant normalisation relationships could be derived for EC</w:t>
      </w:r>
      <w:r w:rsidRPr="008555E7">
        <w:rPr>
          <w:sz w:val="18"/>
          <w:szCs w:val="18"/>
          <w:vertAlign w:val="subscript"/>
          <w:lang w:val="en-GB"/>
        </w:rPr>
        <w:t>10</w:t>
      </w:r>
      <w:r w:rsidRPr="008555E7">
        <w:rPr>
          <w:sz w:val="18"/>
          <w:szCs w:val="18"/>
          <w:lang w:val="en-GB"/>
        </w:rPr>
        <w:t xml:space="preserve"> and EC</w:t>
      </w:r>
      <w:r w:rsidRPr="008555E7">
        <w:rPr>
          <w:sz w:val="18"/>
          <w:szCs w:val="18"/>
          <w:vertAlign w:val="subscript"/>
          <w:lang w:val="en-GB"/>
        </w:rPr>
        <w:t>10</w:t>
      </w:r>
      <w:r w:rsidRPr="008555E7">
        <w:rPr>
          <w:sz w:val="18"/>
          <w:szCs w:val="18"/>
          <w:lang w:val="en-GB"/>
        </w:rPr>
        <w:t xml:space="preserve"> SIR data (NBRP unpublished data).</w:t>
      </w:r>
    </w:p>
    <w:p w:rsidR="00D47F56" w:rsidRPr="008555E7" w:rsidRDefault="00D47F56" w:rsidP="00D47F56">
      <w:pPr>
        <w:pStyle w:val="Footnote"/>
        <w:spacing w:before="0" w:after="0"/>
        <w:rPr>
          <w:sz w:val="18"/>
          <w:szCs w:val="18"/>
          <w:lang w:val="en-GB"/>
        </w:rPr>
      </w:pPr>
      <w:r w:rsidRPr="008555E7">
        <w:rPr>
          <w:sz w:val="18"/>
          <w:szCs w:val="18"/>
          <w:lang w:val="en-GB"/>
        </w:rPr>
        <w:t>e = these CEC measurements were made using the silver thiourea method (Chhabra et al. 1975).</w:t>
      </w:r>
    </w:p>
    <w:p w:rsidR="00D47F56" w:rsidRPr="008555E7" w:rsidRDefault="00D47F56" w:rsidP="00D47F56">
      <w:pPr>
        <w:pStyle w:val="Footnote"/>
        <w:spacing w:before="0" w:after="0"/>
        <w:rPr>
          <w:sz w:val="18"/>
          <w:szCs w:val="18"/>
          <w:lang w:val="en-GB"/>
        </w:rPr>
      </w:pPr>
      <w:r w:rsidRPr="008555E7">
        <w:rPr>
          <w:sz w:val="18"/>
          <w:szCs w:val="18"/>
          <w:lang w:val="en-GB"/>
        </w:rPr>
        <w:t>f = the full normalisation relationship was not provided in EC (2008a) but as only the slope of the relationship is used in the normalising, the constant is not necessary. CEC = cation exchange capacity (cmol</w:t>
      </w:r>
      <w:r w:rsidRPr="008555E7">
        <w:rPr>
          <w:sz w:val="18"/>
          <w:szCs w:val="18"/>
          <w:vertAlign w:val="subscript"/>
          <w:lang w:val="en-GB"/>
        </w:rPr>
        <w:t>c</w:t>
      </w:r>
      <w:r w:rsidRPr="008555E7">
        <w:rPr>
          <w:sz w:val="18"/>
          <w:szCs w:val="18"/>
          <w:lang w:val="en-GB"/>
        </w:rPr>
        <w:t>/kg); OC = organic carbon content (%); MRM = maize residue mineralisation; PNR = potential nitrification rate; SIN = substrate induced nitrification, SIR = substrate induced respiration.</w:t>
      </w:r>
    </w:p>
    <w:p w:rsidR="00D47F56" w:rsidRPr="00BA50E0" w:rsidRDefault="00D47F56" w:rsidP="00D47F56">
      <w:pPr>
        <w:pStyle w:val="Heading2"/>
      </w:pPr>
      <w:bookmarkStart w:id="400" w:name="_Toc242855675"/>
      <w:bookmarkStart w:id="401" w:name="_Toc243901685"/>
      <w:bookmarkStart w:id="402" w:name="_Toc269124926"/>
      <w:bookmarkStart w:id="403" w:name="_Toc351713476"/>
      <w:r w:rsidRPr="00BA50E0">
        <w:t>Sensitivity of organisms to copper</w:t>
      </w:r>
      <w:bookmarkEnd w:id="400"/>
      <w:bookmarkEnd w:id="401"/>
      <w:bookmarkEnd w:id="402"/>
      <w:bookmarkEnd w:id="403"/>
    </w:p>
    <w:p w:rsidR="00D47F56" w:rsidRPr="00BA50E0" w:rsidRDefault="00D47F56" w:rsidP="00D47F56">
      <w:pPr>
        <w:rPr>
          <w:lang w:val="en-GB"/>
        </w:rPr>
      </w:pPr>
      <w:r w:rsidRPr="00BA50E0">
        <w:rPr>
          <w:lang w:val="en-GB"/>
        </w:rPr>
        <w:t xml:space="preserve">The distribution of the sensitivity of species and microbial processes to Cu is presented in Figure </w:t>
      </w:r>
      <w:r>
        <w:rPr>
          <w:lang w:val="en-GB"/>
        </w:rPr>
        <w:t xml:space="preserve">7. </w:t>
      </w:r>
      <w:r w:rsidRPr="00BA50E0">
        <w:rPr>
          <w:lang w:val="en-GB"/>
        </w:rPr>
        <w:t>Toxicity data for plants, soil processes and soil invertebrates w</w:t>
      </w:r>
      <w:r>
        <w:rPr>
          <w:lang w:val="en-GB"/>
        </w:rPr>
        <w:t>as</w:t>
      </w:r>
      <w:r w:rsidRPr="00BA50E0">
        <w:rPr>
          <w:lang w:val="en-GB"/>
        </w:rPr>
        <w:t xml:space="preserve"> generally evenly spread in the species sensitivity distribution (SSD); however, the invertebrates d</w:t>
      </w:r>
      <w:r>
        <w:rPr>
          <w:lang w:val="en-GB"/>
        </w:rPr>
        <w:t>id</w:t>
      </w:r>
      <w:r w:rsidRPr="00BA50E0">
        <w:rPr>
          <w:lang w:val="en-GB"/>
        </w:rPr>
        <w:t xml:space="preserve"> not have the same range of highly tolerant species as the other two organism groups</w:t>
      </w:r>
      <w:r>
        <w:rPr>
          <w:lang w:val="en-GB"/>
        </w:rPr>
        <w:t xml:space="preserve">. </w:t>
      </w:r>
      <w:r w:rsidRPr="00BA50E0">
        <w:rPr>
          <w:lang w:val="en-GB"/>
        </w:rPr>
        <w:t>Nonetheless</w:t>
      </w:r>
      <w:r>
        <w:rPr>
          <w:lang w:val="en-GB"/>
        </w:rPr>
        <w:t>,</w:t>
      </w:r>
      <w:r w:rsidRPr="00BA50E0">
        <w:rPr>
          <w:lang w:val="en-GB"/>
        </w:rPr>
        <w:t xml:space="preserve"> the overall distribution of sensitivity to Cu </w:t>
      </w:r>
      <w:r>
        <w:rPr>
          <w:lang w:val="en-GB"/>
        </w:rPr>
        <w:t>wa</w:t>
      </w:r>
      <w:r w:rsidRPr="00BA50E0">
        <w:rPr>
          <w:lang w:val="en-GB"/>
        </w:rPr>
        <w:t>s similar</w:t>
      </w:r>
      <w:r>
        <w:rPr>
          <w:lang w:val="en-GB"/>
        </w:rPr>
        <w:t xml:space="preserve">. </w:t>
      </w:r>
      <w:r w:rsidRPr="00BA50E0">
        <w:rPr>
          <w:lang w:val="en-GB"/>
        </w:rPr>
        <w:t>Therefore, all the toxicity data w</w:t>
      </w:r>
      <w:r>
        <w:rPr>
          <w:lang w:val="en-GB"/>
        </w:rPr>
        <w:t>as</w:t>
      </w:r>
      <w:r w:rsidRPr="00BA50E0">
        <w:rPr>
          <w:lang w:val="en-GB"/>
        </w:rPr>
        <w:t xml:space="preserve"> used to derive the ACLs and SQGs.</w:t>
      </w:r>
    </w:p>
    <w:p w:rsidR="00D47F56" w:rsidRPr="00BA50E0" w:rsidRDefault="00D47F56" w:rsidP="00D47F56">
      <w:pPr>
        <w:pStyle w:val="BodyText"/>
        <w:rPr>
          <w:lang w:val="en-GB"/>
        </w:rPr>
      </w:pPr>
    </w:p>
    <w:p w:rsidR="00D47F56" w:rsidRPr="00BA50E0" w:rsidRDefault="00D47F56" w:rsidP="00D47F56">
      <w:pPr>
        <w:pStyle w:val="BodyText"/>
        <w:ind w:hanging="11"/>
        <w:jc w:val="center"/>
        <w:rPr>
          <w:lang w:val="en-GB"/>
        </w:rPr>
      </w:pPr>
      <w:r>
        <w:rPr>
          <w:noProof/>
        </w:rPr>
        <w:lastRenderedPageBreak/>
        <w:drawing>
          <wp:inline distT="0" distB="0" distL="0" distR="0" wp14:anchorId="6E89A0AA" wp14:editId="30E58056">
            <wp:extent cx="5732890" cy="43446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733922" cy="4345393"/>
                    </a:xfrm>
                    <a:prstGeom prst="rect">
                      <a:avLst/>
                    </a:prstGeom>
                    <a:noFill/>
                    <a:ln w="9525">
                      <a:noFill/>
                      <a:miter lim="800000"/>
                      <a:headEnd/>
                      <a:tailEnd/>
                    </a:ln>
                  </pic:spPr>
                </pic:pic>
              </a:graphicData>
            </a:graphic>
          </wp:inline>
        </w:drawing>
      </w:r>
    </w:p>
    <w:p w:rsidR="00D47F56" w:rsidRPr="00EF2220" w:rsidRDefault="00D47F56" w:rsidP="00D47F56">
      <w:pPr>
        <w:pStyle w:val="Caption"/>
      </w:pPr>
      <w:bookmarkStart w:id="404" w:name="_Toc242855744"/>
      <w:bookmarkStart w:id="405" w:name="_Toc243901931"/>
      <w:r w:rsidRPr="003C0A23">
        <w:t xml:space="preserve">Figure </w:t>
      </w:r>
      <w:r>
        <w:t xml:space="preserve">7. </w:t>
      </w:r>
      <w:r w:rsidRPr="003C0A23">
        <w:t xml:space="preserve">The species sensitivity distribution (plotted as a cumulative frequency against added copper (Cu) concentration) </w:t>
      </w:r>
      <w:r>
        <w:t>of</w:t>
      </w:r>
      <w:r w:rsidRPr="003C0A23">
        <w:t xml:space="preserve"> soil processes, soil invertebrates and plant species to Cu.</w:t>
      </w:r>
      <w:bookmarkEnd w:id="404"/>
      <w:bookmarkEnd w:id="405"/>
    </w:p>
    <w:p w:rsidR="00D47F56" w:rsidRPr="009911D3" w:rsidRDefault="00D47F56" w:rsidP="00D47F56">
      <w:pPr>
        <w:pStyle w:val="Text0"/>
      </w:pPr>
    </w:p>
    <w:p w:rsidR="00D47F56" w:rsidRPr="00BA50E0" w:rsidRDefault="00D47F56" w:rsidP="00D47F56">
      <w:pPr>
        <w:pStyle w:val="Heading2"/>
      </w:pPr>
      <w:bookmarkStart w:id="406" w:name="_Toc242855676"/>
      <w:bookmarkStart w:id="407" w:name="_Toc243901686"/>
      <w:bookmarkStart w:id="408" w:name="_Toc269124927"/>
      <w:bookmarkStart w:id="409" w:name="_Toc351713477"/>
      <w:bookmarkStart w:id="410" w:name="OLE_LINK7"/>
      <w:bookmarkStart w:id="411" w:name="OLE_LINK8"/>
      <w:r w:rsidRPr="00BA50E0">
        <w:t>Calculation of soil quality guidelines for fresh copper contamination</w:t>
      </w:r>
      <w:bookmarkEnd w:id="406"/>
      <w:bookmarkEnd w:id="407"/>
      <w:bookmarkEnd w:id="408"/>
      <w:bookmarkEnd w:id="409"/>
      <w:r w:rsidRPr="00BA50E0">
        <w:t xml:space="preserve"> </w:t>
      </w:r>
      <w:bookmarkEnd w:id="410"/>
      <w:bookmarkEnd w:id="411"/>
    </w:p>
    <w:p w:rsidR="00D47F56" w:rsidRDefault="00D47F56" w:rsidP="00D47F56">
      <w:pPr>
        <w:rPr>
          <w:lang w:val="en-GB"/>
        </w:rPr>
      </w:pPr>
      <w:r w:rsidRPr="00BA50E0">
        <w:rPr>
          <w:lang w:val="en-GB"/>
        </w:rPr>
        <w:t>As described earlier</w:t>
      </w:r>
      <w:r>
        <w:rPr>
          <w:lang w:val="en-GB"/>
        </w:rPr>
        <w:t>,</w:t>
      </w:r>
      <w:r w:rsidRPr="00BA50E0">
        <w:rPr>
          <w:lang w:val="en-GB"/>
        </w:rPr>
        <w:t xml:space="preserve"> SQGs were derived using three sets of toxicity data</w:t>
      </w:r>
      <w:r>
        <w:rPr>
          <w:lang w:val="en-GB"/>
        </w:rPr>
        <w:t>—</w:t>
      </w:r>
      <w:r w:rsidRPr="00BA50E0">
        <w:rPr>
          <w:lang w:val="en-GB"/>
        </w:rPr>
        <w:t>NOEC and EC</w:t>
      </w:r>
      <w:r w:rsidRPr="003C0A23">
        <w:rPr>
          <w:vertAlign w:val="subscript"/>
          <w:lang w:val="en-GB"/>
        </w:rPr>
        <w:t>10</w:t>
      </w:r>
      <w:r w:rsidRPr="00BA50E0">
        <w:rPr>
          <w:lang w:val="en-GB"/>
        </w:rPr>
        <w:t>, LOEC and EC</w:t>
      </w:r>
      <w:r w:rsidRPr="003C0A23">
        <w:rPr>
          <w:vertAlign w:val="subscript"/>
          <w:lang w:val="en-GB"/>
        </w:rPr>
        <w:t>30</w:t>
      </w:r>
      <w:r>
        <w:rPr>
          <w:lang w:val="en-GB"/>
        </w:rPr>
        <w:t>,</w:t>
      </w:r>
      <w:r w:rsidRPr="00BA50E0">
        <w:rPr>
          <w:lang w:val="en-GB"/>
        </w:rPr>
        <w:t xml:space="preserve"> and EC</w:t>
      </w:r>
      <w:r w:rsidRPr="003C0A23">
        <w:rPr>
          <w:vertAlign w:val="subscript"/>
          <w:lang w:val="en-GB"/>
        </w:rPr>
        <w:t>50</w:t>
      </w:r>
      <w:r w:rsidRPr="00BA50E0">
        <w:rPr>
          <w:lang w:val="en-GB"/>
        </w:rPr>
        <w:t xml:space="preserve"> data.</w:t>
      </w:r>
    </w:p>
    <w:p w:rsidR="00D47F56" w:rsidRPr="00BA50E0" w:rsidRDefault="00D47F56" w:rsidP="00D47F56">
      <w:pPr>
        <w:pStyle w:val="Heading3"/>
      </w:pPr>
      <w:bookmarkStart w:id="412" w:name="_Toc242855677"/>
      <w:bookmarkStart w:id="413" w:name="_Toc243901687"/>
      <w:bookmarkStart w:id="414" w:name="_Toc269124928"/>
      <w:bookmarkStart w:id="415" w:name="_Toc351713478"/>
      <w:r w:rsidRPr="00BA50E0">
        <w:t>Calculation of soil quality guidelines for fresh copper contamination based on no observed effect concentration and 10% effect concentration toxicity data</w:t>
      </w:r>
      <w:bookmarkEnd w:id="412"/>
      <w:bookmarkEnd w:id="413"/>
      <w:bookmarkEnd w:id="414"/>
      <w:bookmarkEnd w:id="415"/>
    </w:p>
    <w:p w:rsidR="00D47F56" w:rsidRPr="007136E8" w:rsidRDefault="00D47F56" w:rsidP="00D47F56">
      <w:pPr>
        <w:pStyle w:val="Heading4"/>
      </w:pPr>
      <w:bookmarkStart w:id="416" w:name="_Toc351713479"/>
      <w:r w:rsidRPr="007136E8">
        <w:t>Calculation of soil-specific added contaminant limits</w:t>
      </w:r>
      <w:bookmarkEnd w:id="416"/>
      <w:r w:rsidRPr="007136E8">
        <w:t xml:space="preserve"> </w:t>
      </w:r>
    </w:p>
    <w:p w:rsidR="00D47F56" w:rsidRDefault="00D47F56" w:rsidP="00D47F56">
      <w:pPr>
        <w:rPr>
          <w:lang w:val="en-GB"/>
        </w:rPr>
      </w:pPr>
      <w:r w:rsidRPr="00E77B74">
        <w:rPr>
          <w:lang w:val="en-GB"/>
        </w:rPr>
        <w:t>The NOEC and EC</w:t>
      </w:r>
      <w:r w:rsidRPr="003C0A23">
        <w:rPr>
          <w:vertAlign w:val="subscript"/>
          <w:lang w:val="en-GB"/>
        </w:rPr>
        <w:t>10</w:t>
      </w:r>
      <w:r w:rsidRPr="00E77B74">
        <w:rPr>
          <w:lang w:val="en-GB"/>
        </w:rPr>
        <w:t xml:space="preserve"> toxicity data w</w:t>
      </w:r>
      <w:r>
        <w:rPr>
          <w:lang w:val="en-GB"/>
        </w:rPr>
        <w:t>as</w:t>
      </w:r>
      <w:r w:rsidRPr="00E77B74">
        <w:rPr>
          <w:lang w:val="en-GB"/>
        </w:rPr>
        <w:t xml:space="preserve"> normalised as outlined in Heemsbergen et al. (2008). Geometric</w:t>
      </w:r>
      <w:r w:rsidRPr="00BA50E0">
        <w:rPr>
          <w:lang w:val="en-GB"/>
        </w:rPr>
        <w:t xml:space="preserve"> means for each toxic end</w:t>
      </w:r>
      <w:r>
        <w:rPr>
          <w:lang w:val="en-GB"/>
        </w:rPr>
        <w:t xml:space="preserve"> </w:t>
      </w:r>
      <w:r w:rsidRPr="00BA50E0">
        <w:rPr>
          <w:lang w:val="en-GB"/>
        </w:rPr>
        <w:t>point (</w:t>
      </w:r>
      <w:r>
        <w:rPr>
          <w:lang w:val="en-GB"/>
        </w:rPr>
        <w:t>for example,</w:t>
      </w:r>
      <w:r w:rsidRPr="00BA50E0">
        <w:rPr>
          <w:lang w:val="en-GB"/>
        </w:rPr>
        <w:t xml:space="preserve"> mortality, reproduction, seedling emergence) for each species were calculated and the lowest geometric mean selected to represent the sensitivity of each species/microbial process</w:t>
      </w:r>
      <w:r>
        <w:rPr>
          <w:lang w:val="en-GB"/>
        </w:rPr>
        <w:t xml:space="preserve">. </w:t>
      </w:r>
      <w:r w:rsidRPr="00BA50E0">
        <w:rPr>
          <w:lang w:val="en-GB"/>
        </w:rPr>
        <w:t>These lowest geometric means were entered into the BurrliOZ software (Campbell et al. 2000) and ACL</w:t>
      </w:r>
      <w:r w:rsidRPr="00BA50E0">
        <w:rPr>
          <w:vertAlign w:val="subscript"/>
          <w:lang w:val="en-GB"/>
        </w:rPr>
        <w:t>(NOEC &amp; EC10)</w:t>
      </w:r>
      <w:r w:rsidRPr="00BA50E0">
        <w:rPr>
          <w:lang w:val="en-GB"/>
        </w:rPr>
        <w:t xml:space="preserve"> values calculated that </w:t>
      </w:r>
      <w:r>
        <w:rPr>
          <w:lang w:val="en-GB"/>
        </w:rPr>
        <w:t>should theoretically protect 99</w:t>
      </w:r>
      <w:r w:rsidRPr="00BA50E0">
        <w:rPr>
          <w:lang w:val="en-GB"/>
        </w:rPr>
        <w:t>, 80 and 60% of species/microbial processes</w:t>
      </w:r>
      <w:r>
        <w:rPr>
          <w:lang w:val="en-GB"/>
        </w:rPr>
        <w:t xml:space="preserve">. </w:t>
      </w:r>
      <w:r w:rsidRPr="00BA50E0">
        <w:rPr>
          <w:lang w:val="en-GB"/>
        </w:rPr>
        <w:t>The resulting ACL</w:t>
      </w:r>
      <w:r w:rsidRPr="00BA50E0">
        <w:rPr>
          <w:vertAlign w:val="subscript"/>
          <w:lang w:val="en-GB"/>
        </w:rPr>
        <w:t>(NOEC and EC10)</w:t>
      </w:r>
      <w:r w:rsidRPr="00BA50E0">
        <w:rPr>
          <w:lang w:val="en-GB"/>
        </w:rPr>
        <w:t xml:space="preserve"> values are only applicable to the Australian reference soil (Table </w:t>
      </w:r>
      <w:r>
        <w:rPr>
          <w:lang w:val="en-GB"/>
        </w:rPr>
        <w:t>6</w:t>
      </w:r>
      <w:r w:rsidRPr="00BA50E0">
        <w:rPr>
          <w:lang w:val="en-GB"/>
        </w:rPr>
        <w:t>)</w:t>
      </w:r>
      <w:r>
        <w:rPr>
          <w:lang w:val="en-GB"/>
        </w:rPr>
        <w:t xml:space="preserve">. </w:t>
      </w:r>
      <w:r w:rsidRPr="00BA50E0">
        <w:rPr>
          <w:lang w:val="en-GB"/>
        </w:rPr>
        <w:t>In order to generate soil-specific ACLs the normalisation relationships were applied to the ACL</w:t>
      </w:r>
      <w:r w:rsidRPr="00BA50E0">
        <w:rPr>
          <w:vertAlign w:val="subscript"/>
          <w:lang w:val="en-GB"/>
        </w:rPr>
        <w:t>(NOEC &amp; EC10)</w:t>
      </w:r>
      <w:r w:rsidRPr="00BA50E0">
        <w:rPr>
          <w:lang w:val="en-GB"/>
        </w:rPr>
        <w:t xml:space="preserve"> values in the reverse manner. </w:t>
      </w:r>
    </w:p>
    <w:p w:rsidR="00B82AF5" w:rsidRPr="00BA50E0" w:rsidRDefault="00B82AF5" w:rsidP="00D47F56">
      <w:pPr>
        <w:rPr>
          <w:lang w:val="en-GB"/>
        </w:rPr>
      </w:pPr>
    </w:p>
    <w:p w:rsidR="00D47F56" w:rsidRDefault="00D47F56" w:rsidP="00D47F56">
      <w:pPr>
        <w:rPr>
          <w:lang w:val="en-GB"/>
        </w:rPr>
      </w:pPr>
      <w:r w:rsidRPr="00BA50E0">
        <w:rPr>
          <w:lang w:val="en-GB"/>
        </w:rPr>
        <w:t>A complicating factor for Cu is that there are different soil physicochemical properties (</w:t>
      </w:r>
      <w:r>
        <w:rPr>
          <w:lang w:val="en-GB"/>
        </w:rPr>
        <w:t>that is,</w:t>
      </w:r>
      <w:r w:rsidRPr="00BA50E0">
        <w:rPr>
          <w:lang w:val="en-GB"/>
        </w:rPr>
        <w:t xml:space="preserve"> CEC, pH, OC and a combination of pH and log OC) that control the toxicity </w:t>
      </w:r>
      <w:r>
        <w:rPr>
          <w:lang w:val="en-GB"/>
        </w:rPr>
        <w:t xml:space="preserve">of Cu </w:t>
      </w:r>
      <w:r w:rsidRPr="00BA50E0">
        <w:rPr>
          <w:lang w:val="en-GB"/>
        </w:rPr>
        <w:t xml:space="preserve">depending on the species or microbial </w:t>
      </w:r>
      <w:r w:rsidRPr="00AB23C2">
        <w:rPr>
          <w:lang w:val="en-GB"/>
        </w:rPr>
        <w:t>process (Table 50)</w:t>
      </w:r>
      <w:r>
        <w:rPr>
          <w:lang w:val="en-GB"/>
        </w:rPr>
        <w:t xml:space="preserve">. </w:t>
      </w:r>
      <w:r w:rsidRPr="00AB23C2">
        <w:rPr>
          <w:lang w:val="en-GB"/>
        </w:rPr>
        <w:t>However</w:t>
      </w:r>
      <w:r w:rsidRPr="00BA50E0">
        <w:rPr>
          <w:lang w:val="en-GB"/>
        </w:rPr>
        <w:t>, these can be rationalised d</w:t>
      </w:r>
      <w:r>
        <w:rPr>
          <w:lang w:val="en-GB"/>
        </w:rPr>
        <w:t>ow</w:t>
      </w:r>
      <w:r w:rsidRPr="00BA50E0">
        <w:rPr>
          <w:lang w:val="en-GB"/>
        </w:rPr>
        <w:t xml:space="preserve">n to two factors that control the ACL, namely CEC </w:t>
      </w:r>
      <w:r>
        <w:rPr>
          <w:lang w:val="en-GB"/>
        </w:rPr>
        <w:t xml:space="preserve">(measured using the silver thiourea method, Chhabra et al. 1975) </w:t>
      </w:r>
      <w:r w:rsidRPr="00BA50E0">
        <w:rPr>
          <w:lang w:val="en-GB"/>
        </w:rPr>
        <w:t xml:space="preserve">and pH </w:t>
      </w:r>
      <w:r>
        <w:rPr>
          <w:lang w:val="en-GB"/>
        </w:rPr>
        <w:t>(measured in 0.01M CaCl</w:t>
      </w:r>
      <w:r w:rsidRPr="006307B8">
        <w:rPr>
          <w:vertAlign w:val="subscript"/>
          <w:lang w:val="en-GB"/>
        </w:rPr>
        <w:t>2</w:t>
      </w:r>
      <w:r>
        <w:rPr>
          <w:lang w:val="en-GB"/>
        </w:rPr>
        <w:t xml:space="preserve">, Rayment &amp; Higginson 1992) </w:t>
      </w:r>
      <w:r w:rsidRPr="00AB23C2">
        <w:rPr>
          <w:lang w:val="en-GB"/>
        </w:rPr>
        <w:t>(see Appendix F</w:t>
      </w:r>
      <w:r w:rsidRPr="00BA50E0">
        <w:rPr>
          <w:lang w:val="en-GB"/>
        </w:rPr>
        <w:t xml:space="preserve"> for </w:t>
      </w:r>
      <w:r>
        <w:rPr>
          <w:lang w:val="en-GB"/>
        </w:rPr>
        <w:t xml:space="preserve">a </w:t>
      </w:r>
      <w:r w:rsidRPr="00BA50E0">
        <w:rPr>
          <w:lang w:val="en-GB"/>
        </w:rPr>
        <w:t>detailed explanation of this rationalisation)</w:t>
      </w:r>
      <w:r>
        <w:rPr>
          <w:lang w:val="en-GB"/>
        </w:rPr>
        <w:t xml:space="preserve">. </w:t>
      </w:r>
      <w:r w:rsidRPr="00BA50E0">
        <w:rPr>
          <w:lang w:val="en-GB"/>
        </w:rPr>
        <w:t>Thus</w:t>
      </w:r>
      <w:r>
        <w:rPr>
          <w:lang w:val="en-GB"/>
        </w:rPr>
        <w:t>,</w:t>
      </w:r>
      <w:r w:rsidRPr="00BA50E0">
        <w:rPr>
          <w:lang w:val="en-GB"/>
        </w:rPr>
        <w:t xml:space="preserve"> there are two sets of ACL values for each land</w:t>
      </w:r>
      <w:r>
        <w:rPr>
          <w:lang w:val="en-GB"/>
        </w:rPr>
        <w:t xml:space="preserve"> </w:t>
      </w:r>
      <w:r w:rsidRPr="00BA50E0">
        <w:rPr>
          <w:lang w:val="en-GB"/>
        </w:rPr>
        <w:t>use type (</w:t>
      </w:r>
      <w:r>
        <w:rPr>
          <w:lang w:val="en-GB"/>
        </w:rPr>
        <w:t>that is,</w:t>
      </w:r>
      <w:r w:rsidRPr="00BA50E0">
        <w:rPr>
          <w:lang w:val="en-GB"/>
        </w:rPr>
        <w:t xml:space="preserve"> a set that </w:t>
      </w:r>
      <w:r w:rsidRPr="00BA50E0">
        <w:rPr>
          <w:lang w:val="en-GB"/>
        </w:rPr>
        <w:lastRenderedPageBreak/>
        <w:t>vary with CEC and a second set that vary with pH)</w:t>
      </w:r>
      <w:r>
        <w:rPr>
          <w:lang w:val="en-GB"/>
        </w:rPr>
        <w:t xml:space="preserve">. </w:t>
      </w:r>
      <w:r w:rsidRPr="00BA50E0">
        <w:rPr>
          <w:lang w:val="en-GB"/>
        </w:rPr>
        <w:t>To determine the ACL that applies to a site</w:t>
      </w:r>
      <w:r>
        <w:rPr>
          <w:lang w:val="en-GB"/>
        </w:rPr>
        <w:t>,</w:t>
      </w:r>
      <w:r w:rsidRPr="00BA50E0">
        <w:rPr>
          <w:lang w:val="en-GB"/>
        </w:rPr>
        <w:t xml:space="preserve"> it is simply a matter of measuring the CEC</w:t>
      </w:r>
      <w:r>
        <w:rPr>
          <w:lang w:val="en-GB"/>
        </w:rPr>
        <w:t xml:space="preserve"> and </w:t>
      </w:r>
      <w:r w:rsidRPr="00BA50E0">
        <w:rPr>
          <w:lang w:val="en-GB"/>
        </w:rPr>
        <w:t>pH of the soil, looking up the tables for the appropriate ACL and then adopting the lower of the two ACL values</w:t>
      </w:r>
      <w:r>
        <w:rPr>
          <w:lang w:val="en-GB"/>
        </w:rPr>
        <w:t>. In</w:t>
      </w:r>
      <w:r w:rsidRPr="00BA50E0">
        <w:rPr>
          <w:lang w:val="en-GB"/>
        </w:rPr>
        <w:t xml:space="preserve"> the majority of cases the pH-based ACL values will limit how much Cu can be added to a soil when the soil pH is less than or equal to 6, while the CEC-based ACL values will limit the amount of Cu that can be added to a soil when the soil pH is greater than 6</w:t>
      </w:r>
      <w:r>
        <w:rPr>
          <w:lang w:val="en-GB"/>
        </w:rPr>
        <w:t>.</w:t>
      </w:r>
    </w:p>
    <w:p w:rsidR="00B82AF5" w:rsidRDefault="00B82AF5" w:rsidP="00D47F56">
      <w:pPr>
        <w:rPr>
          <w:lang w:val="en-GB"/>
        </w:rPr>
      </w:pPr>
    </w:p>
    <w:p w:rsidR="00D47F56" w:rsidRPr="00BA50E0" w:rsidRDefault="00D47F56" w:rsidP="00D47F56">
      <w:pPr>
        <w:rPr>
          <w:lang w:val="en-GB"/>
        </w:rPr>
      </w:pPr>
      <w:r w:rsidRPr="00BA50E0">
        <w:rPr>
          <w:lang w:val="en-GB"/>
        </w:rPr>
        <w:t xml:space="preserve">The ACL values for </w:t>
      </w:r>
      <w:r w:rsidRPr="00E54D8A">
        <w:rPr>
          <w:lang w:val="en-GB"/>
        </w:rPr>
        <w:t>areas of ecological significance</w:t>
      </w:r>
      <w:r w:rsidRPr="00BA50E0">
        <w:rPr>
          <w:lang w:val="en-GB"/>
        </w:rPr>
        <w:t xml:space="preserve">, </w:t>
      </w:r>
      <w:r>
        <w:rPr>
          <w:lang w:val="en-GB"/>
        </w:rPr>
        <w:t>urban residential/public open space</w:t>
      </w:r>
      <w:r w:rsidRPr="00BA50E0">
        <w:rPr>
          <w:lang w:val="en-GB"/>
        </w:rPr>
        <w:t xml:space="preserve"> and commercial/industrial </w:t>
      </w:r>
      <w:r>
        <w:rPr>
          <w:lang w:val="en-GB"/>
        </w:rPr>
        <w:t>land use</w:t>
      </w:r>
      <w:r w:rsidRPr="00BA50E0">
        <w:rPr>
          <w:lang w:val="en-GB"/>
        </w:rPr>
        <w:t xml:space="preserve">s are presented in Tables </w:t>
      </w:r>
      <w:r w:rsidRPr="00AB23C2">
        <w:rPr>
          <w:lang w:val="en-GB"/>
        </w:rPr>
        <w:t>51 to 53,</w:t>
      </w:r>
      <w:r w:rsidRPr="00BA50E0">
        <w:rPr>
          <w:lang w:val="en-GB"/>
        </w:rPr>
        <w:t xml:space="preserve"> respectively.</w:t>
      </w:r>
    </w:p>
    <w:p w:rsidR="00D47F56" w:rsidRPr="00896A20" w:rsidRDefault="00D47F56" w:rsidP="00D47F56">
      <w:pPr>
        <w:pStyle w:val="Caption"/>
      </w:pPr>
      <w:bookmarkStart w:id="417" w:name="_Toc242855755"/>
      <w:bookmarkStart w:id="418" w:name="_Toc243900202"/>
      <w:r>
        <w:t xml:space="preserve">Table 51. </w:t>
      </w:r>
      <w:r w:rsidRPr="003C0A23">
        <w:t>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99% of soil processes, soil invertebrate species and plant species in soils with a pH ranging from 4.5 to 8 and a cation exchange capacity (CEC) ranging from 5 to 60 cmol</w:t>
      </w:r>
      <w:r w:rsidRPr="003C0A23">
        <w:rPr>
          <w:vertAlign w:val="subscript"/>
        </w:rPr>
        <w:t>c</w:t>
      </w:r>
      <w:r w:rsidRPr="003C0A23">
        <w:t xml:space="preserve">/kg and </w:t>
      </w:r>
      <w:r>
        <w:t xml:space="preserve">for </w:t>
      </w:r>
      <w:r w:rsidRPr="003C0A23">
        <w:t>an area of ecological significance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17"/>
      <w:bookmarkEnd w:id="4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182"/>
        <w:gridCol w:w="1182"/>
        <w:gridCol w:w="1182"/>
        <w:gridCol w:w="1182"/>
        <w:gridCol w:w="1182"/>
        <w:gridCol w:w="1396"/>
      </w:tblGrid>
      <w:tr w:rsidR="00D47F56" w:rsidRPr="008555E7" w:rsidTr="00AF1B0B">
        <w:trPr>
          <w:trHeight w:val="255"/>
        </w:trPr>
        <w:tc>
          <w:tcPr>
            <w:tcW w:w="1766"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306"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766"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396"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766"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10</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182" w:type="dxa"/>
            <w:noWrap/>
          </w:tcPr>
          <w:p w:rsidR="00D47F56" w:rsidRPr="008555E7" w:rsidRDefault="00D47F56" w:rsidP="00AF1B0B">
            <w:pPr>
              <w:spacing w:before="20" w:after="20"/>
              <w:jc w:val="center"/>
              <w:rPr>
                <w:lang w:val="en-GB"/>
              </w:rPr>
            </w:pPr>
            <w:r w:rsidRPr="008555E7">
              <w:rPr>
                <w:szCs w:val="22"/>
                <w:lang w:val="en-GB"/>
              </w:rPr>
              <w:t>25</w:t>
            </w:r>
          </w:p>
        </w:tc>
        <w:tc>
          <w:tcPr>
            <w:tcW w:w="1396" w:type="dxa"/>
            <w:noWrap/>
          </w:tcPr>
          <w:p w:rsidR="00D47F56" w:rsidRPr="008555E7" w:rsidRDefault="00D47F56" w:rsidP="00AF1B0B">
            <w:pPr>
              <w:spacing w:before="20" w:after="20"/>
              <w:jc w:val="center"/>
              <w:rPr>
                <w:lang w:val="en-GB"/>
              </w:rPr>
            </w:pPr>
            <w:r w:rsidRPr="008555E7">
              <w:rPr>
                <w:szCs w:val="22"/>
                <w:lang w:val="en-GB"/>
              </w:rPr>
              <w:t>25</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7306"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396"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766"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7</w:t>
            </w:r>
          </w:p>
        </w:tc>
        <w:tc>
          <w:tcPr>
            <w:tcW w:w="1182" w:type="dxa"/>
            <w:noWrap/>
          </w:tcPr>
          <w:p w:rsidR="00D47F56" w:rsidRPr="008555E7" w:rsidRDefault="00D47F56" w:rsidP="00AF1B0B">
            <w:pPr>
              <w:spacing w:before="20" w:after="20"/>
              <w:jc w:val="center"/>
              <w:rPr>
                <w:lang w:val="en-GB"/>
              </w:rPr>
            </w:pPr>
            <w:r w:rsidRPr="008555E7">
              <w:rPr>
                <w:szCs w:val="22"/>
                <w:lang w:val="en-GB"/>
              </w:rPr>
              <w:t>15</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396" w:type="dxa"/>
            <w:noWrap/>
          </w:tcPr>
          <w:p w:rsidR="00D47F56" w:rsidRPr="008555E7" w:rsidRDefault="00D47F56" w:rsidP="00AF1B0B">
            <w:pPr>
              <w:spacing w:before="20" w:after="20"/>
              <w:jc w:val="center"/>
              <w:rPr>
                <w:lang w:val="en-GB"/>
              </w:rPr>
            </w:pPr>
            <w:r w:rsidRPr="008555E7">
              <w:rPr>
                <w:szCs w:val="22"/>
                <w:lang w:val="en-GB"/>
              </w:rPr>
              <w:t>90</w:t>
            </w:r>
          </w:p>
        </w:tc>
      </w:tr>
    </w:tbl>
    <w:p w:rsidR="00D47F56" w:rsidRPr="00081F24" w:rsidRDefault="00D47F56" w:rsidP="00D47F56">
      <w:pPr>
        <w:pStyle w:val="Text0"/>
      </w:pPr>
    </w:p>
    <w:p w:rsidR="00D47F56" w:rsidRPr="00896A20" w:rsidRDefault="00D47F56" w:rsidP="00D47F56">
      <w:pPr>
        <w:pStyle w:val="Caption"/>
      </w:pPr>
      <w:bookmarkStart w:id="419" w:name="_Toc242855756"/>
      <w:bookmarkStart w:id="420" w:name="_Toc243900203"/>
      <w:r>
        <w:t xml:space="preserve">Table 52. </w:t>
      </w:r>
      <w:r w:rsidRPr="003C0A23">
        <w:t>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80% of soil processes, soil invertebrate species and plant species in soils with a pH ranging from 4.5 to 8 and a cation exchange capacity (CEC) ranging from 5 to 60 cmol</w:t>
      </w:r>
      <w:r w:rsidRPr="003C0A23">
        <w:rPr>
          <w:vertAlign w:val="subscript"/>
        </w:rPr>
        <w:t>c</w:t>
      </w:r>
      <w:r w:rsidRPr="003C0A23">
        <w:t>/kg and a</w:t>
      </w:r>
      <w:r>
        <w:t>n</w:t>
      </w:r>
      <w:r w:rsidRPr="003C0A23">
        <w:t xml:space="preserve"> urban residential/public open space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19"/>
      <w:bookmarkEnd w:id="420"/>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182"/>
        <w:gridCol w:w="1182"/>
        <w:gridCol w:w="1182"/>
        <w:gridCol w:w="1182"/>
        <w:gridCol w:w="1182"/>
        <w:gridCol w:w="1182"/>
      </w:tblGrid>
      <w:tr w:rsidR="00D47F56" w:rsidRPr="008555E7" w:rsidTr="00AF1B0B">
        <w:trPr>
          <w:trHeight w:val="255"/>
        </w:trPr>
        <w:tc>
          <w:tcPr>
            <w:tcW w:w="1980"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092"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980"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980"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182" w:type="dxa"/>
            <w:noWrap/>
          </w:tcPr>
          <w:p w:rsidR="00D47F56" w:rsidRPr="008555E7" w:rsidRDefault="00D47F56" w:rsidP="00AF1B0B">
            <w:pPr>
              <w:spacing w:before="20" w:after="20"/>
              <w:jc w:val="center"/>
              <w:rPr>
                <w:lang w:val="en-GB"/>
              </w:rPr>
            </w:pPr>
            <w:r w:rsidRPr="008555E7">
              <w:rPr>
                <w:szCs w:val="22"/>
                <w:lang w:val="en-GB"/>
              </w:rPr>
              <w:t>65</w:t>
            </w:r>
          </w:p>
        </w:tc>
        <w:tc>
          <w:tcPr>
            <w:tcW w:w="1182" w:type="dxa"/>
            <w:noWrap/>
          </w:tcPr>
          <w:p w:rsidR="00D47F56" w:rsidRPr="008555E7" w:rsidRDefault="00D47F56" w:rsidP="00AF1B0B">
            <w:pPr>
              <w:spacing w:before="20" w:after="20"/>
              <w:jc w:val="center"/>
              <w:rPr>
                <w:lang w:val="en-GB"/>
              </w:rPr>
            </w:pPr>
            <w:r w:rsidRPr="008555E7">
              <w:rPr>
                <w:szCs w:val="22"/>
                <w:lang w:val="en-GB"/>
              </w:rPr>
              <w:t>70</w:t>
            </w:r>
          </w:p>
        </w:tc>
        <w:tc>
          <w:tcPr>
            <w:tcW w:w="1182" w:type="dxa"/>
            <w:noWrap/>
          </w:tcPr>
          <w:p w:rsidR="00D47F56" w:rsidRPr="008555E7" w:rsidRDefault="00D47F56" w:rsidP="00AF1B0B">
            <w:pPr>
              <w:spacing w:before="20" w:after="20"/>
              <w:jc w:val="center"/>
              <w:rPr>
                <w:lang w:val="en-GB"/>
              </w:rPr>
            </w:pPr>
            <w:r w:rsidRPr="008555E7">
              <w:rPr>
                <w:szCs w:val="22"/>
                <w:lang w:val="en-GB"/>
              </w:rPr>
              <w:t>70</w:t>
            </w:r>
          </w:p>
        </w:tc>
      </w:tr>
      <w:tr w:rsidR="00D47F56" w:rsidRPr="008555E7" w:rsidTr="00AF1B0B">
        <w:trPr>
          <w:trHeight w:val="255"/>
        </w:trPr>
        <w:tc>
          <w:tcPr>
            <w:tcW w:w="1980" w:type="dxa"/>
          </w:tcPr>
          <w:p w:rsidR="00D47F56" w:rsidRPr="008555E7" w:rsidRDefault="00D47F56" w:rsidP="00AF1B0B">
            <w:pPr>
              <w:spacing w:before="20" w:after="20"/>
              <w:rPr>
                <w:lang w:val="en-GB"/>
              </w:rPr>
            </w:pPr>
          </w:p>
        </w:tc>
        <w:tc>
          <w:tcPr>
            <w:tcW w:w="7092"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980"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980"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20</w:t>
            </w:r>
          </w:p>
        </w:tc>
        <w:tc>
          <w:tcPr>
            <w:tcW w:w="1182" w:type="dxa"/>
            <w:noWrap/>
          </w:tcPr>
          <w:p w:rsidR="00D47F56" w:rsidRPr="008555E7" w:rsidRDefault="00D47F56" w:rsidP="00AF1B0B">
            <w:pPr>
              <w:spacing w:before="20" w:after="20"/>
              <w:jc w:val="center"/>
              <w:rPr>
                <w:lang w:val="en-GB"/>
              </w:rPr>
            </w:pPr>
            <w:r w:rsidRPr="008555E7">
              <w:rPr>
                <w:szCs w:val="22"/>
                <w:lang w:val="en-GB"/>
              </w:rPr>
              <w:t>40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85</w:t>
            </w:r>
          </w:p>
        </w:tc>
        <w:tc>
          <w:tcPr>
            <w:tcW w:w="1182" w:type="dxa"/>
            <w:noWrap/>
          </w:tcPr>
          <w:p w:rsidR="00D47F56" w:rsidRPr="008555E7" w:rsidRDefault="00D47F56" w:rsidP="00AF1B0B">
            <w:pPr>
              <w:spacing w:before="20" w:after="20"/>
              <w:jc w:val="center"/>
              <w:rPr>
                <w:lang w:val="en-GB"/>
              </w:rPr>
            </w:pPr>
            <w:r w:rsidRPr="008555E7">
              <w:rPr>
                <w:szCs w:val="22"/>
                <w:lang w:val="en-GB"/>
              </w:rPr>
              <w:t>170</w:t>
            </w:r>
          </w:p>
        </w:tc>
        <w:tc>
          <w:tcPr>
            <w:tcW w:w="1182" w:type="dxa"/>
            <w:noWrap/>
          </w:tcPr>
          <w:p w:rsidR="00D47F56" w:rsidRPr="008555E7" w:rsidRDefault="00D47F56" w:rsidP="00AF1B0B">
            <w:pPr>
              <w:spacing w:before="20" w:after="20"/>
              <w:jc w:val="center"/>
              <w:rPr>
                <w:lang w:val="en-GB"/>
              </w:rPr>
            </w:pPr>
            <w:r w:rsidRPr="008555E7">
              <w:rPr>
                <w:szCs w:val="22"/>
                <w:lang w:val="en-GB"/>
              </w:rPr>
              <w:t>250</w:t>
            </w:r>
          </w:p>
        </w:tc>
      </w:tr>
    </w:tbl>
    <w:p w:rsidR="00D47F56" w:rsidRPr="00896A20" w:rsidRDefault="00D47F56" w:rsidP="00D47F56">
      <w:pPr>
        <w:pStyle w:val="Caption"/>
      </w:pPr>
      <w:bookmarkStart w:id="421" w:name="_Toc242855757"/>
      <w:bookmarkStart w:id="422" w:name="_Toc243900204"/>
      <w:r>
        <w:br w:type="page"/>
      </w:r>
      <w:r w:rsidRPr="003C0A23">
        <w:lastRenderedPageBreak/>
        <w:t>Table 53. Soil-specific added contaminant limits (ACLs, mg/kg) based on no observed effect concentration (NOEC) and 10% effect concentration (EC</w:t>
      </w:r>
      <w:r w:rsidRPr="003C0A23">
        <w:rPr>
          <w:vertAlign w:val="subscript"/>
        </w:rPr>
        <w:t>10</w:t>
      </w:r>
      <w:r w:rsidRPr="003C0A23">
        <w:t>) toxicity data for fresh copper (Cu) contamination that theoretically protect at least 60% of soil processes, soil invertebrate species and plant species in soils with a pH ranging from 4.5 to 8 and a cation exchange capacity (CEC) ranging from 5 to 60 cmol</w:t>
      </w:r>
      <w:r w:rsidRPr="003C0A23">
        <w:rPr>
          <w:vertAlign w:val="subscript"/>
        </w:rPr>
        <w:t>c</w:t>
      </w:r>
      <w:r w:rsidRPr="003C0A23">
        <w:t>/kg and a commercial/industrial land use. The lowe</w:t>
      </w:r>
      <w:r>
        <w:t>r</w:t>
      </w:r>
      <w:r w:rsidRPr="003C0A23">
        <w:t xml:space="preserve"> of the CEC- or the pH-derived ACLs that apply to a soil is the ACL</w:t>
      </w:r>
      <w:r w:rsidRPr="003C0A23">
        <w:rPr>
          <w:vertAlign w:val="subscript"/>
        </w:rPr>
        <w:t>(NOEC &amp; EC10)</w:t>
      </w:r>
      <w:r w:rsidRPr="003C0A23">
        <w:t xml:space="preserve"> to be used.</w:t>
      </w:r>
      <w:bookmarkEnd w:id="421"/>
      <w:bookmarkEnd w:id="42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182"/>
        <w:gridCol w:w="1182"/>
        <w:gridCol w:w="1182"/>
        <w:gridCol w:w="1182"/>
        <w:gridCol w:w="1182"/>
        <w:gridCol w:w="1396"/>
      </w:tblGrid>
      <w:tr w:rsidR="00D47F56" w:rsidRPr="008555E7" w:rsidTr="00AF1B0B">
        <w:trPr>
          <w:trHeight w:val="255"/>
        </w:trPr>
        <w:tc>
          <w:tcPr>
            <w:tcW w:w="1766" w:type="dxa"/>
            <w:shd w:val="clear" w:color="auto" w:fill="C6D9F1" w:themeFill="text2" w:themeFillTint="33"/>
            <w:vAlign w:val="bottom"/>
          </w:tcPr>
          <w:p w:rsidR="00D47F56" w:rsidRPr="008555E7" w:rsidRDefault="00D47F56" w:rsidP="00AF1B0B">
            <w:pPr>
              <w:spacing w:before="20" w:after="20"/>
              <w:jc w:val="center"/>
              <w:rPr>
                <w:b/>
                <w:bCs/>
                <w:lang w:val="en-GB"/>
              </w:rPr>
            </w:pPr>
            <w:r w:rsidRPr="008555E7">
              <w:rPr>
                <w:b/>
                <w:bCs/>
                <w:szCs w:val="22"/>
                <w:lang w:val="en-GB"/>
              </w:rPr>
              <w:t>Type of ACL</w:t>
            </w:r>
          </w:p>
        </w:tc>
        <w:tc>
          <w:tcPr>
            <w:tcW w:w="7306" w:type="dxa"/>
            <w:gridSpan w:val="6"/>
            <w:shd w:val="clear" w:color="auto" w:fill="C6D9F1" w:themeFill="text2" w:themeFillTint="33"/>
            <w:noWrap/>
            <w:vAlign w:val="bottom"/>
          </w:tcPr>
          <w:p w:rsidR="00D47F56" w:rsidRPr="008555E7" w:rsidRDefault="00D47F56" w:rsidP="00AF1B0B">
            <w:pPr>
              <w:spacing w:before="20" w:after="20"/>
              <w:jc w:val="center"/>
              <w:rPr>
                <w:b/>
                <w:bCs/>
                <w:lang w:val="en-GB"/>
              </w:rPr>
            </w:pPr>
            <w:r w:rsidRPr="008555E7">
              <w:rPr>
                <w:b/>
                <w:bCs/>
                <w:szCs w:val="22"/>
                <w:lang w:val="en-GB"/>
              </w:rPr>
              <w:t>CEC (cmol</w:t>
            </w:r>
            <w:r w:rsidRPr="008555E7">
              <w:rPr>
                <w:b/>
                <w:bCs/>
                <w:szCs w:val="22"/>
                <w:vertAlign w:val="subscript"/>
                <w:lang w:val="en-GB"/>
              </w:rPr>
              <w:t>c</w:t>
            </w:r>
            <w:r w:rsidRPr="008555E7">
              <w:rPr>
                <w:b/>
                <w:bCs/>
                <w:szCs w:val="22"/>
                <w:lang w:val="en-GB"/>
              </w:rPr>
              <w:t>/kg)</w:t>
            </w:r>
          </w:p>
        </w:tc>
      </w:tr>
      <w:tr w:rsidR="00D47F56" w:rsidRPr="008555E7" w:rsidTr="00AF1B0B">
        <w:trPr>
          <w:trHeight w:val="255"/>
        </w:trPr>
        <w:tc>
          <w:tcPr>
            <w:tcW w:w="1766" w:type="dxa"/>
            <w:vAlign w:val="bottom"/>
          </w:tcPr>
          <w:p w:rsidR="00D47F56" w:rsidRPr="008555E7" w:rsidRDefault="00D47F56" w:rsidP="00AF1B0B">
            <w:pPr>
              <w:spacing w:before="20" w:after="20"/>
              <w:rPr>
                <w:b/>
                <w:bCs/>
                <w:lang w:val="en-GB"/>
              </w:rPr>
            </w:pP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5</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10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20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30</w:t>
            </w:r>
          </w:p>
        </w:tc>
        <w:tc>
          <w:tcPr>
            <w:tcW w:w="1182" w:type="dxa"/>
            <w:noWrap/>
            <w:vAlign w:val="bottom"/>
          </w:tcPr>
          <w:p w:rsidR="00D47F56" w:rsidRPr="008555E7" w:rsidRDefault="00D47F56" w:rsidP="00AF1B0B">
            <w:pPr>
              <w:spacing w:before="20" w:after="20"/>
              <w:jc w:val="center"/>
              <w:rPr>
                <w:b/>
                <w:bCs/>
                <w:lang w:val="en-GB"/>
              </w:rPr>
            </w:pPr>
            <w:r w:rsidRPr="008555E7">
              <w:rPr>
                <w:b/>
                <w:bCs/>
                <w:szCs w:val="22"/>
                <w:lang w:val="en-GB"/>
              </w:rPr>
              <w:t>40</w:t>
            </w:r>
          </w:p>
        </w:tc>
        <w:tc>
          <w:tcPr>
            <w:tcW w:w="1396" w:type="dxa"/>
            <w:noWrap/>
            <w:vAlign w:val="bottom"/>
          </w:tcPr>
          <w:p w:rsidR="00D47F56" w:rsidRPr="008555E7" w:rsidRDefault="00D47F56" w:rsidP="00AF1B0B">
            <w:pPr>
              <w:spacing w:before="20" w:after="20"/>
              <w:jc w:val="center"/>
              <w:rPr>
                <w:b/>
                <w:bCs/>
                <w:lang w:val="en-GB"/>
              </w:rPr>
            </w:pPr>
            <w:r w:rsidRPr="008555E7">
              <w:rPr>
                <w:b/>
                <w:bCs/>
                <w:szCs w:val="22"/>
                <w:lang w:val="en-GB"/>
              </w:rPr>
              <w:t>60</w:t>
            </w:r>
          </w:p>
        </w:tc>
      </w:tr>
      <w:tr w:rsidR="00D47F56" w:rsidRPr="008555E7" w:rsidTr="00AF1B0B">
        <w:trPr>
          <w:trHeight w:val="255"/>
        </w:trPr>
        <w:tc>
          <w:tcPr>
            <w:tcW w:w="1766" w:type="dxa"/>
            <w:vAlign w:val="bottom"/>
          </w:tcPr>
          <w:p w:rsidR="00D47F56" w:rsidRPr="008555E7" w:rsidRDefault="00D47F56" w:rsidP="00AF1B0B">
            <w:pPr>
              <w:spacing w:before="20" w:after="20"/>
              <w:rPr>
                <w:lang w:val="en-GB"/>
              </w:rPr>
            </w:pPr>
            <w:r w:rsidRPr="008555E7">
              <w:rPr>
                <w:szCs w:val="22"/>
                <w:lang w:val="en-GB"/>
              </w:rPr>
              <w:t>CEC-based ACLs</w:t>
            </w:r>
          </w:p>
        </w:tc>
        <w:tc>
          <w:tcPr>
            <w:tcW w:w="1182" w:type="dxa"/>
            <w:noWrap/>
          </w:tcPr>
          <w:p w:rsidR="00D47F56" w:rsidRPr="008555E7" w:rsidRDefault="00D47F56" w:rsidP="00AF1B0B">
            <w:pPr>
              <w:spacing w:before="20" w:after="20"/>
              <w:jc w:val="center"/>
              <w:rPr>
                <w:lang w:val="en-GB"/>
              </w:rPr>
            </w:pPr>
            <w:r w:rsidRPr="008555E7">
              <w:rPr>
                <w:szCs w:val="22"/>
                <w:lang w:val="en-GB"/>
              </w:rPr>
              <w:t>45</w:t>
            </w:r>
          </w:p>
        </w:tc>
        <w:tc>
          <w:tcPr>
            <w:tcW w:w="1182" w:type="dxa"/>
            <w:noWrap/>
          </w:tcPr>
          <w:p w:rsidR="00D47F56" w:rsidRPr="008555E7" w:rsidRDefault="00D47F56" w:rsidP="00AF1B0B">
            <w:pPr>
              <w:spacing w:before="20" w:after="20"/>
              <w:jc w:val="center"/>
              <w:rPr>
                <w:lang w:val="en-GB"/>
              </w:rPr>
            </w:pPr>
            <w:r w:rsidRPr="008555E7">
              <w:rPr>
                <w:szCs w:val="22"/>
                <w:lang w:val="en-GB"/>
              </w:rPr>
              <w:t>90</w:t>
            </w:r>
          </w:p>
        </w:tc>
        <w:tc>
          <w:tcPr>
            <w:tcW w:w="1182" w:type="dxa"/>
            <w:noWrap/>
          </w:tcPr>
          <w:p w:rsidR="00D47F56" w:rsidRPr="008555E7" w:rsidRDefault="00D47F56" w:rsidP="00AF1B0B">
            <w:pPr>
              <w:spacing w:before="20" w:after="20"/>
              <w:jc w:val="center"/>
              <w:rPr>
                <w:lang w:val="en-GB"/>
              </w:rPr>
            </w:pPr>
            <w:r w:rsidRPr="008555E7">
              <w:rPr>
                <w:szCs w:val="22"/>
                <w:lang w:val="en-GB"/>
              </w:rPr>
              <w:t>100</w:t>
            </w:r>
          </w:p>
        </w:tc>
        <w:tc>
          <w:tcPr>
            <w:tcW w:w="1182" w:type="dxa"/>
            <w:noWrap/>
          </w:tcPr>
          <w:p w:rsidR="00D47F56" w:rsidRPr="008555E7" w:rsidRDefault="00D47F56" w:rsidP="00AF1B0B">
            <w:pPr>
              <w:spacing w:before="20" w:after="20"/>
              <w:jc w:val="center"/>
              <w:rPr>
                <w:lang w:val="en-GB"/>
              </w:rPr>
            </w:pPr>
            <w:r w:rsidRPr="008555E7">
              <w:rPr>
                <w:szCs w:val="22"/>
                <w:lang w:val="en-GB"/>
              </w:rPr>
              <w:t>100</w:t>
            </w:r>
          </w:p>
        </w:tc>
        <w:tc>
          <w:tcPr>
            <w:tcW w:w="1182" w:type="dxa"/>
            <w:noWrap/>
          </w:tcPr>
          <w:p w:rsidR="00D47F56" w:rsidRPr="008555E7" w:rsidRDefault="00D47F56" w:rsidP="00AF1B0B">
            <w:pPr>
              <w:spacing w:before="20" w:after="20"/>
              <w:jc w:val="center"/>
              <w:rPr>
                <w:lang w:val="en-GB"/>
              </w:rPr>
            </w:pPr>
            <w:r w:rsidRPr="008555E7">
              <w:rPr>
                <w:szCs w:val="22"/>
                <w:lang w:val="en-GB"/>
              </w:rPr>
              <w:t>110</w:t>
            </w:r>
          </w:p>
        </w:tc>
        <w:tc>
          <w:tcPr>
            <w:tcW w:w="1396" w:type="dxa"/>
            <w:noWrap/>
          </w:tcPr>
          <w:p w:rsidR="00D47F56" w:rsidRPr="008555E7" w:rsidRDefault="00D47F56" w:rsidP="00AF1B0B">
            <w:pPr>
              <w:spacing w:before="20" w:after="20"/>
              <w:jc w:val="center"/>
              <w:rPr>
                <w:lang w:val="en-GB"/>
              </w:rPr>
            </w:pPr>
            <w:r w:rsidRPr="008555E7">
              <w:rPr>
                <w:szCs w:val="22"/>
                <w:lang w:val="en-GB"/>
              </w:rPr>
              <w:t>110</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7306" w:type="dxa"/>
            <w:gridSpan w:val="6"/>
            <w:noWrap/>
            <w:vAlign w:val="bottom"/>
          </w:tcPr>
          <w:p w:rsidR="00D47F56" w:rsidRPr="008555E7" w:rsidRDefault="00D47F56" w:rsidP="00AF1B0B">
            <w:pPr>
              <w:tabs>
                <w:tab w:val="decimal" w:pos="534"/>
              </w:tabs>
              <w:spacing w:before="20" w:after="20"/>
              <w:jc w:val="center"/>
              <w:rPr>
                <w:b/>
                <w:bCs/>
                <w:lang w:val="en-GB"/>
              </w:rPr>
            </w:pPr>
            <w:r w:rsidRPr="008555E7">
              <w:rPr>
                <w:b/>
                <w:bCs/>
                <w:szCs w:val="22"/>
                <w:lang w:val="en-GB"/>
              </w:rPr>
              <w:t>pH</w:t>
            </w:r>
          </w:p>
        </w:tc>
      </w:tr>
      <w:tr w:rsidR="00D47F56" w:rsidRPr="008555E7" w:rsidTr="00AF1B0B">
        <w:trPr>
          <w:trHeight w:val="255"/>
        </w:trPr>
        <w:tc>
          <w:tcPr>
            <w:tcW w:w="1766" w:type="dxa"/>
          </w:tcPr>
          <w:p w:rsidR="00D47F56" w:rsidRPr="008555E7" w:rsidRDefault="00D47F56" w:rsidP="00AF1B0B">
            <w:pPr>
              <w:spacing w:before="20" w:after="20"/>
              <w:rPr>
                <w:lang w:val="en-GB"/>
              </w:rPr>
            </w:pP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4.5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5.5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6.5</w:t>
            </w:r>
          </w:p>
        </w:tc>
        <w:tc>
          <w:tcPr>
            <w:tcW w:w="1182" w:type="dxa"/>
            <w:noWrap/>
          </w:tcPr>
          <w:p w:rsidR="00D47F56" w:rsidRPr="008555E7" w:rsidRDefault="00D47F56" w:rsidP="00AF1B0B">
            <w:pPr>
              <w:spacing w:before="20" w:after="20"/>
              <w:jc w:val="center"/>
              <w:rPr>
                <w:b/>
                <w:bCs/>
                <w:lang w:val="en-GB"/>
              </w:rPr>
            </w:pPr>
            <w:r w:rsidRPr="008555E7">
              <w:rPr>
                <w:b/>
                <w:bCs/>
                <w:szCs w:val="22"/>
                <w:lang w:val="en-GB"/>
              </w:rPr>
              <w:t>7.5</w:t>
            </w:r>
          </w:p>
        </w:tc>
        <w:tc>
          <w:tcPr>
            <w:tcW w:w="1396" w:type="dxa"/>
            <w:noWrap/>
          </w:tcPr>
          <w:p w:rsidR="00D47F56" w:rsidRPr="008555E7" w:rsidRDefault="00D47F56" w:rsidP="00AF1B0B">
            <w:pPr>
              <w:spacing w:before="20" w:after="20"/>
              <w:jc w:val="center"/>
              <w:rPr>
                <w:b/>
                <w:bCs/>
                <w:lang w:val="en-GB"/>
              </w:rPr>
            </w:pPr>
            <w:r w:rsidRPr="008555E7">
              <w:rPr>
                <w:b/>
                <w:bCs/>
                <w:szCs w:val="22"/>
                <w:lang w:val="en-GB"/>
              </w:rPr>
              <w:t>8.0</w:t>
            </w:r>
          </w:p>
        </w:tc>
      </w:tr>
      <w:tr w:rsidR="00D47F56" w:rsidRPr="008555E7" w:rsidTr="00AF1B0B">
        <w:trPr>
          <w:trHeight w:val="255"/>
        </w:trPr>
        <w:tc>
          <w:tcPr>
            <w:tcW w:w="1766" w:type="dxa"/>
          </w:tcPr>
          <w:p w:rsidR="00D47F56" w:rsidRPr="008555E7" w:rsidRDefault="00D47F56" w:rsidP="00AF1B0B">
            <w:pPr>
              <w:spacing w:before="20" w:after="20"/>
              <w:rPr>
                <w:lang w:val="en-GB"/>
              </w:rPr>
            </w:pPr>
            <w:r w:rsidRPr="008555E7">
              <w:rPr>
                <w:szCs w:val="22"/>
                <w:lang w:val="en-GB"/>
              </w:rPr>
              <w:t>pH-based ACLs</w:t>
            </w:r>
          </w:p>
        </w:tc>
        <w:tc>
          <w:tcPr>
            <w:tcW w:w="1182" w:type="dxa"/>
            <w:noWrap/>
          </w:tcPr>
          <w:p w:rsidR="00D47F56" w:rsidRPr="008555E7" w:rsidRDefault="00D47F56" w:rsidP="00AF1B0B">
            <w:pPr>
              <w:spacing w:before="20" w:after="20"/>
              <w:jc w:val="center"/>
              <w:rPr>
                <w:lang w:val="en-GB"/>
              </w:rPr>
            </w:pPr>
            <w:r w:rsidRPr="008555E7">
              <w:rPr>
                <w:szCs w:val="22"/>
                <w:lang w:val="en-GB"/>
              </w:rPr>
              <w:t>30</w:t>
            </w:r>
          </w:p>
        </w:tc>
        <w:tc>
          <w:tcPr>
            <w:tcW w:w="1182" w:type="dxa"/>
            <w:noWrap/>
          </w:tcPr>
          <w:p w:rsidR="00D47F56" w:rsidRPr="008555E7" w:rsidRDefault="00D47F56" w:rsidP="00AF1B0B">
            <w:pPr>
              <w:spacing w:before="20" w:after="20"/>
              <w:jc w:val="center"/>
              <w:rPr>
                <w:lang w:val="en-GB"/>
              </w:rPr>
            </w:pPr>
            <w:r w:rsidRPr="008555E7">
              <w:rPr>
                <w:szCs w:val="22"/>
                <w:lang w:val="en-GB"/>
              </w:rPr>
              <w:t>60</w:t>
            </w:r>
          </w:p>
        </w:tc>
        <w:tc>
          <w:tcPr>
            <w:tcW w:w="1182" w:type="dxa"/>
            <w:noWrap/>
          </w:tcPr>
          <w:p w:rsidR="00D47F56" w:rsidRPr="008555E7" w:rsidRDefault="00D47F56" w:rsidP="00AF1B0B">
            <w:pPr>
              <w:spacing w:before="20" w:after="20"/>
              <w:jc w:val="center"/>
              <w:rPr>
                <w:lang w:val="en-GB"/>
              </w:rPr>
            </w:pPr>
            <w:r w:rsidRPr="008555E7">
              <w:rPr>
                <w:szCs w:val="22"/>
                <w:lang w:val="en-GB"/>
              </w:rPr>
              <w:t>90</w:t>
            </w:r>
          </w:p>
        </w:tc>
        <w:tc>
          <w:tcPr>
            <w:tcW w:w="1182" w:type="dxa"/>
            <w:noWrap/>
          </w:tcPr>
          <w:p w:rsidR="00D47F56" w:rsidRPr="008555E7" w:rsidRDefault="00D47F56" w:rsidP="00AF1B0B">
            <w:pPr>
              <w:spacing w:before="20" w:after="20"/>
              <w:jc w:val="center"/>
              <w:rPr>
                <w:lang w:val="en-GB"/>
              </w:rPr>
            </w:pPr>
            <w:r w:rsidRPr="008555E7">
              <w:rPr>
                <w:szCs w:val="22"/>
                <w:lang w:val="en-GB"/>
              </w:rPr>
              <w:t>130</w:t>
            </w:r>
          </w:p>
        </w:tc>
        <w:tc>
          <w:tcPr>
            <w:tcW w:w="1182" w:type="dxa"/>
            <w:noWrap/>
          </w:tcPr>
          <w:p w:rsidR="00D47F56" w:rsidRPr="008555E7" w:rsidRDefault="00D47F56" w:rsidP="00AF1B0B">
            <w:pPr>
              <w:spacing w:before="20" w:after="20"/>
              <w:jc w:val="center"/>
              <w:rPr>
                <w:lang w:val="en-GB"/>
              </w:rPr>
            </w:pPr>
            <w:r w:rsidRPr="008555E7">
              <w:rPr>
                <w:szCs w:val="22"/>
                <w:lang w:val="en-GB"/>
              </w:rPr>
              <w:t>270</w:t>
            </w:r>
          </w:p>
        </w:tc>
        <w:tc>
          <w:tcPr>
            <w:tcW w:w="1396" w:type="dxa"/>
            <w:noWrap/>
          </w:tcPr>
          <w:p w:rsidR="00D47F56" w:rsidRPr="008555E7" w:rsidRDefault="00D47F56" w:rsidP="00AF1B0B">
            <w:pPr>
              <w:spacing w:before="20" w:after="20"/>
              <w:jc w:val="center"/>
              <w:rPr>
                <w:lang w:val="en-GB"/>
              </w:rPr>
            </w:pPr>
            <w:r w:rsidRPr="008555E7">
              <w:rPr>
                <w:szCs w:val="22"/>
                <w:lang w:val="en-GB"/>
              </w:rPr>
              <w:t>380</w:t>
            </w:r>
          </w:p>
        </w:tc>
      </w:tr>
    </w:tbl>
    <w:p w:rsidR="00D47F56" w:rsidRPr="006307B8" w:rsidRDefault="00D47F56" w:rsidP="00D47F56">
      <w:pPr>
        <w:pStyle w:val="Text0"/>
      </w:pPr>
    </w:p>
    <w:p w:rsidR="00D47F56" w:rsidRPr="007136E8" w:rsidRDefault="00D47F56" w:rsidP="00D47F56">
      <w:pPr>
        <w:pStyle w:val="Heading4"/>
      </w:pPr>
      <w:bookmarkStart w:id="423" w:name="_Toc351713480"/>
      <w:r w:rsidRPr="007136E8">
        <w:t>Calculation of ambient background concentration values</w:t>
      </w:r>
      <w:bookmarkEnd w:id="423"/>
      <w:r w:rsidRPr="007136E8">
        <w:t xml:space="preserve"> </w:t>
      </w:r>
    </w:p>
    <w:p w:rsidR="00D47F56" w:rsidRDefault="00D47F56" w:rsidP="00D47F56">
      <w:pPr>
        <w:rPr>
          <w:lang w:val="en-GB"/>
        </w:rPr>
      </w:pPr>
      <w:r w:rsidRPr="00BA50E0">
        <w:rPr>
          <w:lang w:val="en-GB"/>
        </w:rPr>
        <w:t>To convert ACL</w:t>
      </w:r>
      <w:r w:rsidRPr="00BA50E0">
        <w:rPr>
          <w:vertAlign w:val="subscript"/>
          <w:lang w:val="en-GB"/>
        </w:rPr>
        <w:t>(NOEC &amp; EC10)</w:t>
      </w:r>
      <w:r w:rsidRPr="00BA50E0">
        <w:rPr>
          <w:lang w:val="en-GB"/>
        </w:rPr>
        <w:t xml:space="preserve"> values to SQG</w:t>
      </w:r>
      <w:r w:rsidRPr="00BA50E0">
        <w:rPr>
          <w:vertAlign w:val="subscript"/>
          <w:lang w:val="en-GB"/>
        </w:rPr>
        <w:t>(NOEC &amp; EC10)</w:t>
      </w:r>
      <w:r w:rsidRPr="00BA50E0">
        <w:rPr>
          <w:lang w:val="en-GB"/>
        </w:rPr>
        <w:t xml:space="preserve"> values</w:t>
      </w:r>
      <w:r>
        <w:rPr>
          <w:lang w:val="en-GB"/>
        </w:rPr>
        <w:t>,</w:t>
      </w:r>
      <w:r w:rsidRPr="00BA50E0">
        <w:rPr>
          <w:lang w:val="en-GB"/>
        </w:rPr>
        <w:t xml:space="preserve"> the ambient background concentration (ABC) needs to be added to the ACL</w:t>
      </w:r>
      <w:r w:rsidRPr="00BA50E0">
        <w:rPr>
          <w:vertAlign w:val="subscript"/>
          <w:lang w:val="en-GB"/>
        </w:rPr>
        <w:t>(NOEC &amp; EC10)</w:t>
      </w:r>
      <w:r>
        <w:rPr>
          <w:lang w:val="en-GB"/>
        </w:rPr>
        <w:t xml:space="preserve">. </w:t>
      </w:r>
      <w:r w:rsidRPr="00BA50E0">
        <w:rPr>
          <w:lang w:val="en-GB"/>
        </w:rPr>
        <w:t xml:space="preserve">Three methods of determining the ABC were recommended in the methodology for deriving </w:t>
      </w:r>
      <w:r>
        <w:rPr>
          <w:lang w:val="en-GB"/>
        </w:rPr>
        <w:t>SQG</w:t>
      </w:r>
      <w:r w:rsidRPr="00BA50E0">
        <w:rPr>
          <w:lang w:val="en-GB"/>
        </w:rPr>
        <w:t>s (Heemsbergen et al. 2008)</w:t>
      </w:r>
      <w:r>
        <w:rPr>
          <w:lang w:val="en-GB"/>
        </w:rPr>
        <w:t>.</w:t>
      </w:r>
    </w:p>
    <w:p w:rsidR="00D47F56" w:rsidRPr="00BA50E0" w:rsidRDefault="00D47F56" w:rsidP="00D47F56">
      <w:pPr>
        <w:rPr>
          <w:lang w:val="en-GB"/>
        </w:rPr>
      </w:pPr>
      <w:r w:rsidRPr="00BA50E0">
        <w:rPr>
          <w:lang w:val="en-GB"/>
        </w:rPr>
        <w:t>The preferred method is to measure the ABC at an appropriate reference site</w:t>
      </w:r>
      <w:r>
        <w:rPr>
          <w:lang w:val="en-GB"/>
        </w:rPr>
        <w:t xml:space="preserve">. </w:t>
      </w:r>
      <w:r w:rsidRPr="00BA50E0">
        <w:rPr>
          <w:lang w:val="en-GB"/>
        </w:rPr>
        <w:t>However, where this is not possible</w:t>
      </w:r>
      <w:r>
        <w:rPr>
          <w:lang w:val="en-GB"/>
        </w:rPr>
        <w:t>,</w:t>
      </w:r>
      <w:r w:rsidRPr="00BA50E0">
        <w:rPr>
          <w:lang w:val="en-GB"/>
        </w:rPr>
        <w:t xml:space="preserve"> the methods of Olszowy et al. (1995) and Hamon et al. (2004) were recommended to predict the ABC where there has been and has not been, respectively, a history of contamination</w:t>
      </w:r>
      <w:r>
        <w:rPr>
          <w:lang w:val="en-GB"/>
        </w:rPr>
        <w:t xml:space="preserve">. </w:t>
      </w:r>
      <w:r w:rsidRPr="00BA50E0">
        <w:rPr>
          <w:lang w:val="en-GB"/>
        </w:rPr>
        <w:t>In the Hamon et al. (2004) method</w:t>
      </w:r>
      <w:r>
        <w:rPr>
          <w:lang w:val="en-GB"/>
        </w:rPr>
        <w:t>,</w:t>
      </w:r>
      <w:r w:rsidRPr="00BA50E0">
        <w:rPr>
          <w:lang w:val="en-GB"/>
        </w:rPr>
        <w:t xml:space="preserve"> the ABC for a variety of metal contaminants, including Cu, vary with either the soil iron or manganese content</w:t>
      </w:r>
      <w:r>
        <w:rPr>
          <w:lang w:val="en-GB"/>
        </w:rPr>
        <w:t xml:space="preserve">. </w:t>
      </w:r>
      <w:r w:rsidRPr="00BA50E0">
        <w:rPr>
          <w:lang w:val="en-GB"/>
        </w:rPr>
        <w:t>The equation to predict the ABC for Cu in soils with no history of Cu contamination (Hamon et al. 2004) is:</w:t>
      </w:r>
    </w:p>
    <w:p w:rsidR="00D47F56" w:rsidRPr="00F3094B" w:rsidRDefault="00D47F56" w:rsidP="00D47F56">
      <w:pPr>
        <w:pStyle w:val="text"/>
        <w:rPr>
          <w:lang w:val="fr-FR"/>
        </w:rPr>
      </w:pPr>
      <w:r w:rsidRPr="00F3094B">
        <w:rPr>
          <w:lang w:val="fr-FR"/>
        </w:rPr>
        <w:t xml:space="preserve">log Cu conc (mg/kg) = 0.612 log Fe content (%) + 0.808 </w:t>
      </w:r>
      <w:r w:rsidRPr="00F3094B">
        <w:rPr>
          <w:lang w:val="fr-FR"/>
        </w:rPr>
        <w:tab/>
      </w:r>
      <w:r w:rsidRPr="00F3094B">
        <w:rPr>
          <w:lang w:val="fr-FR"/>
        </w:rPr>
        <w:tab/>
      </w:r>
      <w:r>
        <w:rPr>
          <w:lang w:val="fr-FR"/>
        </w:rPr>
        <w:tab/>
      </w:r>
      <w:r w:rsidRPr="00D17F16">
        <w:rPr>
          <w:i/>
          <w:iCs/>
          <w:lang w:val="fr-FR"/>
        </w:rPr>
        <w:t>(equation 7)</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presented in Table </w:t>
      </w:r>
      <w:r>
        <w:rPr>
          <w:lang w:val="en-GB"/>
        </w:rPr>
        <w:t>54</w:t>
      </w:r>
      <w:r w:rsidRPr="00BA50E0">
        <w:rPr>
          <w:lang w:val="en-GB"/>
        </w:rPr>
        <w:t>.</w:t>
      </w:r>
    </w:p>
    <w:p w:rsidR="00D47F56" w:rsidRPr="00896A20" w:rsidRDefault="00D47F56" w:rsidP="00D47F56">
      <w:pPr>
        <w:pStyle w:val="Caption"/>
      </w:pPr>
      <w:bookmarkStart w:id="424" w:name="_Toc242855758"/>
      <w:bookmarkStart w:id="425" w:name="_Toc243900205"/>
      <w:r>
        <w:t xml:space="preserve">Table 54. </w:t>
      </w:r>
      <w:r w:rsidRPr="003C0A23">
        <w:t>Ambient background concentrations (ABCs) for copper (Cu) predicted using the Hamon et al. (2004) method</w:t>
      </w:r>
      <w:r>
        <w:t>.</w:t>
      </w:r>
      <w:r w:rsidRPr="003C0A23">
        <w:t xml:space="preserve"> </w:t>
      </w:r>
      <w:bookmarkEnd w:id="424"/>
      <w:bookmarkEnd w:id="425"/>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D312B8" w:rsidTr="00AF1B0B">
        <w:tc>
          <w:tcPr>
            <w:tcW w:w="2628" w:type="dxa"/>
            <w:shd w:val="clear" w:color="auto" w:fill="C6D9F1" w:themeFill="text2" w:themeFillTint="33"/>
          </w:tcPr>
          <w:p w:rsidR="00D47F56" w:rsidRPr="00D312B8" w:rsidRDefault="00D47F56" w:rsidP="00AF1B0B">
            <w:pPr>
              <w:pStyle w:val="BodyText"/>
              <w:spacing w:before="20" w:after="20"/>
              <w:jc w:val="center"/>
              <w:rPr>
                <w:b/>
                <w:bCs/>
                <w:lang w:val="en-GB"/>
              </w:rPr>
            </w:pPr>
            <w:r w:rsidRPr="00D312B8">
              <w:rPr>
                <w:b/>
                <w:bCs/>
                <w:szCs w:val="22"/>
                <w:lang w:val="en-GB"/>
              </w:rPr>
              <w:t>Fe content (%)</w:t>
            </w:r>
          </w:p>
        </w:tc>
        <w:tc>
          <w:tcPr>
            <w:tcW w:w="2700" w:type="dxa"/>
            <w:shd w:val="clear" w:color="auto" w:fill="C6D9F1" w:themeFill="text2" w:themeFillTint="33"/>
          </w:tcPr>
          <w:p w:rsidR="00D47F56" w:rsidRPr="00D312B8" w:rsidRDefault="00D47F56" w:rsidP="00AF1B0B">
            <w:pPr>
              <w:pStyle w:val="BodyText"/>
              <w:spacing w:before="20" w:after="20"/>
              <w:jc w:val="center"/>
              <w:rPr>
                <w:b/>
                <w:bCs/>
                <w:lang w:val="en-GB"/>
              </w:rPr>
            </w:pPr>
            <w:r w:rsidRPr="00D312B8">
              <w:rPr>
                <w:b/>
                <w:bCs/>
                <w:szCs w:val="22"/>
                <w:lang w:val="en-GB"/>
              </w:rPr>
              <w:t>Predicted Cu ABC (mg/kg)</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0.1</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2</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0.5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4</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6</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2</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10</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15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10</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25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15</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35</w:t>
            </w:r>
          </w:p>
        </w:tc>
      </w:tr>
      <w:tr w:rsidR="00D47F56" w:rsidRPr="00D312B8" w:rsidTr="00AF1B0B">
        <w:tc>
          <w:tcPr>
            <w:tcW w:w="2628" w:type="dxa"/>
          </w:tcPr>
          <w:p w:rsidR="00D47F56" w:rsidRPr="00D312B8" w:rsidRDefault="00D47F56" w:rsidP="00AF1B0B">
            <w:pPr>
              <w:pStyle w:val="BodyText"/>
              <w:spacing w:before="20" w:after="20"/>
              <w:jc w:val="center"/>
              <w:rPr>
                <w:lang w:val="en-GB"/>
              </w:rPr>
            </w:pPr>
            <w:r w:rsidRPr="00D312B8">
              <w:rPr>
                <w:szCs w:val="22"/>
                <w:lang w:val="en-GB"/>
              </w:rPr>
              <w:t>20</w:t>
            </w:r>
          </w:p>
        </w:tc>
        <w:tc>
          <w:tcPr>
            <w:tcW w:w="2700" w:type="dxa"/>
          </w:tcPr>
          <w:p w:rsidR="00D47F56" w:rsidRPr="00D312B8" w:rsidRDefault="00D47F56" w:rsidP="00AF1B0B">
            <w:pPr>
              <w:pStyle w:val="BodyText"/>
              <w:spacing w:before="20" w:after="20"/>
              <w:jc w:val="center"/>
              <w:rPr>
                <w:lang w:val="en-GB"/>
              </w:rPr>
            </w:pPr>
            <w:r w:rsidRPr="00D312B8">
              <w:rPr>
                <w:szCs w:val="22"/>
                <w:lang w:val="en-GB"/>
              </w:rPr>
              <w:t>40</w:t>
            </w:r>
          </w:p>
        </w:tc>
      </w:tr>
    </w:tbl>
    <w:p w:rsidR="00D47F56" w:rsidRDefault="00D47F56" w:rsidP="00D47F56">
      <w:pPr>
        <w:pStyle w:val="text"/>
        <w:rPr>
          <w:lang w:val="en-GB"/>
        </w:rPr>
      </w:pPr>
    </w:p>
    <w:p w:rsidR="00D47F56" w:rsidRPr="00BA50E0" w:rsidRDefault="00D47F56" w:rsidP="00D47F56">
      <w:pPr>
        <w:rPr>
          <w:lang w:val="en-GB"/>
        </w:rPr>
      </w:pPr>
      <w:r w:rsidRPr="00BA50E0">
        <w:rPr>
          <w:lang w:val="en-GB"/>
        </w:rPr>
        <w:t xml:space="preserve">Predicted ABC values for Cu range from approximately </w:t>
      </w:r>
      <w:r>
        <w:rPr>
          <w:lang w:val="en-GB"/>
        </w:rPr>
        <w:t>2</w:t>
      </w:r>
      <w:r w:rsidRPr="00BA50E0">
        <w:rPr>
          <w:lang w:val="en-GB"/>
        </w:rPr>
        <w:t xml:space="preserve"> to 40 mg/kg in soils with iron contents between 0.1 and 20%. </w:t>
      </w:r>
    </w:p>
    <w:p w:rsidR="00D47F56" w:rsidRPr="007136E8" w:rsidRDefault="00D47F56" w:rsidP="00D47F56">
      <w:pPr>
        <w:pStyle w:val="Heading4"/>
      </w:pPr>
      <w:bookmarkStart w:id="426" w:name="_Toc351713481"/>
      <w:r w:rsidRPr="007136E8">
        <w:lastRenderedPageBreak/>
        <w:t>Examples of soil quality guidelines for fresh copper contamination based on no observed effect concentration and 10% effect concentration data</w:t>
      </w:r>
      <w:bookmarkEnd w:id="426"/>
    </w:p>
    <w:p w:rsidR="00D47F56" w:rsidRDefault="00D47F56" w:rsidP="00D47F56">
      <w:pPr>
        <w:rPr>
          <w:lang w:val="en-GB"/>
        </w:rPr>
      </w:pPr>
      <w:r w:rsidRPr="00BA50E0">
        <w:t>To calculate an SQG</w:t>
      </w:r>
      <w:r w:rsidRPr="00BA50E0">
        <w:rPr>
          <w:vertAlign w:val="subscript"/>
        </w:rPr>
        <w:t>(NOEC &amp; EC10)</w:t>
      </w:r>
      <w:r w:rsidRPr="00BA50E0">
        <w:t>, the ABC value is added to the ACL</w:t>
      </w:r>
      <w:r w:rsidRPr="00BA50E0">
        <w:rPr>
          <w:vertAlign w:val="subscript"/>
          <w:lang w:val="en-GB"/>
        </w:rPr>
        <w:t>(NOEC &amp; EC10)</w:t>
      </w:r>
      <w:r>
        <w:t xml:space="preserve">. </w:t>
      </w:r>
      <w:r w:rsidRPr="00BA50E0">
        <w:t>Ambient background concentration values vary with soil type</w:t>
      </w:r>
      <w:r>
        <w:rPr>
          <w:lang w:val="en-GB"/>
        </w:rPr>
        <w:t xml:space="preserve">. </w:t>
      </w:r>
      <w:r w:rsidRPr="00BA50E0">
        <w:rPr>
          <w:lang w:val="en-GB"/>
        </w:rPr>
        <w:t>Therefore it is not possible to present a single set of SQGs</w:t>
      </w:r>
      <w:r>
        <w:rPr>
          <w:lang w:val="en-GB"/>
        </w:rPr>
        <w:t xml:space="preserve">. </w:t>
      </w:r>
      <w:r w:rsidRPr="00BA50E0">
        <w:rPr>
          <w:lang w:val="en-GB"/>
        </w:rPr>
        <w:t>Thus, two examples of SQG</w:t>
      </w:r>
      <w:r w:rsidRPr="00BA50E0">
        <w:rPr>
          <w:vertAlign w:val="subscript"/>
          <w:lang w:val="en-GB"/>
        </w:rPr>
        <w:t xml:space="preserve">(NOEC &amp; EC10) </w:t>
      </w:r>
      <w:r w:rsidRPr="00BA50E0">
        <w:rPr>
          <w:lang w:val="en-GB"/>
        </w:rPr>
        <w:t xml:space="preserve">values for urban </w:t>
      </w:r>
      <w:r>
        <w:rPr>
          <w:lang w:val="en-GB"/>
        </w:rPr>
        <w:t>settings</w:t>
      </w:r>
      <w:r w:rsidRPr="00BA50E0">
        <w:rPr>
          <w:lang w:val="en-GB"/>
        </w:rPr>
        <w:t xml:space="preserve"> are presented below</w:t>
      </w:r>
      <w:r>
        <w:rPr>
          <w:lang w:val="en-GB"/>
        </w:rPr>
        <w:t xml:space="preserve">. </w:t>
      </w:r>
      <w:r w:rsidRPr="00BA50E0">
        <w:rPr>
          <w:lang w:val="en-GB"/>
        </w:rPr>
        <w:t>These examples would be at the low and high end of the range of SQG</w:t>
      </w:r>
      <w:r w:rsidRPr="00BA50E0">
        <w:rPr>
          <w:vertAlign w:val="subscript"/>
          <w:lang w:val="en-GB"/>
        </w:rPr>
        <w:t xml:space="preserve">(NOEC &amp; EC10) </w:t>
      </w:r>
      <w:r w:rsidRPr="00BA50E0">
        <w:rPr>
          <w:lang w:val="en-GB"/>
        </w:rPr>
        <w:t>values (but not the extreme values) generated for Cu in Australian soils.</w:t>
      </w:r>
    </w:p>
    <w:p w:rsidR="00D47F56" w:rsidRDefault="00D47F56" w:rsidP="00D47F56">
      <w:pPr>
        <w:pStyle w:val="text"/>
        <w:keepLines/>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F2F2F2"/>
          </w:tcPr>
          <w:p w:rsidR="00D47F56" w:rsidRPr="00A06B3A" w:rsidRDefault="00D47F56" w:rsidP="00AF1B0B">
            <w:pPr>
              <w:pStyle w:val="ExampleHeading"/>
            </w:pPr>
            <w:r w:rsidRPr="00A06B3A">
              <w:t>Example 1</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r>
              <w:t>that is,</w:t>
            </w:r>
            <w:r w:rsidRPr="00BA50E0">
              <w:t xml:space="preserve"> fresh Cu contamination).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 xml:space="preserve"> values are:</w:t>
            </w:r>
          </w:p>
          <w:p w:rsidR="00D47F56" w:rsidRPr="00BA50E0" w:rsidRDefault="00D47F56" w:rsidP="00AF1B0B">
            <w:pPr>
              <w:pStyle w:val="ExampleText"/>
            </w:pPr>
            <w:r w:rsidRPr="00BA50E0">
              <w:t>ACL</w:t>
            </w:r>
            <w:r w:rsidRPr="00C158C2">
              <w:rPr>
                <w:vertAlign w:val="subscript"/>
              </w:rPr>
              <w:t xml:space="preserve">(NOEC &amp; EC10) </w:t>
            </w:r>
            <w:r>
              <w:t>CEC-</w:t>
            </w:r>
            <w:r w:rsidRPr="00BA50E0">
              <w:t xml:space="preserve">based: </w:t>
            </w:r>
            <w:r w:rsidRPr="00BA50E0">
              <w:tab/>
            </w:r>
            <w:r>
              <w:t>60</w:t>
            </w:r>
            <w:r w:rsidRPr="00BA50E0">
              <w:t xml:space="preserve"> mg/kg</w:t>
            </w:r>
          </w:p>
          <w:p w:rsidR="00D47F56" w:rsidRPr="00BA50E0" w:rsidRDefault="00D47F56" w:rsidP="00AF1B0B">
            <w:pPr>
              <w:pStyle w:val="ExampleText"/>
            </w:pPr>
            <w:r w:rsidRPr="00BA50E0">
              <w:t>ACL</w:t>
            </w:r>
            <w:r w:rsidRPr="00C158C2">
              <w:rPr>
                <w:vertAlign w:val="subscript"/>
              </w:rPr>
              <w:t xml:space="preserve">(NOEC &amp; EC10) </w:t>
            </w:r>
            <w:r>
              <w:t>pH-</w:t>
            </w:r>
            <w:r w:rsidRPr="00BA50E0">
              <w:t>based:</w:t>
            </w:r>
            <w:r w:rsidRPr="00BA50E0">
              <w:tab/>
            </w:r>
            <w:r>
              <w:t>40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t>40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6 mg/kg</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rsidRPr="00BA50E0">
              <w:tab/>
              <w:t>4</w:t>
            </w:r>
            <w:r>
              <w:t>6</w:t>
            </w:r>
            <w:r w:rsidRPr="00BA50E0">
              <w:t xml:space="preserve"> mg/kg</w:t>
            </w:r>
            <w:r>
              <w:t>, (</w:t>
            </w:r>
            <w:r w:rsidRPr="00843CC1">
              <w:t>which would be rounded off to 45 mg/kg</w:t>
            </w:r>
            <w:r>
              <w:t>).</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F2F2F2"/>
          </w:tcPr>
          <w:p w:rsidR="00D47F56" w:rsidRPr="00A06B3A" w:rsidRDefault="00D47F56" w:rsidP="00AF1B0B">
            <w:pPr>
              <w:pStyle w:val="ExampleHeading"/>
            </w:pPr>
            <w:r w:rsidRPr="00A06B3A">
              <w:t xml:space="preserve">Example </w:t>
            </w:r>
            <w:r>
              <w:t>2</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r>
              <w:t>that is,</w:t>
            </w:r>
            <w:r w:rsidRPr="00BA50E0">
              <w:t xml:space="preserve"> fresh Cu contamination).</w:t>
            </w:r>
          </w:p>
          <w:p w:rsidR="00D47F56" w:rsidRPr="00BA50E0" w:rsidRDefault="00D47F56" w:rsidP="00AF1B0B">
            <w:pPr>
              <w:pStyle w:val="ExampleText"/>
            </w:pPr>
            <w:r w:rsidRPr="00BA50E0">
              <w:t>Soil descriptors – an alkaline clay soil (pH 7.5, CEC 40) with a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 xml:space="preserve">(NOEC &amp; EC10) </w:t>
            </w:r>
            <w:r>
              <w:t>CEC-</w:t>
            </w:r>
            <w:r w:rsidRPr="00BA50E0">
              <w:t xml:space="preserve">based: </w:t>
            </w:r>
            <w:r w:rsidRPr="00BA50E0">
              <w:tab/>
            </w:r>
            <w:r>
              <w:t>110</w:t>
            </w:r>
            <w:r w:rsidRPr="00BA50E0">
              <w:t xml:space="preserve"> mg/kg</w:t>
            </w:r>
          </w:p>
          <w:p w:rsidR="00D47F56" w:rsidRPr="00BA50E0" w:rsidRDefault="00D47F56" w:rsidP="00AF1B0B">
            <w:pPr>
              <w:pStyle w:val="ExampleText"/>
            </w:pPr>
            <w:r w:rsidRPr="00BA50E0">
              <w:t>ACL</w:t>
            </w:r>
            <w:r w:rsidRPr="00C158C2">
              <w:rPr>
                <w:vertAlign w:val="subscript"/>
              </w:rPr>
              <w:t xml:space="preserve">(NOEC &amp; EC10) </w:t>
            </w:r>
            <w:r>
              <w:t>pH-</w:t>
            </w:r>
            <w:r w:rsidRPr="00BA50E0">
              <w:t>based:</w:t>
            </w:r>
            <w:r w:rsidRPr="00BA50E0">
              <w:tab/>
            </w:r>
            <w:r>
              <w:t>270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r>
            <w:r w:rsidRPr="00BA50E0">
              <w:t>1</w:t>
            </w:r>
            <w:r>
              <w:t>10</w:t>
            </w:r>
            <w:r w:rsidRPr="00BA50E0">
              <w:t xml:space="preserve"> mg/kg (the lower of the two ACLs that apply to this soil)</w:t>
            </w:r>
          </w:p>
          <w:p w:rsidR="00D47F56" w:rsidRPr="00BA50E0" w:rsidRDefault="00D47F56" w:rsidP="00AF1B0B">
            <w:pPr>
              <w:pStyle w:val="ExampleText"/>
            </w:pPr>
            <w:r w:rsidRPr="00BA50E0">
              <w:t>ABC:</w:t>
            </w:r>
            <w:r w:rsidRPr="00BA50E0">
              <w:tab/>
            </w:r>
            <w:r w:rsidRPr="00BA50E0">
              <w:tab/>
            </w:r>
            <w:r w:rsidRPr="00BA50E0">
              <w:tab/>
            </w:r>
            <w:r w:rsidRPr="00BA50E0">
              <w:tab/>
            </w:r>
            <w:r>
              <w:t xml:space="preserve">25 </w:t>
            </w:r>
            <w:r w:rsidRPr="00BA50E0">
              <w:t>mg/kg</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rsidRPr="00BA50E0">
              <w:tab/>
            </w:r>
            <w:r>
              <w:t>135</w:t>
            </w:r>
            <w:r w:rsidRPr="00BA50E0">
              <w:t xml:space="preserve"> mg/kg</w:t>
            </w:r>
            <w:r>
              <w:t>, which would be rounded off to 130 mg/kg.</w:t>
            </w:r>
          </w:p>
        </w:tc>
      </w:tr>
    </w:tbl>
    <w:p w:rsidR="00D47F56" w:rsidRDefault="00D47F56" w:rsidP="00D47F56">
      <w:pPr>
        <w:pStyle w:val="Heading3"/>
      </w:pPr>
      <w:bookmarkStart w:id="427" w:name="_Toc242855678"/>
      <w:bookmarkStart w:id="428" w:name="_Toc243901688"/>
      <w:bookmarkStart w:id="429" w:name="_Toc269124929"/>
      <w:bookmarkStart w:id="430" w:name="_Toc351713482"/>
      <w:r w:rsidRPr="00BA50E0">
        <w:t xml:space="preserve">Calculation of soil quality guidelines for fresh copper contamination </w:t>
      </w:r>
      <w:bookmarkStart w:id="431" w:name="OLE_LINK9"/>
      <w:bookmarkStart w:id="432" w:name="OLE_LINK10"/>
      <w:r w:rsidRPr="00BA50E0">
        <w:t xml:space="preserve">based on lowest observed effect concentration and </w:t>
      </w:r>
      <w:r>
        <w:t>3</w:t>
      </w:r>
      <w:r w:rsidRPr="00BA50E0">
        <w:t>0% effect concentration toxicity data</w:t>
      </w:r>
      <w:r>
        <w:t>,</w:t>
      </w:r>
      <w:r w:rsidRPr="00BA50E0">
        <w:t xml:space="preserve"> and on 50% effect concentration data</w:t>
      </w:r>
      <w:bookmarkEnd w:id="427"/>
      <w:bookmarkEnd w:id="428"/>
      <w:bookmarkEnd w:id="429"/>
      <w:bookmarkEnd w:id="430"/>
      <w:bookmarkEnd w:id="431"/>
      <w:bookmarkEnd w:id="432"/>
    </w:p>
    <w:p w:rsidR="00D47F56" w:rsidRPr="007136E8" w:rsidRDefault="00D47F56" w:rsidP="00D47F56">
      <w:pPr>
        <w:pStyle w:val="Heading4"/>
      </w:pPr>
      <w:bookmarkStart w:id="433" w:name="_Toc351713483"/>
      <w:r w:rsidRPr="007136E8">
        <w:t>Calculation of soil-specific added contaminant limits</w:t>
      </w:r>
      <w:bookmarkEnd w:id="433"/>
      <w:r w:rsidRPr="007136E8">
        <w:t xml:space="preserve"> </w:t>
      </w:r>
    </w:p>
    <w:p w:rsidR="00D47F56" w:rsidRPr="00BA50E0" w:rsidRDefault="00D47F56" w:rsidP="00D47F56">
      <w:pPr>
        <w:rPr>
          <w:lang w:val="en-GB"/>
        </w:rPr>
      </w:pPr>
      <w:r w:rsidRPr="00BA50E0">
        <w:rPr>
          <w:lang w:val="en-GB"/>
        </w:rPr>
        <w:t>In addition to calculating SQG</w:t>
      </w:r>
      <w:r w:rsidRPr="00BA50E0">
        <w:rPr>
          <w:vertAlign w:val="subscript"/>
          <w:lang w:val="en-GB"/>
        </w:rPr>
        <w:t>(NOEC &amp; EC10)</w:t>
      </w:r>
      <w:r w:rsidRPr="00BA50E0">
        <w:rPr>
          <w:lang w:val="en-GB"/>
        </w:rPr>
        <w:t xml:space="preserve"> values, Heemsbergen et al. (2008) suggested that two other sets of SQGs could be generated using either a combination of LOEC and EC</w:t>
      </w:r>
      <w:r w:rsidRPr="003C0A23">
        <w:rPr>
          <w:vertAlign w:val="subscript"/>
          <w:lang w:val="en-GB"/>
        </w:rPr>
        <w:t>30</w:t>
      </w:r>
      <w:r w:rsidRPr="00BA50E0">
        <w:rPr>
          <w:lang w:val="en-GB"/>
        </w:rPr>
        <w:t xml:space="preserve"> data or EC</w:t>
      </w:r>
      <w:r w:rsidRPr="003C0A23">
        <w:rPr>
          <w:vertAlign w:val="subscript"/>
          <w:lang w:val="en-GB"/>
        </w:rPr>
        <w:t>50</w:t>
      </w:r>
      <w:r w:rsidRPr="00BA50E0">
        <w:rPr>
          <w:lang w:val="en-GB"/>
        </w:rPr>
        <w:t xml:space="preserve"> data</w:t>
      </w:r>
      <w:r>
        <w:rPr>
          <w:lang w:val="en-GB"/>
        </w:rPr>
        <w:t xml:space="preserve">. </w:t>
      </w:r>
      <w:r w:rsidRPr="00BA50E0">
        <w:rPr>
          <w:lang w:val="en-GB"/>
        </w:rPr>
        <w:t>These SQGs are termed the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respectively</w:t>
      </w:r>
      <w:r>
        <w:rPr>
          <w:lang w:val="en-GB"/>
        </w:rPr>
        <w:t xml:space="preserve">. </w:t>
      </w:r>
      <w:r w:rsidRPr="00BA50E0">
        <w:rPr>
          <w:lang w:val="en-GB"/>
        </w:rPr>
        <w:t xml:space="preserve">These additional SQGs were calculated using the method described in </w:t>
      </w:r>
      <w:r>
        <w:rPr>
          <w:lang w:val="en-GB"/>
        </w:rPr>
        <w:t>Heemsbergen et al. (2008)</w:t>
      </w:r>
      <w:r w:rsidRPr="00BA50E0">
        <w:rPr>
          <w:lang w:val="en-GB"/>
        </w:rPr>
        <w:t xml:space="preserve"> except the input data for the SSD w</w:t>
      </w:r>
      <w:r>
        <w:rPr>
          <w:lang w:val="en-GB"/>
        </w:rPr>
        <w:t>as</w:t>
      </w:r>
      <w:r w:rsidRPr="00BA50E0">
        <w:rPr>
          <w:lang w:val="en-GB"/>
        </w:rPr>
        <w:t xml:space="preserve"> </w:t>
      </w:r>
      <w:r w:rsidRPr="00BA50E0">
        <w:t xml:space="preserve">changed to the appropriate </w:t>
      </w:r>
      <w:r w:rsidRPr="00A64C6D">
        <w:t>type (Table 1)</w:t>
      </w:r>
      <w:r>
        <w:rPr>
          <w:lang w:val="en-GB"/>
        </w:rPr>
        <w:t xml:space="preserve">. </w:t>
      </w:r>
      <w:r w:rsidRPr="00BA50E0">
        <w:rPr>
          <w:lang w:val="en-GB"/>
        </w:rPr>
        <w:t xml:space="preserve">The lowest geometric means of the normalised toxicity data used to generate these SQGs are presented </w:t>
      </w:r>
      <w:r w:rsidRPr="00A64C6D">
        <w:rPr>
          <w:lang w:val="en-GB"/>
        </w:rPr>
        <w:t>in Tables 47</w:t>
      </w:r>
      <w:r>
        <w:rPr>
          <w:lang w:val="en-GB"/>
        </w:rPr>
        <w:sym w:font="Symbol" w:char="F02D"/>
      </w:r>
      <w:r w:rsidRPr="00A64C6D">
        <w:rPr>
          <w:lang w:val="en-GB"/>
        </w:rPr>
        <w:t>49 and the</w:t>
      </w:r>
      <w:r w:rsidRPr="00BA50E0">
        <w:rPr>
          <w:lang w:val="en-GB"/>
        </w:rPr>
        <w:t xml:space="preserve"> raw data can be </w:t>
      </w:r>
      <w:r w:rsidRPr="00A64C6D">
        <w:rPr>
          <w:lang w:val="en-GB"/>
        </w:rPr>
        <w:t>found in Appendix E</w:t>
      </w:r>
      <w:r>
        <w:rPr>
          <w:lang w:val="en-GB"/>
        </w:rPr>
        <w:t xml:space="preserve">. </w:t>
      </w:r>
      <w:r w:rsidRPr="00A64C6D">
        <w:rPr>
          <w:lang w:val="en-GB"/>
        </w:rPr>
        <w:t>Lowest</w:t>
      </w:r>
      <w:r w:rsidRPr="00BA50E0">
        <w:rPr>
          <w:lang w:val="en-GB"/>
        </w:rPr>
        <w:t xml:space="preserve"> observed effect concentration, 30% effect concentration and 50% effect concentration toxicity data w</w:t>
      </w:r>
      <w:r>
        <w:rPr>
          <w:lang w:val="en-GB"/>
        </w:rPr>
        <w:t>as</w:t>
      </w:r>
      <w:r w:rsidRPr="00BA50E0">
        <w:rPr>
          <w:lang w:val="en-GB"/>
        </w:rPr>
        <w:t xml:space="preserve"> not available in all instances</w:t>
      </w:r>
      <w:r>
        <w:rPr>
          <w:lang w:val="en-GB"/>
        </w:rPr>
        <w:t>;</w:t>
      </w:r>
      <w:r w:rsidRPr="00BA50E0">
        <w:rPr>
          <w:lang w:val="en-GB"/>
        </w:rPr>
        <w:t xml:space="preserve"> therefore, to maximise the data available to calculate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values</w:t>
      </w:r>
      <w:r>
        <w:rPr>
          <w:lang w:val="en-GB"/>
        </w:rPr>
        <w:t>,</w:t>
      </w:r>
      <w:r w:rsidRPr="00BA50E0">
        <w:rPr>
          <w:lang w:val="en-GB"/>
        </w:rPr>
        <w:t xml:space="preserve"> the available NOEC and EC</w:t>
      </w:r>
      <w:r w:rsidRPr="003C0A23">
        <w:rPr>
          <w:vertAlign w:val="subscript"/>
          <w:lang w:val="en-GB"/>
        </w:rPr>
        <w:t>10</w:t>
      </w:r>
      <w:r w:rsidRPr="00BA50E0">
        <w:rPr>
          <w:lang w:val="en-GB"/>
        </w:rPr>
        <w:t xml:space="preserve"> toxicity data w</w:t>
      </w:r>
      <w:r>
        <w:rPr>
          <w:lang w:val="en-GB"/>
        </w:rPr>
        <w:t>as</w:t>
      </w:r>
      <w:r w:rsidRPr="00BA50E0">
        <w:rPr>
          <w:lang w:val="en-GB"/>
        </w:rPr>
        <w:t xml:space="preserve"> converted to these measures using conversion factors </w:t>
      </w:r>
      <w:r>
        <w:rPr>
          <w:lang w:val="en-GB"/>
        </w:rPr>
        <w:t xml:space="preserve">as </w:t>
      </w:r>
      <w:r w:rsidRPr="00BA50E0">
        <w:rPr>
          <w:lang w:val="en-GB"/>
        </w:rPr>
        <w:t>necessary</w:t>
      </w:r>
      <w:r>
        <w:rPr>
          <w:lang w:val="en-GB"/>
        </w:rPr>
        <w:t xml:space="preserve">. </w:t>
      </w:r>
      <w:r w:rsidRPr="00BA50E0">
        <w:rPr>
          <w:lang w:val="en-GB"/>
        </w:rPr>
        <w:t>The NBRP developed experimentally derived conversion factors (cited in Heemsbergen et al. 2008) for Cu and Zn (</w:t>
      </w:r>
      <w:r w:rsidRPr="00A64C6D">
        <w:rPr>
          <w:lang w:val="en-GB"/>
        </w:rPr>
        <w:t>Table 17)</w:t>
      </w:r>
      <w:r>
        <w:rPr>
          <w:lang w:val="en-GB"/>
        </w:rPr>
        <w:t xml:space="preserve">. </w:t>
      </w:r>
      <w:r w:rsidRPr="00A64C6D">
        <w:rPr>
          <w:lang w:val="en-GB"/>
        </w:rPr>
        <w:t>These c</w:t>
      </w:r>
      <w:r w:rsidRPr="00BA50E0">
        <w:rPr>
          <w:lang w:val="en-GB"/>
        </w:rPr>
        <w:t xml:space="preserve">onversion factors were used rather than the generic conversion factors often used to convert toxicity </w:t>
      </w:r>
      <w:r w:rsidRPr="00A64C6D">
        <w:rPr>
          <w:lang w:val="en-GB"/>
        </w:rPr>
        <w:t>data</w:t>
      </w:r>
      <w:r>
        <w:rPr>
          <w:lang w:val="en-GB"/>
        </w:rPr>
        <w:t xml:space="preserve">. </w:t>
      </w:r>
      <w:r w:rsidRPr="00A64C6D">
        <w:rPr>
          <w:lang w:val="en-GB"/>
        </w:rPr>
        <w:t xml:space="preserve">This approach is consistent with the recommendation of Heemsbergen et al. </w:t>
      </w:r>
      <w:r w:rsidRPr="00A64C6D">
        <w:rPr>
          <w:lang w:val="en-GB"/>
        </w:rPr>
        <w:lastRenderedPageBreak/>
        <w:t>(2008)</w:t>
      </w:r>
      <w:r>
        <w:rPr>
          <w:lang w:val="en-GB"/>
        </w:rPr>
        <w:t xml:space="preserve">. </w:t>
      </w:r>
      <w:r w:rsidRPr="00A64C6D">
        <w:rPr>
          <w:lang w:val="en-GB"/>
        </w:rPr>
        <w:t>Tables 55 and 56 show</w:t>
      </w:r>
      <w:r w:rsidRPr="00BA50E0">
        <w:rPr>
          <w:lang w:val="en-GB"/>
        </w:rPr>
        <w:t xml:space="preserve"> the </w:t>
      </w:r>
      <w:r>
        <w:rPr>
          <w:lang w:val="en-GB"/>
        </w:rPr>
        <w:t>soil-</w:t>
      </w:r>
      <w:r w:rsidRPr="00BA50E0">
        <w:rPr>
          <w:lang w:val="en-GB"/>
        </w:rPr>
        <w:t>specific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respectively</w:t>
      </w:r>
      <w:r>
        <w:rPr>
          <w:lang w:val="en-GB"/>
        </w:rPr>
        <w:t>,</w:t>
      </w:r>
      <w:r w:rsidRPr="00BA50E0">
        <w:rPr>
          <w:lang w:val="en-GB"/>
        </w:rPr>
        <w:t xml:space="preserve"> for soils with </w:t>
      </w:r>
      <w:r w:rsidRPr="00E54D8A">
        <w:rPr>
          <w:lang w:val="en-GB"/>
        </w:rPr>
        <w:t>areas of ecological significance</w:t>
      </w:r>
      <w:r w:rsidRPr="00BA50E0">
        <w:rPr>
          <w:lang w:val="en-GB"/>
        </w:rPr>
        <w:t xml:space="preserve">, </w:t>
      </w:r>
      <w:r>
        <w:rPr>
          <w:lang w:val="en-GB"/>
        </w:rPr>
        <w:t>urban residential/public open space</w:t>
      </w:r>
      <w:r w:rsidRPr="00BA50E0">
        <w:rPr>
          <w:lang w:val="en-GB"/>
        </w:rPr>
        <w:t xml:space="preserve"> and </w:t>
      </w:r>
      <w:r>
        <w:rPr>
          <w:lang w:val="en-GB"/>
        </w:rPr>
        <w:t>commercial/</w:t>
      </w:r>
      <w:r w:rsidRPr="00BA50E0">
        <w:rPr>
          <w:lang w:val="en-GB"/>
        </w:rPr>
        <w:t xml:space="preserve">industrial </w:t>
      </w:r>
      <w:r>
        <w:rPr>
          <w:lang w:val="en-GB"/>
        </w:rPr>
        <w:t>land use</w:t>
      </w:r>
      <w:r w:rsidRPr="00BA50E0">
        <w:rPr>
          <w:lang w:val="en-GB"/>
        </w:rPr>
        <w:t>s.</w:t>
      </w:r>
    </w:p>
    <w:p w:rsidR="00D47F56" w:rsidRPr="002E48F2" w:rsidRDefault="00D47F56" w:rsidP="00D47F56">
      <w:pPr>
        <w:pStyle w:val="Caption"/>
      </w:pPr>
      <w:bookmarkStart w:id="434" w:name="_Toc242855760"/>
      <w:bookmarkStart w:id="435" w:name="_Toc243900206"/>
      <w:r>
        <w:t xml:space="preserve">Table 55. </w:t>
      </w:r>
      <w:r w:rsidRPr="003C0A23">
        <w:t>Soil-specific ACLs (mg/kg) based on lowest observed effect concentration (LOEC) and 30% effect concentration (EC</w:t>
      </w:r>
      <w:r w:rsidRPr="003C0A23">
        <w:rPr>
          <w:vertAlign w:val="subscript"/>
        </w:rPr>
        <w:t>30</w:t>
      </w:r>
      <w:r w:rsidRPr="003C0A23">
        <w:t xml:space="preserve">) data for fresh copper (Cu) contamination that should theoretically provide the appropriate level of protection (that is, 99, 80 or 60% of species) to soil </w:t>
      </w:r>
      <w:r w:rsidRPr="00D312B8">
        <w:rPr>
          <w:szCs w:val="22"/>
        </w:rPr>
        <w:t>processes</w:t>
      </w:r>
      <w:r w:rsidRPr="003C0A23">
        <w:t>,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ACL</w:t>
      </w:r>
      <w:r w:rsidRPr="003C0A23">
        <w:rPr>
          <w:vertAlign w:val="subscript"/>
        </w:rPr>
        <w:t>(LOEC &amp; EC30)</w:t>
      </w:r>
      <w:r w:rsidRPr="003C0A23">
        <w:t xml:space="preserve"> to be used.</w:t>
      </w:r>
      <w:bookmarkEnd w:id="434"/>
      <w:bookmarkEnd w:id="435"/>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spacing w:beforeLines="20" w:before="48" w:afterLines="20" w:after="48"/>
              <w:jc w:val="center"/>
              <w:rPr>
                <w:b/>
                <w:bCs/>
                <w:i/>
                <w:iCs/>
                <w:lang w:val="en-GB"/>
              </w:rPr>
            </w:pPr>
            <w:r w:rsidRPr="00D312B8">
              <w:rPr>
                <w:b/>
                <w:szCs w:val="22"/>
                <w:lang w:val="en-GB"/>
              </w:rPr>
              <w:t>Areas of ecological significance</w:t>
            </w:r>
            <w:r w:rsidRPr="00D312B8">
              <w:rPr>
                <w:b/>
                <w:bCs/>
                <w:szCs w:val="22"/>
                <w:lang w:val="en-GB"/>
              </w:rPr>
              <w:t xml:space="preserve"> land use</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Type of ACL</w:t>
            </w:r>
          </w:p>
        </w:tc>
        <w:tc>
          <w:tcPr>
            <w:tcW w:w="7202" w:type="dxa"/>
            <w:gridSpan w:val="6"/>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r w:rsidRPr="00D312B8">
              <w:rPr>
                <w:b/>
                <w:bCs/>
                <w:szCs w:val="22"/>
                <w:vertAlign w:val="superscript"/>
                <w:lang w:val="en-GB"/>
              </w:rPr>
              <w:t>a</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55</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60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r w:rsidRPr="00D312B8">
              <w:rPr>
                <w:b/>
                <w:bCs/>
                <w:szCs w:val="22"/>
                <w:vertAlign w:val="superscript"/>
                <w:lang w:val="en-GB"/>
              </w:rPr>
              <w:t>b</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30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140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200</w:t>
            </w:r>
          </w:p>
        </w:tc>
      </w:tr>
      <w:tr w:rsidR="00D47F56" w:rsidRPr="00D312B8" w:rsidTr="00AF1B0B">
        <w:trPr>
          <w:trHeight w:val="255"/>
        </w:trPr>
        <w:tc>
          <w:tcPr>
            <w:tcW w:w="9072" w:type="dxa"/>
            <w:gridSpan w:val="7"/>
            <w:tcBorders>
              <w:bottom w:val="single" w:sz="4" w:space="0" w:color="auto"/>
            </w:tcBorders>
            <w:shd w:val="clear" w:color="auto" w:fill="FFFFFF"/>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 xml:space="preserve">Urban residential/public open space land use </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lang w:val="en-GB"/>
              </w:rPr>
            </w:pPr>
            <w:r w:rsidRPr="00D312B8">
              <w:rPr>
                <w:b/>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CEC(cmol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120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120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70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140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290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420</w:t>
            </w:r>
          </w:p>
        </w:tc>
      </w:tr>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Commercial/industrial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lang w:val="en-GB"/>
              </w:rPr>
            </w:pPr>
            <w:r w:rsidRPr="00D312B8">
              <w:rPr>
                <w:b/>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40</w:t>
            </w:r>
          </w:p>
        </w:tc>
        <w:tc>
          <w:tcPr>
            <w:tcW w:w="1201" w:type="dxa"/>
            <w:shd w:val="clear" w:color="auto" w:fill="C6D9F1" w:themeFill="text2" w:themeFillTint="33"/>
            <w:noWrap/>
            <w:vAlign w:val="center"/>
          </w:tcPr>
          <w:p w:rsidR="00D47F56" w:rsidRPr="00D312B8" w:rsidRDefault="00D47F56" w:rsidP="00AF1B0B">
            <w:pPr>
              <w:spacing w:beforeLines="20" w:before="48" w:afterLines="20" w:after="48"/>
              <w:jc w:val="center"/>
              <w:rPr>
                <w:i/>
                <w:i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150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160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170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170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i/>
                <w:i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i/>
                <w:iCs/>
                <w:lang w:val="en-GB"/>
              </w:rPr>
            </w:pPr>
            <w:r w:rsidRPr="00D312B8">
              <w:rPr>
                <w:b/>
                <w:bCs/>
                <w:szCs w:val="22"/>
                <w:lang w:val="en-GB"/>
              </w:rPr>
              <w:t>8.0</w:t>
            </w:r>
          </w:p>
        </w:tc>
      </w:tr>
      <w:tr w:rsidR="00D47F56" w:rsidRPr="00D312B8" w:rsidTr="00AF1B0B">
        <w:trPr>
          <w:trHeight w:val="255"/>
        </w:trPr>
        <w:tc>
          <w:tcPr>
            <w:tcW w:w="1870" w:type="dxa"/>
            <w:shd w:val="clear" w:color="auto" w:fill="EEECE1"/>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45</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100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150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210</w:t>
            </w:r>
          </w:p>
        </w:tc>
        <w:tc>
          <w:tcPr>
            <w:tcW w:w="1200" w:type="dxa"/>
            <w:noWrap/>
          </w:tcPr>
          <w:p w:rsidR="00D47F56" w:rsidRPr="00D312B8" w:rsidRDefault="00D47F56" w:rsidP="00AF1B0B">
            <w:pPr>
              <w:spacing w:beforeLines="20" w:before="48" w:afterLines="20" w:after="48"/>
              <w:jc w:val="center"/>
              <w:rPr>
                <w:i/>
                <w:iCs/>
                <w:lang w:val="en-GB"/>
              </w:rPr>
            </w:pPr>
            <w:r w:rsidRPr="00D312B8">
              <w:rPr>
                <w:szCs w:val="22"/>
                <w:lang w:val="en-GB"/>
              </w:rPr>
              <w:t>440</w:t>
            </w:r>
          </w:p>
        </w:tc>
        <w:tc>
          <w:tcPr>
            <w:tcW w:w="1201" w:type="dxa"/>
            <w:noWrap/>
          </w:tcPr>
          <w:p w:rsidR="00D47F56" w:rsidRPr="00D312B8" w:rsidRDefault="00D47F56" w:rsidP="00AF1B0B">
            <w:pPr>
              <w:spacing w:beforeLines="20" w:before="48" w:afterLines="20" w:after="48"/>
              <w:jc w:val="center"/>
              <w:rPr>
                <w:i/>
                <w:iCs/>
                <w:lang w:val="en-GB"/>
              </w:rPr>
            </w:pPr>
            <w:r w:rsidRPr="00D312B8">
              <w:rPr>
                <w:szCs w:val="22"/>
                <w:lang w:val="en-GB"/>
              </w:rPr>
              <w:t>630</w:t>
            </w:r>
          </w:p>
        </w:tc>
      </w:tr>
    </w:tbl>
    <w:p w:rsidR="00D47F56" w:rsidRPr="00D312B8" w:rsidRDefault="00D47F56" w:rsidP="00D47F56">
      <w:pPr>
        <w:pStyle w:val="Footnote"/>
        <w:rPr>
          <w:sz w:val="18"/>
          <w:szCs w:val="18"/>
          <w:lang w:val="en-GB"/>
        </w:rPr>
      </w:pPr>
      <w:r w:rsidRPr="00D312B8">
        <w:rPr>
          <w:sz w:val="18"/>
          <w:szCs w:val="18"/>
          <w:lang w:val="en-GB"/>
        </w:rPr>
        <w:t>a = CEC was measured using the silver thiourea method (Chhabra et al. 1972).</w:t>
      </w:r>
    </w:p>
    <w:p w:rsidR="00D47F56" w:rsidRPr="00D312B8" w:rsidRDefault="00D47F56" w:rsidP="00D47F56">
      <w:pPr>
        <w:pStyle w:val="Footnote"/>
        <w:rPr>
          <w:sz w:val="18"/>
          <w:szCs w:val="18"/>
          <w:lang w:val="en-GB"/>
        </w:rPr>
      </w:pPr>
      <w:r w:rsidRPr="00D312B8">
        <w:rPr>
          <w:sz w:val="18"/>
          <w:szCs w:val="18"/>
          <w:lang w:val="en-GB"/>
        </w:rPr>
        <w:t>b = pH was measured using the CaCl</w:t>
      </w:r>
      <w:r w:rsidRPr="00D312B8">
        <w:rPr>
          <w:sz w:val="18"/>
          <w:szCs w:val="18"/>
          <w:vertAlign w:val="subscript"/>
          <w:lang w:val="en-GB"/>
        </w:rPr>
        <w:t>2</w:t>
      </w:r>
      <w:r w:rsidRPr="00D312B8">
        <w:rPr>
          <w:sz w:val="18"/>
          <w:szCs w:val="18"/>
          <w:lang w:val="en-GB"/>
        </w:rPr>
        <w:t xml:space="preserve"> method (Rayment &amp; Higginson 1992).</w:t>
      </w:r>
    </w:p>
    <w:p w:rsidR="00D47F56" w:rsidRPr="002E48F2" w:rsidRDefault="00D47F56" w:rsidP="00D47F56">
      <w:pPr>
        <w:pStyle w:val="Caption"/>
      </w:pPr>
      <w:bookmarkStart w:id="436" w:name="_Toc242855761"/>
      <w:bookmarkStart w:id="437" w:name="_Toc243900207"/>
      <w:r>
        <w:br w:type="page"/>
      </w:r>
      <w:r>
        <w:lastRenderedPageBreak/>
        <w:t xml:space="preserve">Table 56. </w:t>
      </w:r>
      <w:r w:rsidRPr="003C0A23">
        <w:t>Soil-specific ACLs (mg/kg) based on 50% effect concentration (EC</w:t>
      </w:r>
      <w:r w:rsidRPr="003C0A23">
        <w:rPr>
          <w:vertAlign w:val="subscript"/>
        </w:rPr>
        <w:t>50</w:t>
      </w:r>
      <w:r w:rsidRPr="003C0A23">
        <w:t>) data for fresh copper (Cu) contamination that should theoretically provide the appropriate level of protection (that is, 99, 80 or 60% of species) to soil processes, soil invertebrate species and plant species in soils with a pH ranging from 4.5 to 8 and a cation exchange capacity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ACL</w:t>
      </w:r>
      <w:r w:rsidRPr="003C0A23">
        <w:rPr>
          <w:vertAlign w:val="subscript"/>
        </w:rPr>
        <w:t>(EC50)</w:t>
      </w:r>
      <w:r w:rsidRPr="003C0A23">
        <w:t xml:space="preserve"> to be used.</w:t>
      </w:r>
      <w:bookmarkEnd w:id="436"/>
      <w:bookmarkEnd w:id="43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spacing w:beforeLines="20" w:before="48" w:afterLines="20" w:after="48"/>
              <w:jc w:val="center"/>
              <w:rPr>
                <w:b/>
                <w:bCs/>
                <w:i/>
                <w:iCs/>
                <w:lang w:val="en-GB"/>
              </w:rPr>
            </w:pPr>
            <w:r w:rsidRPr="00D312B8">
              <w:rPr>
                <w:b/>
                <w:szCs w:val="22"/>
                <w:lang w:val="en-GB"/>
              </w:rPr>
              <w:t>Areas of ecological significance</w:t>
            </w:r>
            <w:r w:rsidRPr="00D312B8">
              <w:rPr>
                <w:b/>
                <w:bCs/>
                <w:szCs w:val="22"/>
                <w:lang w:val="en-GB"/>
              </w:rPr>
              <w:t xml:space="preserve"> land use</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Type of ACL</w:t>
            </w:r>
          </w:p>
        </w:tc>
        <w:tc>
          <w:tcPr>
            <w:tcW w:w="7202" w:type="dxa"/>
            <w:gridSpan w:val="6"/>
            <w:shd w:val="clear" w:color="auto" w:fill="C6D9F1" w:themeFill="text2" w:themeFillTint="33"/>
            <w:noWrap/>
            <w:vAlign w:val="bottom"/>
          </w:tcPr>
          <w:p w:rsidR="00D47F56" w:rsidRPr="00D312B8" w:rsidRDefault="00D47F56" w:rsidP="00AF1B0B">
            <w:pPr>
              <w:spacing w:beforeLines="20" w:before="48" w:afterLines="20" w:after="48"/>
              <w:jc w:val="center"/>
              <w:rPr>
                <w:b/>
                <w:bCs/>
                <w:i/>
                <w:iCs/>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vAlign w:val="bottom"/>
          </w:tcPr>
          <w:p w:rsidR="00D47F56" w:rsidRPr="00D312B8"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75</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90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95</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75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110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230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320</w:t>
            </w:r>
          </w:p>
        </w:tc>
      </w:tr>
      <w:tr w:rsidR="00D47F56" w:rsidRPr="00D312B8" w:rsidTr="00AF1B0B">
        <w:trPr>
          <w:trHeight w:val="255"/>
        </w:trPr>
        <w:tc>
          <w:tcPr>
            <w:tcW w:w="9072" w:type="dxa"/>
            <w:gridSpan w:val="7"/>
            <w:tcBorders>
              <w:bottom w:val="single" w:sz="4" w:space="0" w:color="auto"/>
            </w:tcBorders>
            <w:shd w:val="clear" w:color="auto" w:fill="FFFFFF"/>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Urban residential/public open space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bCs/>
                <w:lang w:val="en-GB"/>
              </w:rPr>
            </w:pPr>
            <w:r w:rsidRPr="00D312B8">
              <w:rPr>
                <w:b/>
                <w:bCs/>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CEC</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tcPr>
          <w:p w:rsidR="00D47F56" w:rsidRPr="00D312B8" w:rsidRDefault="00D47F56" w:rsidP="00AF1B0B">
            <w:pPr>
              <w:spacing w:beforeLines="20" w:before="48" w:afterLines="20" w:after="48"/>
              <w:jc w:val="center"/>
              <w:rPr>
                <w:b/>
                <w:bCs/>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170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190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200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200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210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tcPr>
          <w:p w:rsidR="00D47F56" w:rsidRPr="00D312B8" w:rsidRDefault="00D47F56" w:rsidP="00AF1B0B">
            <w:pPr>
              <w:tabs>
                <w:tab w:val="decimal" w:pos="534"/>
              </w:tabs>
              <w:spacing w:beforeLines="20" w:before="48" w:afterLines="20" w:after="48"/>
              <w:jc w:val="center"/>
              <w:rPr>
                <w:b/>
                <w:bCs/>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120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170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250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510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730</w:t>
            </w:r>
          </w:p>
        </w:tc>
      </w:tr>
      <w:tr w:rsidR="00D47F56" w:rsidRPr="00D312B8" w:rsidTr="00AF1B0B">
        <w:trPr>
          <w:trHeight w:val="255"/>
        </w:trPr>
        <w:tc>
          <w:tcPr>
            <w:tcW w:w="9072" w:type="dxa"/>
            <w:gridSpan w:val="7"/>
            <w:tcBorders>
              <w:bottom w:val="single" w:sz="4" w:space="0" w:color="auto"/>
            </w:tcBorders>
            <w:shd w:val="clear" w:color="auto" w:fill="FFFFFF"/>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Commercial/industrial land use</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jc w:val="center"/>
              <w:rPr>
                <w:b/>
                <w:bCs/>
                <w:lang w:val="en-GB"/>
              </w:rPr>
            </w:pPr>
            <w:r w:rsidRPr="00D312B8">
              <w:rPr>
                <w:b/>
                <w:bCs/>
                <w:szCs w:val="22"/>
                <w:lang w:val="en-GB"/>
              </w:rPr>
              <w:t>Type of ACL</w:t>
            </w:r>
          </w:p>
        </w:tc>
        <w:tc>
          <w:tcPr>
            <w:tcW w:w="7202" w:type="dxa"/>
            <w:gridSpan w:val="6"/>
            <w:shd w:val="clear" w:color="auto" w:fill="C6D9F1" w:themeFill="text2" w:themeFillTint="33"/>
            <w:noWrap/>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CEC (cmol</w:t>
            </w:r>
            <w:r w:rsidRPr="00D312B8">
              <w:rPr>
                <w:b/>
                <w:bCs/>
                <w:szCs w:val="22"/>
                <w:vertAlign w:val="subscript"/>
                <w:lang w:val="en-GB"/>
              </w:rPr>
              <w:t>c</w:t>
            </w:r>
            <w:r w:rsidRPr="00D312B8">
              <w:rPr>
                <w:b/>
                <w:bCs/>
                <w:szCs w:val="22"/>
                <w:lang w:val="en-GB"/>
              </w:rPr>
              <w:t>/kg)</w:t>
            </w:r>
          </w:p>
        </w:tc>
      </w:tr>
      <w:tr w:rsidR="00D47F56" w:rsidRPr="00D312B8" w:rsidTr="00AF1B0B">
        <w:trPr>
          <w:trHeight w:val="255"/>
        </w:trPr>
        <w:tc>
          <w:tcPr>
            <w:tcW w:w="1870" w:type="dxa"/>
            <w:shd w:val="clear" w:color="auto" w:fill="C6D9F1" w:themeFill="text2" w:themeFillTint="33"/>
          </w:tcPr>
          <w:p w:rsidR="00D47F56" w:rsidRPr="00D312B8"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5</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10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20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30</w:t>
            </w:r>
          </w:p>
        </w:tc>
        <w:tc>
          <w:tcPr>
            <w:tcW w:w="1200" w:type="dxa"/>
            <w:shd w:val="clear" w:color="auto" w:fill="C6D9F1" w:themeFill="text2" w:themeFillTint="33"/>
            <w:noWrap/>
            <w:vAlign w:val="bottom"/>
          </w:tcPr>
          <w:p w:rsidR="00D47F56" w:rsidRPr="00D312B8" w:rsidRDefault="00D47F56" w:rsidP="00AF1B0B">
            <w:pPr>
              <w:spacing w:beforeLines="20" w:before="48" w:afterLines="20" w:after="48"/>
              <w:jc w:val="center"/>
              <w:rPr>
                <w:b/>
                <w:bCs/>
                <w:lang w:val="en-GB"/>
              </w:rPr>
            </w:pPr>
            <w:r w:rsidRPr="00D312B8">
              <w:rPr>
                <w:b/>
                <w:bCs/>
                <w:szCs w:val="22"/>
                <w:lang w:val="en-GB"/>
              </w:rPr>
              <w:t>40</w:t>
            </w:r>
          </w:p>
        </w:tc>
        <w:tc>
          <w:tcPr>
            <w:tcW w:w="1201" w:type="dxa"/>
            <w:shd w:val="clear" w:color="auto" w:fill="C6D9F1" w:themeFill="text2" w:themeFillTint="33"/>
            <w:noWrap/>
            <w:vAlign w:val="bottom"/>
          </w:tcPr>
          <w:p w:rsidR="00D47F56" w:rsidRPr="00D312B8" w:rsidRDefault="00D47F56" w:rsidP="00AF1B0B">
            <w:pPr>
              <w:spacing w:beforeLines="20" w:before="48" w:afterLines="20" w:after="48"/>
              <w:jc w:val="center"/>
              <w:rPr>
                <w:lang w:val="en-GB"/>
              </w:rPr>
            </w:pPr>
            <w:r w:rsidRPr="00D312B8">
              <w:rPr>
                <w:b/>
                <w:bCs/>
                <w:szCs w:val="22"/>
                <w:lang w:val="en-GB"/>
              </w:rPr>
              <w:t>60</w:t>
            </w:r>
          </w:p>
        </w:tc>
      </w:tr>
      <w:tr w:rsidR="00D47F56" w:rsidRPr="00D312B8" w:rsidTr="00AF1B0B">
        <w:trPr>
          <w:trHeight w:val="255"/>
        </w:trPr>
        <w:tc>
          <w:tcPr>
            <w:tcW w:w="1870" w:type="dxa"/>
            <w:vAlign w:val="bottom"/>
          </w:tcPr>
          <w:p w:rsidR="00D47F56" w:rsidRPr="00D312B8" w:rsidRDefault="00D47F56" w:rsidP="00AF1B0B">
            <w:pPr>
              <w:spacing w:beforeLines="20" w:before="48" w:afterLines="20" w:after="48"/>
              <w:rPr>
                <w:lang w:val="en-GB"/>
              </w:rPr>
            </w:pPr>
            <w:r w:rsidRPr="00D312B8">
              <w:rPr>
                <w:szCs w:val="22"/>
                <w:lang w:val="en-GB"/>
              </w:rPr>
              <w:t>CEC-based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125</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260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290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310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320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7202" w:type="dxa"/>
            <w:gridSpan w:val="6"/>
            <w:shd w:val="clear" w:color="auto" w:fill="EEECE1"/>
            <w:noWrap/>
            <w:vAlign w:val="bottom"/>
          </w:tcPr>
          <w:p w:rsidR="00D47F56" w:rsidRPr="00D312B8" w:rsidRDefault="00D47F56" w:rsidP="00AF1B0B">
            <w:pPr>
              <w:tabs>
                <w:tab w:val="decimal" w:pos="534"/>
              </w:tabs>
              <w:spacing w:beforeLines="20" w:before="48" w:afterLines="20" w:after="48"/>
              <w:jc w:val="center"/>
              <w:rPr>
                <w:lang w:val="en-GB"/>
              </w:rPr>
            </w:pPr>
            <w:r w:rsidRPr="00D312B8">
              <w:rPr>
                <w:b/>
                <w:bCs/>
                <w:szCs w:val="22"/>
                <w:lang w:val="en-GB"/>
              </w:rPr>
              <w:t>pH</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4.5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5.5</w:t>
            </w:r>
          </w:p>
        </w:tc>
        <w:tc>
          <w:tcPr>
            <w:tcW w:w="1201"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6.5</w:t>
            </w:r>
          </w:p>
        </w:tc>
        <w:tc>
          <w:tcPr>
            <w:tcW w:w="1200" w:type="dxa"/>
            <w:shd w:val="clear" w:color="auto" w:fill="EEECE1"/>
            <w:noWrap/>
          </w:tcPr>
          <w:p w:rsidR="00D47F56" w:rsidRPr="00D312B8" w:rsidRDefault="00D47F56" w:rsidP="00AF1B0B">
            <w:pPr>
              <w:spacing w:beforeLines="20" w:before="48" w:afterLines="20" w:after="48"/>
              <w:jc w:val="center"/>
              <w:rPr>
                <w:b/>
                <w:bCs/>
                <w:lang w:val="en-GB"/>
              </w:rPr>
            </w:pPr>
            <w:r w:rsidRPr="00D312B8">
              <w:rPr>
                <w:b/>
                <w:bCs/>
                <w:szCs w:val="22"/>
                <w:lang w:val="en-GB"/>
              </w:rPr>
              <w:t>7.5</w:t>
            </w:r>
          </w:p>
        </w:tc>
        <w:tc>
          <w:tcPr>
            <w:tcW w:w="1201" w:type="dxa"/>
            <w:shd w:val="clear" w:color="auto" w:fill="EEECE1"/>
            <w:noWrap/>
          </w:tcPr>
          <w:p w:rsidR="00D47F56" w:rsidRPr="00D312B8" w:rsidRDefault="00D47F56" w:rsidP="00AF1B0B">
            <w:pPr>
              <w:spacing w:beforeLines="20" w:before="48" w:afterLines="20" w:after="48"/>
              <w:jc w:val="center"/>
              <w:rPr>
                <w:lang w:val="en-GB"/>
              </w:rPr>
            </w:pPr>
            <w:r w:rsidRPr="00D312B8">
              <w:rPr>
                <w:b/>
                <w:bCs/>
                <w:szCs w:val="22"/>
                <w:lang w:val="en-GB"/>
              </w:rPr>
              <w:t>8.0</w:t>
            </w:r>
          </w:p>
        </w:tc>
      </w:tr>
      <w:tr w:rsidR="00D47F56" w:rsidRPr="00D312B8" w:rsidTr="00AF1B0B">
        <w:trPr>
          <w:trHeight w:val="255"/>
        </w:trPr>
        <w:tc>
          <w:tcPr>
            <w:tcW w:w="1870" w:type="dxa"/>
          </w:tcPr>
          <w:p w:rsidR="00D47F56" w:rsidRPr="00D312B8" w:rsidRDefault="00D47F56" w:rsidP="00AF1B0B">
            <w:pPr>
              <w:spacing w:beforeLines="20" w:before="48" w:afterLines="20" w:after="48"/>
              <w:rPr>
                <w:lang w:val="en-GB"/>
              </w:rPr>
            </w:pPr>
            <w:r w:rsidRPr="00D312B8">
              <w:rPr>
                <w:szCs w:val="22"/>
                <w:lang w:val="en-GB"/>
              </w:rPr>
              <w:t>pH-based ACLs</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180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260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380</w:t>
            </w:r>
          </w:p>
        </w:tc>
        <w:tc>
          <w:tcPr>
            <w:tcW w:w="1200" w:type="dxa"/>
            <w:noWrap/>
          </w:tcPr>
          <w:p w:rsidR="00D47F56" w:rsidRPr="00D312B8" w:rsidRDefault="00D47F56" w:rsidP="00AF1B0B">
            <w:pPr>
              <w:spacing w:beforeLines="20" w:before="48" w:afterLines="20" w:after="48"/>
              <w:jc w:val="center"/>
              <w:rPr>
                <w:lang w:val="en-GB"/>
              </w:rPr>
            </w:pPr>
            <w:r w:rsidRPr="00D312B8">
              <w:rPr>
                <w:szCs w:val="22"/>
                <w:lang w:val="en-GB"/>
              </w:rPr>
              <w:t>770</w:t>
            </w:r>
          </w:p>
        </w:tc>
        <w:tc>
          <w:tcPr>
            <w:tcW w:w="1201" w:type="dxa"/>
            <w:noWrap/>
          </w:tcPr>
          <w:p w:rsidR="00D47F56" w:rsidRPr="00D312B8" w:rsidRDefault="00D47F56" w:rsidP="00AF1B0B">
            <w:pPr>
              <w:spacing w:beforeLines="20" w:before="48" w:afterLines="20" w:after="48"/>
              <w:jc w:val="center"/>
              <w:rPr>
                <w:lang w:val="en-GB"/>
              </w:rPr>
            </w:pPr>
            <w:r w:rsidRPr="00D312B8">
              <w:rPr>
                <w:szCs w:val="22"/>
                <w:lang w:val="en-GB"/>
              </w:rPr>
              <w:t>1100</w:t>
            </w:r>
          </w:p>
        </w:tc>
      </w:tr>
    </w:tbl>
    <w:p w:rsidR="00D47F56" w:rsidRPr="007136E8" w:rsidRDefault="00D47F56" w:rsidP="00D47F56">
      <w:pPr>
        <w:pStyle w:val="Heading4"/>
      </w:pPr>
      <w:bookmarkStart w:id="438" w:name="_Toc351713484"/>
      <w:r w:rsidRPr="007136E8">
        <w:t>Calculation of ambient background concentration values</w:t>
      </w:r>
      <w:bookmarkEnd w:id="438"/>
      <w:r w:rsidRPr="007136E8">
        <w:t xml:space="preserve"> </w:t>
      </w:r>
    </w:p>
    <w:p w:rsidR="00D47F56" w:rsidRPr="00BA50E0" w:rsidRDefault="00D47F56" w:rsidP="00D47F56">
      <w:pPr>
        <w:rPr>
          <w:lang w:val="en-GB"/>
        </w:rPr>
      </w:pPr>
      <w:r w:rsidRPr="00BA50E0">
        <w:rPr>
          <w:lang w:val="en-GB"/>
        </w:rPr>
        <w:t xml:space="preserve">The ABC values were calculated using the method </w:t>
      </w:r>
      <w:r w:rsidRPr="00EE2707">
        <w:rPr>
          <w:lang w:val="en-GB"/>
        </w:rPr>
        <w:t xml:space="preserve">described </w:t>
      </w:r>
      <w:r>
        <w:rPr>
          <w:lang w:val="en-GB"/>
        </w:rPr>
        <w:t>earlier</w:t>
      </w:r>
      <w:r w:rsidRPr="00EE2707">
        <w:rPr>
          <w:lang w:val="en-GB"/>
        </w:rPr>
        <w:t xml:space="preserve"> and</w:t>
      </w:r>
      <w:r w:rsidRPr="00BA50E0">
        <w:rPr>
          <w:lang w:val="en-GB"/>
        </w:rPr>
        <w:t xml:space="preserve"> the values </w:t>
      </w:r>
      <w:r w:rsidRPr="00A64C6D">
        <w:rPr>
          <w:lang w:val="en-GB"/>
        </w:rPr>
        <w:t>presented in Table 54.</w:t>
      </w:r>
    </w:p>
    <w:p w:rsidR="00D47F56" w:rsidRPr="007136E8" w:rsidRDefault="00D47F56" w:rsidP="00D47F56">
      <w:pPr>
        <w:pStyle w:val="Heading4"/>
      </w:pPr>
      <w:bookmarkStart w:id="439" w:name="_Toc351713485"/>
      <w:r w:rsidRPr="007136E8">
        <w:t>Examples of soil quality guidelines for fresh copper contamination in Australian soils based on lowest observed effect concentration and 30% effect concentration toxicity data</w:t>
      </w:r>
      <w:r>
        <w:t>,</w:t>
      </w:r>
      <w:r w:rsidRPr="007136E8">
        <w:t xml:space="preserve"> and on 50% effect concentration data.</w:t>
      </w:r>
      <w:bookmarkEnd w:id="439"/>
      <w:r w:rsidRPr="007136E8">
        <w:t xml:space="preserve"> </w:t>
      </w:r>
    </w:p>
    <w:p w:rsidR="00D47F56" w:rsidRPr="00BA50E0" w:rsidRDefault="00D47F56" w:rsidP="00D47F56">
      <w:pPr>
        <w:rPr>
          <w:lang w:val="en-GB"/>
        </w:rPr>
      </w:pPr>
      <w:r w:rsidRPr="00BA50E0">
        <w:rPr>
          <w:lang w:val="en-GB"/>
        </w:rPr>
        <w:t>As the ACL and ABC values are both soil</w:t>
      </w:r>
      <w:r>
        <w:rPr>
          <w:lang w:val="en-GB"/>
        </w:rPr>
        <w:t>-</w:t>
      </w:r>
      <w:r w:rsidRPr="00BA50E0">
        <w:rPr>
          <w:lang w:val="en-GB"/>
        </w:rPr>
        <w:t xml:space="preserve">specific it is not possible to generate a </w:t>
      </w:r>
      <w:r>
        <w:rPr>
          <w:lang w:val="en-GB"/>
        </w:rPr>
        <w:t xml:space="preserve">single </w:t>
      </w:r>
      <w:r w:rsidRPr="00BA50E0">
        <w:rPr>
          <w:lang w:val="en-GB"/>
        </w:rPr>
        <w:t>set of SQGs</w:t>
      </w:r>
      <w:r>
        <w:rPr>
          <w:lang w:val="en-GB"/>
        </w:rPr>
        <w:t>. E</w:t>
      </w:r>
      <w:r w:rsidRPr="00BA50E0">
        <w:rPr>
          <w:lang w:val="en-GB"/>
        </w:rPr>
        <w:t>xample SQGs that represent values that at the upper and lower end of the range of values that would be encountered in urban situations are presented</w:t>
      </w:r>
      <w:r>
        <w:rPr>
          <w:lang w:val="en-GB"/>
        </w:rPr>
        <w:t xml:space="preserve">. </w:t>
      </w:r>
      <w:r w:rsidRPr="00BA50E0">
        <w:rPr>
          <w:lang w:val="en-GB"/>
        </w:rPr>
        <w:t>Two examples are presented for SQGs based on LOEC and EC</w:t>
      </w:r>
      <w:r w:rsidRPr="003C0A23">
        <w:rPr>
          <w:vertAlign w:val="subscript"/>
          <w:lang w:val="en-GB"/>
        </w:rPr>
        <w:t>30</w:t>
      </w:r>
      <w:r w:rsidRPr="00BA50E0">
        <w:rPr>
          <w:lang w:val="en-GB"/>
        </w:rPr>
        <w:t xml:space="preserve"> data and two examples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w:t>
      </w:r>
    </w:p>
    <w:p w:rsidR="006E13A7" w:rsidRDefault="006E13A7">
      <w:pPr>
        <w:spacing w:line="240" w:lineRule="auto"/>
        <w:rPr>
          <w:rFonts w:ascii="Book Antiqua" w:eastAsia="Times New Roman" w:hAnsi="Book Antiqua" w:cs="Book Antiqua"/>
          <w:b/>
          <w:bCs/>
          <w:szCs w:val="22"/>
          <w:lang w:val="en-GB" w:eastAsia="en-AU"/>
        </w:rPr>
      </w:pPr>
      <w:r>
        <w:rPr>
          <w:b/>
          <w:bCs/>
          <w:lang w:val="en-GB"/>
        </w:rPr>
        <w:br w:type="page"/>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keepNext/>
            </w:pPr>
            <w:r w:rsidRPr="002E2C27">
              <w:t>SQG</w:t>
            </w:r>
            <w:r w:rsidRPr="00C158C2">
              <w:rPr>
                <w:vertAlign w:val="subscript"/>
              </w:rPr>
              <w:t>(LOEC &amp; EC30)</w:t>
            </w:r>
            <w:r>
              <w:t>—</w:t>
            </w:r>
            <w:r w:rsidRPr="002E2C27">
              <w:t xml:space="preserve">Example 1 </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 xml:space="preserve">(LOEC &amp; EC30) </w:t>
            </w:r>
            <w:r>
              <w:t>CEC-</w:t>
            </w:r>
            <w:r w:rsidRPr="00BA50E0">
              <w:t xml:space="preserve">based: </w:t>
            </w:r>
            <w:r w:rsidRPr="00BA50E0">
              <w:tab/>
            </w:r>
            <w:r>
              <w:t>100</w:t>
            </w:r>
            <w:r w:rsidRPr="00BA50E0">
              <w:t xml:space="preserve"> mg/kg</w:t>
            </w:r>
          </w:p>
          <w:p w:rsidR="00D47F56" w:rsidRPr="00BA50E0" w:rsidRDefault="00D47F56" w:rsidP="00AF1B0B">
            <w:pPr>
              <w:pStyle w:val="ExampleText"/>
            </w:pPr>
            <w:r w:rsidRPr="00BA50E0">
              <w:t>ACL</w:t>
            </w:r>
            <w:r w:rsidRPr="00C158C2">
              <w:rPr>
                <w:vertAlign w:val="subscript"/>
              </w:rPr>
              <w:t xml:space="preserve">(LOEC &amp; EC30) </w:t>
            </w:r>
            <w:r w:rsidRPr="00BA50E0">
              <w:t>p</w:t>
            </w:r>
            <w:r>
              <w:t>H-based:</w:t>
            </w:r>
            <w:r>
              <w:tab/>
              <w:t>70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t>70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6 mg/kg</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rsidRPr="00BA50E0">
              <w:tab/>
            </w:r>
            <w:r>
              <w:tab/>
              <w:t>76</w:t>
            </w:r>
            <w:r w:rsidRPr="00BA50E0">
              <w:t xml:space="preserve"> mg/kg</w:t>
            </w:r>
            <w:r>
              <w:t>, which would be rounded off to 75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A06B3A" w:rsidRDefault="00D47F56" w:rsidP="00AF1B0B">
            <w:pPr>
              <w:pStyle w:val="ExampleHeading"/>
              <w:keepNext/>
            </w:pPr>
            <w:r w:rsidRPr="002E2C27">
              <w:t>SQG</w:t>
            </w:r>
            <w:r w:rsidRPr="00C158C2">
              <w:rPr>
                <w:vertAlign w:val="subscript"/>
              </w:rPr>
              <w:t>(LOEC &amp; EC30)</w:t>
            </w:r>
            <w:r>
              <w:t>—</w:t>
            </w:r>
            <w:r w:rsidRPr="002E2C27">
              <w:t>Example 2</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 xml:space="preserve">(LOEC &amp; EC30) </w:t>
            </w:r>
            <w:r>
              <w:t>CEC-</w:t>
            </w:r>
            <w:r w:rsidRPr="00BA50E0">
              <w:t xml:space="preserve">based: </w:t>
            </w:r>
            <w:r w:rsidRPr="00BA50E0">
              <w:tab/>
              <w:t>1</w:t>
            </w:r>
            <w:r>
              <w:t>70</w:t>
            </w:r>
            <w:r w:rsidRPr="00BA50E0">
              <w:t xml:space="preserve"> mg/kg</w:t>
            </w:r>
          </w:p>
          <w:p w:rsidR="00D47F56" w:rsidRPr="00BA50E0" w:rsidRDefault="00D47F56" w:rsidP="00AF1B0B">
            <w:pPr>
              <w:pStyle w:val="ExampleText"/>
            </w:pPr>
            <w:r w:rsidRPr="00BA50E0">
              <w:t>ACL</w:t>
            </w:r>
            <w:r w:rsidRPr="00C158C2">
              <w:rPr>
                <w:vertAlign w:val="subscript"/>
              </w:rPr>
              <w:t xml:space="preserve">(LOEC &amp; EC30) </w:t>
            </w:r>
            <w:r>
              <w:t>pH-</w:t>
            </w:r>
            <w:r w:rsidRPr="00BA50E0">
              <w:t>based</w:t>
            </w:r>
            <w:r>
              <w:t>:</w:t>
            </w:r>
            <w:r>
              <w:tab/>
              <w:t>440</w:t>
            </w:r>
            <w:r w:rsidRPr="00BA50E0">
              <w:t xml:space="preserve"> mg/kg</w:t>
            </w:r>
          </w:p>
          <w:p w:rsidR="00D47F56" w:rsidRPr="00BA50E0" w:rsidRDefault="00D47F56" w:rsidP="00AF1B0B">
            <w:pPr>
              <w:pStyle w:val="ExampleText"/>
            </w:pPr>
            <w:r w:rsidRPr="00BA50E0">
              <w:t>ACL</w:t>
            </w:r>
            <w:r w:rsidRPr="00C158C2">
              <w:rPr>
                <w:vertAlign w:val="subscript"/>
              </w:rPr>
              <w:t>(NOEC &amp; EC10)</w:t>
            </w:r>
            <w:r w:rsidRPr="00BA50E0">
              <w:t>:</w:t>
            </w:r>
            <w:r w:rsidRPr="00BA50E0">
              <w:tab/>
            </w:r>
            <w:r>
              <w:tab/>
            </w:r>
            <w:r>
              <w:tab/>
            </w:r>
            <w:r w:rsidRPr="00BA50E0">
              <w:t>1</w:t>
            </w:r>
            <w:r>
              <w:t>70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r>
            <w:r>
              <w:t>25</w:t>
            </w:r>
            <w:r w:rsidRPr="00BA50E0">
              <w:t xml:space="preserve"> mg/kg</w:t>
            </w:r>
          </w:p>
          <w:p w:rsidR="00D47F56" w:rsidRPr="005A1A88" w:rsidRDefault="00D47F56" w:rsidP="00AF1B0B">
            <w:pPr>
              <w:pStyle w:val="ExampleText"/>
            </w:pPr>
            <w:r w:rsidRPr="00387161">
              <w:t>SQG</w:t>
            </w:r>
            <w:r w:rsidRPr="00C158C2">
              <w:rPr>
                <w:vertAlign w:val="subscript"/>
              </w:rPr>
              <w:t>(LOEC &amp; EC30)</w:t>
            </w:r>
            <w:r w:rsidRPr="00387161">
              <w:t xml:space="preserve">: </w:t>
            </w:r>
            <w:r w:rsidRPr="00387161">
              <w:tab/>
            </w:r>
            <w:r w:rsidRPr="00387161">
              <w:tab/>
            </w:r>
            <w:r w:rsidRPr="00387161">
              <w:tab/>
              <w:t>195 mg/kg</w:t>
            </w:r>
            <w:r>
              <w:t>,</w:t>
            </w:r>
            <w:r w:rsidRPr="00387161">
              <w:t xml:space="preserve"> which would be rounded off to 190 mg/kg</w:t>
            </w:r>
            <w:r>
              <w:t>.</w:t>
            </w:r>
          </w:p>
        </w:tc>
      </w:tr>
    </w:tbl>
    <w:p w:rsidR="00D47F56"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jc w:val="center"/>
        </w:trPr>
        <w:tc>
          <w:tcPr>
            <w:tcW w:w="9287" w:type="dxa"/>
            <w:shd w:val="clear" w:color="auto" w:fill="EEECE1"/>
          </w:tcPr>
          <w:p w:rsidR="00D47F56" w:rsidRPr="002E2C27" w:rsidRDefault="00D47F56" w:rsidP="00AF1B0B">
            <w:pPr>
              <w:pStyle w:val="ExampleHeading"/>
            </w:pPr>
            <w:r w:rsidRPr="002E2C27">
              <w:t>SQG</w:t>
            </w:r>
            <w:r w:rsidRPr="00C158C2">
              <w:rPr>
                <w:vertAlign w:val="subscript"/>
              </w:rPr>
              <w:t>(EC50)</w:t>
            </w:r>
            <w:r>
              <w:t>—</w:t>
            </w:r>
            <w:r w:rsidRPr="002E2C27">
              <w:t>Example 1</w:t>
            </w:r>
          </w:p>
        </w:tc>
      </w:tr>
      <w:tr w:rsidR="00D47F56" w:rsidTr="00AF1B0B">
        <w:trPr>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w:t>
            </w:r>
            <w:r w:rsidRPr="00C158C2">
              <w:t>/public open space</w:t>
            </w:r>
            <w:r w:rsidRPr="00BA50E0">
              <w:t xml:space="preserve"> land use in a new suburb.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t>CEC-</w:t>
            </w:r>
            <w:r w:rsidRPr="00BA50E0">
              <w:t xml:space="preserve">based: </w:t>
            </w:r>
            <w:r w:rsidRPr="00BA50E0">
              <w:tab/>
            </w:r>
            <w:r>
              <w:tab/>
            </w:r>
            <w:r w:rsidRPr="00BA50E0">
              <w:t>1</w:t>
            </w:r>
            <w:r>
              <w:t>70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t>pH-</w:t>
            </w:r>
            <w:r w:rsidRPr="00BA50E0">
              <w:t xml:space="preserve">based: </w:t>
            </w:r>
            <w:r w:rsidRPr="00BA50E0">
              <w:tab/>
            </w:r>
            <w:r>
              <w:tab/>
            </w:r>
            <w:r w:rsidRPr="00BA50E0">
              <w:t>1</w:t>
            </w:r>
            <w:r>
              <w:t>20</w:t>
            </w:r>
            <w:r w:rsidRPr="00BA50E0">
              <w:t xml:space="preserve"> mg/kg</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r>
            <w:r>
              <w:tab/>
            </w:r>
            <w:r w:rsidRPr="00BA50E0">
              <w:t>1</w:t>
            </w:r>
            <w:r>
              <w:t>20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6 mg/kg</w:t>
            </w:r>
          </w:p>
          <w:p w:rsidR="00D47F56" w:rsidRPr="005A1A88" w:rsidRDefault="00D47F56" w:rsidP="00AF1B0B">
            <w:pPr>
              <w:pStyle w:val="ExampleText"/>
            </w:pPr>
            <w:r w:rsidRPr="00387161">
              <w:t>SQG</w:t>
            </w:r>
            <w:r w:rsidRPr="00C158C2">
              <w:rPr>
                <w:vertAlign w:val="subscript"/>
              </w:rPr>
              <w:t>(EC50)</w:t>
            </w:r>
            <w:r w:rsidRPr="00387161">
              <w:t xml:space="preserve">: </w:t>
            </w:r>
            <w:r w:rsidRPr="00387161">
              <w:tab/>
            </w:r>
            <w:r w:rsidRPr="00387161">
              <w:tab/>
            </w:r>
            <w:r w:rsidRPr="00387161">
              <w:tab/>
              <w:t xml:space="preserve">126 mg/kg </w:t>
            </w:r>
            <w:r>
              <w:t>,</w:t>
            </w:r>
            <w:r w:rsidRPr="00387161">
              <w:t xml:space="preserve">which would be rounded off to </w:t>
            </w:r>
            <w:r>
              <w:t>130</w:t>
            </w:r>
            <w:r w:rsidRPr="00387161">
              <w:t> mg/kg</w:t>
            </w:r>
            <w:r>
              <w:t>.</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SQG</w:t>
            </w:r>
            <w:r w:rsidRPr="00C158C2">
              <w:rPr>
                <w:vertAlign w:val="subscript"/>
              </w:rPr>
              <w:t>(EC50)</w:t>
            </w:r>
            <w:r w:rsidRPr="00081F24">
              <w:t xml:space="preserve"> -  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 </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(EC50)</w:t>
            </w:r>
            <w:r w:rsidRPr="00BA50E0">
              <w:t xml:space="preserve">, ABC and </w:t>
            </w:r>
            <w:r>
              <w:t>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t xml:space="preserve">CEC-based: </w:t>
            </w:r>
            <w:r>
              <w:tab/>
            </w:r>
            <w:r>
              <w:tab/>
              <w:t>310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t>pH-</w:t>
            </w:r>
            <w:r w:rsidRPr="00BA50E0">
              <w:t xml:space="preserve">based: </w:t>
            </w:r>
            <w:r w:rsidRPr="00BA50E0">
              <w:tab/>
            </w:r>
            <w:r>
              <w:tab/>
              <w:t>770 mg/kg</w:t>
            </w:r>
          </w:p>
          <w:p w:rsidR="00D47F56" w:rsidRPr="00BA50E0" w:rsidRDefault="00D47F56" w:rsidP="00AF1B0B">
            <w:pPr>
              <w:pStyle w:val="ExampleText"/>
            </w:pPr>
            <w:r w:rsidRPr="00BA50E0">
              <w:t>ACL</w:t>
            </w:r>
            <w:r w:rsidRPr="00C158C2">
              <w:rPr>
                <w:vertAlign w:val="subscript"/>
              </w:rPr>
              <w:t>(EC50)</w:t>
            </w:r>
            <w:r w:rsidRPr="00F843B5">
              <w:t>:</w:t>
            </w:r>
            <w:r w:rsidRPr="00BA50E0">
              <w:t xml:space="preserve"> </w:t>
            </w:r>
            <w:r w:rsidRPr="00BA50E0">
              <w:tab/>
            </w:r>
            <w:r>
              <w:tab/>
            </w:r>
            <w:r>
              <w:tab/>
              <w:t>310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2</w:t>
            </w:r>
            <w:r>
              <w:t>5</w:t>
            </w:r>
            <w:r w:rsidRPr="00BA50E0">
              <w:t xml:space="preserve"> mg/kg</w:t>
            </w:r>
          </w:p>
          <w:p w:rsidR="00D47F56" w:rsidRPr="005A1A88" w:rsidRDefault="00D47F56" w:rsidP="00AF1B0B">
            <w:pPr>
              <w:pStyle w:val="ExampleText"/>
            </w:pPr>
            <w:r w:rsidRPr="00BA50E0">
              <w:t>SQG</w:t>
            </w:r>
            <w:r w:rsidRPr="00C158C2">
              <w:rPr>
                <w:vertAlign w:val="subscript"/>
              </w:rPr>
              <w:t>(EC50)</w:t>
            </w:r>
            <w:r w:rsidRPr="00F843B5">
              <w:t>:</w:t>
            </w:r>
            <w:r w:rsidRPr="00BA50E0">
              <w:t xml:space="preserve"> </w:t>
            </w:r>
            <w:r w:rsidRPr="00BA50E0">
              <w:tab/>
            </w:r>
            <w:r w:rsidRPr="00BA50E0">
              <w:tab/>
            </w:r>
            <w:r>
              <w:tab/>
            </w:r>
            <w:r w:rsidRPr="00187EF8">
              <w:t xml:space="preserve">335 mg/kg </w:t>
            </w:r>
            <w:r>
              <w:t>,</w:t>
            </w:r>
            <w:r w:rsidRPr="00187EF8">
              <w:t>which would be rounded off to 330 mg/kg</w:t>
            </w:r>
            <w:r>
              <w:t>.</w:t>
            </w:r>
          </w:p>
        </w:tc>
      </w:tr>
    </w:tbl>
    <w:p w:rsidR="00D47F56" w:rsidRPr="00BA50E0" w:rsidRDefault="00D47F56" w:rsidP="00D47F56">
      <w:pPr>
        <w:pStyle w:val="Text0"/>
      </w:pPr>
    </w:p>
    <w:p w:rsidR="00D47F56" w:rsidRPr="00BA50E0" w:rsidRDefault="00D47F56" w:rsidP="00D47F56">
      <w:pPr>
        <w:pStyle w:val="Heading2"/>
      </w:pPr>
      <w:bookmarkStart w:id="440" w:name="_Toc242855679"/>
      <w:bookmarkStart w:id="441" w:name="_Toc243901689"/>
      <w:bookmarkStart w:id="442" w:name="_Toc269124930"/>
      <w:bookmarkStart w:id="443" w:name="_Toc351713486"/>
      <w:r w:rsidRPr="00BA50E0">
        <w:t>Calculation of soil quality guidelines for aged copper contamination</w:t>
      </w:r>
      <w:bookmarkEnd w:id="440"/>
      <w:bookmarkEnd w:id="441"/>
      <w:bookmarkEnd w:id="442"/>
      <w:bookmarkEnd w:id="443"/>
      <w:r w:rsidRPr="00BA50E0">
        <w:t xml:space="preserve"> </w:t>
      </w:r>
    </w:p>
    <w:p w:rsidR="00D47F56" w:rsidRPr="00BA50E0" w:rsidRDefault="00D47F56" w:rsidP="00D47F56">
      <w:pPr>
        <w:pStyle w:val="Heading3"/>
      </w:pPr>
      <w:bookmarkStart w:id="444" w:name="_Toc242855680"/>
      <w:bookmarkStart w:id="445" w:name="_Toc243901690"/>
      <w:bookmarkStart w:id="446" w:name="_Toc269124931"/>
      <w:bookmarkStart w:id="447" w:name="_Toc351713487"/>
      <w:r w:rsidRPr="00BA50E0">
        <w:t>Calculation of an ageing and leaching factor for copper</w:t>
      </w:r>
      <w:bookmarkEnd w:id="444"/>
      <w:bookmarkEnd w:id="445"/>
      <w:bookmarkEnd w:id="446"/>
      <w:bookmarkEnd w:id="447"/>
    </w:p>
    <w:p w:rsidR="00D47F56" w:rsidRPr="00BA50E0" w:rsidRDefault="00D47F56" w:rsidP="00D47F56">
      <w:pPr>
        <w:rPr>
          <w:lang w:val="en-GB"/>
        </w:rPr>
      </w:pPr>
      <w:r w:rsidRPr="00BA50E0">
        <w:rPr>
          <w:lang w:val="en-GB"/>
        </w:rPr>
        <w:t>In addition to calculating SQGs in recently contaminated soils (</w:t>
      </w:r>
      <w:r>
        <w:rPr>
          <w:lang w:val="en-GB"/>
        </w:rPr>
        <w:t>that is,</w:t>
      </w:r>
      <w:r w:rsidRPr="00BA50E0">
        <w:rPr>
          <w:lang w:val="en-GB"/>
        </w:rPr>
        <w:t xml:space="preserve"> contamination is &lt;</w:t>
      </w:r>
      <w:r>
        <w:rPr>
          <w:lang w:val="en-GB"/>
        </w:rPr>
        <w:t>2 years</w:t>
      </w:r>
      <w:r w:rsidRPr="00BA50E0">
        <w:rPr>
          <w:lang w:val="en-GB"/>
        </w:rPr>
        <w:t xml:space="preserve"> old)</w:t>
      </w:r>
      <w:r>
        <w:rPr>
          <w:lang w:val="en-GB"/>
        </w:rPr>
        <w:t>,</w:t>
      </w:r>
      <w:r w:rsidRPr="00BA50E0">
        <w:rPr>
          <w:lang w:val="en-GB"/>
        </w:rPr>
        <w:t xml:space="preserve"> Heemsbergen et al. (2008) suggested that an identical set of </w:t>
      </w:r>
      <w:r>
        <w:rPr>
          <w:lang w:val="en-GB"/>
        </w:rPr>
        <w:t>SQG</w:t>
      </w:r>
      <w:r w:rsidRPr="00BA50E0">
        <w:rPr>
          <w:lang w:val="en-GB"/>
        </w:rPr>
        <w:t>s could be derived for soils where the contamination is aged (</w:t>
      </w:r>
      <w:r>
        <w:rPr>
          <w:lang w:val="en-GB"/>
        </w:rPr>
        <w:t>that is,</w:t>
      </w:r>
      <w:r w:rsidRPr="00BA50E0">
        <w:rPr>
          <w:lang w:val="en-GB"/>
        </w:rPr>
        <w:t xml:space="preserve"> it has been present for ≥</w:t>
      </w:r>
      <w:r>
        <w:rPr>
          <w:lang w:val="en-GB"/>
        </w:rPr>
        <w:t>2 years</w:t>
      </w:r>
      <w:r w:rsidRPr="00BA50E0">
        <w:rPr>
          <w:lang w:val="en-GB"/>
        </w:rPr>
        <w:t>)</w:t>
      </w:r>
      <w:r>
        <w:rPr>
          <w:lang w:val="en-GB"/>
        </w:rPr>
        <w:t xml:space="preserve">. </w:t>
      </w:r>
      <w:r w:rsidRPr="00BA50E0">
        <w:rPr>
          <w:lang w:val="en-GB"/>
        </w:rPr>
        <w:t>The Cu SQG</w:t>
      </w:r>
      <w:r w:rsidRPr="00BA50E0">
        <w:rPr>
          <w:vertAlign w:val="subscript"/>
          <w:lang w:val="en-GB"/>
        </w:rPr>
        <w:t>(NOEC &amp; EC10)</w:t>
      </w:r>
      <w:r w:rsidRPr="00BA50E0">
        <w:rPr>
          <w:lang w:val="en-GB"/>
        </w:rPr>
        <w:t>, SQG</w:t>
      </w:r>
      <w:r w:rsidRPr="00BA50E0">
        <w:rPr>
          <w:vertAlign w:val="subscript"/>
          <w:lang w:val="en-GB"/>
        </w:rPr>
        <w:t>(LOEC &amp; EC30)</w:t>
      </w:r>
      <w:r w:rsidRPr="00BA50E0">
        <w:rPr>
          <w:lang w:val="en-GB"/>
        </w:rPr>
        <w:t xml:space="preserve"> and SQG</w:t>
      </w:r>
      <w:r w:rsidRPr="00BA50E0">
        <w:rPr>
          <w:vertAlign w:val="subscript"/>
          <w:lang w:val="en-GB"/>
        </w:rPr>
        <w:t>(EC50)</w:t>
      </w:r>
      <w:r w:rsidRPr="00BA50E0">
        <w:rPr>
          <w:lang w:val="en-GB"/>
        </w:rPr>
        <w:t xml:space="preserve"> values for aged sites were calculated using the methods set </w:t>
      </w:r>
      <w:r w:rsidRPr="00EE2707">
        <w:rPr>
          <w:lang w:val="en-GB"/>
        </w:rPr>
        <w:t xml:space="preserve">out in </w:t>
      </w:r>
      <w:r>
        <w:rPr>
          <w:lang w:val="en-GB"/>
        </w:rPr>
        <w:t>earlier sections, t</w:t>
      </w:r>
      <w:r w:rsidRPr="00EE2707">
        <w:rPr>
          <w:lang w:val="en-GB"/>
        </w:rPr>
        <w:t>he only</w:t>
      </w:r>
      <w:r w:rsidRPr="00BA50E0">
        <w:rPr>
          <w:lang w:val="en-GB"/>
        </w:rPr>
        <w:t xml:space="preserve"> difference being that laboratory toxicity data based on freshly spiked soils or soils that had not been leached were multiplied by an </w:t>
      </w:r>
      <w:r>
        <w:rPr>
          <w:lang w:val="en-GB"/>
        </w:rPr>
        <w:t>ALF</w:t>
      </w:r>
      <w:r w:rsidRPr="00BA50E0">
        <w:rPr>
          <w:lang w:val="en-GB"/>
        </w:rPr>
        <w:t xml:space="preserve"> (</w:t>
      </w:r>
      <w:r>
        <w:rPr>
          <w:lang w:val="en-GB"/>
        </w:rPr>
        <w:t>Schedule B5b</w:t>
      </w:r>
      <w:r w:rsidRPr="00BA50E0">
        <w:rPr>
          <w:lang w:val="en-GB"/>
        </w:rPr>
        <w:t>)</w:t>
      </w:r>
      <w:r>
        <w:rPr>
          <w:lang w:val="en-GB"/>
        </w:rPr>
        <w:t xml:space="preserve">. </w:t>
      </w:r>
      <w:r w:rsidRPr="00BA50E0">
        <w:rPr>
          <w:lang w:val="en-GB"/>
        </w:rPr>
        <w:t>An ALF of 2 was developed by Smolders et al. (2009) while a value of 2.2 was developed and used in the EC ecological risk assessment for Cu (EC 2008a)</w:t>
      </w:r>
      <w:r>
        <w:rPr>
          <w:lang w:val="en-GB"/>
        </w:rPr>
        <w:t xml:space="preserve">. </w:t>
      </w:r>
      <w:r w:rsidRPr="00BA50E0">
        <w:rPr>
          <w:lang w:val="en-GB"/>
        </w:rPr>
        <w:t>Given the uniformity of these ALF values and to err on the conservative side (that is to offer greater protection to the environment)</w:t>
      </w:r>
      <w:r>
        <w:rPr>
          <w:lang w:val="en-GB"/>
        </w:rPr>
        <w:t>,</w:t>
      </w:r>
      <w:r w:rsidRPr="00BA50E0">
        <w:rPr>
          <w:lang w:val="en-GB"/>
        </w:rPr>
        <w:t xml:space="preserve"> an ALF of 2 was adopted in this study. </w:t>
      </w:r>
    </w:p>
    <w:p w:rsidR="00D47F56" w:rsidRPr="00BA50E0" w:rsidRDefault="00D47F56" w:rsidP="00D47F56">
      <w:pPr>
        <w:pStyle w:val="Heading3"/>
      </w:pPr>
      <w:bookmarkStart w:id="448" w:name="_Toc242855681"/>
      <w:bookmarkStart w:id="449" w:name="_Toc243901691"/>
      <w:bookmarkStart w:id="450" w:name="_Toc269124932"/>
      <w:bookmarkStart w:id="451" w:name="_Toc351713488"/>
      <w:r w:rsidRPr="00BA50E0">
        <w:t>Calculation of soil quality guidelines for aged copper contamination based on no observed effect concentration and 10% effect concentration toxicity data</w:t>
      </w:r>
      <w:bookmarkEnd w:id="448"/>
      <w:bookmarkEnd w:id="449"/>
      <w:bookmarkEnd w:id="450"/>
      <w:bookmarkEnd w:id="451"/>
    </w:p>
    <w:p w:rsidR="00D47F56" w:rsidRPr="007136E8" w:rsidRDefault="00D47F56" w:rsidP="00D47F56">
      <w:pPr>
        <w:pStyle w:val="Heading4"/>
      </w:pPr>
      <w:bookmarkStart w:id="452" w:name="_Toc351713489"/>
      <w:r w:rsidRPr="007136E8">
        <w:t>Calculation of soil-specific added contaminant limits</w:t>
      </w:r>
      <w:bookmarkEnd w:id="452"/>
      <w:r w:rsidRPr="007136E8">
        <w:t xml:space="preserve"> </w:t>
      </w:r>
    </w:p>
    <w:p w:rsidR="00D47F56" w:rsidRDefault="00D47F56" w:rsidP="00D47F56">
      <w:pPr>
        <w:rPr>
          <w:lang w:val="en-GB"/>
        </w:rPr>
      </w:pPr>
      <w:r w:rsidRPr="00BA50E0">
        <w:rPr>
          <w:lang w:val="en-GB"/>
        </w:rPr>
        <w:t xml:space="preserve">The raw toxicity </w:t>
      </w:r>
      <w:r w:rsidRPr="00A64C6D">
        <w:rPr>
          <w:lang w:val="en-GB"/>
        </w:rPr>
        <w:t>data (Appendix E) for Cu that w</w:t>
      </w:r>
      <w:r>
        <w:rPr>
          <w:lang w:val="en-GB"/>
        </w:rPr>
        <w:t>as</w:t>
      </w:r>
      <w:r w:rsidRPr="00A64C6D">
        <w:rPr>
          <w:lang w:val="en-GB"/>
        </w:rPr>
        <w:t xml:space="preserve"> generated using freshly spiked and non-leached soils w</w:t>
      </w:r>
      <w:r>
        <w:rPr>
          <w:lang w:val="en-GB"/>
        </w:rPr>
        <w:t>as</w:t>
      </w:r>
      <w:r w:rsidRPr="00A64C6D">
        <w:rPr>
          <w:lang w:val="en-GB"/>
        </w:rPr>
        <w:t xml:space="preserve"> multiplied by the ALF</w:t>
      </w:r>
      <w:r w:rsidRPr="00BA50E0">
        <w:rPr>
          <w:lang w:val="en-GB"/>
        </w:rPr>
        <w:t xml:space="preserve"> of 2</w:t>
      </w:r>
      <w:r>
        <w:rPr>
          <w:lang w:val="en-GB"/>
        </w:rPr>
        <w:t xml:space="preserve">. </w:t>
      </w:r>
      <w:r w:rsidRPr="00BA50E0">
        <w:rPr>
          <w:lang w:val="en-GB"/>
        </w:rPr>
        <w:t>Th</w:t>
      </w:r>
      <w:r>
        <w:rPr>
          <w:lang w:val="en-GB"/>
        </w:rPr>
        <w:t>at</w:t>
      </w:r>
      <w:r w:rsidRPr="00BA50E0">
        <w:rPr>
          <w:lang w:val="en-GB"/>
        </w:rPr>
        <w:t xml:space="preserve"> data that w</w:t>
      </w:r>
      <w:r>
        <w:rPr>
          <w:lang w:val="en-GB"/>
        </w:rPr>
        <w:t>as</w:t>
      </w:r>
      <w:r w:rsidRPr="00BA50E0">
        <w:rPr>
          <w:lang w:val="en-GB"/>
        </w:rPr>
        <w:t xml:space="preserve"> field-based and aged and/or leached laboratory-based data w</w:t>
      </w:r>
      <w:r>
        <w:rPr>
          <w:lang w:val="en-GB"/>
        </w:rPr>
        <w:t>as</w:t>
      </w:r>
      <w:r w:rsidRPr="00BA50E0">
        <w:rPr>
          <w:lang w:val="en-GB"/>
        </w:rPr>
        <w:t xml:space="preserve"> not multiplied by the ALF</w:t>
      </w:r>
      <w:r>
        <w:rPr>
          <w:lang w:val="en-GB"/>
        </w:rPr>
        <w:t xml:space="preserve">. </w:t>
      </w:r>
      <w:r w:rsidRPr="00BA50E0">
        <w:rPr>
          <w:lang w:val="en-GB"/>
        </w:rPr>
        <w:t>In all other ways the aged ACL</w:t>
      </w:r>
      <w:r w:rsidRPr="00BF78F2">
        <w:rPr>
          <w:vertAlign w:val="subscript"/>
          <w:lang w:val="en-GB"/>
        </w:rPr>
        <w:t>(NOEC &amp; EC10)</w:t>
      </w:r>
      <w:r w:rsidRPr="00BA50E0">
        <w:rPr>
          <w:lang w:val="en-GB"/>
        </w:rPr>
        <w:t xml:space="preserve"> and SQG</w:t>
      </w:r>
      <w:r w:rsidRPr="00BF78F2">
        <w:rPr>
          <w:vertAlign w:val="subscript"/>
          <w:lang w:val="en-GB"/>
        </w:rPr>
        <w:t>(NOEC &amp; EC10)</w:t>
      </w:r>
      <w:r w:rsidRPr="00BA50E0">
        <w:rPr>
          <w:lang w:val="en-GB"/>
        </w:rPr>
        <w:t xml:space="preserve"> values were calculated using the same methods as described in </w:t>
      </w:r>
      <w:r>
        <w:rPr>
          <w:lang w:val="en-GB"/>
        </w:rPr>
        <w:t xml:space="preserve">earlier sections. </w:t>
      </w:r>
      <w:r w:rsidRPr="00EE2707">
        <w:rPr>
          <w:lang w:val="en-GB"/>
        </w:rPr>
        <w:t>The</w:t>
      </w:r>
      <w:r w:rsidRPr="00BA50E0">
        <w:rPr>
          <w:lang w:val="en-GB"/>
        </w:rPr>
        <w:t xml:space="preserve"> resulting soil-specific ACL</w:t>
      </w:r>
      <w:r w:rsidRPr="00BA50E0">
        <w:rPr>
          <w:vertAlign w:val="subscript"/>
          <w:lang w:val="en-GB"/>
        </w:rPr>
        <w:t>(NOEC &amp; EC10)</w:t>
      </w:r>
      <w:r w:rsidRPr="00BA50E0">
        <w:rPr>
          <w:lang w:val="en-GB"/>
        </w:rPr>
        <w:t xml:space="preserve"> values for aged Cu contamination are presented in </w:t>
      </w:r>
      <w:r w:rsidRPr="00A64C6D">
        <w:rPr>
          <w:lang w:val="en-GB"/>
        </w:rPr>
        <w:t>Table 57.</w:t>
      </w:r>
    </w:p>
    <w:p w:rsidR="00D47F56" w:rsidRPr="00BA50E0" w:rsidRDefault="00D47F56" w:rsidP="00D47F56">
      <w:pPr>
        <w:pStyle w:val="text"/>
        <w:rPr>
          <w:lang w:val="en-GB"/>
        </w:rPr>
      </w:pPr>
    </w:p>
    <w:p w:rsidR="00D47F56" w:rsidRPr="000132EC" w:rsidRDefault="00D47F56" w:rsidP="00D47F56">
      <w:pPr>
        <w:pStyle w:val="Caption"/>
      </w:pPr>
      <w:bookmarkStart w:id="453" w:name="_Toc242855762"/>
      <w:bookmarkStart w:id="454" w:name="_Toc243900208"/>
      <w:r>
        <w:t xml:space="preserve">Table 57. </w:t>
      </w:r>
      <w:r w:rsidRPr="003C0A23">
        <w:t>Soil-specific ACLs (mg/kg) based on no observed effect concentration (NOEC) and 10% effect concentration (EC</w:t>
      </w:r>
      <w:r w:rsidRPr="003C0A23">
        <w:rPr>
          <w:vertAlign w:val="subscript"/>
        </w:rPr>
        <w:t>10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(NOEC &amp; EC10)</w:t>
      </w:r>
      <w:r w:rsidRPr="003C0A23">
        <w:t xml:space="preserve"> to be used.</w:t>
      </w:r>
      <w:bookmarkEnd w:id="453"/>
      <w:bookmarkEnd w:id="454"/>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062ACE" w:rsidTr="00AF1B0B">
        <w:trPr>
          <w:trHeight w:val="255"/>
        </w:trPr>
        <w:tc>
          <w:tcPr>
            <w:tcW w:w="9072" w:type="dxa"/>
            <w:gridSpan w:val="7"/>
            <w:tcBorders>
              <w:bottom w:val="single" w:sz="4" w:space="0" w:color="auto"/>
            </w:tcBorders>
            <w:shd w:val="clear" w:color="auto" w:fill="FFFFFF"/>
            <w:vAlign w:val="bottom"/>
          </w:tcPr>
          <w:p w:rsidR="00D47F56" w:rsidRPr="00062ACE" w:rsidRDefault="00D47F56" w:rsidP="00AF1B0B">
            <w:pPr>
              <w:spacing w:beforeLines="20" w:before="48" w:afterLines="20" w:after="48"/>
              <w:jc w:val="center"/>
              <w:rPr>
                <w:b/>
                <w:bCs/>
                <w:lang w:val="en-GB"/>
              </w:rPr>
            </w:pPr>
            <w:r w:rsidRPr="00062ACE">
              <w:rPr>
                <w:b/>
                <w:szCs w:val="22"/>
                <w:lang w:val="en-GB"/>
              </w:rPr>
              <w:t>Areas of ecological significance</w:t>
            </w:r>
            <w:r w:rsidRPr="00062ACE">
              <w:rPr>
                <w:b/>
                <w:bCs/>
                <w:szCs w:val="22"/>
                <w:lang w:val="en-GB"/>
              </w:rPr>
              <w:t xml:space="preserve"> land use</w:t>
            </w:r>
          </w:p>
        </w:tc>
      </w:tr>
      <w:tr w:rsidR="00D47F56" w:rsidRPr="00062ACE" w:rsidTr="00AF1B0B">
        <w:trPr>
          <w:trHeight w:val="255"/>
        </w:trPr>
        <w:tc>
          <w:tcPr>
            <w:tcW w:w="1870" w:type="dxa"/>
            <w:shd w:val="clear" w:color="auto" w:fill="C6D9F1" w:themeFill="text2" w:themeFillTint="33"/>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Type of ACL</w:t>
            </w:r>
          </w:p>
        </w:tc>
        <w:tc>
          <w:tcPr>
            <w:tcW w:w="7202" w:type="dxa"/>
            <w:gridSpan w:val="6"/>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CEC (cmol</w:t>
            </w:r>
            <w:r w:rsidRPr="00062ACE">
              <w:rPr>
                <w:b/>
                <w:bCs/>
                <w:szCs w:val="22"/>
                <w:vertAlign w:val="subscript"/>
                <w:lang w:val="en-GB"/>
              </w:rPr>
              <w:t>c</w:t>
            </w:r>
            <w:r w:rsidRPr="00062ACE">
              <w:rPr>
                <w:b/>
                <w:bCs/>
                <w:szCs w:val="22"/>
                <w:lang w:val="en-GB"/>
              </w:rPr>
              <w:t>/kg)</w:t>
            </w:r>
          </w:p>
        </w:tc>
      </w:tr>
      <w:tr w:rsidR="00D47F56" w:rsidRPr="00062ACE" w:rsidTr="00AF1B0B">
        <w:trPr>
          <w:trHeight w:val="255"/>
        </w:trPr>
        <w:tc>
          <w:tcPr>
            <w:tcW w:w="1870" w:type="dxa"/>
            <w:shd w:val="clear" w:color="auto" w:fill="C6D9F1" w:themeFill="text2" w:themeFillTint="33"/>
            <w:vAlign w:val="bottom"/>
          </w:tcPr>
          <w:p w:rsidR="00D47F56" w:rsidRPr="00062ACE"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15</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25</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35</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noWrap/>
            <w:vAlign w:val="bottom"/>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8</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25</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40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80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r>
      <w:tr w:rsidR="00D47F56" w:rsidRPr="00062ACE" w:rsidTr="00AF1B0B">
        <w:trPr>
          <w:trHeight w:val="255"/>
        </w:trPr>
        <w:tc>
          <w:tcPr>
            <w:tcW w:w="9072" w:type="dxa"/>
            <w:gridSpan w:val="7"/>
            <w:tcBorders>
              <w:bottom w:val="single" w:sz="4" w:space="0" w:color="auto"/>
            </w:tcBorders>
            <w:shd w:val="clear" w:color="auto" w:fill="FFFFFF"/>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Urban residential/public open space land use</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jc w:val="center"/>
              <w:rPr>
                <w:lang w:val="en-GB"/>
              </w:rPr>
            </w:pPr>
            <w:r w:rsidRPr="00062ACE">
              <w:rPr>
                <w:szCs w:val="22"/>
                <w:lang w:val="en-GB"/>
              </w:rPr>
              <w:t>Type of ACL</w:t>
            </w:r>
          </w:p>
        </w:tc>
        <w:tc>
          <w:tcPr>
            <w:tcW w:w="7202" w:type="dxa"/>
            <w:gridSpan w:val="6"/>
            <w:shd w:val="clear" w:color="auto" w:fill="C6D9F1" w:themeFill="text2" w:themeFillTint="33"/>
            <w:noWrap/>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CEC</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b/>
                <w:bCs/>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120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120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130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noWrap/>
          </w:tcPr>
          <w:p w:rsidR="00D47F56" w:rsidRPr="00062ACE" w:rsidRDefault="00D47F56" w:rsidP="00AF1B0B">
            <w:pPr>
              <w:tabs>
                <w:tab w:val="decimal" w:pos="534"/>
              </w:tabs>
              <w:spacing w:beforeLines="20" w:before="48" w:afterLines="20" w:after="48"/>
              <w:jc w:val="center"/>
              <w:rPr>
                <w:b/>
                <w:bCs/>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noWrap/>
          </w:tcPr>
          <w:p w:rsidR="00D47F56" w:rsidRPr="00062ACE" w:rsidRDefault="00D47F56" w:rsidP="00AF1B0B">
            <w:pPr>
              <w:spacing w:beforeLines="20" w:before="48" w:afterLines="20" w:after="48"/>
              <w:jc w:val="center"/>
              <w:rPr>
                <w:b/>
                <w:bCs/>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70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310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440</w:t>
            </w:r>
          </w:p>
        </w:tc>
      </w:tr>
      <w:tr w:rsidR="00D47F56" w:rsidRPr="00062ACE" w:rsidTr="00AF1B0B">
        <w:trPr>
          <w:trHeight w:val="255"/>
        </w:trPr>
        <w:tc>
          <w:tcPr>
            <w:tcW w:w="9072" w:type="dxa"/>
            <w:gridSpan w:val="7"/>
            <w:tcBorders>
              <w:bottom w:val="single" w:sz="4" w:space="0" w:color="auto"/>
            </w:tcBorders>
            <w:shd w:val="clear" w:color="auto" w:fill="FFFFFF"/>
            <w:vAlign w:val="bottom"/>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lastRenderedPageBreak/>
              <w:t>Commercial/industrial land use</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jc w:val="center"/>
              <w:rPr>
                <w:lang w:val="en-GB"/>
              </w:rPr>
            </w:pPr>
            <w:r w:rsidRPr="00062ACE">
              <w:rPr>
                <w:szCs w:val="22"/>
                <w:lang w:val="en-GB"/>
              </w:rPr>
              <w:t>Type of ACL</w:t>
            </w:r>
          </w:p>
        </w:tc>
        <w:tc>
          <w:tcPr>
            <w:tcW w:w="7202" w:type="dxa"/>
            <w:gridSpan w:val="6"/>
            <w:shd w:val="clear" w:color="auto" w:fill="C6D9F1" w:themeFill="text2" w:themeFillTint="33"/>
            <w:noWrap/>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t>CEC (cmol</w:t>
            </w:r>
            <w:r w:rsidRPr="00062ACE">
              <w:rPr>
                <w:b/>
                <w:bCs/>
                <w:szCs w:val="22"/>
                <w:vertAlign w:val="subscript"/>
                <w:lang w:val="en-GB"/>
              </w:rPr>
              <w:t>c</w:t>
            </w:r>
            <w:r w:rsidRPr="00062ACE">
              <w:rPr>
                <w:b/>
                <w:bCs/>
                <w:szCs w:val="22"/>
                <w:lang w:val="en-GB"/>
              </w:rPr>
              <w:t>/kg)</w:t>
            </w:r>
          </w:p>
        </w:tc>
      </w:tr>
      <w:tr w:rsidR="00D47F56" w:rsidRPr="00062ACE" w:rsidTr="00AF1B0B">
        <w:trPr>
          <w:trHeight w:val="255"/>
        </w:trPr>
        <w:tc>
          <w:tcPr>
            <w:tcW w:w="1870" w:type="dxa"/>
            <w:shd w:val="clear" w:color="auto" w:fill="C6D9F1" w:themeFill="text2" w:themeFillTint="33"/>
          </w:tcPr>
          <w:p w:rsidR="00D47F56" w:rsidRPr="00062ACE"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5</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10</w:t>
            </w:r>
          </w:p>
        </w:tc>
        <w:tc>
          <w:tcPr>
            <w:tcW w:w="1201"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20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30</w:t>
            </w:r>
          </w:p>
        </w:tc>
        <w:tc>
          <w:tcPr>
            <w:tcW w:w="1200" w:type="dxa"/>
            <w:shd w:val="clear" w:color="auto" w:fill="C6D9F1" w:themeFill="text2" w:themeFillTint="33"/>
            <w:noWrap/>
            <w:vAlign w:val="bottom"/>
          </w:tcPr>
          <w:p w:rsidR="00D47F56" w:rsidRPr="00062ACE" w:rsidRDefault="00D47F56" w:rsidP="00AF1B0B">
            <w:pPr>
              <w:spacing w:beforeLines="20" w:before="48" w:afterLines="20" w:after="48"/>
              <w:jc w:val="center"/>
              <w:rPr>
                <w:b/>
                <w:bCs/>
                <w:lang w:val="en-GB"/>
              </w:rPr>
            </w:pPr>
            <w:r w:rsidRPr="00062ACE">
              <w:rPr>
                <w:b/>
                <w:bCs/>
                <w:szCs w:val="22"/>
                <w:lang w:val="en-GB"/>
              </w:rPr>
              <w:t>40</w:t>
            </w:r>
          </w:p>
        </w:tc>
        <w:tc>
          <w:tcPr>
            <w:tcW w:w="1201" w:type="dxa"/>
            <w:shd w:val="clear" w:color="auto" w:fill="C6D9F1" w:themeFill="text2" w:themeFillTint="33"/>
            <w:noWrap/>
          </w:tcPr>
          <w:p w:rsidR="00D47F56" w:rsidRPr="00062ACE" w:rsidRDefault="00D47F56" w:rsidP="00AF1B0B">
            <w:pPr>
              <w:spacing w:beforeLines="20" w:before="48" w:afterLines="20" w:after="48"/>
              <w:jc w:val="center"/>
              <w:rPr>
                <w:lang w:val="en-GB"/>
              </w:rPr>
            </w:pPr>
            <w:r w:rsidRPr="00062ACE">
              <w:rPr>
                <w:b/>
                <w:bCs/>
                <w:szCs w:val="22"/>
                <w:lang w:val="en-GB"/>
              </w:rPr>
              <w:t>60</w:t>
            </w:r>
          </w:p>
        </w:tc>
      </w:tr>
      <w:tr w:rsidR="00D47F56" w:rsidRPr="00062ACE" w:rsidTr="00AF1B0B">
        <w:trPr>
          <w:trHeight w:val="255"/>
        </w:trPr>
        <w:tc>
          <w:tcPr>
            <w:tcW w:w="1870" w:type="dxa"/>
            <w:vAlign w:val="bottom"/>
          </w:tcPr>
          <w:p w:rsidR="00D47F56" w:rsidRPr="00062ACE" w:rsidRDefault="00D47F56" w:rsidP="00AF1B0B">
            <w:pPr>
              <w:spacing w:beforeLines="20" w:before="48" w:afterLines="20" w:after="48"/>
              <w:rPr>
                <w:lang w:val="en-GB"/>
              </w:rPr>
            </w:pPr>
            <w:r w:rsidRPr="00062ACE">
              <w:rPr>
                <w:szCs w:val="22"/>
                <w:lang w:val="en-GB"/>
              </w:rPr>
              <w:t>CEC-based ACLs</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160</w:t>
            </w:r>
          </w:p>
        </w:tc>
        <w:tc>
          <w:tcPr>
            <w:tcW w:w="1201"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180</w:t>
            </w:r>
          </w:p>
        </w:tc>
        <w:tc>
          <w:tcPr>
            <w:tcW w:w="1200"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190</w:t>
            </w:r>
          </w:p>
        </w:tc>
        <w:tc>
          <w:tcPr>
            <w:tcW w:w="1201" w:type="dxa"/>
            <w:tcBorders>
              <w:bottom w:val="single" w:sz="4" w:space="0" w:color="auto"/>
            </w:tcBorders>
            <w:noWrap/>
          </w:tcPr>
          <w:p w:rsidR="00D47F56" w:rsidRPr="00062ACE" w:rsidRDefault="00D47F56" w:rsidP="00AF1B0B">
            <w:pPr>
              <w:spacing w:beforeLines="20" w:before="48" w:afterLines="20" w:after="48"/>
              <w:jc w:val="center"/>
              <w:rPr>
                <w:lang w:val="en-GB"/>
              </w:rPr>
            </w:pPr>
            <w:r w:rsidRPr="00062ACE">
              <w:rPr>
                <w:szCs w:val="22"/>
                <w:lang w:val="en-GB"/>
              </w:rPr>
              <w:t>200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062ACE" w:rsidRDefault="00D47F56" w:rsidP="00AF1B0B">
            <w:pPr>
              <w:tabs>
                <w:tab w:val="decimal" w:pos="534"/>
              </w:tabs>
              <w:spacing w:beforeLines="20" w:before="48" w:afterLines="20" w:after="48"/>
              <w:jc w:val="center"/>
              <w:rPr>
                <w:lang w:val="en-GB"/>
              </w:rPr>
            </w:pPr>
            <w:r w:rsidRPr="00062ACE">
              <w:rPr>
                <w:b/>
                <w:bCs/>
                <w:szCs w:val="22"/>
                <w:lang w:val="en-GB"/>
              </w:rPr>
              <w:t>pH</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4.5</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5.5</w:t>
            </w:r>
          </w:p>
        </w:tc>
        <w:tc>
          <w:tcPr>
            <w:tcW w:w="1201"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6</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6.5</w:t>
            </w:r>
          </w:p>
        </w:tc>
        <w:tc>
          <w:tcPr>
            <w:tcW w:w="1200" w:type="dxa"/>
            <w:shd w:val="clear" w:color="auto" w:fill="auto"/>
            <w:noWrap/>
          </w:tcPr>
          <w:p w:rsidR="00D47F56" w:rsidRPr="00062ACE" w:rsidRDefault="00D47F56" w:rsidP="00AF1B0B">
            <w:pPr>
              <w:spacing w:beforeLines="20" w:before="48" w:afterLines="20" w:after="48"/>
              <w:jc w:val="center"/>
              <w:rPr>
                <w:b/>
                <w:bCs/>
                <w:lang w:val="en-GB"/>
              </w:rPr>
            </w:pPr>
            <w:r w:rsidRPr="00062ACE">
              <w:rPr>
                <w:b/>
                <w:bCs/>
                <w:szCs w:val="22"/>
                <w:lang w:val="en-GB"/>
              </w:rPr>
              <w:t>7.5</w:t>
            </w:r>
          </w:p>
        </w:tc>
        <w:tc>
          <w:tcPr>
            <w:tcW w:w="1201" w:type="dxa"/>
            <w:shd w:val="clear" w:color="auto" w:fill="auto"/>
            <w:noWrap/>
          </w:tcPr>
          <w:p w:rsidR="00D47F56" w:rsidRPr="00062ACE" w:rsidRDefault="00D47F56" w:rsidP="00AF1B0B">
            <w:pPr>
              <w:spacing w:beforeLines="20" w:before="48" w:afterLines="20" w:after="48"/>
              <w:jc w:val="center"/>
              <w:rPr>
                <w:lang w:val="en-GB"/>
              </w:rPr>
            </w:pPr>
            <w:r w:rsidRPr="00062ACE">
              <w:rPr>
                <w:b/>
                <w:bCs/>
                <w:szCs w:val="22"/>
                <w:lang w:val="en-GB"/>
              </w:rPr>
              <w:t>8.0</w:t>
            </w:r>
          </w:p>
        </w:tc>
      </w:tr>
      <w:tr w:rsidR="00D47F56" w:rsidRPr="00062ACE" w:rsidTr="00AF1B0B">
        <w:trPr>
          <w:trHeight w:val="255"/>
        </w:trPr>
        <w:tc>
          <w:tcPr>
            <w:tcW w:w="1870" w:type="dxa"/>
          </w:tcPr>
          <w:p w:rsidR="00D47F56" w:rsidRPr="00062ACE" w:rsidRDefault="00D47F56" w:rsidP="00AF1B0B">
            <w:pPr>
              <w:spacing w:beforeLines="20" w:before="48" w:afterLines="20" w:after="48"/>
              <w:rPr>
                <w:lang w:val="en-GB"/>
              </w:rPr>
            </w:pPr>
            <w:r w:rsidRPr="00062ACE">
              <w:rPr>
                <w:szCs w:val="22"/>
                <w:lang w:val="en-GB"/>
              </w:rPr>
              <w:t>pH-based ACLs</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50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110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160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230</w:t>
            </w:r>
          </w:p>
        </w:tc>
        <w:tc>
          <w:tcPr>
            <w:tcW w:w="1200" w:type="dxa"/>
            <w:noWrap/>
          </w:tcPr>
          <w:p w:rsidR="00D47F56" w:rsidRPr="00062ACE" w:rsidRDefault="00D47F56" w:rsidP="00AF1B0B">
            <w:pPr>
              <w:spacing w:beforeLines="20" w:before="48" w:afterLines="20" w:after="48"/>
              <w:jc w:val="center"/>
              <w:rPr>
                <w:lang w:val="en-GB"/>
              </w:rPr>
            </w:pPr>
            <w:r w:rsidRPr="00062ACE">
              <w:rPr>
                <w:szCs w:val="22"/>
                <w:lang w:val="en-GB"/>
              </w:rPr>
              <w:t>480</w:t>
            </w:r>
          </w:p>
        </w:tc>
        <w:tc>
          <w:tcPr>
            <w:tcW w:w="1201" w:type="dxa"/>
            <w:noWrap/>
          </w:tcPr>
          <w:p w:rsidR="00D47F56" w:rsidRPr="00062ACE" w:rsidRDefault="00D47F56" w:rsidP="00AF1B0B">
            <w:pPr>
              <w:spacing w:beforeLines="20" w:before="48" w:afterLines="20" w:after="48"/>
              <w:jc w:val="center"/>
              <w:rPr>
                <w:lang w:val="en-GB"/>
              </w:rPr>
            </w:pPr>
            <w:r w:rsidRPr="00062ACE">
              <w:rPr>
                <w:szCs w:val="22"/>
                <w:lang w:val="en-GB"/>
              </w:rPr>
              <w:t>680</w:t>
            </w:r>
          </w:p>
        </w:tc>
      </w:tr>
    </w:tbl>
    <w:p w:rsidR="00D47F56" w:rsidRDefault="00D47F56" w:rsidP="00D47F56"/>
    <w:p w:rsidR="00D47F56" w:rsidRPr="007136E8" w:rsidRDefault="00D47F56" w:rsidP="00D47F56">
      <w:pPr>
        <w:pStyle w:val="Heading4"/>
      </w:pPr>
      <w:bookmarkStart w:id="455" w:name="_Toc351713490"/>
      <w:r w:rsidRPr="007136E8">
        <w:t>Calculation of ambient background concentration values</w:t>
      </w:r>
      <w:bookmarkEnd w:id="455"/>
      <w:r w:rsidRPr="007136E8">
        <w:t xml:space="preserve"> </w:t>
      </w:r>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the  methodology (</w:t>
      </w:r>
      <w:r>
        <w:rPr>
          <w:lang w:val="en-GB"/>
        </w:rPr>
        <w:t>Schedule B5b</w:t>
      </w:r>
      <w:r w:rsidRPr="00BA50E0">
        <w:rPr>
          <w:lang w:val="en-GB"/>
        </w:rPr>
        <w:t>) recommends using the 25</w:t>
      </w:r>
      <w:r w:rsidRPr="00BA50E0">
        <w:rPr>
          <w:vertAlign w:val="superscript"/>
          <w:lang w:val="en-GB"/>
        </w:rPr>
        <w:t>th</w:t>
      </w:r>
      <w:r w:rsidRPr="00BA50E0">
        <w:rPr>
          <w:lang w:val="en-GB"/>
        </w:rPr>
        <w:t xml:space="preserve"> percentiles of the ABC data for the ‘old suburbs’ from Ol</w:t>
      </w:r>
      <w:r>
        <w:rPr>
          <w:lang w:val="en-GB"/>
        </w:rPr>
        <w:t>szowy et al. (</w:t>
      </w:r>
      <w:r w:rsidRPr="00A64C6D">
        <w:rPr>
          <w:lang w:val="en-GB"/>
        </w:rPr>
        <w:t>1995) (see Table 58).</w:t>
      </w:r>
      <w:r w:rsidRPr="00BA50E0">
        <w:rPr>
          <w:lang w:val="en-GB"/>
        </w:rPr>
        <w:t xml:space="preserve"> </w:t>
      </w:r>
    </w:p>
    <w:p w:rsidR="00D47F56" w:rsidRPr="000132EC" w:rsidRDefault="00D47F56" w:rsidP="00D47F56">
      <w:pPr>
        <w:pStyle w:val="Caption"/>
      </w:pPr>
      <w:bookmarkStart w:id="456" w:name="_Toc242855763"/>
      <w:bookmarkStart w:id="457" w:name="_Toc243900209"/>
      <w:r>
        <w:t xml:space="preserve">Table 58. </w:t>
      </w:r>
      <w:r w:rsidRPr="003C0A23">
        <w:t>Copper (Cu) ambient background concentrations (ABC) based on the 25</w:t>
      </w:r>
      <w:r w:rsidRPr="003C0A23">
        <w:rPr>
          <w:vertAlign w:val="superscript"/>
        </w:rPr>
        <w:t>th</w:t>
      </w:r>
      <w:r w:rsidRPr="003C0A23">
        <w:t xml:space="preserve"> percentiles of Cu concentrations in ‘old suburbs’ (that is, &gt;2 years old) from various states of Australia (Olszowy et al. 1995).</w:t>
      </w:r>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559"/>
        <w:gridCol w:w="1649"/>
        <w:gridCol w:w="1701"/>
        <w:gridCol w:w="1470"/>
      </w:tblGrid>
      <w:tr w:rsidR="00D47F56" w:rsidRPr="00987F50" w:rsidTr="00AF1B0B">
        <w:trPr>
          <w:jc w:val="center"/>
        </w:trPr>
        <w:tc>
          <w:tcPr>
            <w:tcW w:w="2552" w:type="dxa"/>
            <w:vMerge w:val="restart"/>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Suburb type</w:t>
            </w:r>
          </w:p>
        </w:tc>
        <w:tc>
          <w:tcPr>
            <w:tcW w:w="6379" w:type="dxa"/>
            <w:gridSpan w:val="4"/>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25</w:t>
            </w:r>
            <w:r w:rsidRPr="00987F50">
              <w:rPr>
                <w:b/>
                <w:bCs/>
                <w:szCs w:val="22"/>
                <w:vertAlign w:val="superscript"/>
                <w:lang w:val="en-GB"/>
              </w:rPr>
              <w:t>th</w:t>
            </w:r>
            <w:r w:rsidRPr="00987F50">
              <w:rPr>
                <w:b/>
                <w:bCs/>
                <w:szCs w:val="22"/>
                <w:lang w:val="en-GB"/>
              </w:rPr>
              <w:t xml:space="preserve"> percentile of Cu ABC values (mg/kg)</w:t>
            </w:r>
          </w:p>
        </w:tc>
      </w:tr>
      <w:tr w:rsidR="00D47F56" w:rsidRPr="00987F50" w:rsidTr="00AF1B0B">
        <w:trPr>
          <w:jc w:val="center"/>
        </w:trPr>
        <w:tc>
          <w:tcPr>
            <w:tcW w:w="2552" w:type="dxa"/>
            <w:vMerge/>
            <w:shd w:val="clear" w:color="auto" w:fill="EEECE1"/>
          </w:tcPr>
          <w:p w:rsidR="00D47F56" w:rsidRPr="00987F50" w:rsidRDefault="00D47F56" w:rsidP="00AF1B0B">
            <w:pPr>
              <w:pStyle w:val="Table"/>
              <w:spacing w:beforeLines="20" w:before="48" w:after="20"/>
              <w:ind w:left="180"/>
              <w:rPr>
                <w:sz w:val="22"/>
                <w:szCs w:val="22"/>
                <w:lang w:val="en-GB"/>
              </w:rPr>
            </w:pPr>
          </w:p>
        </w:tc>
        <w:tc>
          <w:tcPr>
            <w:tcW w:w="1559"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NSW</w:t>
            </w:r>
          </w:p>
        </w:tc>
        <w:tc>
          <w:tcPr>
            <w:tcW w:w="1649"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QLD</w:t>
            </w:r>
          </w:p>
        </w:tc>
        <w:tc>
          <w:tcPr>
            <w:tcW w:w="1701"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SA</w:t>
            </w:r>
          </w:p>
        </w:tc>
        <w:tc>
          <w:tcPr>
            <w:tcW w:w="1470" w:type="dxa"/>
            <w:shd w:val="clear" w:color="auto" w:fill="EEECE1"/>
          </w:tcPr>
          <w:p w:rsidR="00D47F56" w:rsidRPr="00987F50" w:rsidRDefault="00D47F56" w:rsidP="00AF1B0B">
            <w:pPr>
              <w:pStyle w:val="BodyText"/>
              <w:spacing w:beforeLines="20" w:before="48" w:after="20"/>
              <w:jc w:val="center"/>
              <w:rPr>
                <w:b/>
                <w:bCs/>
                <w:lang w:val="en-GB"/>
              </w:rPr>
            </w:pPr>
            <w:r w:rsidRPr="00987F50">
              <w:rPr>
                <w:b/>
                <w:bCs/>
                <w:szCs w:val="22"/>
                <w:lang w:val="en-GB"/>
              </w:rPr>
              <w:t>VIC</w:t>
            </w:r>
          </w:p>
        </w:tc>
      </w:tr>
      <w:tr w:rsidR="00D47F56" w:rsidRPr="00987F50" w:rsidTr="00AF1B0B">
        <w:trPr>
          <w:jc w:val="center"/>
        </w:trPr>
        <w:tc>
          <w:tcPr>
            <w:tcW w:w="2552" w:type="dxa"/>
          </w:tcPr>
          <w:p w:rsidR="00D47F56" w:rsidRPr="00987F50" w:rsidRDefault="00D47F56" w:rsidP="00AF1B0B">
            <w:pPr>
              <w:pStyle w:val="BodyText"/>
              <w:spacing w:beforeLines="20" w:before="48" w:after="20"/>
              <w:rPr>
                <w:lang w:val="en-GB"/>
              </w:rPr>
            </w:pPr>
            <w:r w:rsidRPr="00987F50">
              <w:rPr>
                <w:szCs w:val="22"/>
                <w:lang w:val="en-GB"/>
              </w:rPr>
              <w:t>Old suburb, low traffic</w:t>
            </w:r>
          </w:p>
        </w:tc>
        <w:tc>
          <w:tcPr>
            <w:tcW w:w="1559" w:type="dxa"/>
          </w:tcPr>
          <w:p w:rsidR="00D47F56" w:rsidRPr="00987F50" w:rsidRDefault="00D47F56" w:rsidP="00AF1B0B">
            <w:pPr>
              <w:pStyle w:val="BodyText"/>
              <w:spacing w:beforeLines="20" w:before="48" w:after="20"/>
              <w:jc w:val="center"/>
              <w:rPr>
                <w:lang w:val="en-GB"/>
              </w:rPr>
            </w:pPr>
            <w:r w:rsidRPr="00987F50">
              <w:rPr>
                <w:szCs w:val="22"/>
                <w:lang w:val="en-GB"/>
              </w:rPr>
              <w:t>20</w:t>
            </w:r>
          </w:p>
        </w:tc>
        <w:tc>
          <w:tcPr>
            <w:tcW w:w="1649" w:type="dxa"/>
          </w:tcPr>
          <w:p w:rsidR="00D47F56" w:rsidRPr="00987F50" w:rsidRDefault="00D47F56" w:rsidP="00AF1B0B">
            <w:pPr>
              <w:pStyle w:val="BodyText"/>
              <w:spacing w:beforeLines="20" w:before="48" w:after="20"/>
              <w:jc w:val="center"/>
              <w:rPr>
                <w:lang w:val="en-GB"/>
              </w:rPr>
            </w:pPr>
            <w:r w:rsidRPr="00987F50">
              <w:rPr>
                <w:szCs w:val="22"/>
                <w:lang w:val="en-GB"/>
              </w:rPr>
              <w:t>10</w:t>
            </w:r>
          </w:p>
        </w:tc>
        <w:tc>
          <w:tcPr>
            <w:tcW w:w="1701" w:type="dxa"/>
          </w:tcPr>
          <w:p w:rsidR="00D47F56" w:rsidRPr="00987F50" w:rsidRDefault="00D47F56" w:rsidP="00AF1B0B">
            <w:pPr>
              <w:pStyle w:val="BodyText"/>
              <w:spacing w:beforeLines="20" w:before="48" w:after="20"/>
              <w:jc w:val="center"/>
              <w:rPr>
                <w:lang w:val="en-GB"/>
              </w:rPr>
            </w:pPr>
            <w:r w:rsidRPr="00987F50">
              <w:rPr>
                <w:szCs w:val="22"/>
                <w:lang w:val="en-GB"/>
              </w:rPr>
              <w:t>15</w:t>
            </w:r>
          </w:p>
        </w:tc>
        <w:tc>
          <w:tcPr>
            <w:tcW w:w="1470" w:type="dxa"/>
          </w:tcPr>
          <w:p w:rsidR="00D47F56" w:rsidRPr="00987F50" w:rsidRDefault="00D47F56" w:rsidP="00AF1B0B">
            <w:pPr>
              <w:pStyle w:val="BodyText"/>
              <w:spacing w:beforeLines="20" w:before="48" w:after="20"/>
              <w:jc w:val="center"/>
              <w:rPr>
                <w:lang w:val="en-GB"/>
              </w:rPr>
            </w:pPr>
            <w:r w:rsidRPr="00987F50">
              <w:rPr>
                <w:szCs w:val="22"/>
                <w:lang w:val="en-GB"/>
              </w:rPr>
              <w:t>10</w:t>
            </w:r>
          </w:p>
        </w:tc>
      </w:tr>
      <w:tr w:rsidR="00D47F56" w:rsidRPr="00987F50" w:rsidTr="00AF1B0B">
        <w:trPr>
          <w:jc w:val="center"/>
        </w:trPr>
        <w:tc>
          <w:tcPr>
            <w:tcW w:w="2552" w:type="dxa"/>
          </w:tcPr>
          <w:p w:rsidR="00D47F56" w:rsidRPr="00987F50" w:rsidRDefault="00D47F56" w:rsidP="00AF1B0B">
            <w:pPr>
              <w:pStyle w:val="BodyText"/>
              <w:spacing w:beforeLines="20" w:before="48" w:after="20"/>
              <w:rPr>
                <w:lang w:val="en-GB"/>
              </w:rPr>
            </w:pPr>
            <w:r w:rsidRPr="00987F50">
              <w:rPr>
                <w:szCs w:val="22"/>
                <w:lang w:val="en-GB"/>
              </w:rPr>
              <w:t>Old suburb, high traffic</w:t>
            </w:r>
          </w:p>
        </w:tc>
        <w:tc>
          <w:tcPr>
            <w:tcW w:w="1559" w:type="dxa"/>
          </w:tcPr>
          <w:p w:rsidR="00D47F56" w:rsidRPr="00987F50" w:rsidRDefault="00D47F56" w:rsidP="00AF1B0B">
            <w:pPr>
              <w:pStyle w:val="BodyText"/>
              <w:spacing w:beforeLines="20" w:before="48" w:after="20"/>
              <w:jc w:val="center"/>
              <w:rPr>
                <w:lang w:val="en-GB"/>
              </w:rPr>
            </w:pPr>
            <w:r w:rsidRPr="00987F50">
              <w:rPr>
                <w:szCs w:val="22"/>
                <w:lang w:val="en-GB"/>
              </w:rPr>
              <w:t>30</w:t>
            </w:r>
          </w:p>
        </w:tc>
        <w:tc>
          <w:tcPr>
            <w:tcW w:w="1649" w:type="dxa"/>
          </w:tcPr>
          <w:p w:rsidR="00D47F56" w:rsidRPr="00987F50" w:rsidRDefault="00D47F56" w:rsidP="00AF1B0B">
            <w:pPr>
              <w:pStyle w:val="BodyText"/>
              <w:spacing w:beforeLines="20" w:before="48" w:after="20"/>
              <w:jc w:val="center"/>
              <w:rPr>
                <w:lang w:val="en-GB"/>
              </w:rPr>
            </w:pPr>
            <w:r w:rsidRPr="00987F50">
              <w:rPr>
                <w:szCs w:val="22"/>
                <w:lang w:val="en-GB"/>
              </w:rPr>
              <w:t>15</w:t>
            </w:r>
          </w:p>
        </w:tc>
        <w:tc>
          <w:tcPr>
            <w:tcW w:w="1701" w:type="dxa"/>
          </w:tcPr>
          <w:p w:rsidR="00D47F56" w:rsidRPr="00987F50" w:rsidRDefault="00D47F56" w:rsidP="00AF1B0B">
            <w:pPr>
              <w:pStyle w:val="BodyText"/>
              <w:spacing w:beforeLines="20" w:before="48" w:after="20"/>
              <w:jc w:val="center"/>
              <w:rPr>
                <w:lang w:val="en-GB"/>
              </w:rPr>
            </w:pPr>
            <w:r w:rsidRPr="00987F50">
              <w:rPr>
                <w:szCs w:val="22"/>
                <w:lang w:val="en-GB"/>
              </w:rPr>
              <w:t>25</w:t>
            </w:r>
          </w:p>
        </w:tc>
        <w:tc>
          <w:tcPr>
            <w:tcW w:w="1470" w:type="dxa"/>
          </w:tcPr>
          <w:p w:rsidR="00D47F56" w:rsidRPr="00987F50" w:rsidRDefault="00D47F56" w:rsidP="00AF1B0B">
            <w:pPr>
              <w:pStyle w:val="BodyText"/>
              <w:spacing w:beforeLines="20" w:before="48" w:after="20"/>
              <w:jc w:val="center"/>
              <w:rPr>
                <w:lang w:val="en-GB"/>
              </w:rPr>
            </w:pPr>
            <w:r w:rsidRPr="00987F50">
              <w:rPr>
                <w:szCs w:val="22"/>
                <w:lang w:val="en-GB"/>
              </w:rPr>
              <w:t>10</w:t>
            </w:r>
          </w:p>
        </w:tc>
      </w:tr>
    </w:tbl>
    <w:p w:rsidR="00D47F56" w:rsidRPr="007136E8" w:rsidRDefault="00D47F56" w:rsidP="00D47F56">
      <w:pPr>
        <w:pStyle w:val="Heading4"/>
      </w:pPr>
      <w:bookmarkStart w:id="458" w:name="_Toc351713491"/>
      <w:r w:rsidRPr="007136E8">
        <w:t>Examples of soil quality guidelines for aged copper contamination in Australian soils based on no observed effect concentration and 10% effect concentration data.</w:t>
      </w:r>
      <w:bookmarkEnd w:id="458"/>
    </w:p>
    <w:p w:rsidR="00D47F56" w:rsidRPr="00BA50E0" w:rsidRDefault="00D47F56" w:rsidP="00D47F56">
      <w:pPr>
        <w:rPr>
          <w:lang w:val="en-GB"/>
        </w:rPr>
      </w:pPr>
      <w:r w:rsidRPr="00BA50E0">
        <w:rPr>
          <w:lang w:val="en-GB"/>
        </w:rPr>
        <w:t>SQGs are the sum of the ABC and ACL values, both of which are soil-specific</w:t>
      </w:r>
      <w:r>
        <w:rPr>
          <w:lang w:val="en-GB"/>
        </w:rPr>
        <w:t xml:space="preserve">. </w:t>
      </w:r>
      <w:r w:rsidRPr="00BA50E0">
        <w:rPr>
          <w:lang w:val="en-GB"/>
        </w:rPr>
        <w:t>It is, therefore, not possible to present a single set of SQGs</w:t>
      </w:r>
      <w:r>
        <w:rPr>
          <w:lang w:val="en-GB"/>
        </w:rPr>
        <w:t xml:space="preserve">. </w:t>
      </w:r>
      <w:r w:rsidRPr="00BA50E0">
        <w:rPr>
          <w:lang w:val="en-GB"/>
        </w:rPr>
        <w:t>Thus, some examples of SQG</w:t>
      </w:r>
      <w:r w:rsidRPr="00BA50E0">
        <w:rPr>
          <w:vertAlign w:val="subscript"/>
          <w:lang w:val="en-GB"/>
        </w:rPr>
        <w:t>(NOEC &amp; EC10)</w:t>
      </w:r>
      <w:r w:rsidRPr="00BA50E0">
        <w:rPr>
          <w:lang w:val="en-GB"/>
        </w:rPr>
        <w:t xml:space="preserve"> values for aged urban soils are provided below</w:t>
      </w:r>
      <w:r>
        <w:rPr>
          <w:lang w:val="en-GB"/>
        </w:rPr>
        <w:t xml:space="preserve">. </w:t>
      </w:r>
      <w:r w:rsidRPr="00BA50E0">
        <w:rPr>
          <w:lang w:val="en-GB"/>
        </w:rPr>
        <w:t>These examples represent SQG</w:t>
      </w:r>
      <w:r w:rsidRPr="00BA50E0">
        <w:rPr>
          <w:vertAlign w:val="subscript"/>
          <w:lang w:val="en-GB"/>
        </w:rPr>
        <w:t>(NOEC &amp; EC10)</w:t>
      </w:r>
      <w:r w:rsidRPr="00BA50E0">
        <w:rPr>
          <w:lang w:val="en-GB"/>
        </w:rPr>
        <w:t xml:space="preserve"> values that would be at the low and high end of the range of SQG</w:t>
      </w:r>
      <w:r w:rsidRPr="00BA50E0">
        <w:rPr>
          <w:vertAlign w:val="subscript"/>
          <w:lang w:val="en-GB"/>
        </w:rPr>
        <w:t>(NOEC &amp; EC10)</w:t>
      </w:r>
      <w:r w:rsidRPr="00BA50E0">
        <w:rPr>
          <w:lang w:val="en-GB"/>
        </w:rPr>
        <w:t xml:space="preserve"> values that would be generated for Cu in Australian soils, but are not extreme values.</w:t>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w:t>
            </w:r>
            <w:r>
              <w:t>1</w:t>
            </w:r>
          </w:p>
        </w:tc>
      </w:tr>
      <w:tr w:rsidR="00D47F56" w:rsidTr="00AF1B0B">
        <w:trPr>
          <w:cantSplit/>
          <w:jc w:val="center"/>
        </w:trPr>
        <w:tc>
          <w:tcPr>
            <w:tcW w:w="9287" w:type="dxa"/>
          </w:tcPr>
          <w:p w:rsidR="00D47F56" w:rsidRPr="00BA50E0" w:rsidRDefault="00D47F56" w:rsidP="00AF1B0B">
            <w:pPr>
              <w:pStyle w:val="ExampleText"/>
            </w:pPr>
            <w:r w:rsidRPr="00BA50E0">
              <w:t>Site descriptors – urban residential</w:t>
            </w:r>
            <w:r>
              <w:t xml:space="preserve"> land </w:t>
            </w:r>
            <w:r w:rsidRPr="00C158C2">
              <w:t>/public open space</w:t>
            </w:r>
            <w:r w:rsidRPr="00BA50E0">
              <w:t xml:space="preserve"> use in an old Victorian suburb with low traffic volume</w:t>
            </w:r>
            <w:r>
              <w:t>.</w:t>
            </w:r>
          </w:p>
          <w:p w:rsidR="00D47F56" w:rsidRPr="00BA50E0" w:rsidRDefault="00D47F56" w:rsidP="00AF1B0B">
            <w:pPr>
              <w:pStyle w:val="ExampleText"/>
            </w:pPr>
            <w:r w:rsidRPr="00BA50E0">
              <w:t xml:space="preserve">Soil descriptors – a sandy acidic soil (pH 5.5, CEC 10) with 1% iron and aged </w:t>
            </w:r>
            <w:r>
              <w:t>Cu</w:t>
            </w:r>
            <w:r w:rsidRPr="00BA50E0">
              <w:t xml:space="preserve"> contamination and a low traffic volume.</w:t>
            </w:r>
          </w:p>
          <w:p w:rsidR="00D47F56" w:rsidRPr="00BA50E0" w:rsidRDefault="00D47F56" w:rsidP="00AF1B0B">
            <w:pPr>
              <w:pStyle w:val="ExampleText"/>
            </w:pPr>
            <w:r w:rsidRPr="00BA50E0">
              <w:t>The resulting aged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aged ACL</w:t>
            </w:r>
            <w:r w:rsidRPr="00C158C2">
              <w:rPr>
                <w:vertAlign w:val="subscript"/>
              </w:rPr>
              <w:t xml:space="preserve">(NOEC &amp; EC10) </w:t>
            </w:r>
            <w:r>
              <w:t>CEC-</w:t>
            </w:r>
            <w:r w:rsidRPr="00BA50E0">
              <w:t xml:space="preserve">based: </w:t>
            </w:r>
            <w:r>
              <w:tab/>
              <w:t>110</w:t>
            </w:r>
            <w:r w:rsidRPr="00BA50E0">
              <w:t xml:space="preserve"> mg/kg</w:t>
            </w:r>
          </w:p>
          <w:p w:rsidR="00D47F56" w:rsidRPr="00BA50E0" w:rsidRDefault="00D47F56" w:rsidP="00AF1B0B">
            <w:pPr>
              <w:pStyle w:val="ExampleText"/>
            </w:pPr>
            <w:r w:rsidRPr="00BA50E0">
              <w:t>aged ACL</w:t>
            </w:r>
            <w:r w:rsidRPr="00C158C2">
              <w:rPr>
                <w:vertAlign w:val="subscript"/>
              </w:rPr>
              <w:t xml:space="preserve">(NOEC &amp; EC10) </w:t>
            </w:r>
            <w:r>
              <w:t>pH-based:</w:t>
            </w:r>
            <w:r>
              <w:tab/>
            </w:r>
            <w:r>
              <w:tab/>
              <w:t>7</w:t>
            </w:r>
            <w:r w:rsidRPr="00BA50E0">
              <w:t>0</w:t>
            </w:r>
            <w:r>
              <w:t xml:space="preserve"> mg/kg</w:t>
            </w:r>
          </w:p>
          <w:p w:rsidR="00D47F56" w:rsidRPr="00BA50E0" w:rsidRDefault="00D47F56" w:rsidP="00AF1B0B">
            <w:pPr>
              <w:pStyle w:val="ExampleText"/>
            </w:pPr>
            <w:r w:rsidRPr="00BA50E0">
              <w:t>aged ACL</w:t>
            </w:r>
            <w:r w:rsidRPr="00C158C2">
              <w:rPr>
                <w:vertAlign w:val="subscript"/>
              </w:rPr>
              <w:t>(NOEC &amp; EC10</w:t>
            </w:r>
            <w:r w:rsidRPr="00C158C2">
              <w:rPr>
                <w:vertAlign w:val="subscript"/>
              </w:rPr>
              <w:tab/>
              <w:t>)</w:t>
            </w:r>
            <w:r>
              <w:t>:</w:t>
            </w:r>
            <w:r>
              <w:tab/>
            </w:r>
            <w:r>
              <w:tab/>
              <w:t>70</w:t>
            </w:r>
            <w:r w:rsidRPr="00BA50E0">
              <w:t xml:space="preserve"> mg/kg (the lower of the two ACLs that apply to this soil)</w:t>
            </w:r>
          </w:p>
          <w:p w:rsidR="00D47F56" w:rsidRPr="00BA50E0" w:rsidRDefault="00D47F56" w:rsidP="00AF1B0B">
            <w:pPr>
              <w:pStyle w:val="ExampleText"/>
            </w:pPr>
            <w:r w:rsidRPr="00BA50E0">
              <w:t>aged ABC:</w:t>
            </w:r>
            <w:r w:rsidRPr="00BA50E0">
              <w:tab/>
            </w:r>
            <w:r w:rsidRPr="00BA50E0">
              <w:tab/>
            </w:r>
            <w:r w:rsidRPr="00BA50E0">
              <w:tab/>
            </w:r>
            <w:r w:rsidRPr="00BA50E0">
              <w:tab/>
              <w:t>10 mg/kg</w:t>
            </w:r>
          </w:p>
          <w:p w:rsidR="00D47F56" w:rsidRPr="005A1A88" w:rsidRDefault="00D47F56" w:rsidP="00AF1B0B">
            <w:pPr>
              <w:pStyle w:val="ExampleText"/>
            </w:pPr>
            <w:r w:rsidRPr="00BA50E0">
              <w:t>aged SQG</w:t>
            </w:r>
            <w:r w:rsidRPr="00C158C2">
              <w:rPr>
                <w:vertAlign w:val="subscript"/>
              </w:rPr>
              <w:t>(NOEC &amp; EC10)</w:t>
            </w:r>
            <w:r w:rsidRPr="00BA50E0">
              <w:t xml:space="preserve">: </w:t>
            </w:r>
            <w:r w:rsidRPr="00BA50E0">
              <w:tab/>
            </w:r>
            <w:r>
              <w:tab/>
            </w:r>
            <w:r w:rsidRPr="00BA50E0">
              <w:tab/>
            </w:r>
            <w:r>
              <w:t>80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lastRenderedPageBreak/>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 </w:t>
            </w:r>
            <w:r>
              <w:t>commercial/industrial</w:t>
            </w:r>
            <w:r w:rsidRPr="00BA50E0">
              <w:t xml:space="preserve"> land use in an old South Australian suburb with a high traffic volume</w:t>
            </w:r>
            <w:r>
              <w:t>.</w:t>
            </w:r>
            <w:r w:rsidRPr="00BA50E0">
              <w:t xml:space="preserve"> </w:t>
            </w:r>
          </w:p>
          <w:p w:rsidR="00D47F56" w:rsidRPr="00BA50E0" w:rsidRDefault="00D47F56" w:rsidP="00AF1B0B">
            <w:pPr>
              <w:pStyle w:val="ExampleText"/>
            </w:pPr>
            <w:r w:rsidRPr="00BA50E0">
              <w:t xml:space="preserve">Soil descriptors – an alkaline clay soil (pH 7.5, CEC 40) with a 10% iron and aged </w:t>
            </w:r>
            <w:r>
              <w:t>Cu</w:t>
            </w:r>
            <w:r w:rsidRPr="00BA50E0">
              <w:t xml:space="preserve"> contamination</w:t>
            </w:r>
            <w:r>
              <w: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aged ACL</w:t>
            </w:r>
            <w:r w:rsidRPr="00C158C2">
              <w:rPr>
                <w:vertAlign w:val="subscript"/>
              </w:rPr>
              <w:t xml:space="preserve">(NOEC &amp; EC10) </w:t>
            </w:r>
            <w:r>
              <w:t>CEC-</w:t>
            </w:r>
            <w:r w:rsidRPr="00BA50E0">
              <w:t xml:space="preserve">based: </w:t>
            </w:r>
            <w:r w:rsidRPr="00BA50E0">
              <w:tab/>
            </w:r>
            <w:r>
              <w:t>190</w:t>
            </w:r>
            <w:r w:rsidRPr="00BA50E0">
              <w:t xml:space="preserve"> mg/kg</w:t>
            </w:r>
          </w:p>
          <w:p w:rsidR="00D47F56" w:rsidRPr="00BA50E0" w:rsidRDefault="00D47F56" w:rsidP="00AF1B0B">
            <w:pPr>
              <w:pStyle w:val="ExampleText"/>
            </w:pPr>
            <w:r w:rsidRPr="00BA50E0">
              <w:t>aged ACL</w:t>
            </w:r>
            <w:r w:rsidRPr="00C158C2">
              <w:rPr>
                <w:vertAlign w:val="subscript"/>
              </w:rPr>
              <w:t xml:space="preserve">(NOEC &amp; EC10) </w:t>
            </w:r>
            <w:r>
              <w:t>pH-</w:t>
            </w:r>
            <w:r w:rsidRPr="00BA50E0">
              <w:t>based:</w:t>
            </w:r>
            <w:r w:rsidRPr="00BA50E0">
              <w:tab/>
            </w:r>
            <w:r>
              <w:tab/>
              <w:t>480 mg/kg</w:t>
            </w:r>
          </w:p>
          <w:p w:rsidR="00D47F56" w:rsidRPr="00BA50E0" w:rsidRDefault="00D47F56" w:rsidP="00AF1B0B">
            <w:pPr>
              <w:pStyle w:val="ExampleText"/>
            </w:pPr>
            <w:r w:rsidRPr="00BA50E0">
              <w:t>aged ACL</w:t>
            </w:r>
            <w:r w:rsidRPr="00C158C2">
              <w:rPr>
                <w:vertAlign w:val="subscript"/>
              </w:rPr>
              <w:t>(NOEC &amp; EC10)</w:t>
            </w:r>
            <w:r w:rsidRPr="00BA50E0">
              <w:t>:</w:t>
            </w:r>
            <w:r w:rsidRPr="00BA50E0">
              <w:tab/>
            </w:r>
            <w:r>
              <w:tab/>
            </w:r>
            <w:r>
              <w:tab/>
              <w:t>190</w:t>
            </w:r>
            <w:r w:rsidRPr="00BA50E0">
              <w:t xml:space="preserve"> mg/kg (the lower of the two ACLs that apply to this</w:t>
            </w:r>
            <w:r>
              <w:t xml:space="preserve"> </w:t>
            </w:r>
            <w:r w:rsidRPr="00BA50E0">
              <w:t>soil)</w:t>
            </w:r>
          </w:p>
          <w:p w:rsidR="00D47F56" w:rsidRPr="00BA50E0" w:rsidRDefault="00D47F56" w:rsidP="00AF1B0B">
            <w:pPr>
              <w:pStyle w:val="ExampleText"/>
            </w:pPr>
            <w:r w:rsidRPr="00BA50E0">
              <w:t>aged ABC:</w:t>
            </w:r>
            <w:r w:rsidRPr="00BA50E0">
              <w:tab/>
            </w:r>
            <w:r w:rsidRPr="00BA50E0">
              <w:tab/>
            </w:r>
            <w:r w:rsidRPr="00BA50E0">
              <w:tab/>
            </w:r>
            <w:r w:rsidRPr="00BA50E0">
              <w:tab/>
            </w:r>
            <w:r>
              <w:t>25</w:t>
            </w:r>
            <w:r w:rsidRPr="00BA50E0">
              <w:t xml:space="preserve"> mg/kg</w:t>
            </w:r>
          </w:p>
          <w:p w:rsidR="00D47F56" w:rsidRPr="005A1A88" w:rsidRDefault="00D47F56" w:rsidP="00AF1B0B">
            <w:pPr>
              <w:pStyle w:val="ExampleText"/>
            </w:pPr>
            <w:r w:rsidRPr="00BA50E0">
              <w:t>aged SQG</w:t>
            </w:r>
            <w:r w:rsidRPr="00C158C2">
              <w:rPr>
                <w:vertAlign w:val="subscript"/>
              </w:rPr>
              <w:t>(NOEC &amp; EC10)</w:t>
            </w:r>
            <w:r w:rsidRPr="00BA50E0">
              <w:t xml:space="preserve">: </w:t>
            </w:r>
            <w:r w:rsidRPr="00BA50E0">
              <w:tab/>
            </w:r>
            <w:r w:rsidRPr="00BA50E0">
              <w:tab/>
            </w:r>
            <w:r>
              <w:tab/>
            </w:r>
            <w:r w:rsidRPr="00F4774E">
              <w:t>215 mg/kg</w:t>
            </w:r>
            <w:r>
              <w:t>,</w:t>
            </w:r>
            <w:r w:rsidRPr="00F4774E">
              <w:t xml:space="preserve"> which would be rounded off to 210 mg/kg</w:t>
            </w:r>
            <w:r>
              <w:t>.</w:t>
            </w:r>
          </w:p>
        </w:tc>
      </w:tr>
    </w:tbl>
    <w:p w:rsidR="00D47F56" w:rsidRPr="00BA50E0" w:rsidRDefault="00D47F56" w:rsidP="00D47F56">
      <w:pPr>
        <w:pStyle w:val="text"/>
        <w:rPr>
          <w:lang w:val="en-GB"/>
        </w:rPr>
      </w:pPr>
    </w:p>
    <w:p w:rsidR="00D47F56" w:rsidRPr="00BA50E0" w:rsidRDefault="00D47F56" w:rsidP="00D47F56">
      <w:pPr>
        <w:pStyle w:val="Heading3"/>
      </w:pPr>
      <w:bookmarkStart w:id="459" w:name="_Toc242855682"/>
      <w:bookmarkStart w:id="460" w:name="_Toc243901692"/>
      <w:bookmarkStart w:id="461" w:name="_Toc269124933"/>
      <w:bookmarkStart w:id="462" w:name="_Toc351713492"/>
      <w:r w:rsidRPr="00BA50E0">
        <w:t xml:space="preserve">Calculation of soil quality guidelines for aged copper contamination based on </w:t>
      </w:r>
      <w:r>
        <w:t>LOEC</w:t>
      </w:r>
      <w:r w:rsidRPr="00BA50E0">
        <w:t xml:space="preserve"> and </w:t>
      </w:r>
      <w:r>
        <w:t>3</w:t>
      </w:r>
      <w:r w:rsidRPr="00BA50E0">
        <w:t>0% effect concentration toxicity data</w:t>
      </w:r>
      <w:r>
        <w:t>,</w:t>
      </w:r>
      <w:r w:rsidRPr="00BA50E0">
        <w:t xml:space="preserve"> and on 50% effect concentration data</w:t>
      </w:r>
      <w:bookmarkEnd w:id="459"/>
      <w:bookmarkEnd w:id="460"/>
      <w:r>
        <w:t>.</w:t>
      </w:r>
      <w:bookmarkEnd w:id="461"/>
      <w:bookmarkEnd w:id="462"/>
      <w:r w:rsidRPr="00BA50E0">
        <w:t xml:space="preserve"> </w:t>
      </w:r>
    </w:p>
    <w:p w:rsidR="00D47F56" w:rsidRPr="007136E8" w:rsidRDefault="00D47F56" w:rsidP="00D47F56">
      <w:pPr>
        <w:pStyle w:val="Heading4"/>
      </w:pPr>
      <w:bookmarkStart w:id="463" w:name="_Toc351713493"/>
      <w:r w:rsidRPr="007136E8">
        <w:t>Calculation of soil-specific added contaminant limits</w:t>
      </w:r>
      <w:bookmarkEnd w:id="463"/>
      <w:r w:rsidRPr="007136E8">
        <w:t xml:space="preserve"> </w:t>
      </w:r>
    </w:p>
    <w:p w:rsidR="00D47F56" w:rsidRPr="00BA50E0" w:rsidRDefault="00D47F56" w:rsidP="00D47F56">
      <w:pPr>
        <w:rPr>
          <w:lang w:val="en-GB"/>
        </w:rPr>
      </w:pP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aged Cu contamination were calculated in the same manner as the aged ACL</w:t>
      </w:r>
      <w:r w:rsidRPr="009D385C">
        <w:rPr>
          <w:vertAlign w:val="subscript"/>
          <w:lang w:val="en-GB"/>
        </w:rPr>
        <w:t>(NOEC &amp; EC10)</w:t>
      </w:r>
      <w:r w:rsidRPr="00BA50E0">
        <w:rPr>
          <w:lang w:val="en-GB"/>
        </w:rPr>
        <w:t xml:space="preserve"> values</w:t>
      </w:r>
      <w:r>
        <w:rPr>
          <w:lang w:val="en-GB"/>
        </w:rPr>
        <w:t>,</w:t>
      </w:r>
      <w:r w:rsidRPr="00BA50E0">
        <w:rPr>
          <w:lang w:val="en-GB"/>
        </w:rPr>
        <w:t xml:space="preserve"> except that LOEC </w:t>
      </w:r>
      <w:r>
        <w:rPr>
          <w:lang w:val="en-GB"/>
        </w:rPr>
        <w:t>and</w:t>
      </w:r>
      <w:r w:rsidRPr="00BA50E0">
        <w:rPr>
          <w:lang w:val="en-GB"/>
        </w:rPr>
        <w:t xml:space="preserve"> EC</w:t>
      </w:r>
      <w:r w:rsidRPr="003C0A23">
        <w:rPr>
          <w:vertAlign w:val="subscript"/>
          <w:lang w:val="en-GB"/>
        </w:rPr>
        <w:t>30</w:t>
      </w:r>
      <w:r w:rsidRPr="00BA50E0">
        <w:rPr>
          <w:lang w:val="en-GB"/>
        </w:rPr>
        <w:t xml:space="preserve"> </w:t>
      </w:r>
      <w:r>
        <w:rPr>
          <w:lang w:val="en-GB"/>
        </w:rPr>
        <w:t xml:space="preserve">or </w:t>
      </w:r>
      <w:r w:rsidRPr="00BA50E0">
        <w:rPr>
          <w:lang w:val="en-GB"/>
        </w:rPr>
        <w:t>EC</w:t>
      </w:r>
      <w:r w:rsidRPr="003C0A23">
        <w:rPr>
          <w:vertAlign w:val="subscript"/>
          <w:lang w:val="en-GB"/>
        </w:rPr>
        <w:t>50</w:t>
      </w:r>
      <w:r w:rsidRPr="00BA50E0">
        <w:rPr>
          <w:lang w:val="en-GB"/>
        </w:rPr>
        <w:t xml:space="preserve"> toxicity data w</w:t>
      </w:r>
      <w:r>
        <w:rPr>
          <w:lang w:val="en-GB"/>
        </w:rPr>
        <w:t>as</w:t>
      </w:r>
      <w:r w:rsidRPr="00BA50E0">
        <w:rPr>
          <w:lang w:val="en-GB"/>
        </w:rPr>
        <w:t xml:space="preserve"> used respectively</w:t>
      </w:r>
      <w:r>
        <w:rPr>
          <w:lang w:val="en-GB"/>
        </w:rPr>
        <w:t xml:space="preserve">. </w:t>
      </w:r>
      <w:r w:rsidRPr="00BA50E0">
        <w:rPr>
          <w:lang w:val="en-GB"/>
        </w:rPr>
        <w:t>The aged ACL</w:t>
      </w:r>
      <w:r w:rsidRPr="00BA50E0">
        <w:rPr>
          <w:vertAlign w:val="subscript"/>
          <w:lang w:val="en-GB"/>
        </w:rPr>
        <w:t>(LOEC &amp; EC30)</w:t>
      </w:r>
      <w:r w:rsidRPr="00BA50E0">
        <w:rPr>
          <w:lang w:val="en-GB"/>
        </w:rPr>
        <w:t xml:space="preserve"> and </w:t>
      </w:r>
      <w:r>
        <w:rPr>
          <w:lang w:val="en-GB"/>
        </w:rPr>
        <w:t xml:space="preserve">aged </w:t>
      </w:r>
      <w:r w:rsidRPr="00BA50E0">
        <w:rPr>
          <w:lang w:val="en-GB"/>
        </w:rPr>
        <w:t>ACL</w:t>
      </w:r>
      <w:r w:rsidRPr="00BA50E0">
        <w:rPr>
          <w:vertAlign w:val="subscript"/>
          <w:lang w:val="en-GB"/>
        </w:rPr>
        <w:t>(EC50)</w:t>
      </w:r>
      <w:r w:rsidRPr="00BA50E0">
        <w:rPr>
          <w:lang w:val="en-GB"/>
        </w:rPr>
        <w:t xml:space="preserve"> values are presented in Tables </w:t>
      </w:r>
      <w:r>
        <w:rPr>
          <w:lang w:val="en-GB"/>
        </w:rPr>
        <w:t>59</w:t>
      </w:r>
      <w:r w:rsidRPr="00BA50E0">
        <w:rPr>
          <w:lang w:val="en-GB"/>
        </w:rPr>
        <w:t xml:space="preserve"> and </w:t>
      </w:r>
      <w:r>
        <w:rPr>
          <w:lang w:val="en-GB"/>
        </w:rPr>
        <w:t>60</w:t>
      </w:r>
      <w:r w:rsidRPr="00BA50E0">
        <w:rPr>
          <w:lang w:val="en-GB"/>
        </w:rPr>
        <w:t xml:space="preserve"> respectively. </w:t>
      </w:r>
    </w:p>
    <w:p w:rsidR="00D47F56" w:rsidRPr="000132EC" w:rsidRDefault="00D47F56" w:rsidP="00D47F56">
      <w:pPr>
        <w:pStyle w:val="Caption"/>
      </w:pPr>
      <w:bookmarkStart w:id="464" w:name="_Toc242855764"/>
      <w:bookmarkStart w:id="465" w:name="_Toc243900210"/>
      <w:r>
        <w:t xml:space="preserve">Table 59. </w:t>
      </w:r>
      <w:r w:rsidRPr="003C0A23">
        <w:t>Soil-specific added contaminant limits (ACLs, mg/kg) based on LOEC and 30% effect concentration (EC</w:t>
      </w:r>
      <w:r w:rsidRPr="003C0A23">
        <w:rPr>
          <w:vertAlign w:val="subscript"/>
        </w:rPr>
        <w:t>30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(LOEC &amp; EC30)</w:t>
      </w:r>
      <w:r w:rsidRPr="003C0A23">
        <w:t xml:space="preserve"> to be used.</w:t>
      </w:r>
      <w:bookmarkEnd w:id="464"/>
      <w:bookmarkEnd w:id="465"/>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987F50" w:rsidTr="00AF1B0B">
        <w:trPr>
          <w:trHeight w:val="255"/>
        </w:trPr>
        <w:tc>
          <w:tcPr>
            <w:tcW w:w="9072" w:type="dxa"/>
            <w:gridSpan w:val="7"/>
            <w:tcBorders>
              <w:bottom w:val="single" w:sz="4" w:space="0" w:color="auto"/>
            </w:tcBorders>
            <w:shd w:val="clear" w:color="auto" w:fill="FFFFFF"/>
            <w:vAlign w:val="bottom"/>
          </w:tcPr>
          <w:p w:rsidR="00D47F56" w:rsidRPr="00987F50" w:rsidRDefault="00D47F56" w:rsidP="00AF1B0B">
            <w:pPr>
              <w:spacing w:beforeLines="20" w:before="48" w:afterLines="20" w:after="48"/>
              <w:jc w:val="center"/>
              <w:rPr>
                <w:b/>
                <w:bCs/>
                <w:lang w:val="en-GB"/>
              </w:rPr>
            </w:pPr>
            <w:r w:rsidRPr="00987F50">
              <w:rPr>
                <w:b/>
                <w:szCs w:val="22"/>
                <w:lang w:val="en-GB"/>
              </w:rPr>
              <w:t>Areas of ecological significance</w:t>
            </w:r>
            <w:r w:rsidRPr="00987F50">
              <w:rPr>
                <w:b/>
                <w:bCs/>
                <w:szCs w:val="22"/>
                <w:lang w:val="en-GB"/>
              </w:rPr>
              <w:t xml:space="preserve"> land use</w:t>
            </w:r>
          </w:p>
        </w:tc>
      </w:tr>
      <w:tr w:rsidR="00D47F56" w:rsidRPr="00987F50" w:rsidTr="00AF1B0B">
        <w:trPr>
          <w:trHeight w:val="255"/>
        </w:trPr>
        <w:tc>
          <w:tcPr>
            <w:tcW w:w="1870" w:type="dxa"/>
            <w:shd w:val="clear" w:color="auto" w:fill="C6D9F1" w:themeFill="text2" w:themeFillTint="33"/>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vAlign w:val="bottom"/>
          </w:tcPr>
          <w:p w:rsidR="00D47F56" w:rsidRPr="00987F50"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30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65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70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70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75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noWrap/>
            <w:vAlign w:val="bottom"/>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noWrap/>
          </w:tcPr>
          <w:p w:rsidR="00D47F56" w:rsidRPr="00987F50" w:rsidRDefault="00D47F56" w:rsidP="00AF1B0B">
            <w:pPr>
              <w:spacing w:beforeLines="20" w:before="48" w:afterLines="20" w:after="48"/>
              <w:jc w:val="center"/>
              <w:rPr>
                <w:b/>
                <w:bCs/>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20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45</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65</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90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270</w:t>
            </w:r>
          </w:p>
        </w:tc>
      </w:tr>
      <w:tr w:rsidR="00D47F56" w:rsidRPr="00987F50" w:rsidTr="00AF1B0B">
        <w:trPr>
          <w:trHeight w:val="255"/>
        </w:trPr>
        <w:tc>
          <w:tcPr>
            <w:tcW w:w="9072" w:type="dxa"/>
            <w:gridSpan w:val="7"/>
            <w:tcBorders>
              <w:bottom w:val="single" w:sz="4" w:space="0" w:color="auto"/>
            </w:tcBorders>
            <w:shd w:val="clear" w:color="auto" w:fill="FFFFFF"/>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Residential urban /public open space land use</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bCs/>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95</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210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220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220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230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shd w:val="clear" w:color="auto" w:fill="auto"/>
            <w:noWrap/>
          </w:tcPr>
          <w:p w:rsidR="00D47F56" w:rsidRPr="00987F50" w:rsidRDefault="00D47F56" w:rsidP="00AF1B0B">
            <w:pPr>
              <w:tabs>
                <w:tab w:val="decimal" w:pos="534"/>
              </w:tabs>
              <w:spacing w:beforeLines="20" w:before="48" w:afterLines="20" w:after="48"/>
              <w:jc w:val="center"/>
              <w:rPr>
                <w:b/>
                <w:bCs/>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60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130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560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800</w:t>
            </w:r>
          </w:p>
        </w:tc>
      </w:tr>
      <w:tr w:rsidR="00D47F56" w:rsidRPr="00987F50" w:rsidTr="00AF1B0B">
        <w:trPr>
          <w:trHeight w:val="255"/>
        </w:trPr>
        <w:tc>
          <w:tcPr>
            <w:tcW w:w="9072" w:type="dxa"/>
            <w:gridSpan w:val="7"/>
            <w:tcBorders>
              <w:bottom w:val="single" w:sz="4" w:space="0" w:color="auto"/>
            </w:tcBorders>
            <w:shd w:val="clear" w:color="auto" w:fill="FFFFFF"/>
            <w:vAlign w:val="bottom"/>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Commercial/industrial land use</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jc w:val="center"/>
              <w:rPr>
                <w:b/>
                <w:bCs/>
                <w:lang w:val="en-GB"/>
              </w:rPr>
            </w:pPr>
            <w:r w:rsidRPr="00987F50">
              <w:rPr>
                <w:b/>
                <w:bCs/>
                <w:szCs w:val="22"/>
                <w:lang w:val="en-GB"/>
              </w:rPr>
              <w:t>Type of ACL</w:t>
            </w:r>
          </w:p>
        </w:tc>
        <w:tc>
          <w:tcPr>
            <w:tcW w:w="7202" w:type="dxa"/>
            <w:gridSpan w:val="6"/>
            <w:shd w:val="clear" w:color="auto" w:fill="C6D9F1" w:themeFill="text2" w:themeFillTint="33"/>
            <w:noWrap/>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CEC (cmol</w:t>
            </w:r>
            <w:r w:rsidRPr="00987F50">
              <w:rPr>
                <w:b/>
                <w:bCs/>
                <w:szCs w:val="22"/>
                <w:vertAlign w:val="subscript"/>
                <w:lang w:val="en-GB"/>
              </w:rPr>
              <w:t>c</w:t>
            </w:r>
            <w:r w:rsidRPr="00987F50">
              <w:rPr>
                <w:b/>
                <w:bCs/>
                <w:szCs w:val="22"/>
                <w:lang w:val="en-GB"/>
              </w:rPr>
              <w:t>/kg)</w:t>
            </w:r>
          </w:p>
        </w:tc>
      </w:tr>
      <w:tr w:rsidR="00D47F56" w:rsidRPr="00987F50" w:rsidTr="00AF1B0B">
        <w:trPr>
          <w:trHeight w:val="255"/>
        </w:trPr>
        <w:tc>
          <w:tcPr>
            <w:tcW w:w="1870" w:type="dxa"/>
            <w:shd w:val="clear" w:color="auto" w:fill="C6D9F1" w:themeFill="text2" w:themeFillTint="33"/>
          </w:tcPr>
          <w:p w:rsidR="00D47F56" w:rsidRPr="00987F50"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5</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10</w:t>
            </w:r>
          </w:p>
        </w:tc>
        <w:tc>
          <w:tcPr>
            <w:tcW w:w="1201"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20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30</w:t>
            </w:r>
          </w:p>
        </w:tc>
        <w:tc>
          <w:tcPr>
            <w:tcW w:w="1200" w:type="dxa"/>
            <w:shd w:val="clear" w:color="auto" w:fill="C6D9F1" w:themeFill="text2" w:themeFillTint="33"/>
            <w:noWrap/>
            <w:vAlign w:val="bottom"/>
          </w:tcPr>
          <w:p w:rsidR="00D47F56" w:rsidRPr="00987F50" w:rsidRDefault="00D47F56" w:rsidP="00AF1B0B">
            <w:pPr>
              <w:spacing w:beforeLines="20" w:before="48" w:afterLines="20" w:after="48"/>
              <w:jc w:val="center"/>
              <w:rPr>
                <w:b/>
                <w:bCs/>
                <w:lang w:val="en-GB"/>
              </w:rPr>
            </w:pPr>
            <w:r w:rsidRPr="00987F50">
              <w:rPr>
                <w:b/>
                <w:bCs/>
                <w:szCs w:val="22"/>
                <w:lang w:val="en-GB"/>
              </w:rPr>
              <w:t>40</w:t>
            </w:r>
          </w:p>
        </w:tc>
        <w:tc>
          <w:tcPr>
            <w:tcW w:w="1201" w:type="dxa"/>
            <w:shd w:val="clear" w:color="auto" w:fill="C6D9F1" w:themeFill="text2" w:themeFillTint="33"/>
            <w:noWrap/>
          </w:tcPr>
          <w:p w:rsidR="00D47F56" w:rsidRPr="00987F50" w:rsidRDefault="00D47F56" w:rsidP="00AF1B0B">
            <w:pPr>
              <w:spacing w:beforeLines="20" w:before="48" w:afterLines="20" w:after="48"/>
              <w:jc w:val="center"/>
              <w:rPr>
                <w:b/>
                <w:lang w:val="en-GB"/>
              </w:rPr>
            </w:pPr>
            <w:r w:rsidRPr="00987F50">
              <w:rPr>
                <w:b/>
                <w:bCs/>
                <w:szCs w:val="22"/>
                <w:lang w:val="en-GB"/>
              </w:rPr>
              <w:t>60</w:t>
            </w:r>
          </w:p>
        </w:tc>
      </w:tr>
      <w:tr w:rsidR="00D47F56" w:rsidRPr="00987F50" w:rsidTr="00AF1B0B">
        <w:trPr>
          <w:trHeight w:val="255"/>
        </w:trPr>
        <w:tc>
          <w:tcPr>
            <w:tcW w:w="1870" w:type="dxa"/>
            <w:vAlign w:val="bottom"/>
          </w:tcPr>
          <w:p w:rsidR="00D47F56" w:rsidRPr="00987F50" w:rsidRDefault="00D47F56" w:rsidP="00AF1B0B">
            <w:pPr>
              <w:spacing w:beforeLines="20" w:before="48" w:afterLines="20" w:after="48"/>
              <w:rPr>
                <w:lang w:val="en-GB"/>
              </w:rPr>
            </w:pPr>
            <w:r w:rsidRPr="00987F50">
              <w:rPr>
                <w:szCs w:val="22"/>
                <w:lang w:val="en-GB"/>
              </w:rPr>
              <w:t>CEC-based ACLs</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140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300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320</w:t>
            </w:r>
          </w:p>
        </w:tc>
        <w:tc>
          <w:tcPr>
            <w:tcW w:w="1200"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330</w:t>
            </w:r>
          </w:p>
        </w:tc>
        <w:tc>
          <w:tcPr>
            <w:tcW w:w="1201" w:type="dxa"/>
            <w:tcBorders>
              <w:bottom w:val="single" w:sz="4" w:space="0" w:color="auto"/>
            </w:tcBorders>
            <w:noWrap/>
          </w:tcPr>
          <w:p w:rsidR="00D47F56" w:rsidRPr="00987F50" w:rsidRDefault="00D47F56" w:rsidP="00AF1B0B">
            <w:pPr>
              <w:spacing w:beforeLines="20" w:before="48" w:afterLines="20" w:after="48"/>
              <w:jc w:val="center"/>
              <w:rPr>
                <w:lang w:val="en-GB"/>
              </w:rPr>
            </w:pPr>
            <w:r w:rsidRPr="00987F50">
              <w:rPr>
                <w:szCs w:val="22"/>
                <w:lang w:val="en-GB"/>
              </w:rPr>
              <w:t>340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987F50" w:rsidRDefault="00D47F56" w:rsidP="00AF1B0B">
            <w:pPr>
              <w:tabs>
                <w:tab w:val="decimal" w:pos="534"/>
              </w:tabs>
              <w:spacing w:beforeLines="20" w:before="48" w:afterLines="20" w:after="48"/>
              <w:jc w:val="center"/>
              <w:rPr>
                <w:b/>
                <w:lang w:val="en-GB"/>
              </w:rPr>
            </w:pPr>
            <w:r w:rsidRPr="00987F50">
              <w:rPr>
                <w:b/>
                <w:bCs/>
                <w:szCs w:val="22"/>
                <w:lang w:val="en-GB"/>
              </w:rPr>
              <w:t>pH</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4.5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5.5</w:t>
            </w:r>
          </w:p>
        </w:tc>
        <w:tc>
          <w:tcPr>
            <w:tcW w:w="1201"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6.5</w:t>
            </w:r>
          </w:p>
        </w:tc>
        <w:tc>
          <w:tcPr>
            <w:tcW w:w="1200" w:type="dxa"/>
            <w:shd w:val="clear" w:color="auto" w:fill="auto"/>
            <w:noWrap/>
          </w:tcPr>
          <w:p w:rsidR="00D47F56" w:rsidRPr="00987F50" w:rsidRDefault="00D47F56" w:rsidP="00AF1B0B">
            <w:pPr>
              <w:spacing w:beforeLines="20" w:before="48" w:afterLines="20" w:after="48"/>
              <w:jc w:val="center"/>
              <w:rPr>
                <w:b/>
                <w:bCs/>
                <w:lang w:val="en-GB"/>
              </w:rPr>
            </w:pPr>
            <w:r w:rsidRPr="00987F50">
              <w:rPr>
                <w:b/>
                <w:bCs/>
                <w:szCs w:val="22"/>
                <w:lang w:val="en-GB"/>
              </w:rPr>
              <w:t>7.5</w:t>
            </w:r>
          </w:p>
        </w:tc>
        <w:tc>
          <w:tcPr>
            <w:tcW w:w="1201" w:type="dxa"/>
            <w:shd w:val="clear" w:color="auto" w:fill="auto"/>
            <w:noWrap/>
          </w:tcPr>
          <w:p w:rsidR="00D47F56" w:rsidRPr="00987F50" w:rsidRDefault="00D47F56" w:rsidP="00AF1B0B">
            <w:pPr>
              <w:spacing w:beforeLines="20" w:before="48" w:afterLines="20" w:after="48"/>
              <w:jc w:val="center"/>
              <w:rPr>
                <w:b/>
                <w:lang w:val="en-GB"/>
              </w:rPr>
            </w:pPr>
            <w:r w:rsidRPr="00987F50">
              <w:rPr>
                <w:b/>
                <w:bCs/>
                <w:szCs w:val="22"/>
                <w:lang w:val="en-GB"/>
              </w:rPr>
              <w:t>8.0</w:t>
            </w:r>
          </w:p>
        </w:tc>
      </w:tr>
      <w:tr w:rsidR="00D47F56" w:rsidRPr="00987F50" w:rsidTr="00AF1B0B">
        <w:trPr>
          <w:trHeight w:val="255"/>
        </w:trPr>
        <w:tc>
          <w:tcPr>
            <w:tcW w:w="1870" w:type="dxa"/>
          </w:tcPr>
          <w:p w:rsidR="00D47F56" w:rsidRPr="00987F50" w:rsidRDefault="00D47F56" w:rsidP="00AF1B0B">
            <w:pPr>
              <w:spacing w:beforeLines="20" w:before="48" w:afterLines="20" w:after="48"/>
              <w:rPr>
                <w:lang w:val="en-GB"/>
              </w:rPr>
            </w:pPr>
            <w:r w:rsidRPr="00987F50">
              <w:rPr>
                <w:szCs w:val="22"/>
                <w:lang w:val="en-GB"/>
              </w:rPr>
              <w:t>pH-based ACLs</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85</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190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280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400</w:t>
            </w:r>
          </w:p>
        </w:tc>
        <w:tc>
          <w:tcPr>
            <w:tcW w:w="1200" w:type="dxa"/>
            <w:noWrap/>
          </w:tcPr>
          <w:p w:rsidR="00D47F56" w:rsidRPr="00987F50" w:rsidRDefault="00D47F56" w:rsidP="00AF1B0B">
            <w:pPr>
              <w:spacing w:beforeLines="20" w:before="48" w:afterLines="20" w:after="48"/>
              <w:jc w:val="center"/>
              <w:rPr>
                <w:lang w:val="en-GB"/>
              </w:rPr>
            </w:pPr>
            <w:r w:rsidRPr="00987F50">
              <w:rPr>
                <w:szCs w:val="22"/>
                <w:lang w:val="en-GB"/>
              </w:rPr>
              <w:t>830</w:t>
            </w:r>
          </w:p>
        </w:tc>
        <w:tc>
          <w:tcPr>
            <w:tcW w:w="1201" w:type="dxa"/>
            <w:noWrap/>
          </w:tcPr>
          <w:p w:rsidR="00D47F56" w:rsidRPr="00987F50" w:rsidRDefault="00D47F56" w:rsidP="00AF1B0B">
            <w:pPr>
              <w:spacing w:beforeLines="20" w:before="48" w:afterLines="20" w:after="48"/>
              <w:jc w:val="center"/>
              <w:rPr>
                <w:lang w:val="en-GB"/>
              </w:rPr>
            </w:pPr>
            <w:r w:rsidRPr="00987F50">
              <w:rPr>
                <w:szCs w:val="22"/>
                <w:lang w:val="en-GB"/>
              </w:rPr>
              <w:t>1200</w:t>
            </w:r>
          </w:p>
        </w:tc>
      </w:tr>
    </w:tbl>
    <w:p w:rsidR="00D47F56" w:rsidRPr="00081F24" w:rsidRDefault="00D47F56" w:rsidP="00D47F56">
      <w:pPr>
        <w:pStyle w:val="Footnote"/>
        <w:rPr>
          <w:lang w:val="en-GB"/>
        </w:rPr>
      </w:pPr>
    </w:p>
    <w:p w:rsidR="00D47F56" w:rsidRPr="0002069B" w:rsidRDefault="00D47F56" w:rsidP="00D47F56">
      <w:pPr>
        <w:pStyle w:val="Caption"/>
      </w:pPr>
      <w:bookmarkStart w:id="466" w:name="_Toc242855765"/>
      <w:bookmarkStart w:id="467" w:name="_Toc243900211"/>
      <w:r>
        <w:t xml:space="preserve">Table 60. </w:t>
      </w:r>
      <w:r w:rsidRPr="003C0A23">
        <w:t>Soil-specific ACLs (mg/kg) based on 50% effect concentration (EC</w:t>
      </w:r>
      <w:r w:rsidRPr="003C0A23">
        <w:rPr>
          <w:vertAlign w:val="subscript"/>
        </w:rPr>
        <w:t>50</w:t>
      </w:r>
      <w:r w:rsidRPr="003C0A23">
        <w:t>) data for aged copper (Cu) contamination that should theoretically provide the appropriate level of protection (i.e. 99, 80 or 60% of species) to soil processes, soil invertebrate species and plant species in soils with a pH ranging from 4.5 to 8 and a CEC ranging from 5 to 60 cmol</w:t>
      </w:r>
      <w:r w:rsidRPr="003C0A23">
        <w:rPr>
          <w:vertAlign w:val="subscript"/>
        </w:rPr>
        <w:t>c</w:t>
      </w:r>
      <w:r w:rsidRPr="003C0A23">
        <w:t>/kg for various land uses. The lowe</w:t>
      </w:r>
      <w:r>
        <w:t>r</w:t>
      </w:r>
      <w:r w:rsidRPr="003C0A23">
        <w:t xml:space="preserve"> of the CEC- or the pH-derived ACLs for a particular land use that apply to a soil is the aged ACL</w:t>
      </w:r>
      <w:r w:rsidRPr="003C0A23">
        <w:rPr>
          <w:vertAlign w:val="subscript"/>
        </w:rPr>
        <w:t>(EC50)</w:t>
      </w:r>
      <w:r w:rsidRPr="003C0A23">
        <w:t xml:space="preserve"> to be used.</w:t>
      </w:r>
      <w:bookmarkEnd w:id="466"/>
      <w:bookmarkEnd w:id="46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200"/>
        <w:gridCol w:w="1200"/>
        <w:gridCol w:w="1201"/>
        <w:gridCol w:w="1200"/>
        <w:gridCol w:w="1200"/>
        <w:gridCol w:w="1201"/>
      </w:tblGrid>
      <w:tr w:rsidR="00D47F56" w:rsidRPr="00ED27B2" w:rsidTr="00AF1B0B">
        <w:trPr>
          <w:trHeight w:val="255"/>
        </w:trPr>
        <w:tc>
          <w:tcPr>
            <w:tcW w:w="9072" w:type="dxa"/>
            <w:gridSpan w:val="7"/>
            <w:tcBorders>
              <w:bottom w:val="single" w:sz="4" w:space="0" w:color="auto"/>
            </w:tcBorders>
            <w:shd w:val="clear" w:color="auto" w:fill="FFFFFF"/>
            <w:vAlign w:val="bottom"/>
          </w:tcPr>
          <w:p w:rsidR="00D47F56" w:rsidRPr="00ED27B2" w:rsidRDefault="00D47F56" w:rsidP="00AF1B0B">
            <w:pPr>
              <w:spacing w:beforeLines="20" w:before="48" w:afterLines="20" w:after="48"/>
              <w:jc w:val="center"/>
              <w:rPr>
                <w:b/>
                <w:bCs/>
                <w:lang w:val="en-GB"/>
              </w:rPr>
            </w:pPr>
            <w:r w:rsidRPr="00ED27B2">
              <w:rPr>
                <w:b/>
                <w:szCs w:val="22"/>
                <w:lang w:val="en-GB"/>
              </w:rPr>
              <w:t>Areas of ecological significance</w:t>
            </w:r>
            <w:r w:rsidRPr="00ED27B2">
              <w:rPr>
                <w:b/>
                <w:bCs/>
                <w:szCs w:val="22"/>
                <w:lang w:val="en-GB"/>
              </w:rPr>
              <w:t xml:space="preserve"> land use</w:t>
            </w:r>
          </w:p>
        </w:tc>
      </w:tr>
      <w:tr w:rsidR="00D47F56" w:rsidRPr="00ED27B2" w:rsidTr="00AF1B0B">
        <w:trPr>
          <w:trHeight w:val="255"/>
        </w:trPr>
        <w:tc>
          <w:tcPr>
            <w:tcW w:w="1870" w:type="dxa"/>
            <w:shd w:val="clear" w:color="auto" w:fill="C6D9F1" w:themeFill="text2" w:themeFillTint="33"/>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Type of ACL</w:t>
            </w:r>
          </w:p>
        </w:tc>
        <w:tc>
          <w:tcPr>
            <w:tcW w:w="7202" w:type="dxa"/>
            <w:gridSpan w:val="6"/>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vAlign w:val="bottom"/>
          </w:tcPr>
          <w:p w:rsidR="00D47F56" w:rsidRPr="00ED27B2" w:rsidRDefault="00D47F56" w:rsidP="00AF1B0B">
            <w:pPr>
              <w:spacing w:beforeLines="20" w:before="48" w:afterLines="20" w:after="48"/>
              <w:rPr>
                <w:b/>
                <w:bCs/>
                <w:lang w:val="en-GB"/>
              </w:rPr>
            </w:pP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80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170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180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190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200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noWrap/>
            <w:vAlign w:val="bottom"/>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noWrap/>
          </w:tcPr>
          <w:p w:rsidR="00D47F56" w:rsidRPr="00ED27B2" w:rsidRDefault="00D47F56" w:rsidP="00AF1B0B">
            <w:pPr>
              <w:spacing w:beforeLines="20" w:before="48" w:afterLines="20" w:after="48"/>
              <w:jc w:val="center"/>
              <w:rPr>
                <w:b/>
                <w:bCs/>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50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110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170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240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490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700</w:t>
            </w:r>
          </w:p>
        </w:tc>
      </w:tr>
      <w:tr w:rsidR="00D47F56" w:rsidRPr="00ED27B2" w:rsidTr="00AF1B0B">
        <w:trPr>
          <w:trHeight w:val="255"/>
        </w:trPr>
        <w:tc>
          <w:tcPr>
            <w:tcW w:w="9072" w:type="dxa"/>
            <w:gridSpan w:val="7"/>
            <w:tcBorders>
              <w:bottom w:val="single" w:sz="4" w:space="0" w:color="auto"/>
            </w:tcBorders>
            <w:shd w:val="clear" w:color="auto" w:fill="FFFFFF"/>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Urban residential /public open space land use</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b/>
                <w:bCs/>
                <w:lang w:val="en-GB"/>
              </w:rPr>
            </w:pPr>
            <w:r w:rsidRPr="00ED27B2">
              <w:rPr>
                <w:b/>
                <w:bCs/>
                <w:szCs w:val="22"/>
                <w:lang w:val="en-GB"/>
              </w:rPr>
              <w:t>Type of ACL</w:t>
            </w:r>
          </w:p>
        </w:tc>
        <w:tc>
          <w:tcPr>
            <w:tcW w:w="7202" w:type="dxa"/>
            <w:gridSpan w:val="6"/>
            <w:shd w:val="clear" w:color="auto" w:fill="C6D9F1" w:themeFill="text2" w:themeFillTint="33"/>
            <w:noWrap/>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lang w:val="en-GB"/>
              </w:rPr>
            </w:pP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b/>
                <w:bCs/>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150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300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350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400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shd w:val="clear" w:color="auto" w:fill="auto"/>
            <w:noWrap/>
          </w:tcPr>
          <w:p w:rsidR="00D47F56" w:rsidRPr="00ED27B2" w:rsidRDefault="00D47F56" w:rsidP="00AF1B0B">
            <w:pPr>
              <w:tabs>
                <w:tab w:val="decimal" w:pos="534"/>
              </w:tabs>
              <w:spacing w:beforeLines="20" w:before="48" w:afterLines="20" w:after="48"/>
              <w:jc w:val="center"/>
              <w:rPr>
                <w:b/>
                <w:bCs/>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95</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300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450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900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1300</w:t>
            </w:r>
          </w:p>
        </w:tc>
      </w:tr>
      <w:tr w:rsidR="00D47F56" w:rsidRPr="00ED27B2" w:rsidTr="00AF1B0B">
        <w:trPr>
          <w:trHeight w:val="255"/>
        </w:trPr>
        <w:tc>
          <w:tcPr>
            <w:tcW w:w="9072" w:type="dxa"/>
            <w:gridSpan w:val="7"/>
            <w:tcBorders>
              <w:bottom w:val="single" w:sz="4" w:space="0" w:color="auto"/>
            </w:tcBorders>
            <w:shd w:val="clear" w:color="auto" w:fill="FFFFFF"/>
            <w:vAlign w:val="bottom"/>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Commercial/industrial land use</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jc w:val="center"/>
              <w:rPr>
                <w:b/>
                <w:bCs/>
                <w:lang w:val="en-GB"/>
              </w:rPr>
            </w:pPr>
            <w:r w:rsidRPr="00ED27B2">
              <w:rPr>
                <w:b/>
                <w:bCs/>
                <w:szCs w:val="22"/>
                <w:lang w:val="en-GB"/>
              </w:rPr>
              <w:t>Type of ACL</w:t>
            </w:r>
          </w:p>
        </w:tc>
        <w:tc>
          <w:tcPr>
            <w:tcW w:w="7202" w:type="dxa"/>
            <w:gridSpan w:val="6"/>
            <w:shd w:val="clear" w:color="auto" w:fill="C6D9F1" w:themeFill="text2" w:themeFillTint="33"/>
            <w:noWrap/>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CEC (cmol</w:t>
            </w:r>
            <w:r w:rsidRPr="00ED27B2">
              <w:rPr>
                <w:b/>
                <w:bCs/>
                <w:szCs w:val="22"/>
                <w:vertAlign w:val="subscript"/>
                <w:lang w:val="en-GB"/>
              </w:rPr>
              <w:t>c</w:t>
            </w:r>
            <w:r w:rsidRPr="00ED27B2">
              <w:rPr>
                <w:b/>
                <w:bCs/>
                <w:szCs w:val="22"/>
                <w:lang w:val="en-GB"/>
              </w:rPr>
              <w:t>/kg)</w:t>
            </w:r>
          </w:p>
        </w:tc>
      </w:tr>
      <w:tr w:rsidR="00D47F56" w:rsidRPr="00ED27B2" w:rsidTr="00AF1B0B">
        <w:trPr>
          <w:trHeight w:val="255"/>
        </w:trPr>
        <w:tc>
          <w:tcPr>
            <w:tcW w:w="1870" w:type="dxa"/>
            <w:shd w:val="clear" w:color="auto" w:fill="C6D9F1" w:themeFill="text2" w:themeFillTint="33"/>
          </w:tcPr>
          <w:p w:rsidR="00D47F56" w:rsidRPr="00ED27B2" w:rsidRDefault="00D47F56" w:rsidP="00AF1B0B">
            <w:pPr>
              <w:spacing w:beforeLines="20" w:before="48" w:afterLines="20" w:after="48"/>
              <w:rPr>
                <w:lang w:val="en-GB"/>
              </w:rPr>
            </w:pP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5</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10</w:t>
            </w:r>
          </w:p>
        </w:tc>
        <w:tc>
          <w:tcPr>
            <w:tcW w:w="1201"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20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30</w:t>
            </w:r>
          </w:p>
        </w:tc>
        <w:tc>
          <w:tcPr>
            <w:tcW w:w="1200" w:type="dxa"/>
            <w:shd w:val="clear" w:color="auto" w:fill="C6D9F1" w:themeFill="text2" w:themeFillTint="33"/>
            <w:noWrap/>
            <w:vAlign w:val="bottom"/>
          </w:tcPr>
          <w:p w:rsidR="00D47F56" w:rsidRPr="00ED27B2" w:rsidRDefault="00D47F56" w:rsidP="00AF1B0B">
            <w:pPr>
              <w:spacing w:beforeLines="20" w:before="48" w:afterLines="20" w:after="48"/>
              <w:jc w:val="center"/>
              <w:rPr>
                <w:b/>
                <w:bCs/>
                <w:lang w:val="en-GB"/>
              </w:rPr>
            </w:pPr>
            <w:r w:rsidRPr="00ED27B2">
              <w:rPr>
                <w:b/>
                <w:bCs/>
                <w:szCs w:val="22"/>
                <w:lang w:val="en-GB"/>
              </w:rPr>
              <w:t>40</w:t>
            </w:r>
          </w:p>
        </w:tc>
        <w:tc>
          <w:tcPr>
            <w:tcW w:w="1201" w:type="dxa"/>
            <w:shd w:val="clear" w:color="auto" w:fill="C6D9F1" w:themeFill="text2" w:themeFillTint="33"/>
            <w:noWrap/>
          </w:tcPr>
          <w:p w:rsidR="00D47F56" w:rsidRPr="00ED27B2" w:rsidRDefault="00D47F56" w:rsidP="00AF1B0B">
            <w:pPr>
              <w:spacing w:beforeLines="20" w:before="48" w:afterLines="20" w:after="48"/>
              <w:jc w:val="center"/>
              <w:rPr>
                <w:lang w:val="en-GB"/>
              </w:rPr>
            </w:pPr>
            <w:r w:rsidRPr="00ED27B2">
              <w:rPr>
                <w:b/>
                <w:bCs/>
                <w:szCs w:val="22"/>
                <w:lang w:val="en-GB"/>
              </w:rPr>
              <w:t>60</w:t>
            </w:r>
          </w:p>
        </w:tc>
      </w:tr>
      <w:tr w:rsidR="00D47F56" w:rsidRPr="00ED27B2" w:rsidTr="00AF1B0B">
        <w:trPr>
          <w:trHeight w:val="255"/>
        </w:trPr>
        <w:tc>
          <w:tcPr>
            <w:tcW w:w="1870" w:type="dxa"/>
            <w:vAlign w:val="bottom"/>
          </w:tcPr>
          <w:p w:rsidR="00D47F56" w:rsidRPr="00ED27B2" w:rsidRDefault="00D47F56" w:rsidP="00AF1B0B">
            <w:pPr>
              <w:spacing w:beforeLines="20" w:before="48" w:afterLines="20" w:after="48"/>
              <w:rPr>
                <w:lang w:val="en-GB"/>
              </w:rPr>
            </w:pPr>
            <w:r w:rsidRPr="00ED27B2">
              <w:rPr>
                <w:szCs w:val="22"/>
                <w:lang w:val="en-GB"/>
              </w:rPr>
              <w:t>CEC-based ACLs</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210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440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470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490</w:t>
            </w:r>
          </w:p>
        </w:tc>
        <w:tc>
          <w:tcPr>
            <w:tcW w:w="1200"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510</w:t>
            </w:r>
          </w:p>
        </w:tc>
        <w:tc>
          <w:tcPr>
            <w:tcW w:w="1201" w:type="dxa"/>
            <w:tcBorders>
              <w:bottom w:val="single" w:sz="4" w:space="0" w:color="auto"/>
            </w:tcBorders>
            <w:noWrap/>
          </w:tcPr>
          <w:p w:rsidR="00D47F56" w:rsidRPr="00ED27B2" w:rsidRDefault="00D47F56" w:rsidP="00AF1B0B">
            <w:pPr>
              <w:spacing w:beforeLines="20" w:before="48" w:afterLines="20" w:after="48"/>
              <w:jc w:val="center"/>
              <w:rPr>
                <w:lang w:val="en-GB"/>
              </w:rPr>
            </w:pPr>
            <w:r w:rsidRPr="00ED27B2">
              <w:rPr>
                <w:szCs w:val="22"/>
                <w:lang w:val="en-GB"/>
              </w:rPr>
              <w:t>530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7202" w:type="dxa"/>
            <w:gridSpan w:val="6"/>
            <w:shd w:val="clear" w:color="auto" w:fill="auto"/>
            <w:noWrap/>
            <w:vAlign w:val="bottom"/>
          </w:tcPr>
          <w:p w:rsidR="00D47F56" w:rsidRPr="00ED27B2" w:rsidRDefault="00D47F56" w:rsidP="00AF1B0B">
            <w:pPr>
              <w:tabs>
                <w:tab w:val="decimal" w:pos="534"/>
              </w:tabs>
              <w:spacing w:beforeLines="20" w:before="48" w:afterLines="20" w:after="48"/>
              <w:jc w:val="center"/>
              <w:rPr>
                <w:lang w:val="en-GB"/>
              </w:rPr>
            </w:pPr>
            <w:r w:rsidRPr="00ED27B2">
              <w:rPr>
                <w:b/>
                <w:bCs/>
                <w:szCs w:val="22"/>
                <w:lang w:val="en-GB"/>
              </w:rPr>
              <w:t>pH</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4.5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5.5</w:t>
            </w:r>
          </w:p>
        </w:tc>
        <w:tc>
          <w:tcPr>
            <w:tcW w:w="1201"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6.5</w:t>
            </w:r>
          </w:p>
        </w:tc>
        <w:tc>
          <w:tcPr>
            <w:tcW w:w="1200" w:type="dxa"/>
            <w:shd w:val="clear" w:color="auto" w:fill="auto"/>
            <w:noWrap/>
          </w:tcPr>
          <w:p w:rsidR="00D47F56" w:rsidRPr="00ED27B2" w:rsidRDefault="00D47F56" w:rsidP="00AF1B0B">
            <w:pPr>
              <w:spacing w:beforeLines="20" w:before="48" w:afterLines="20" w:after="48"/>
              <w:jc w:val="center"/>
              <w:rPr>
                <w:b/>
                <w:bCs/>
                <w:lang w:val="en-GB"/>
              </w:rPr>
            </w:pPr>
            <w:r w:rsidRPr="00ED27B2">
              <w:rPr>
                <w:b/>
                <w:bCs/>
                <w:szCs w:val="22"/>
                <w:lang w:val="en-GB"/>
              </w:rPr>
              <w:t>7.5</w:t>
            </w:r>
          </w:p>
        </w:tc>
        <w:tc>
          <w:tcPr>
            <w:tcW w:w="1201" w:type="dxa"/>
            <w:shd w:val="clear" w:color="auto" w:fill="auto"/>
            <w:noWrap/>
          </w:tcPr>
          <w:p w:rsidR="00D47F56" w:rsidRPr="00ED27B2" w:rsidRDefault="00D47F56" w:rsidP="00AF1B0B">
            <w:pPr>
              <w:spacing w:beforeLines="20" w:before="48" w:afterLines="20" w:after="48"/>
              <w:jc w:val="center"/>
              <w:rPr>
                <w:lang w:val="en-GB"/>
              </w:rPr>
            </w:pPr>
            <w:r w:rsidRPr="00ED27B2">
              <w:rPr>
                <w:b/>
                <w:bCs/>
                <w:szCs w:val="22"/>
                <w:lang w:val="en-GB"/>
              </w:rPr>
              <w:t>8.0</w:t>
            </w:r>
          </w:p>
        </w:tc>
      </w:tr>
      <w:tr w:rsidR="00D47F56" w:rsidRPr="00ED27B2" w:rsidTr="00AF1B0B">
        <w:trPr>
          <w:trHeight w:val="255"/>
        </w:trPr>
        <w:tc>
          <w:tcPr>
            <w:tcW w:w="1870" w:type="dxa"/>
          </w:tcPr>
          <w:p w:rsidR="00D47F56" w:rsidRPr="00ED27B2" w:rsidRDefault="00D47F56" w:rsidP="00AF1B0B">
            <w:pPr>
              <w:spacing w:beforeLines="20" w:before="48" w:afterLines="20" w:after="48"/>
              <w:rPr>
                <w:lang w:val="en-GB"/>
              </w:rPr>
            </w:pPr>
            <w:r w:rsidRPr="00ED27B2">
              <w:rPr>
                <w:szCs w:val="22"/>
                <w:lang w:val="en-GB"/>
              </w:rPr>
              <w:t>pH -based ACLs</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130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290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440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630</w:t>
            </w:r>
          </w:p>
        </w:tc>
        <w:tc>
          <w:tcPr>
            <w:tcW w:w="1200" w:type="dxa"/>
            <w:noWrap/>
          </w:tcPr>
          <w:p w:rsidR="00D47F56" w:rsidRPr="00ED27B2" w:rsidRDefault="00D47F56" w:rsidP="00AF1B0B">
            <w:pPr>
              <w:spacing w:beforeLines="20" w:before="48" w:afterLines="20" w:after="48"/>
              <w:jc w:val="center"/>
              <w:rPr>
                <w:lang w:val="en-GB"/>
              </w:rPr>
            </w:pPr>
            <w:r w:rsidRPr="00ED27B2">
              <w:rPr>
                <w:szCs w:val="22"/>
                <w:lang w:val="en-GB"/>
              </w:rPr>
              <w:t>1300</w:t>
            </w:r>
          </w:p>
        </w:tc>
        <w:tc>
          <w:tcPr>
            <w:tcW w:w="1201" w:type="dxa"/>
            <w:noWrap/>
          </w:tcPr>
          <w:p w:rsidR="00D47F56" w:rsidRPr="00ED27B2" w:rsidRDefault="00D47F56" w:rsidP="00AF1B0B">
            <w:pPr>
              <w:spacing w:beforeLines="20" w:before="48" w:afterLines="20" w:after="48"/>
              <w:jc w:val="center"/>
              <w:rPr>
                <w:lang w:val="en-GB"/>
              </w:rPr>
            </w:pPr>
            <w:r w:rsidRPr="00ED27B2">
              <w:rPr>
                <w:szCs w:val="22"/>
                <w:lang w:val="en-GB"/>
              </w:rPr>
              <w:t>1800</w:t>
            </w:r>
          </w:p>
        </w:tc>
      </w:tr>
    </w:tbl>
    <w:p w:rsidR="00D47F56" w:rsidRPr="00081F24" w:rsidRDefault="00D47F56" w:rsidP="00D47F56">
      <w:pPr>
        <w:pStyle w:val="Text0"/>
      </w:pPr>
    </w:p>
    <w:p w:rsidR="00D47F56" w:rsidRPr="007136E8" w:rsidRDefault="00D47F56" w:rsidP="00D47F56">
      <w:pPr>
        <w:pStyle w:val="Heading4"/>
      </w:pPr>
      <w:bookmarkStart w:id="468" w:name="_Toc351713494"/>
      <w:r w:rsidRPr="007136E8">
        <w:t>Calculation of ambient background concentration values</w:t>
      </w:r>
      <w:bookmarkEnd w:id="468"/>
    </w:p>
    <w:p w:rsidR="00D47F56" w:rsidRPr="00BA50E0" w:rsidRDefault="00D47F56" w:rsidP="00D47F56">
      <w:pPr>
        <w:rPr>
          <w:lang w:val="en-GB"/>
        </w:rPr>
      </w:pPr>
      <w:r w:rsidRPr="00BA50E0">
        <w:rPr>
          <w:lang w:val="en-GB"/>
        </w:rPr>
        <w:t>The ABC values for aged Cu contamination were calculated using the data from Olszowy et al. (1995)</w:t>
      </w:r>
      <w:r>
        <w:rPr>
          <w:lang w:val="en-GB"/>
        </w:rPr>
        <w:t>,</w:t>
      </w:r>
      <w:r w:rsidRPr="00BA50E0">
        <w:rPr>
          <w:lang w:val="en-GB"/>
        </w:rPr>
        <w:t xml:space="preserve"> </w:t>
      </w:r>
      <w:r>
        <w:rPr>
          <w:lang w:val="en-GB"/>
        </w:rPr>
        <w:t>and</w:t>
      </w:r>
      <w:r w:rsidRPr="00BA50E0">
        <w:rPr>
          <w:lang w:val="en-GB"/>
        </w:rPr>
        <w:t xml:space="preserve"> are </w:t>
      </w:r>
      <w:r w:rsidRPr="00DC443B">
        <w:rPr>
          <w:lang w:val="en-GB"/>
        </w:rPr>
        <w:t>presented in Table 58.</w:t>
      </w:r>
    </w:p>
    <w:p w:rsidR="00D47F56" w:rsidRPr="007136E8" w:rsidRDefault="00D47F56" w:rsidP="00D47F56">
      <w:pPr>
        <w:pStyle w:val="Heading4"/>
      </w:pPr>
      <w:bookmarkStart w:id="469" w:name="_Toc351713495"/>
      <w:r w:rsidRPr="007136E8">
        <w:lastRenderedPageBreak/>
        <w:t>Examples of soil quality guidelines for aged copper contamination in Australian soils based on lowest observed effect concentration and 30% effect concentration data</w:t>
      </w:r>
      <w:bookmarkEnd w:id="469"/>
    </w:p>
    <w:p w:rsidR="00D47F56" w:rsidRPr="00BA50E0" w:rsidRDefault="00D47F56" w:rsidP="00D47F56">
      <w:pPr>
        <w:rPr>
          <w:lang w:val="en-GB"/>
        </w:rPr>
      </w:pPr>
      <w:r w:rsidRPr="00BA50E0">
        <w:rPr>
          <w:lang w:val="en-GB"/>
        </w:rPr>
        <w:t xml:space="preserve">Four examples of SQGs that would apply to aged Cu contamination that represent the range (but not the extremes) of SQGs that would apply to </w:t>
      </w:r>
      <w:r>
        <w:rPr>
          <w:lang w:val="en-GB"/>
        </w:rPr>
        <w:t>urban residential</w:t>
      </w:r>
      <w:r w:rsidRPr="0068221B">
        <w:t>/public open space</w:t>
      </w:r>
      <w:r w:rsidRPr="00BA50E0">
        <w:rPr>
          <w:lang w:val="en-GB"/>
        </w:rPr>
        <w:t xml:space="preserve"> and </w:t>
      </w:r>
      <w:r>
        <w:rPr>
          <w:lang w:val="en-GB"/>
        </w:rPr>
        <w:t>commercial/industrial</w:t>
      </w:r>
      <w:r w:rsidRPr="00BA50E0">
        <w:rPr>
          <w:lang w:val="en-GB"/>
        </w:rPr>
        <w:t xml:space="preserve"> </w:t>
      </w:r>
      <w:r>
        <w:rPr>
          <w:lang w:val="en-GB"/>
        </w:rPr>
        <w:t>land use</w:t>
      </w:r>
      <w:r w:rsidRPr="00BA50E0">
        <w:rPr>
          <w:lang w:val="en-GB"/>
        </w:rPr>
        <w:t xml:space="preserve">s are presented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F7398B">
              <w:br w:type="page"/>
              <w:t>SQG</w:t>
            </w:r>
            <w:r w:rsidRPr="00C158C2">
              <w:rPr>
                <w:vertAlign w:val="subscript"/>
              </w:rPr>
              <w:t>(LOEC &amp; EC30)</w:t>
            </w:r>
            <w:r>
              <w:t>—</w:t>
            </w:r>
            <w:r w:rsidRPr="00F7398B">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Victorian suburb with a low traffic volume.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aged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tabs>
                <w:tab w:val="left" w:pos="3544"/>
              </w:tabs>
              <w:ind w:left="3544" w:hanging="3544"/>
            </w:pPr>
            <w:r w:rsidRPr="00BA50E0">
              <w:t>aged ACL</w:t>
            </w:r>
            <w:r w:rsidRPr="00C158C2">
              <w:rPr>
                <w:vertAlign w:val="subscript"/>
              </w:rPr>
              <w:t xml:space="preserve">(LOEC &amp; EC30) </w:t>
            </w:r>
            <w:r>
              <w:t>CEC-</w:t>
            </w:r>
            <w:r w:rsidRPr="00BA50E0">
              <w:t xml:space="preserve">based: </w:t>
            </w:r>
            <w:r w:rsidRPr="00BA50E0">
              <w:tab/>
            </w:r>
            <w:r>
              <w:t>190</w:t>
            </w:r>
            <w:r w:rsidRPr="00BA50E0">
              <w:t xml:space="preserve"> mg/kg</w:t>
            </w:r>
          </w:p>
          <w:p w:rsidR="00D47F56" w:rsidRPr="00BA50E0" w:rsidRDefault="00D47F56" w:rsidP="00AF1B0B">
            <w:pPr>
              <w:pStyle w:val="ExampleText"/>
              <w:tabs>
                <w:tab w:val="left" w:pos="3544"/>
              </w:tabs>
              <w:ind w:left="3544" w:hanging="3544"/>
            </w:pPr>
            <w:r w:rsidRPr="00BA50E0">
              <w:t>aged ACL</w:t>
            </w:r>
            <w:r w:rsidRPr="00C158C2">
              <w:rPr>
                <w:vertAlign w:val="subscript"/>
              </w:rPr>
              <w:t xml:space="preserve">(LOEC &amp; EC30) </w:t>
            </w:r>
            <w:r>
              <w:t>pH-based:</w:t>
            </w:r>
            <w:r>
              <w:tab/>
            </w:r>
            <w:r w:rsidRPr="00BA50E0">
              <w:t>1</w:t>
            </w:r>
            <w:r>
              <w:t>30 mg/kg</w:t>
            </w:r>
          </w:p>
          <w:p w:rsidR="00D47F56" w:rsidRPr="00BA50E0" w:rsidRDefault="00D47F56" w:rsidP="00AF1B0B">
            <w:pPr>
              <w:pStyle w:val="ExampleText"/>
              <w:tabs>
                <w:tab w:val="left" w:pos="3544"/>
              </w:tabs>
              <w:ind w:left="3544" w:hanging="3544"/>
            </w:pPr>
            <w:r w:rsidRPr="00BA50E0">
              <w:t>aged ACL</w:t>
            </w:r>
            <w:r w:rsidRPr="00C158C2">
              <w:rPr>
                <w:vertAlign w:val="subscript"/>
              </w:rPr>
              <w:t>(LOEC &amp; EC30)</w:t>
            </w:r>
            <w:r w:rsidRPr="00BA50E0">
              <w:t>:</w:t>
            </w:r>
            <w:r w:rsidRPr="00BA50E0">
              <w:tab/>
              <w:t>1</w:t>
            </w:r>
            <w:r>
              <w:t>30</w:t>
            </w:r>
            <w:r w:rsidRPr="00BA50E0">
              <w:t xml:space="preserve"> mg/kg (the lower of the two ACLs that apply to this soil)</w:t>
            </w:r>
          </w:p>
          <w:p w:rsidR="00D47F56" w:rsidRPr="00BA50E0" w:rsidRDefault="00D47F56" w:rsidP="00AF1B0B">
            <w:pPr>
              <w:pStyle w:val="ExampleText"/>
              <w:tabs>
                <w:tab w:val="left" w:pos="3544"/>
              </w:tabs>
              <w:ind w:left="3544" w:hanging="3544"/>
            </w:pPr>
            <w:r w:rsidRPr="00BA50E0">
              <w:t xml:space="preserve">aged ABC: </w:t>
            </w:r>
            <w:r w:rsidRPr="00BA50E0">
              <w:tab/>
              <w:t>10 mg/kg</w:t>
            </w:r>
          </w:p>
          <w:p w:rsidR="00D47F56" w:rsidRPr="00F7398B" w:rsidRDefault="00D47F56" w:rsidP="00AF1B0B">
            <w:pPr>
              <w:pStyle w:val="ExampleText"/>
              <w:tabs>
                <w:tab w:val="left" w:pos="3544"/>
              </w:tabs>
              <w:ind w:left="3544" w:hanging="3544"/>
            </w:pPr>
            <w:r w:rsidRPr="00BA50E0">
              <w:t>aged SQG</w:t>
            </w:r>
            <w:r w:rsidRPr="00C158C2">
              <w:rPr>
                <w:vertAlign w:val="subscript"/>
              </w:rPr>
              <w:t>(LOEC &amp; EC30)</w:t>
            </w:r>
            <w:r w:rsidRPr="00BA50E0">
              <w:t xml:space="preserve">: </w:t>
            </w:r>
            <w:r w:rsidRPr="00BA50E0">
              <w:tab/>
              <w:t>1</w:t>
            </w:r>
            <w:r>
              <w:t>40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F7398B">
              <w:br w:type="page"/>
              <w:t>SQG</w:t>
            </w:r>
            <w:r w:rsidRPr="00C158C2">
              <w:rPr>
                <w:vertAlign w:val="subscript"/>
              </w:rPr>
              <w:t>(LOEC &amp; EC30)</w:t>
            </w:r>
            <w:r>
              <w:t>—</w:t>
            </w:r>
            <w:r w:rsidRPr="00F7398B">
              <w:t xml:space="preserve">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South Australian suburb with a high traffic volume. </w:t>
            </w:r>
          </w:p>
          <w:p w:rsidR="00D47F56" w:rsidRPr="004045F1" w:rsidRDefault="00D47F56" w:rsidP="00AF1B0B">
            <w:pPr>
              <w:pStyle w:val="ExampleText"/>
            </w:pPr>
            <w:r w:rsidRPr="004045F1">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4045F1" w:rsidRDefault="00D47F56" w:rsidP="00AF1B0B">
            <w:pPr>
              <w:pStyle w:val="ExampleText"/>
              <w:tabs>
                <w:tab w:val="left" w:pos="3544"/>
              </w:tabs>
              <w:ind w:left="3544" w:hanging="3544"/>
            </w:pPr>
            <w:r w:rsidRPr="004045F1">
              <w:t>aged ACL(LOEC &amp; EC30) CEC-based:</w:t>
            </w:r>
            <w:r w:rsidRPr="004045F1">
              <w:tab/>
              <w:t>330 mg/kg</w:t>
            </w:r>
          </w:p>
          <w:p w:rsidR="00D47F56" w:rsidRPr="004045F1" w:rsidRDefault="00D47F56" w:rsidP="00AF1B0B">
            <w:pPr>
              <w:pStyle w:val="ExampleText"/>
              <w:tabs>
                <w:tab w:val="left" w:pos="3544"/>
              </w:tabs>
              <w:ind w:left="3544" w:hanging="3544"/>
            </w:pPr>
            <w:r w:rsidRPr="004045F1">
              <w:t>aged ACL(LOEC &amp; EC30) pH-based:</w:t>
            </w:r>
            <w:r w:rsidRPr="004045F1">
              <w:tab/>
              <w:t>830 mg/kg</w:t>
            </w:r>
          </w:p>
          <w:p w:rsidR="00D47F56" w:rsidRPr="004045F1" w:rsidRDefault="00D47F56" w:rsidP="00AF1B0B">
            <w:pPr>
              <w:pStyle w:val="ExampleText"/>
              <w:tabs>
                <w:tab w:val="left" w:pos="3544"/>
              </w:tabs>
              <w:ind w:left="3544" w:hanging="3544"/>
            </w:pPr>
            <w:r w:rsidRPr="004045F1">
              <w:t>aged ACL(LOEC &amp; EC30):</w:t>
            </w:r>
            <w:r w:rsidRPr="004045F1">
              <w:tab/>
              <w:t>330 mg/kg (the lower of the two ACLs that apply to this soil)</w:t>
            </w:r>
          </w:p>
          <w:p w:rsidR="00D47F56" w:rsidRPr="004045F1" w:rsidRDefault="00D47F56" w:rsidP="00AF1B0B">
            <w:pPr>
              <w:pStyle w:val="ExampleText"/>
              <w:tabs>
                <w:tab w:val="left" w:pos="3544"/>
              </w:tabs>
              <w:ind w:left="3544" w:hanging="3544"/>
            </w:pPr>
            <w:r w:rsidRPr="004045F1">
              <w:t>aged ABC:</w:t>
            </w:r>
            <w:r>
              <w:t xml:space="preserve"> </w:t>
            </w:r>
            <w:r w:rsidRPr="004045F1">
              <w:tab/>
              <w:t>25 mg/kg</w:t>
            </w:r>
          </w:p>
          <w:p w:rsidR="00D47F56" w:rsidRPr="00F7398B" w:rsidRDefault="00D47F56" w:rsidP="00AF1B0B">
            <w:pPr>
              <w:pStyle w:val="ExampleText"/>
              <w:tabs>
                <w:tab w:val="left" w:pos="3544"/>
              </w:tabs>
              <w:ind w:left="3544" w:hanging="3544"/>
            </w:pPr>
            <w:r w:rsidRPr="004045F1">
              <w:t xml:space="preserve">aged SQG(LOEC &amp; EC30): </w:t>
            </w:r>
            <w:r w:rsidRPr="004045F1">
              <w:tab/>
              <w:t>355 mg/kg</w:t>
            </w:r>
            <w:r>
              <w:t>,</w:t>
            </w:r>
            <w:r w:rsidRPr="004045F1">
              <w:t xml:space="preserve"> which would be rounded off to 350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F7398B" w:rsidRDefault="00D47F56" w:rsidP="00AF1B0B">
            <w:pPr>
              <w:pStyle w:val="ExampleHeading"/>
            </w:pPr>
            <w:r w:rsidRPr="00F7398B">
              <w:br w:type="page"/>
            </w:r>
            <w:r w:rsidRPr="00081F24">
              <w:t>SQG</w:t>
            </w:r>
            <w:r w:rsidRPr="00C158C2">
              <w:rPr>
                <w:vertAlign w:val="subscript"/>
              </w:rPr>
              <w:t>(EC50)</w:t>
            </w:r>
            <w:r>
              <w:t>—</w:t>
            </w:r>
            <w:r w:rsidRPr="00081F24">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Victorian suburb with a low traffic volume. </w:t>
            </w:r>
          </w:p>
          <w:p w:rsidR="00D47F56" w:rsidRPr="00BA50E0" w:rsidRDefault="00D47F56" w:rsidP="00AF1B0B">
            <w:pPr>
              <w:pStyle w:val="ExampleText"/>
            </w:pPr>
            <w:r w:rsidRPr="00BA50E0">
              <w:t>Soil descriptors – a sandy acidic soil (pH 5.5,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tabs>
                <w:tab w:val="left" w:pos="3544"/>
              </w:tabs>
              <w:ind w:left="3544" w:hanging="3544"/>
            </w:pPr>
            <w:r w:rsidRPr="00BA50E0">
              <w:t>ACL</w:t>
            </w:r>
            <w:r w:rsidRPr="00C158C2">
              <w:rPr>
                <w:vertAlign w:val="subscript"/>
              </w:rPr>
              <w:t xml:space="preserve">(EC50) </w:t>
            </w:r>
            <w:r>
              <w:t xml:space="preserve">CEC based: </w:t>
            </w:r>
            <w:r w:rsidRPr="00BA50E0">
              <w:tab/>
              <w:t>3</w:t>
            </w:r>
            <w:r>
              <w:t>00</w:t>
            </w:r>
            <w:r w:rsidRPr="00BA50E0">
              <w:t xml:space="preserve"> mg/kg</w:t>
            </w:r>
          </w:p>
          <w:p w:rsidR="00D47F56" w:rsidRPr="00BA50E0" w:rsidRDefault="00D47F56" w:rsidP="00AF1B0B">
            <w:pPr>
              <w:pStyle w:val="ExampleText"/>
              <w:tabs>
                <w:tab w:val="left" w:pos="3544"/>
              </w:tabs>
              <w:ind w:left="3544" w:hanging="3544"/>
            </w:pPr>
            <w:r w:rsidRPr="00BA50E0">
              <w:t>ACL</w:t>
            </w:r>
            <w:r w:rsidRPr="00C158C2">
              <w:rPr>
                <w:vertAlign w:val="subscript"/>
              </w:rPr>
              <w:t xml:space="preserve">(EC50) </w:t>
            </w:r>
            <w:r w:rsidRPr="00BA50E0">
              <w:t xml:space="preserve">pH based: </w:t>
            </w:r>
            <w:r w:rsidRPr="00BA50E0">
              <w:tab/>
            </w:r>
            <w:r>
              <w:t>20</w:t>
            </w:r>
            <w:r w:rsidRPr="00BA50E0">
              <w:t>0 mg/kg</w:t>
            </w:r>
          </w:p>
          <w:p w:rsidR="00D47F56" w:rsidRPr="00BA50E0" w:rsidRDefault="00D47F56" w:rsidP="00AF1B0B">
            <w:pPr>
              <w:pStyle w:val="ExampleText"/>
              <w:tabs>
                <w:tab w:val="left" w:pos="3544"/>
              </w:tabs>
              <w:ind w:left="3544" w:hanging="3544"/>
            </w:pPr>
            <w:r w:rsidRPr="00BA50E0">
              <w:t>ACL</w:t>
            </w:r>
            <w:r w:rsidRPr="00C158C2">
              <w:rPr>
                <w:vertAlign w:val="subscript"/>
              </w:rPr>
              <w:t>(EC50)</w:t>
            </w:r>
            <w:r w:rsidRPr="00BA50E0">
              <w:t xml:space="preserve">: </w:t>
            </w:r>
            <w:r w:rsidRPr="00BA50E0">
              <w:tab/>
            </w:r>
            <w:r>
              <w:t>20</w:t>
            </w:r>
            <w:r w:rsidRPr="00BA50E0">
              <w:t>0 mg/kg (the lower of the two ACLs that apply to this soil)</w:t>
            </w:r>
          </w:p>
          <w:p w:rsidR="00D47F56" w:rsidRPr="00BA50E0" w:rsidRDefault="00D47F56" w:rsidP="00AF1B0B">
            <w:pPr>
              <w:pStyle w:val="ExampleText"/>
              <w:tabs>
                <w:tab w:val="left" w:pos="3544"/>
              </w:tabs>
              <w:ind w:left="3544" w:hanging="3544"/>
            </w:pPr>
            <w:r w:rsidRPr="00BA50E0">
              <w:t xml:space="preserve">ABC: </w:t>
            </w:r>
            <w:r w:rsidRPr="00BA50E0">
              <w:tab/>
              <w:t>10 mg/kg</w:t>
            </w:r>
          </w:p>
          <w:p w:rsidR="00D47F56" w:rsidRPr="00F7398B" w:rsidRDefault="00D47F56" w:rsidP="00AF1B0B">
            <w:pPr>
              <w:pStyle w:val="ExampleText"/>
              <w:tabs>
                <w:tab w:val="left" w:pos="3544"/>
              </w:tabs>
              <w:ind w:left="3544" w:hanging="3544"/>
            </w:pPr>
            <w:r w:rsidRPr="00BA50E0">
              <w:t>SQG</w:t>
            </w:r>
            <w:r w:rsidRPr="00C158C2">
              <w:rPr>
                <w:vertAlign w:val="subscript"/>
              </w:rPr>
              <w:t>(EC50)</w:t>
            </w:r>
            <w:r w:rsidRPr="00BA50E0">
              <w:t xml:space="preserve">: </w:t>
            </w:r>
            <w:r w:rsidRPr="00BA50E0">
              <w:tab/>
              <w:t>2</w:t>
            </w:r>
            <w:r>
              <w:t>1</w:t>
            </w:r>
            <w:r w:rsidRPr="00BA50E0">
              <w:t>0 mg/kg</w:t>
            </w:r>
          </w:p>
        </w:tc>
      </w:tr>
    </w:tbl>
    <w:p w:rsidR="00D47F56" w:rsidRPr="00081F24" w:rsidRDefault="00D47F56" w:rsidP="00D47F56">
      <w:pPr>
        <w:pStyle w:val="text"/>
        <w:rPr>
          <w:b/>
          <w:bCs/>
          <w:lang w:val="en-GB"/>
        </w:rPr>
      </w:pPr>
    </w:p>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F7398B">
              <w:lastRenderedPageBreak/>
              <w:br w:type="page"/>
              <w:t>SQG</w:t>
            </w:r>
            <w:r w:rsidRPr="00C158C2">
              <w:rPr>
                <w:vertAlign w:val="subscript"/>
              </w:rPr>
              <w:t>(EC50)</w:t>
            </w:r>
            <w:r>
              <w:t>—</w:t>
            </w:r>
            <w:r w:rsidRPr="00F7398B">
              <w:t>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South Australian suburb with a high traffic volume.</w:t>
            </w:r>
          </w:p>
          <w:p w:rsidR="00D47F56" w:rsidRPr="00BA50E0" w:rsidRDefault="00D47F56" w:rsidP="00AF1B0B">
            <w:pPr>
              <w:pStyle w:val="ExampleText"/>
            </w:pPr>
            <w:r w:rsidRPr="00BA50E0">
              <w:t xml:space="preserve">Soil descriptors – an alkaline clay soil (pH 7.5, CEC 40) with a 10% iron content. </w:t>
            </w:r>
          </w:p>
          <w:p w:rsidR="00D47F56" w:rsidRPr="00BA50E0" w:rsidRDefault="00D47F56" w:rsidP="00AF1B0B">
            <w:pPr>
              <w:pStyle w:val="ExampleText"/>
            </w:pPr>
            <w:r w:rsidRPr="00BA50E0">
              <w:t>The resulting ACL</w:t>
            </w:r>
            <w:r w:rsidRPr="00C158C2">
              <w:rPr>
                <w:vertAlign w:val="subscript"/>
              </w:rPr>
              <w:t>(EC50)</w:t>
            </w:r>
            <w:r w:rsidRPr="00BA50E0">
              <w:t xml:space="preserve">, ABC and </w:t>
            </w:r>
            <w:r>
              <w:t>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 xml:space="preserve">(EC50) </w:t>
            </w:r>
            <w:r w:rsidRPr="00BA50E0">
              <w:t xml:space="preserve">CEC based: </w:t>
            </w:r>
            <w:r w:rsidRPr="00BA50E0">
              <w:tab/>
            </w:r>
            <w:r w:rsidRPr="00BA50E0">
              <w:tab/>
              <w:t>5</w:t>
            </w:r>
            <w:r>
              <w:t>10</w:t>
            </w:r>
            <w:r w:rsidRPr="00BA50E0">
              <w:t xml:space="preserve"> mg/kg</w:t>
            </w:r>
          </w:p>
          <w:p w:rsidR="00D47F56" w:rsidRPr="00BA50E0" w:rsidRDefault="00D47F56" w:rsidP="00AF1B0B">
            <w:pPr>
              <w:pStyle w:val="ExampleText"/>
            </w:pPr>
            <w:r w:rsidRPr="00BA50E0">
              <w:t>ACL</w:t>
            </w:r>
            <w:r w:rsidRPr="00C158C2">
              <w:rPr>
                <w:vertAlign w:val="subscript"/>
              </w:rPr>
              <w:t xml:space="preserve">(EC50) </w:t>
            </w:r>
            <w:r w:rsidRPr="00BA50E0">
              <w:t xml:space="preserve">pH based: </w:t>
            </w:r>
            <w:r w:rsidRPr="00BA50E0">
              <w:tab/>
            </w:r>
            <w:r w:rsidRPr="00BA50E0">
              <w:tab/>
            </w:r>
            <w:r>
              <w:t>1300</w:t>
            </w:r>
            <w:r w:rsidRPr="00BA50E0">
              <w:t xml:space="preserve"> mg/kg</w:t>
            </w:r>
          </w:p>
          <w:p w:rsidR="00D47F56" w:rsidRPr="00BA50E0" w:rsidRDefault="00D47F56" w:rsidP="00AF1B0B">
            <w:pPr>
              <w:pStyle w:val="ExampleText"/>
            </w:pPr>
            <w:r w:rsidRPr="00BA50E0">
              <w:t>ACL</w:t>
            </w:r>
            <w:r w:rsidRPr="00C158C2">
              <w:rPr>
                <w:vertAlign w:val="subscript"/>
              </w:rPr>
              <w:t>(EC50)</w:t>
            </w:r>
            <w:r w:rsidRPr="00BA50E0">
              <w:t xml:space="preserve">: </w:t>
            </w:r>
            <w:r>
              <w:tab/>
            </w:r>
            <w:r>
              <w:tab/>
            </w:r>
            <w:r w:rsidRPr="00BA50E0">
              <w:tab/>
            </w:r>
            <w:r>
              <w:t>510</w:t>
            </w:r>
            <w:r w:rsidRPr="00BA50E0">
              <w:t xml:space="preserve"> mg/kg (the lower of the two ACLs that apply to this soil)</w:t>
            </w:r>
          </w:p>
          <w:p w:rsidR="00D47F56" w:rsidRPr="00BA50E0" w:rsidRDefault="00D47F56" w:rsidP="00AF1B0B">
            <w:pPr>
              <w:pStyle w:val="ExampleText"/>
            </w:pPr>
            <w:r w:rsidRPr="00BA50E0">
              <w:t xml:space="preserve">ABC: </w:t>
            </w:r>
            <w:r w:rsidRPr="00BA50E0">
              <w:tab/>
            </w:r>
            <w:r w:rsidRPr="00BA50E0">
              <w:tab/>
            </w:r>
            <w:r w:rsidRPr="00BA50E0">
              <w:tab/>
            </w:r>
            <w:r w:rsidRPr="00BA50E0">
              <w:tab/>
              <w:t>2</w:t>
            </w:r>
            <w:r>
              <w:t>5</w:t>
            </w:r>
            <w:r w:rsidRPr="00BA50E0">
              <w:t xml:space="preserve"> mg/kg</w:t>
            </w:r>
          </w:p>
          <w:p w:rsidR="00D47F56" w:rsidRPr="00F7398B" w:rsidRDefault="00D47F56" w:rsidP="00AF1B0B">
            <w:pPr>
              <w:pStyle w:val="ExampleText"/>
            </w:pPr>
            <w:r w:rsidRPr="00BA50E0">
              <w:t>SQG</w:t>
            </w:r>
            <w:r w:rsidRPr="00C158C2">
              <w:rPr>
                <w:vertAlign w:val="subscript"/>
              </w:rPr>
              <w:t>(EC50)</w:t>
            </w:r>
            <w:r w:rsidRPr="00BA50E0">
              <w:t xml:space="preserve">: </w:t>
            </w:r>
            <w:r w:rsidRPr="00BA50E0">
              <w:tab/>
            </w:r>
            <w:r w:rsidRPr="00BA50E0">
              <w:tab/>
            </w:r>
            <w:r w:rsidRPr="00BA50E0">
              <w:tab/>
              <w:t>5</w:t>
            </w:r>
            <w:r>
              <w:t>35</w:t>
            </w:r>
            <w:r w:rsidRPr="00BA50E0">
              <w:t xml:space="preserve"> mg/kg</w:t>
            </w:r>
            <w:r>
              <w:t>, which would be rounded off to 530 mg/kg.</w:t>
            </w:r>
          </w:p>
        </w:tc>
      </w:tr>
    </w:tbl>
    <w:p w:rsidR="00D47F56" w:rsidRDefault="00D47F56" w:rsidP="00D47F56">
      <w:pPr>
        <w:pStyle w:val="text"/>
        <w:rPr>
          <w:b/>
          <w:bCs/>
          <w:lang w:val="en-GB"/>
        </w:rPr>
      </w:pPr>
    </w:p>
    <w:p w:rsidR="00D47F56" w:rsidRPr="00BA50E0" w:rsidRDefault="00D47F56" w:rsidP="00D47F56">
      <w:pPr>
        <w:pStyle w:val="Heading2"/>
      </w:pPr>
      <w:bookmarkStart w:id="470" w:name="_Toc242855683"/>
      <w:bookmarkStart w:id="471" w:name="_Toc243901693"/>
      <w:bookmarkStart w:id="472" w:name="_Toc269124934"/>
      <w:bookmarkStart w:id="473" w:name="_Toc351713496"/>
      <w:r w:rsidRPr="00BA50E0">
        <w:t>Reliability of the soil quality guidelines</w:t>
      </w:r>
      <w:bookmarkEnd w:id="470"/>
      <w:bookmarkEnd w:id="471"/>
      <w:bookmarkEnd w:id="472"/>
      <w:bookmarkEnd w:id="473"/>
    </w:p>
    <w:p w:rsidR="00D47F56" w:rsidRPr="00BA50E0" w:rsidRDefault="00D47F56" w:rsidP="00D47F56">
      <w:pPr>
        <w:pStyle w:val="text"/>
        <w:rPr>
          <w:lang w:val="en-GB"/>
        </w:rPr>
      </w:pPr>
      <w:r w:rsidRPr="00BA50E0">
        <w:rPr>
          <w:lang w:val="en-GB"/>
        </w:rPr>
        <w:t>Based on the criteria established in the methodology for SQG derivation (</w:t>
      </w:r>
      <w:r>
        <w:rPr>
          <w:lang w:val="en-GB"/>
        </w:rPr>
        <w:t>Schedule B5b),</w:t>
      </w:r>
      <w:r w:rsidRPr="00BA50E0" w:rsidDel="000F60A0">
        <w:rPr>
          <w:lang w:val="en-GB"/>
        </w:rPr>
        <w:t xml:space="preserve"> </w:t>
      </w:r>
      <w:r w:rsidRPr="00BA50E0">
        <w:rPr>
          <w:lang w:val="en-GB"/>
        </w:rPr>
        <w:t xml:space="preserve">all the Cu </w:t>
      </w:r>
      <w:r>
        <w:rPr>
          <w:lang w:val="en-GB"/>
        </w:rPr>
        <w:t xml:space="preserve"> </w:t>
      </w:r>
      <w:r w:rsidRPr="00BA50E0">
        <w:rPr>
          <w:lang w:val="en-GB"/>
        </w:rPr>
        <w:t>SQGs were considered to be of high reliabili</w:t>
      </w:r>
      <w:r w:rsidRPr="00ED27B2">
        <w:t>t</w:t>
      </w:r>
      <w:r w:rsidRPr="00BA50E0">
        <w:rPr>
          <w:lang w:val="en-GB"/>
        </w:rPr>
        <w:t>y</w:t>
      </w:r>
      <w:r>
        <w:rPr>
          <w:lang w:val="en-GB"/>
        </w:rPr>
        <w:t xml:space="preserve">. </w:t>
      </w:r>
      <w:r w:rsidRPr="00BA50E0">
        <w:rPr>
          <w:lang w:val="en-GB"/>
        </w:rPr>
        <w:t xml:space="preserve">This </w:t>
      </w:r>
      <w:r>
        <w:rPr>
          <w:lang w:val="en-GB"/>
        </w:rPr>
        <w:t>resulted</w:t>
      </w:r>
      <w:r w:rsidRPr="00BA50E0">
        <w:rPr>
          <w:lang w:val="en-GB"/>
        </w:rPr>
        <w:t xml:space="preserve"> as the toxicity data</w:t>
      </w:r>
      <w:r>
        <w:rPr>
          <w:lang w:val="en-GB"/>
        </w:rPr>
        <w:t xml:space="preserve"> </w:t>
      </w:r>
      <w:r w:rsidRPr="00BA50E0">
        <w:rPr>
          <w:lang w:val="en-GB"/>
        </w:rPr>
        <w:t xml:space="preserve">set </w:t>
      </w:r>
      <w:r w:rsidRPr="00BA50E0">
        <w:t xml:space="preserve">easily </w:t>
      </w:r>
      <w:r w:rsidRPr="00BA50E0">
        <w:rPr>
          <w:lang w:val="en-GB"/>
        </w:rPr>
        <w:t xml:space="preserve">met the minimum data requirements to use the SSD method and there were normalisation relationships available to account for soil characteristics. </w:t>
      </w:r>
    </w:p>
    <w:p w:rsidR="00D47F56" w:rsidRPr="00BA50E0" w:rsidRDefault="00D47F56" w:rsidP="00D47F56">
      <w:pPr>
        <w:pStyle w:val="Heading2"/>
      </w:pPr>
      <w:bookmarkStart w:id="474" w:name="_Toc242855684"/>
      <w:bookmarkStart w:id="475" w:name="_Toc243901694"/>
      <w:bookmarkStart w:id="476" w:name="_Toc269124935"/>
      <w:bookmarkStart w:id="477" w:name="_Toc351713497"/>
      <w:r w:rsidRPr="00BA50E0">
        <w:t>Comparison with other guidelines</w:t>
      </w:r>
      <w:bookmarkEnd w:id="474"/>
      <w:bookmarkEnd w:id="475"/>
      <w:bookmarkEnd w:id="476"/>
      <w:bookmarkEnd w:id="477"/>
    </w:p>
    <w:p w:rsidR="00D47F56" w:rsidRDefault="00D47F56" w:rsidP="00D47F56">
      <w:pPr>
        <w:rPr>
          <w:lang w:val="en-GB"/>
        </w:rPr>
      </w:pPr>
      <w:r w:rsidRPr="00BA50E0">
        <w:rPr>
          <w:lang w:val="en-GB"/>
        </w:rPr>
        <w:t xml:space="preserve">A compilation of SQGs for Cu from a number of jurisdictions is presented </w:t>
      </w:r>
      <w:r w:rsidRPr="00DC443B">
        <w:rPr>
          <w:lang w:val="en-GB"/>
        </w:rPr>
        <w:t>in Table 61</w:t>
      </w:r>
      <w:r>
        <w:rPr>
          <w:lang w:val="en-GB"/>
        </w:rPr>
        <w:t xml:space="preserve">. </w:t>
      </w:r>
      <w:r w:rsidRPr="00DC443B">
        <w:rPr>
          <w:lang w:val="en-GB"/>
        </w:rPr>
        <w:t>These</w:t>
      </w:r>
      <w:r w:rsidRPr="00BA50E0">
        <w:rPr>
          <w:lang w:val="en-GB"/>
        </w:rPr>
        <w:t xml:space="preserve"> SQGs have a variety of purposes and levels of protection and therefore comparison of the SQGs amongst each other and with the Cu SQGs is problematic</w:t>
      </w:r>
      <w:r>
        <w:rPr>
          <w:lang w:val="en-GB"/>
        </w:rPr>
        <w:t xml:space="preserve">. </w:t>
      </w:r>
      <w:r w:rsidRPr="00BA50E0">
        <w:rPr>
          <w:lang w:val="en-GB"/>
        </w:rPr>
        <w:t>A</w:t>
      </w:r>
      <w:r>
        <w:rPr>
          <w:lang w:val="en-GB"/>
        </w:rPr>
        <w:t>s well,</w:t>
      </w:r>
      <w:r w:rsidRPr="00BA50E0">
        <w:rPr>
          <w:lang w:val="en-GB"/>
        </w:rPr>
        <w:t xml:space="preserve"> the vast majority of the international SQGs are </w:t>
      </w:r>
      <w:r>
        <w:rPr>
          <w:lang w:val="en-GB"/>
        </w:rPr>
        <w:t xml:space="preserve">not </w:t>
      </w:r>
      <w:r w:rsidRPr="00BA50E0">
        <w:rPr>
          <w:lang w:val="en-GB"/>
        </w:rPr>
        <w:t xml:space="preserve">soil-specific </w:t>
      </w:r>
      <w:r>
        <w:rPr>
          <w:lang w:val="en-GB"/>
        </w:rPr>
        <w:t>n</w:t>
      </w:r>
      <w:r w:rsidRPr="00BA50E0">
        <w:rPr>
          <w:lang w:val="en-GB"/>
        </w:rPr>
        <w:t xml:space="preserve">or </w:t>
      </w:r>
      <w:r>
        <w:rPr>
          <w:lang w:val="en-GB"/>
        </w:rPr>
        <w:t xml:space="preserve">do they </w:t>
      </w:r>
      <w:r w:rsidRPr="00BA50E0">
        <w:rPr>
          <w:lang w:val="en-GB"/>
        </w:rPr>
        <w:t>account for ageing and leaching</w:t>
      </w:r>
      <w:r>
        <w:rPr>
          <w:lang w:val="en-GB"/>
        </w:rPr>
        <w:t xml:space="preserve">. </w:t>
      </w:r>
      <w:r w:rsidRPr="00BA50E0">
        <w:rPr>
          <w:lang w:val="en-GB"/>
        </w:rPr>
        <w:t>One would therefore expect that the ACLs could be higher than other internationals SQGs. The international guidelines for Cu range from 14 to 1</w:t>
      </w:r>
      <w:r>
        <w:rPr>
          <w:lang w:val="en-GB"/>
        </w:rPr>
        <w:t>,</w:t>
      </w:r>
      <w:r w:rsidRPr="00BA50E0">
        <w:rPr>
          <w:lang w:val="en-GB"/>
        </w:rPr>
        <w:t>000 mg/kg (</w:t>
      </w:r>
      <w:r>
        <w:rPr>
          <w:lang w:val="en-GB"/>
        </w:rPr>
        <w:t xml:space="preserve">added or </w:t>
      </w:r>
      <w:r w:rsidRPr="00BA50E0">
        <w:rPr>
          <w:lang w:val="en-GB"/>
        </w:rPr>
        <w:t xml:space="preserve">total </w:t>
      </w:r>
      <w:r>
        <w:rPr>
          <w:lang w:val="en-GB"/>
        </w:rPr>
        <w:t>Cu</w:t>
      </w:r>
      <w:r w:rsidRPr="00BA50E0">
        <w:rPr>
          <w:lang w:val="en-GB"/>
        </w:rPr>
        <w:t>) both being from member countries of the European Union (Carlon 2007)</w:t>
      </w:r>
      <w:r>
        <w:rPr>
          <w:lang w:val="en-GB"/>
        </w:rPr>
        <w:t xml:space="preserve">. </w:t>
      </w:r>
      <w:r w:rsidRPr="00BA50E0">
        <w:rPr>
          <w:lang w:val="en-GB"/>
        </w:rPr>
        <w:t xml:space="preserve">The </w:t>
      </w:r>
      <w:r>
        <w:rPr>
          <w:lang w:val="en-GB"/>
        </w:rPr>
        <w:t>superseded</w:t>
      </w:r>
      <w:r w:rsidRPr="00BA50E0">
        <w:rPr>
          <w:lang w:val="en-GB"/>
        </w:rPr>
        <w:t xml:space="preserve"> </w:t>
      </w:r>
      <w:r>
        <w:rPr>
          <w:lang w:val="en-GB"/>
        </w:rPr>
        <w:t>interim u</w:t>
      </w:r>
      <w:r w:rsidRPr="00BA50E0">
        <w:rPr>
          <w:lang w:val="en-GB"/>
        </w:rPr>
        <w:t xml:space="preserve">rban </w:t>
      </w:r>
      <w:r w:rsidRPr="009A16A7">
        <w:rPr>
          <w:lang w:val="en-GB"/>
        </w:rPr>
        <w:t>EIL (NEPC 1999) for</w:t>
      </w:r>
      <w:r>
        <w:rPr>
          <w:lang w:val="en-GB"/>
        </w:rPr>
        <w:t xml:space="preserve"> Cu wa</w:t>
      </w:r>
      <w:r w:rsidRPr="00BA50E0">
        <w:rPr>
          <w:lang w:val="en-GB"/>
        </w:rPr>
        <w:t xml:space="preserve">s 100 mg/kg total Cu and therefore in the middle of the range of the international Cu guidelines. </w:t>
      </w:r>
    </w:p>
    <w:p w:rsidR="00B82AF5" w:rsidRPr="00BA50E0" w:rsidRDefault="00B82AF5" w:rsidP="00D47F56">
      <w:pPr>
        <w:rPr>
          <w:lang w:val="en-GB"/>
        </w:rPr>
      </w:pPr>
    </w:p>
    <w:p w:rsidR="00D47F56" w:rsidRDefault="00D47F56" w:rsidP="00D47F56">
      <w:pPr>
        <w:rPr>
          <w:lang w:val="en-GB"/>
        </w:rPr>
      </w:pPr>
      <w:r>
        <w:rPr>
          <w:lang w:val="en-GB"/>
        </w:rPr>
        <w:t>Overall, the superseded i</w:t>
      </w:r>
      <w:r w:rsidRPr="00BA50E0">
        <w:rPr>
          <w:lang w:val="en-GB"/>
        </w:rPr>
        <w:t xml:space="preserve">nterim </w:t>
      </w:r>
      <w:r>
        <w:rPr>
          <w:lang w:val="en-GB"/>
        </w:rPr>
        <w:t>u</w:t>
      </w:r>
      <w:r w:rsidRPr="00BA50E0">
        <w:rPr>
          <w:lang w:val="en-GB"/>
        </w:rPr>
        <w:t>rban EIL lies in the lower to middle part of the range of ACLs for fresh Cu contamination</w:t>
      </w:r>
      <w:r>
        <w:rPr>
          <w:lang w:val="en-GB"/>
        </w:rPr>
        <w:t>,</w:t>
      </w:r>
      <w:r w:rsidRPr="00BA50E0">
        <w:rPr>
          <w:lang w:val="en-GB"/>
        </w:rPr>
        <w:t xml:space="preserve"> </w:t>
      </w:r>
      <w:r>
        <w:rPr>
          <w:lang w:val="en-GB"/>
        </w:rPr>
        <w:t>w</w:t>
      </w:r>
      <w:r w:rsidRPr="00BA50E0">
        <w:rPr>
          <w:lang w:val="en-GB"/>
        </w:rPr>
        <w:t xml:space="preserve">hile the </w:t>
      </w:r>
      <w:r>
        <w:rPr>
          <w:lang w:val="en-GB"/>
        </w:rPr>
        <w:t>superseded</w:t>
      </w:r>
      <w:r w:rsidRPr="00BA50E0">
        <w:rPr>
          <w:lang w:val="en-GB"/>
        </w:rPr>
        <w:t xml:space="preserve"> interim urban EIL lies at the </w:t>
      </w:r>
      <w:r>
        <w:rPr>
          <w:lang w:val="en-GB"/>
        </w:rPr>
        <w:t>lower third</w:t>
      </w:r>
      <w:r w:rsidRPr="00BA50E0">
        <w:rPr>
          <w:lang w:val="en-GB"/>
        </w:rPr>
        <w:t xml:space="preserve"> of the range of ACLs for aged contamination. </w:t>
      </w:r>
    </w:p>
    <w:p w:rsidR="00B82AF5" w:rsidRPr="00BA50E0" w:rsidRDefault="00B82AF5" w:rsidP="00D47F56">
      <w:pPr>
        <w:rPr>
          <w:lang w:val="en-GB"/>
        </w:rPr>
      </w:pPr>
    </w:p>
    <w:p w:rsidR="00D47F56" w:rsidRDefault="00D47F56" w:rsidP="00D47F56">
      <w:pPr>
        <w:rPr>
          <w:lang w:val="en-GB"/>
        </w:rPr>
      </w:pPr>
      <w:r w:rsidRPr="00BA50E0">
        <w:rPr>
          <w:lang w:val="en-GB"/>
        </w:rPr>
        <w:t xml:space="preserve">All of the soil-specific ACL values for </w:t>
      </w:r>
      <w:r>
        <w:rPr>
          <w:lang w:val="en-GB"/>
        </w:rPr>
        <w:t>urban residential</w:t>
      </w:r>
      <w:r w:rsidRPr="00BA50E0">
        <w:rPr>
          <w:lang w:val="en-GB"/>
        </w:rPr>
        <w:t xml:space="preserve"> land</w:t>
      </w:r>
      <w:r w:rsidRPr="0068221B">
        <w:t>/public open space</w:t>
      </w:r>
      <w:r w:rsidRPr="0068221B">
        <w:rPr>
          <w:lang w:val="en-GB"/>
        </w:rPr>
        <w:t xml:space="preserve"> </w:t>
      </w:r>
      <w:r>
        <w:rPr>
          <w:lang w:val="en-GB"/>
        </w:rPr>
        <w:t xml:space="preserve">land </w:t>
      </w:r>
      <w:r w:rsidRPr="00BA50E0">
        <w:rPr>
          <w:lang w:val="en-GB"/>
        </w:rPr>
        <w:t>use (irrespective of the toxicity data on which they were based) fell within the range of the international residential SQGs</w:t>
      </w:r>
      <w:r>
        <w:rPr>
          <w:lang w:val="en-GB"/>
        </w:rPr>
        <w:t>, the</w:t>
      </w:r>
      <w:r w:rsidRPr="00BA50E0">
        <w:rPr>
          <w:lang w:val="en-GB"/>
        </w:rPr>
        <w:t xml:space="preserve"> one exception being the ACLs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for soils where the Cu has low bioavailability (</w:t>
      </w:r>
      <w:r>
        <w:rPr>
          <w:lang w:val="en-GB"/>
        </w:rPr>
        <w:t>that is,</w:t>
      </w:r>
      <w:r w:rsidRPr="00BA50E0">
        <w:rPr>
          <w:lang w:val="en-GB"/>
        </w:rPr>
        <w:t xml:space="preserve"> high pH and high CEC)</w:t>
      </w:r>
      <w:r>
        <w:rPr>
          <w:lang w:val="en-GB"/>
        </w:rPr>
        <w:t>,</w:t>
      </w:r>
      <w:r w:rsidRPr="00BA50E0">
        <w:rPr>
          <w:lang w:val="en-GB"/>
        </w:rPr>
        <w:t xml:space="preserve"> which were greater than 1</w:t>
      </w:r>
      <w:r>
        <w:rPr>
          <w:lang w:val="en-GB"/>
        </w:rPr>
        <w:t>,</w:t>
      </w:r>
      <w:r w:rsidRPr="00BA50E0">
        <w:rPr>
          <w:lang w:val="en-GB"/>
        </w:rPr>
        <w:t>000 mg/kg added Cu</w:t>
      </w:r>
      <w:r>
        <w:rPr>
          <w:lang w:val="en-GB"/>
        </w:rPr>
        <w:t>.</w:t>
      </w:r>
    </w:p>
    <w:p w:rsidR="00B82AF5" w:rsidRDefault="00B82AF5" w:rsidP="00D47F56">
      <w:pPr>
        <w:rPr>
          <w:lang w:val="en-GB"/>
        </w:rPr>
      </w:pPr>
    </w:p>
    <w:p w:rsidR="00D47F56" w:rsidRDefault="00D47F56" w:rsidP="00D47F56">
      <w:pPr>
        <w:rPr>
          <w:lang w:val="en-GB"/>
        </w:rPr>
      </w:pPr>
      <w:r w:rsidRPr="00BA50E0">
        <w:rPr>
          <w:lang w:val="en-GB"/>
        </w:rPr>
        <w:t>However, this was a CEC-based ACL and</w:t>
      </w:r>
      <w:r>
        <w:rPr>
          <w:lang w:val="en-GB"/>
        </w:rPr>
        <w:t>,</w:t>
      </w:r>
      <w:r w:rsidRPr="00BA50E0">
        <w:rPr>
          <w:lang w:val="en-GB"/>
        </w:rPr>
        <w:t xml:space="preserve"> as stated earlier</w:t>
      </w:r>
      <w:r>
        <w:rPr>
          <w:lang w:val="en-GB"/>
        </w:rPr>
        <w:t>,</w:t>
      </w:r>
      <w:r w:rsidRPr="00BA50E0">
        <w:rPr>
          <w:lang w:val="en-GB"/>
        </w:rPr>
        <w:t xml:space="preserve"> when the soil pH is greater than 6</w:t>
      </w:r>
      <w:r>
        <w:rPr>
          <w:lang w:val="en-GB"/>
        </w:rPr>
        <w:t>,</w:t>
      </w:r>
      <w:r w:rsidRPr="00BA50E0">
        <w:rPr>
          <w:lang w:val="en-GB"/>
        </w:rPr>
        <w:t xml:space="preserve"> the pH-based ACLs will limit the amount </w:t>
      </w:r>
      <w:r>
        <w:rPr>
          <w:lang w:val="en-GB"/>
        </w:rPr>
        <w:t>of</w:t>
      </w:r>
      <w:r w:rsidRPr="00BA50E0">
        <w:rPr>
          <w:lang w:val="en-GB"/>
        </w:rPr>
        <w:t xml:space="preserve"> Cu that can be present in soil</w:t>
      </w:r>
      <w:r>
        <w:rPr>
          <w:lang w:val="en-GB"/>
        </w:rPr>
        <w:t xml:space="preserve">. </w:t>
      </w:r>
      <w:r w:rsidRPr="00BA50E0">
        <w:rPr>
          <w:lang w:val="en-GB"/>
        </w:rPr>
        <w:t>When this was taken into account</w:t>
      </w:r>
      <w:r>
        <w:rPr>
          <w:lang w:val="en-GB"/>
        </w:rPr>
        <w:t>,</w:t>
      </w:r>
      <w:r w:rsidRPr="00BA50E0">
        <w:rPr>
          <w:lang w:val="en-GB"/>
        </w:rPr>
        <w:t xml:space="preserve"> all the soil-specific ACL values for residential land use fell within the range of international SQGs.</w:t>
      </w:r>
    </w:p>
    <w:p w:rsidR="00B82AF5" w:rsidRPr="00BA50E0" w:rsidRDefault="00B82AF5" w:rsidP="00D47F56">
      <w:pPr>
        <w:rPr>
          <w:lang w:val="en-GB"/>
        </w:rPr>
      </w:pPr>
    </w:p>
    <w:p w:rsidR="00D47F56" w:rsidRDefault="00D47F56" w:rsidP="00D47F56">
      <w:pPr>
        <w:rPr>
          <w:lang w:val="en-GB"/>
        </w:rPr>
      </w:pPr>
      <w:r w:rsidRPr="00BA50E0">
        <w:rPr>
          <w:lang w:val="en-GB"/>
        </w:rPr>
        <w:t xml:space="preserve">Similarly, all the ACLs for commercial/industrial </w:t>
      </w:r>
      <w:r>
        <w:rPr>
          <w:lang w:val="en-GB"/>
        </w:rPr>
        <w:t>land use,</w:t>
      </w:r>
      <w:r w:rsidRPr="00BA50E0">
        <w:rPr>
          <w:lang w:val="en-GB"/>
        </w:rPr>
        <w:t xml:space="preserve"> with the exception of the aged ACLs </w:t>
      </w:r>
      <w:smartTag w:uri="urn:nrm.qld.gov.au:lime/location" w:element="lotplan">
        <w:r w:rsidRPr="00BA50E0">
          <w:rPr>
            <w:lang w:val="en-GB"/>
          </w:rPr>
          <w:t>based on EC</w:t>
        </w:r>
        <w:r w:rsidRPr="003C0A23">
          <w:rPr>
            <w:vertAlign w:val="subscript"/>
            <w:lang w:val="en-GB"/>
          </w:rPr>
          <w:t>50</w:t>
        </w:r>
      </w:smartTag>
      <w:r>
        <w:rPr>
          <w:lang w:val="en-GB"/>
        </w:rPr>
        <w:t>,</w:t>
      </w:r>
      <w:r w:rsidRPr="00BA50E0">
        <w:rPr>
          <w:lang w:val="en-GB"/>
        </w:rPr>
        <w:t xml:space="preserve"> fell within the range of international SQGs for Cu</w:t>
      </w:r>
      <w:r>
        <w:rPr>
          <w:lang w:val="en-GB"/>
        </w:rPr>
        <w:t xml:space="preserve">. </w:t>
      </w:r>
      <w:r w:rsidRPr="00BA50E0">
        <w:rPr>
          <w:lang w:val="en-GB"/>
        </w:rPr>
        <w:t>The one exception was the ACL(EC</w:t>
      </w:r>
      <w:r w:rsidRPr="003C0A23">
        <w:rPr>
          <w:vertAlign w:val="subscript"/>
          <w:lang w:val="en-GB"/>
        </w:rPr>
        <w:t>50</w:t>
      </w:r>
      <w:r w:rsidRPr="00BA50E0">
        <w:rPr>
          <w:lang w:val="en-GB"/>
        </w:rPr>
        <w:t>) value that would permit concentrations nearly twice (</w:t>
      </w:r>
      <w:r>
        <w:rPr>
          <w:lang w:val="en-GB"/>
        </w:rPr>
        <w:t>that is,</w:t>
      </w:r>
      <w:r w:rsidRPr="00BA50E0">
        <w:rPr>
          <w:lang w:val="en-GB"/>
        </w:rPr>
        <w:t xml:space="preserve"> 1</w:t>
      </w:r>
      <w:r>
        <w:rPr>
          <w:lang w:val="en-GB"/>
        </w:rPr>
        <w:t>,</w:t>
      </w:r>
      <w:r w:rsidRPr="00BA50E0">
        <w:rPr>
          <w:lang w:val="en-GB"/>
        </w:rPr>
        <w:t>800 mg/kg added) that of the collated international limits (1</w:t>
      </w:r>
      <w:r>
        <w:rPr>
          <w:lang w:val="en-GB"/>
        </w:rPr>
        <w:t>,</w:t>
      </w:r>
      <w:r w:rsidRPr="00BA50E0">
        <w:rPr>
          <w:lang w:val="en-GB"/>
        </w:rPr>
        <w:t>000 mg/kg)</w:t>
      </w:r>
      <w:r>
        <w:rPr>
          <w:lang w:val="en-GB"/>
        </w:rPr>
        <w:t>. However,</w:t>
      </w:r>
      <w:r w:rsidRPr="00BA50E0">
        <w:rPr>
          <w:lang w:val="en-GB"/>
        </w:rPr>
        <w:t xml:space="preserve"> in soils with a pH above 6, the pH-based ACL will limit the amount of Cu that is permitted in soil and thus all the ACLs for commercial/industrial </w:t>
      </w:r>
      <w:r>
        <w:rPr>
          <w:lang w:val="en-GB"/>
        </w:rPr>
        <w:t>land use</w:t>
      </w:r>
      <w:r w:rsidRPr="00BA50E0">
        <w:rPr>
          <w:lang w:val="en-GB"/>
        </w:rPr>
        <w:t xml:space="preserve"> fell within the range of international SQGs.</w:t>
      </w:r>
    </w:p>
    <w:p w:rsidR="00B82AF5" w:rsidRPr="00BA50E0" w:rsidRDefault="00B82AF5" w:rsidP="00D47F56">
      <w:pPr>
        <w:rPr>
          <w:lang w:val="en-GB"/>
        </w:rPr>
      </w:pPr>
    </w:p>
    <w:p w:rsidR="00D47F56" w:rsidRPr="00BA50E0" w:rsidRDefault="00D47F56" w:rsidP="00D47F56">
      <w:pPr>
        <w:rPr>
          <w:lang w:val="en-GB"/>
        </w:rPr>
      </w:pPr>
      <w:r w:rsidRPr="00BA50E0">
        <w:rPr>
          <w:lang w:val="en-GB"/>
        </w:rPr>
        <w:t>The  Cu ACL</w:t>
      </w:r>
      <w:r w:rsidRPr="00BA50E0">
        <w:rPr>
          <w:vertAlign w:val="subscript"/>
          <w:lang w:val="en-GB"/>
        </w:rPr>
        <w:t>(NOEC &amp; EC10)</w:t>
      </w:r>
      <w:r w:rsidRPr="00BA50E0">
        <w:rPr>
          <w:lang w:val="en-GB"/>
        </w:rPr>
        <w:t xml:space="preserve"> values in freshly contaminated urban residential</w:t>
      </w:r>
      <w:r w:rsidRPr="0068221B">
        <w:t>/public open space</w:t>
      </w:r>
      <w:r w:rsidRPr="00BA50E0">
        <w:rPr>
          <w:lang w:val="en-GB"/>
        </w:rPr>
        <w:t xml:space="preserve"> soils </w:t>
      </w:r>
      <w:r w:rsidRPr="00DC443B">
        <w:rPr>
          <w:lang w:val="en-GB"/>
        </w:rPr>
        <w:t>(which should theoretically protect 80% of species) ranged from 20 to 250 mg/kg (added Cu) (Table 53)</w:t>
      </w:r>
      <w:r>
        <w:rPr>
          <w:lang w:val="en-GB"/>
        </w:rPr>
        <w:t xml:space="preserve">. </w:t>
      </w:r>
      <w:r w:rsidRPr="00DC443B">
        <w:rPr>
          <w:lang w:val="en-GB"/>
        </w:rPr>
        <w:t>The</w:t>
      </w:r>
      <w:r w:rsidRPr="00BA50E0">
        <w:rPr>
          <w:lang w:val="en-GB"/>
        </w:rPr>
        <w:t xml:space="preserve"> most suitable comparison with these values is with the limits recommended by the E</w:t>
      </w:r>
      <w:r>
        <w:rPr>
          <w:lang w:val="en-GB"/>
        </w:rPr>
        <w:t>C</w:t>
      </w:r>
      <w:r w:rsidRPr="00BA50E0">
        <w:rPr>
          <w:lang w:val="en-GB"/>
        </w:rPr>
        <w:t xml:space="preserve"> Cu ecological risk assessment which use</w:t>
      </w:r>
      <w:r>
        <w:rPr>
          <w:lang w:val="en-GB"/>
        </w:rPr>
        <w:t>d</w:t>
      </w:r>
      <w:r w:rsidRPr="00BA50E0">
        <w:rPr>
          <w:lang w:val="en-GB"/>
        </w:rPr>
        <w:t xml:space="preserve"> NOEC and EC</w:t>
      </w:r>
      <w:r w:rsidRPr="003C0A23">
        <w:rPr>
          <w:vertAlign w:val="subscript"/>
          <w:lang w:val="en-GB"/>
        </w:rPr>
        <w:t>10</w:t>
      </w:r>
      <w:r w:rsidRPr="00BA50E0">
        <w:rPr>
          <w:lang w:val="en-GB"/>
        </w:rPr>
        <w:t xml:space="preserve"> data and should theoretically protec</w:t>
      </w:r>
      <w:r>
        <w:rPr>
          <w:lang w:val="en-GB"/>
        </w:rPr>
        <w:t xml:space="preserve">t 95% of </w:t>
      </w:r>
      <w:r>
        <w:rPr>
          <w:lang w:val="en-GB"/>
        </w:rPr>
        <w:lastRenderedPageBreak/>
        <w:t>species. These values</w:t>
      </w:r>
      <w:r w:rsidRPr="00BA50E0">
        <w:rPr>
          <w:lang w:val="en-GB"/>
        </w:rPr>
        <w:t xml:space="preserve"> range from 20 </w:t>
      </w:r>
      <w:r>
        <w:rPr>
          <w:lang w:val="en-GB"/>
        </w:rPr>
        <w:t>to</w:t>
      </w:r>
      <w:r w:rsidRPr="00BA50E0">
        <w:rPr>
          <w:lang w:val="en-GB"/>
        </w:rPr>
        <w:t xml:space="preserve"> 173 mg/kg added Cu</w:t>
      </w:r>
      <w:r>
        <w:rPr>
          <w:lang w:val="en-GB"/>
        </w:rPr>
        <w:t xml:space="preserve">. </w:t>
      </w:r>
      <w:r w:rsidRPr="00BA50E0">
        <w:rPr>
          <w:lang w:val="en-GB"/>
        </w:rPr>
        <w:t xml:space="preserve">The limits derived by these two processes are very similar. </w:t>
      </w:r>
    </w:p>
    <w:p w:rsidR="00D47F56" w:rsidRPr="00AA2EA6" w:rsidRDefault="00D47F56" w:rsidP="00D47F56">
      <w:pPr>
        <w:pStyle w:val="FigureTableHeading"/>
      </w:pPr>
      <w:bookmarkStart w:id="478" w:name="_Toc242855766"/>
      <w:bookmarkStart w:id="479" w:name="_Toc243900212"/>
      <w:r w:rsidRPr="003C0A23">
        <w:t>Table 61.</w:t>
      </w:r>
      <w:r w:rsidRPr="003C0A23">
        <w:tab/>
        <w:t>Soil quality guidelines for copper (Cu) from international jurisdictions.</w:t>
      </w:r>
      <w:bookmarkEnd w:id="478"/>
      <w:bookmarkEnd w:id="479"/>
      <w:r w:rsidRPr="003C0A23">
        <w:t xml:space="preserve"> </w:t>
      </w:r>
    </w:p>
    <w:tbl>
      <w:tblPr>
        <w:tblW w:w="893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791"/>
      </w:tblGrid>
      <w:tr w:rsidR="00D47F56" w:rsidRPr="00ED27B2" w:rsidTr="00AF1B0B">
        <w:tc>
          <w:tcPr>
            <w:tcW w:w="4140" w:type="dxa"/>
            <w:shd w:val="clear" w:color="auto" w:fill="C6D9F1" w:themeFill="text2" w:themeFillTint="33"/>
          </w:tcPr>
          <w:p w:rsidR="00D47F56" w:rsidRPr="00ED27B2" w:rsidRDefault="00D47F56" w:rsidP="00AF1B0B">
            <w:pPr>
              <w:pStyle w:val="BodyText"/>
              <w:spacing w:before="20" w:after="20"/>
              <w:jc w:val="center"/>
              <w:rPr>
                <w:b/>
                <w:bCs/>
                <w:lang w:val="en-GB"/>
              </w:rPr>
            </w:pPr>
            <w:r w:rsidRPr="00ED27B2">
              <w:rPr>
                <w:b/>
                <w:bCs/>
                <w:szCs w:val="22"/>
                <w:lang w:val="en-GB"/>
              </w:rPr>
              <w:t>Name of Cu limit</w:t>
            </w:r>
          </w:p>
        </w:tc>
        <w:tc>
          <w:tcPr>
            <w:tcW w:w="4791" w:type="dxa"/>
            <w:shd w:val="clear" w:color="auto" w:fill="C6D9F1" w:themeFill="text2" w:themeFillTint="33"/>
          </w:tcPr>
          <w:p w:rsidR="00D47F56" w:rsidRPr="00ED27B2" w:rsidRDefault="00D47F56" w:rsidP="00AF1B0B">
            <w:pPr>
              <w:pStyle w:val="BodyText"/>
              <w:spacing w:before="20" w:after="20"/>
              <w:ind w:left="34"/>
              <w:jc w:val="center"/>
              <w:rPr>
                <w:b/>
                <w:bCs/>
                <w:lang w:val="en-GB"/>
              </w:rPr>
            </w:pPr>
            <w:r w:rsidRPr="00ED27B2">
              <w:rPr>
                <w:b/>
                <w:bCs/>
                <w:szCs w:val="22"/>
                <w:lang w:val="en-GB"/>
              </w:rPr>
              <w:t>Numerical value of the limit (mg/kg)</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Dutch target value</w:t>
            </w:r>
            <w:r w:rsidRPr="00ED27B2">
              <w:rPr>
                <w:szCs w:val="22"/>
                <w:vertAlign w:val="superscript"/>
                <w:lang w:val="en-GB"/>
              </w:rPr>
              <w:t xml:space="preserve">1 </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36 (added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Dutch intervention level</w:t>
            </w:r>
            <w:r w:rsidRPr="00ED27B2">
              <w:rPr>
                <w:szCs w:val="22"/>
                <w:vertAlign w:val="superscript"/>
                <w:lang w:val="en-GB"/>
              </w:rPr>
              <w:t xml:space="preserve">1 </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190 (added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Canadian SQG (residential)</w:t>
            </w:r>
            <w:r w:rsidRPr="00ED27B2">
              <w:rPr>
                <w:szCs w:val="22"/>
                <w:vertAlign w:val="superscript"/>
                <w:lang w:val="en-GB"/>
              </w:rPr>
              <w:t>2</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63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Canadian SQG (commercial and industrial)</w:t>
            </w:r>
            <w:r w:rsidRPr="00ED27B2">
              <w:rPr>
                <w:szCs w:val="22"/>
                <w:vertAlign w:val="superscript"/>
                <w:lang w:val="en-GB"/>
              </w:rPr>
              <w:t>2</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91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plants</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70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soil invertebrates</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80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avian</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28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Eco-SSL mammalian</w:t>
            </w:r>
            <w:r w:rsidRPr="00ED27B2">
              <w:rPr>
                <w:szCs w:val="22"/>
                <w:vertAlign w:val="superscript"/>
                <w:lang w:val="en-GB"/>
              </w:rPr>
              <w:t>3</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49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minimal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14</w:t>
            </w:r>
            <w:r w:rsidRPr="00ED27B2">
              <w:rPr>
                <w:szCs w:val="22"/>
                <w:lang w:val="en-GB"/>
              </w:rPr>
              <w:sym w:font="Symbol" w:char="F02D"/>
            </w:r>
            <w:r w:rsidRPr="00ED27B2">
              <w:rPr>
                <w:szCs w:val="22"/>
                <w:lang w:val="en-GB"/>
              </w:rPr>
              <w:t>70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warning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100</w:t>
            </w:r>
            <w:r w:rsidRPr="00ED27B2">
              <w:rPr>
                <w:szCs w:val="22"/>
                <w:lang w:val="en-GB"/>
              </w:rPr>
              <w:sym w:font="Symbol" w:char="F02D"/>
            </w:r>
            <w:r w:rsidRPr="00ED27B2">
              <w:rPr>
                <w:szCs w:val="22"/>
                <w:lang w:val="en-GB"/>
              </w:rPr>
              <w:t>500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potential risk values (residential)</w:t>
            </w:r>
            <w:r w:rsidRPr="00ED27B2">
              <w:rPr>
                <w:szCs w:val="22"/>
                <w:vertAlign w:val="superscript"/>
                <w:lang w:val="en-GB"/>
              </w:rPr>
              <w:t>4</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100</w:t>
            </w:r>
            <w:r w:rsidRPr="00ED27B2">
              <w:rPr>
                <w:szCs w:val="22"/>
                <w:lang w:val="en-GB"/>
              </w:rPr>
              <w:sym w:font="Symbol" w:char="F02D"/>
            </w:r>
            <w:r w:rsidRPr="00ED27B2">
              <w:rPr>
                <w:szCs w:val="22"/>
                <w:lang w:val="en-GB"/>
              </w:rPr>
              <w:t>1000 (added and total Cu)</w:t>
            </w:r>
          </w:p>
        </w:tc>
      </w:tr>
      <w:tr w:rsidR="00D47F56" w:rsidRPr="00ED27B2" w:rsidTr="00AF1B0B">
        <w:tc>
          <w:tcPr>
            <w:tcW w:w="4140" w:type="dxa"/>
          </w:tcPr>
          <w:p w:rsidR="00D47F56" w:rsidRPr="00ED27B2" w:rsidRDefault="00D47F56" w:rsidP="00AF1B0B">
            <w:pPr>
              <w:pStyle w:val="BodyText"/>
              <w:spacing w:before="20" w:after="20"/>
              <w:rPr>
                <w:lang w:val="en-GB"/>
              </w:rPr>
            </w:pPr>
            <w:r w:rsidRPr="00ED27B2">
              <w:rPr>
                <w:szCs w:val="22"/>
                <w:lang w:val="en-GB"/>
              </w:rPr>
              <w:t>EU Cu ecological risk assessment</w:t>
            </w:r>
            <w:r w:rsidRPr="00ED27B2">
              <w:rPr>
                <w:szCs w:val="22"/>
                <w:vertAlign w:val="superscript"/>
                <w:lang w:val="en-GB"/>
              </w:rPr>
              <w:t>5</w:t>
            </w:r>
          </w:p>
        </w:tc>
        <w:tc>
          <w:tcPr>
            <w:tcW w:w="4791" w:type="dxa"/>
          </w:tcPr>
          <w:p w:rsidR="00D47F56" w:rsidRPr="00ED27B2" w:rsidRDefault="00D47F56" w:rsidP="00AF1B0B">
            <w:pPr>
              <w:pStyle w:val="BodyText"/>
              <w:tabs>
                <w:tab w:val="decimal" w:pos="1558"/>
              </w:tabs>
              <w:spacing w:before="20" w:after="20"/>
              <w:ind w:left="34"/>
              <w:rPr>
                <w:lang w:val="en-GB"/>
              </w:rPr>
            </w:pPr>
            <w:r w:rsidRPr="00ED27B2">
              <w:rPr>
                <w:szCs w:val="22"/>
                <w:lang w:val="en-GB"/>
              </w:rPr>
              <w:t>26</w:t>
            </w:r>
            <w:r w:rsidRPr="00ED27B2">
              <w:rPr>
                <w:szCs w:val="22"/>
                <w:lang w:val="en-GB"/>
              </w:rPr>
              <w:sym w:font="Symbol" w:char="F02D"/>
            </w:r>
            <w:r w:rsidRPr="00ED27B2">
              <w:rPr>
                <w:szCs w:val="22"/>
                <w:lang w:val="en-GB"/>
              </w:rPr>
              <w:t>176</w:t>
            </w:r>
            <w:r w:rsidRPr="00ED27B2">
              <w:rPr>
                <w:szCs w:val="22"/>
                <w:vertAlign w:val="superscript"/>
                <w:lang w:val="en-GB"/>
              </w:rPr>
              <w:t xml:space="preserve"> </w:t>
            </w:r>
            <w:r w:rsidRPr="00ED27B2">
              <w:rPr>
                <w:szCs w:val="22"/>
                <w:lang w:val="en-GB"/>
              </w:rPr>
              <w:t>(added Cu)</w:t>
            </w:r>
          </w:p>
        </w:tc>
      </w:tr>
    </w:tbl>
    <w:p w:rsidR="00D47F56" w:rsidRDefault="00D47F56" w:rsidP="00D47F56">
      <w:pPr>
        <w:pStyle w:val="Footnote"/>
        <w:rPr>
          <w:kern w:val="28"/>
          <w:lang w:val="en-GB"/>
        </w:rPr>
      </w:pPr>
      <w:r w:rsidRPr="00081F24">
        <w:rPr>
          <w:kern w:val="28"/>
          <w:lang w:val="en-GB"/>
        </w:rPr>
        <w:t>1 = VROM 2000</w:t>
      </w:r>
    </w:p>
    <w:p w:rsidR="00D47F56" w:rsidRDefault="00D47F56" w:rsidP="00D47F56">
      <w:pPr>
        <w:pStyle w:val="Footnote"/>
        <w:rPr>
          <w:kern w:val="28"/>
          <w:lang w:val="en-GB"/>
        </w:rPr>
      </w:pPr>
      <w:r w:rsidRPr="00081F24">
        <w:rPr>
          <w:kern w:val="28"/>
          <w:lang w:val="en-GB"/>
        </w:rPr>
        <w:t xml:space="preserve">2 = CCME </w:t>
      </w:r>
      <w:r>
        <w:rPr>
          <w:kern w:val="28"/>
          <w:lang w:val="en-GB"/>
        </w:rPr>
        <w:t>1999e,</w:t>
      </w:r>
      <w:r w:rsidRPr="00081F24">
        <w:rPr>
          <w:kern w:val="28"/>
          <w:lang w:val="en-GB"/>
        </w:rPr>
        <w:t xml:space="preserve"> </w:t>
      </w:r>
      <w:r>
        <w:rPr>
          <w:kern w:val="28"/>
          <w:lang w:val="en-GB"/>
        </w:rPr>
        <w:t>&amp;</w:t>
      </w:r>
      <w:r w:rsidRPr="00081F24">
        <w:rPr>
          <w:kern w:val="28"/>
          <w:lang w:val="en-GB"/>
        </w:rPr>
        <w:t xml:space="preserve"> 2006 and </w:t>
      </w:r>
      <w:r w:rsidRPr="00650734">
        <w:rPr>
          <w:kern w:val="28"/>
          <w:lang w:val="en-GB"/>
        </w:rPr>
        <w:t>http://ceqg-rcqe.ccme.ca/</w:t>
      </w:r>
    </w:p>
    <w:p w:rsidR="00D47F56" w:rsidRDefault="00D47F56" w:rsidP="00D47F56">
      <w:pPr>
        <w:pStyle w:val="Footnote"/>
        <w:rPr>
          <w:kern w:val="28"/>
          <w:lang w:val="en-GB"/>
        </w:rPr>
      </w:pPr>
      <w:r w:rsidRPr="00081F24">
        <w:rPr>
          <w:kern w:val="28"/>
          <w:lang w:val="en-GB"/>
        </w:rPr>
        <w:t xml:space="preserve">3 =  </w:t>
      </w:r>
      <w:hyperlink r:id="rId37" w:history="1">
        <w:r w:rsidRPr="00081F24">
          <w:rPr>
            <w:kern w:val="28"/>
            <w:lang w:val="en-GB"/>
          </w:rPr>
          <w:t>http://www.epa.gov/ecotox/ecossl/</w:t>
        </w:r>
      </w:hyperlink>
    </w:p>
    <w:p w:rsidR="00D47F56" w:rsidRDefault="00D47F56" w:rsidP="00D47F56">
      <w:pPr>
        <w:pStyle w:val="Footnote"/>
        <w:rPr>
          <w:kern w:val="28"/>
          <w:lang w:val="en-GB"/>
        </w:rPr>
      </w:pPr>
      <w:r w:rsidRPr="00081F24">
        <w:rPr>
          <w:kern w:val="28"/>
          <w:lang w:val="en-GB"/>
        </w:rPr>
        <w:t>4 = Carlon 2007</w:t>
      </w:r>
    </w:p>
    <w:p w:rsidR="00D47F56" w:rsidRPr="00081F24" w:rsidRDefault="00D47F56" w:rsidP="00D47F56">
      <w:pPr>
        <w:pStyle w:val="Footnote"/>
        <w:rPr>
          <w:kern w:val="28"/>
          <w:lang w:val="en-GB"/>
        </w:rPr>
      </w:pPr>
      <w:r w:rsidRPr="00081F24">
        <w:rPr>
          <w:kern w:val="28"/>
          <w:lang w:val="en-GB"/>
        </w:rPr>
        <w:t>5 = EC 2008a.</w:t>
      </w:r>
    </w:p>
    <w:p w:rsidR="00D47F56" w:rsidRPr="00BA50E0" w:rsidRDefault="00D47F56" w:rsidP="00D47F56">
      <w:pPr>
        <w:autoSpaceDE w:val="0"/>
        <w:autoSpaceDN w:val="0"/>
        <w:adjustRightInd w:val="0"/>
      </w:pPr>
    </w:p>
    <w:p w:rsidR="00D47F56" w:rsidRPr="00BA50E0" w:rsidRDefault="00D47F56" w:rsidP="00D47F56">
      <w:pPr>
        <w:pStyle w:val="Heading1"/>
      </w:pPr>
      <w:bookmarkStart w:id="480" w:name="_Toc242855685"/>
      <w:bookmarkStart w:id="481" w:name="_Toc243901695"/>
      <w:bookmarkStart w:id="482" w:name="_Toc269124936"/>
      <w:bookmarkStart w:id="483" w:name="_Toc351713498"/>
      <w:r w:rsidRPr="00BA50E0">
        <w:lastRenderedPageBreak/>
        <w:t>Lead</w:t>
      </w:r>
      <w:bookmarkEnd w:id="480"/>
      <w:bookmarkEnd w:id="481"/>
      <w:bookmarkEnd w:id="482"/>
      <w:bookmarkEnd w:id="483"/>
    </w:p>
    <w:p w:rsidR="00D47F56" w:rsidRPr="00BA50E0" w:rsidRDefault="00D47F56" w:rsidP="00D47F56">
      <w:pPr>
        <w:pStyle w:val="Heading2"/>
      </w:pPr>
      <w:bookmarkStart w:id="484" w:name="_Toc242855686"/>
      <w:bookmarkStart w:id="485" w:name="_Toc243901696"/>
      <w:bookmarkStart w:id="486" w:name="_Toc269124937"/>
      <w:bookmarkStart w:id="487" w:name="_Toc351713499"/>
      <w:r w:rsidRPr="00BA50E0">
        <w:t>Lead compounds considered</w:t>
      </w:r>
      <w:bookmarkEnd w:id="484"/>
      <w:bookmarkEnd w:id="485"/>
      <w:bookmarkEnd w:id="486"/>
      <w:bookmarkEnd w:id="487"/>
    </w:p>
    <w:p w:rsidR="00D47F56" w:rsidRPr="00BA50E0" w:rsidRDefault="00D47F56" w:rsidP="00D47F56">
      <w:pPr>
        <w:rPr>
          <w:lang w:val="en-GB"/>
        </w:rPr>
      </w:pPr>
      <w:r>
        <w:rPr>
          <w:lang w:val="en-GB"/>
        </w:rPr>
        <w:t xml:space="preserve">The following </w:t>
      </w:r>
      <w:r w:rsidRPr="00BA50E0">
        <w:rPr>
          <w:lang w:val="en-GB"/>
        </w:rPr>
        <w:t>compounds were considered in deriving the SQGs</w:t>
      </w:r>
      <w:r>
        <w:rPr>
          <w:lang w:val="en-GB"/>
        </w:rPr>
        <w:t xml:space="preserve"> for lead (Pb)</w:t>
      </w:r>
      <w:r w:rsidRPr="00BA50E0">
        <w:rPr>
          <w:lang w:val="en-GB"/>
        </w:rPr>
        <w:t xml:space="preserve">: </w:t>
      </w:r>
    </w:p>
    <w:p w:rsidR="00D47F56" w:rsidRPr="00F7398B" w:rsidRDefault="00D47F56" w:rsidP="00D47F56">
      <w:pPr>
        <w:pStyle w:val="Dot-points"/>
      </w:pPr>
      <w:r w:rsidRPr="00F7398B">
        <w:t>lead metal (CAS No. 7439-92-1)</w:t>
      </w:r>
    </w:p>
    <w:p w:rsidR="00D47F56" w:rsidRPr="00F7398B" w:rsidRDefault="00D47F56" w:rsidP="00D47F56">
      <w:pPr>
        <w:pStyle w:val="Dot-points"/>
      </w:pPr>
      <w:r w:rsidRPr="00F7398B">
        <w:t>lead oxide (CAS Nos 1317-36-8)</w:t>
      </w:r>
    </w:p>
    <w:p w:rsidR="00D47F56" w:rsidRPr="00F7398B" w:rsidRDefault="00D47F56" w:rsidP="00D47F56">
      <w:pPr>
        <w:pStyle w:val="Dot-points"/>
      </w:pPr>
      <w:r w:rsidRPr="00F7398B">
        <w:t>lead tetroxide (CAS No. 1314-41-6)</w:t>
      </w:r>
    </w:p>
    <w:p w:rsidR="00D47F56" w:rsidRPr="00F7398B" w:rsidRDefault="00D47F56" w:rsidP="00D47F56">
      <w:pPr>
        <w:pStyle w:val="Dot-points"/>
      </w:pPr>
      <w:r w:rsidRPr="00F7398B">
        <w:t xml:space="preserve">dibasic lead phthalate (CAS No: 69011-06-9) </w:t>
      </w:r>
    </w:p>
    <w:p w:rsidR="00D47F56" w:rsidRPr="00F7398B" w:rsidRDefault="00D47F56" w:rsidP="00D47F56">
      <w:pPr>
        <w:pStyle w:val="Dot-points"/>
      </w:pPr>
      <w:r w:rsidRPr="00F7398B">
        <w:t xml:space="preserve">basic lead sulphate (CAS No: 12036-76-9) </w:t>
      </w:r>
    </w:p>
    <w:p w:rsidR="00D47F56" w:rsidRPr="00F7398B" w:rsidRDefault="00D47F56" w:rsidP="00D47F56">
      <w:pPr>
        <w:pStyle w:val="Dot-points"/>
      </w:pPr>
      <w:r w:rsidRPr="00F7398B">
        <w:t>tribasic lead sulphate (CAS No: 12202-17-4)</w:t>
      </w:r>
    </w:p>
    <w:p w:rsidR="00D47F56" w:rsidRPr="00F7398B" w:rsidRDefault="00D47F56" w:rsidP="00D47F56">
      <w:pPr>
        <w:pStyle w:val="Dot-points"/>
      </w:pPr>
      <w:r w:rsidRPr="00F7398B">
        <w:t>tetrabasic lead sulphate (CAS No: 12065-90-6)</w:t>
      </w:r>
    </w:p>
    <w:p w:rsidR="00D47F56" w:rsidRPr="00F7398B" w:rsidRDefault="00D47F56" w:rsidP="00D47F56">
      <w:pPr>
        <w:pStyle w:val="Dot-points"/>
      </w:pPr>
      <w:r w:rsidRPr="00F7398B">
        <w:t xml:space="preserve">neutral lead stearate (CAS No: 1072-35-1) </w:t>
      </w:r>
    </w:p>
    <w:p w:rsidR="00D47F56" w:rsidRPr="00F7398B" w:rsidRDefault="00D47F56" w:rsidP="00D47F56">
      <w:pPr>
        <w:pStyle w:val="Dot-points"/>
      </w:pPr>
      <w:r w:rsidRPr="00F7398B">
        <w:t xml:space="preserve">dibasic lead stearate (CAS No: 12578-12-0) </w:t>
      </w:r>
    </w:p>
    <w:p w:rsidR="00D47F56" w:rsidRPr="00F7398B" w:rsidRDefault="00D47F56" w:rsidP="00D47F56">
      <w:pPr>
        <w:pStyle w:val="Dot-points"/>
      </w:pPr>
      <w:r w:rsidRPr="00F7398B">
        <w:t xml:space="preserve">dibasic lead phosphite (CAS No: 12141-20-7) </w:t>
      </w:r>
    </w:p>
    <w:p w:rsidR="00D47F56" w:rsidRPr="00F7398B" w:rsidRDefault="00D47F56" w:rsidP="00D47F56">
      <w:pPr>
        <w:pStyle w:val="Dot-points"/>
      </w:pPr>
      <w:r w:rsidRPr="00F7398B">
        <w:t>polybasic lead fumarate (CAS No: 90268-59-0)</w:t>
      </w:r>
    </w:p>
    <w:p w:rsidR="00D47F56" w:rsidRPr="00F7398B" w:rsidRDefault="00D47F56" w:rsidP="00D47F56">
      <w:pPr>
        <w:pStyle w:val="Dot-points"/>
      </w:pPr>
      <w:r w:rsidRPr="00F7398B">
        <w:t>basic lead carbonate (CAS No: 1319-46-6)</w:t>
      </w:r>
    </w:p>
    <w:p w:rsidR="00D47F56" w:rsidRPr="00F7398B" w:rsidRDefault="00D47F56" w:rsidP="00D47F56">
      <w:pPr>
        <w:pStyle w:val="Dot-points"/>
      </w:pPr>
      <w:r w:rsidRPr="00F7398B">
        <w:t>basic lead sulphite (CAS No: 62229-08-7).</w:t>
      </w:r>
    </w:p>
    <w:p w:rsidR="00D47F56" w:rsidRPr="00BA50E0" w:rsidRDefault="00D47F56" w:rsidP="00D47F56">
      <w:pPr>
        <w:pStyle w:val="Heading2"/>
      </w:pPr>
      <w:bookmarkStart w:id="488" w:name="_Toc243901697"/>
      <w:bookmarkStart w:id="489" w:name="_Toc242855687"/>
      <w:bookmarkStart w:id="490" w:name="_Toc243901698"/>
      <w:bookmarkStart w:id="491" w:name="_Toc269124938"/>
      <w:bookmarkStart w:id="492" w:name="_Toc351713500"/>
      <w:bookmarkEnd w:id="488"/>
      <w:r w:rsidRPr="00BA50E0">
        <w:t>Exposure pathway assessment</w:t>
      </w:r>
      <w:bookmarkEnd w:id="489"/>
      <w:bookmarkEnd w:id="490"/>
      <w:bookmarkEnd w:id="491"/>
      <w:bookmarkEnd w:id="492"/>
    </w:p>
    <w:p w:rsidR="00D47F56" w:rsidRDefault="00D47F56" w:rsidP="00D47F56">
      <w:pPr>
        <w:rPr>
          <w:lang w:val="en-GB"/>
        </w:rPr>
      </w:pP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8053AD">
        <w:rPr>
          <w:vertAlign w:val="subscript"/>
          <w:lang w:val="en-GB"/>
        </w:rPr>
        <w:t>d</w:t>
      </w:r>
      <w:r w:rsidRPr="00BA50E0">
        <w:rPr>
          <w:lang w:val="en-GB"/>
        </w:rPr>
        <w:t xml:space="preserve"> reported by Commentuijn </w:t>
      </w:r>
      <w:r w:rsidRPr="00180915">
        <w:rPr>
          <w:lang w:val="en-GB"/>
        </w:rPr>
        <w:t xml:space="preserve">et al. </w:t>
      </w:r>
      <w:r w:rsidRPr="00BA50E0">
        <w:rPr>
          <w:lang w:val="en-GB"/>
        </w:rPr>
        <w:t xml:space="preserve">(2000) for </w:t>
      </w:r>
      <w:r>
        <w:rPr>
          <w:lang w:val="en-GB"/>
        </w:rPr>
        <w:t>Pb</w:t>
      </w:r>
      <w:r w:rsidRPr="00BA50E0">
        <w:rPr>
          <w:lang w:val="en-GB"/>
        </w:rPr>
        <w:t xml:space="preserve"> </w:t>
      </w:r>
      <w:r w:rsidRPr="00180915">
        <w:rPr>
          <w:lang w:val="en-GB"/>
        </w:rPr>
        <w:t>wa</w:t>
      </w:r>
      <w:r w:rsidRPr="00BA50E0">
        <w:rPr>
          <w:lang w:val="en-GB"/>
        </w:rPr>
        <w:t xml:space="preserve">s 3.28 L/kg </w:t>
      </w:r>
      <w:r>
        <w:rPr>
          <w:lang w:val="en-GB"/>
        </w:rPr>
        <w:t>so</w:t>
      </w:r>
      <w:r w:rsidRPr="00BA50E0">
        <w:rPr>
          <w:lang w:val="en-GB"/>
        </w:rPr>
        <w:t xml:space="preserve"> </w:t>
      </w:r>
      <w:r w:rsidRPr="00180915">
        <w:rPr>
          <w:lang w:val="en-GB"/>
        </w:rPr>
        <w:t>there is little potential for Pb</w:t>
      </w:r>
      <w:r w:rsidRPr="00BA50E0">
        <w:rPr>
          <w:lang w:val="en-GB"/>
        </w:rPr>
        <w:t xml:space="preserve"> to leach to groundwater</w:t>
      </w:r>
      <w:r>
        <w:rPr>
          <w:lang w:val="en-GB"/>
        </w:rPr>
        <w:t xml:space="preserve">. </w:t>
      </w:r>
      <w:r w:rsidRPr="00BA50E0">
        <w:rPr>
          <w:lang w:val="en-GB"/>
        </w:rPr>
        <w:t>If this exposure pathway w</w:t>
      </w:r>
      <w:r>
        <w:rPr>
          <w:lang w:val="en-GB"/>
        </w:rPr>
        <w:t>ere</w:t>
      </w:r>
      <w:r w:rsidRPr="00BA50E0">
        <w:rPr>
          <w:lang w:val="en-GB"/>
        </w:rPr>
        <w:t xml:space="preserve"> considered important at a site, then the methodology for SQG derivation advocates that this be addressed </w:t>
      </w:r>
      <w:r w:rsidRPr="002421C0">
        <w:rPr>
          <w:lang w:val="en-GB"/>
        </w:rPr>
        <w:t>on a site-specific basis as appropriate (</w:t>
      </w:r>
      <w:r>
        <w:rPr>
          <w:lang w:val="en-GB"/>
        </w:rPr>
        <w:t>Schedule B5b</w:t>
      </w:r>
      <w:r w:rsidRPr="002421C0">
        <w:rPr>
          <w:lang w:val="en-GB"/>
        </w:rPr>
        <w:t>).</w:t>
      </w:r>
    </w:p>
    <w:p w:rsidR="00B82AF5" w:rsidRPr="00BA50E0" w:rsidRDefault="00B82AF5" w:rsidP="00D47F56">
      <w:pPr>
        <w:rPr>
          <w:lang w:val="en-GB"/>
        </w:rPr>
      </w:pPr>
    </w:p>
    <w:p w:rsidR="00D47F56" w:rsidRDefault="00D47F56" w:rsidP="00D47F56">
      <w:pPr>
        <w:rPr>
          <w:lang w:val="en-GB"/>
        </w:rPr>
      </w:pPr>
      <w:r w:rsidRPr="00BA50E0">
        <w:rPr>
          <w:lang w:val="en-GB"/>
        </w:rPr>
        <w:t xml:space="preserve">The bioconcentration, bioaccumulation and biomagnification of </w:t>
      </w:r>
      <w:r>
        <w:rPr>
          <w:lang w:val="en-GB"/>
        </w:rPr>
        <w:t>Pb</w:t>
      </w:r>
      <w:r w:rsidRPr="00BA50E0">
        <w:rPr>
          <w:lang w:val="en-GB"/>
        </w:rPr>
        <w:t xml:space="preserve"> in aquatic ecosystems have received considerable attention</w:t>
      </w:r>
      <w:r>
        <w:rPr>
          <w:lang w:val="en-GB"/>
        </w:rPr>
        <w:t xml:space="preserve">. </w:t>
      </w:r>
      <w:r w:rsidRPr="00BA50E0">
        <w:rPr>
          <w:lang w:val="en-GB"/>
        </w:rPr>
        <w:t xml:space="preserve">There has also been considerable attention </w:t>
      </w:r>
      <w:r>
        <w:rPr>
          <w:lang w:val="en-GB"/>
        </w:rPr>
        <w:t xml:space="preserve">paid </w:t>
      </w:r>
      <w:r w:rsidRPr="00BA50E0">
        <w:rPr>
          <w:lang w:val="en-GB"/>
        </w:rPr>
        <w:t>to bioconcentration in terrestrial ecosystems but the biomagnification work has been more limited and often restricted to only examining transfer from food to consumer and not subsequent steps up food chains</w:t>
      </w:r>
      <w:r>
        <w:rPr>
          <w:lang w:val="en-GB"/>
        </w:rPr>
        <w:t xml:space="preserve">. </w:t>
      </w:r>
      <w:r w:rsidRPr="00BA50E0">
        <w:rPr>
          <w:lang w:val="en-GB"/>
        </w:rPr>
        <w:t xml:space="preserve">One hundred and one terrestrial bioaccumulation factor (BAF) values for Pb have been published (LDA 2008) and these range from 0.00 to 6.86 with a median value of 0.1 </w:t>
      </w:r>
      <w:r w:rsidRPr="00180915">
        <w:rPr>
          <w:lang w:val="en-GB"/>
        </w:rPr>
        <w:t>kgdw/kgww (where dw = dry weight and ww = wet weight). The EU ecological risk assessment for Pb (LDA 2008) followed the E</w:t>
      </w:r>
      <w:r>
        <w:rPr>
          <w:lang w:val="en-GB"/>
        </w:rPr>
        <w:t>U</w:t>
      </w:r>
      <w:r w:rsidRPr="00180915">
        <w:rPr>
          <w:lang w:val="en-GB"/>
        </w:rPr>
        <w:t xml:space="preserve"> </w:t>
      </w:r>
      <w:r>
        <w:rPr>
          <w:lang w:val="en-GB"/>
        </w:rPr>
        <w:t>t</w:t>
      </w:r>
      <w:r w:rsidRPr="00180915">
        <w:rPr>
          <w:lang w:val="en-GB"/>
        </w:rPr>
        <w:t xml:space="preserve">echnical </w:t>
      </w:r>
      <w:r>
        <w:rPr>
          <w:lang w:val="en-GB"/>
        </w:rPr>
        <w:t>g</w:t>
      </w:r>
      <w:r w:rsidRPr="00180915">
        <w:rPr>
          <w:lang w:val="en-GB"/>
        </w:rPr>
        <w:t xml:space="preserve">uidance </w:t>
      </w:r>
      <w:r>
        <w:rPr>
          <w:lang w:val="en-GB"/>
        </w:rPr>
        <w:t>d</w:t>
      </w:r>
      <w:r w:rsidRPr="00180915">
        <w:rPr>
          <w:lang w:val="en-GB"/>
        </w:rPr>
        <w:t>ocument (EC 1996)</w:t>
      </w:r>
      <w:r>
        <w:rPr>
          <w:lang w:val="en-GB"/>
        </w:rPr>
        <w:t>,</w:t>
      </w:r>
      <w:r w:rsidRPr="00180915">
        <w:rPr>
          <w:lang w:val="en-GB"/>
        </w:rPr>
        <w:t xml:space="preserve"> which applies assessment factors to the lowest NOEC for oral exposure of birds and mammals to account for the potential of Pb to biomagnify</w:t>
      </w:r>
      <w:r>
        <w:rPr>
          <w:lang w:val="en-GB"/>
        </w:rPr>
        <w:t xml:space="preserve">. </w:t>
      </w:r>
      <w:r w:rsidRPr="00180915">
        <w:rPr>
          <w:lang w:val="en-GB"/>
        </w:rPr>
        <w:t>However, using this method led to the derivation of limits that were below the concentrations found in control foods (</w:t>
      </w:r>
      <w:r>
        <w:rPr>
          <w:lang w:val="en-GB"/>
        </w:rPr>
        <w:t>that is,</w:t>
      </w:r>
      <w:r w:rsidRPr="00180915">
        <w:rPr>
          <w:lang w:val="en-GB"/>
        </w:rPr>
        <w:t xml:space="preserve"> food that would occur in soils with background concentrations of Pb)</w:t>
      </w:r>
      <w:r>
        <w:rPr>
          <w:lang w:val="en-GB"/>
        </w:rPr>
        <w:t xml:space="preserve">. </w:t>
      </w:r>
      <w:r w:rsidRPr="00180915">
        <w:rPr>
          <w:lang w:val="en-GB"/>
        </w:rPr>
        <w:t>These limits therefore imply that food (animal or plant) grown in soils with background concentrations pose</w:t>
      </w:r>
      <w:r>
        <w:rPr>
          <w:lang w:val="en-GB"/>
        </w:rPr>
        <w:t>s</w:t>
      </w:r>
      <w:r w:rsidRPr="00180915">
        <w:rPr>
          <w:lang w:val="en-GB"/>
        </w:rPr>
        <w:t xml:space="preserve"> a risk, which is not consistent with real</w:t>
      </w:r>
      <w:r>
        <w:rPr>
          <w:lang w:val="en-GB"/>
        </w:rPr>
        <w:t>-</w:t>
      </w:r>
      <w:r w:rsidRPr="00180915">
        <w:rPr>
          <w:lang w:val="en-GB"/>
        </w:rPr>
        <w:t>world experience</w:t>
      </w:r>
      <w:r>
        <w:rPr>
          <w:lang w:val="en-GB"/>
        </w:rPr>
        <w:t xml:space="preserve">. </w:t>
      </w:r>
      <w:r w:rsidRPr="00180915">
        <w:rPr>
          <w:lang w:val="en-GB"/>
        </w:rPr>
        <w:t>They therefore used a</w:t>
      </w:r>
      <w:r>
        <w:rPr>
          <w:lang w:val="en-GB"/>
        </w:rPr>
        <w:t>n</w:t>
      </w:r>
      <w:r w:rsidRPr="00180915">
        <w:rPr>
          <w:lang w:val="en-GB"/>
        </w:rPr>
        <w:t xml:space="preserve"> SSD method to determine the predicted no</w:t>
      </w:r>
      <w:r>
        <w:rPr>
          <w:lang w:val="en-GB"/>
        </w:rPr>
        <w:t>-</w:t>
      </w:r>
      <w:r w:rsidRPr="00180915">
        <w:rPr>
          <w:lang w:val="en-GB"/>
        </w:rPr>
        <w:t>effect concentration (PNEC) for oral exposure of birds and mammals and obtained a soil limit of 491 mg/kg</w:t>
      </w:r>
      <w:r>
        <w:rPr>
          <w:lang w:val="en-GB"/>
        </w:rPr>
        <w:t xml:space="preserve">. </w:t>
      </w:r>
      <w:r w:rsidRPr="00180915">
        <w:rPr>
          <w:lang w:val="en-GB"/>
        </w:rPr>
        <w:t>This value was higher than the limit based on direct exposure of soil organisms of 333 mg/kg</w:t>
      </w:r>
      <w:r>
        <w:rPr>
          <w:lang w:val="en-GB"/>
        </w:rPr>
        <w:t>.</w:t>
      </w:r>
    </w:p>
    <w:p w:rsidR="00B82AF5" w:rsidRDefault="00B82AF5" w:rsidP="00D47F56">
      <w:pPr>
        <w:rPr>
          <w:lang w:val="en-GB"/>
        </w:rPr>
      </w:pPr>
    </w:p>
    <w:p w:rsidR="00D47F56" w:rsidRPr="00180915" w:rsidRDefault="00D47F56" w:rsidP="00D47F56">
      <w:pPr>
        <w:rPr>
          <w:lang w:val="en-GB"/>
        </w:rPr>
      </w:pPr>
      <w:r w:rsidRPr="00180915">
        <w:rPr>
          <w:lang w:val="en-GB"/>
        </w:rPr>
        <w:t>Thus, it is apparent that Pb does not pose a biomagnification risk to terrestrial ecosystems</w:t>
      </w:r>
      <w:r>
        <w:rPr>
          <w:lang w:val="en-GB"/>
        </w:rPr>
        <w:t xml:space="preserve">. </w:t>
      </w:r>
      <w:r w:rsidRPr="00180915">
        <w:rPr>
          <w:lang w:val="en-GB"/>
        </w:rPr>
        <w:t>This finding is consistent with the findings for aquatic ecosystems that Pb does not biomagnify (Eisler 1988; Suedel et al. 1994; Demayo et al. 1982; Vighi</w:t>
      </w:r>
      <w:r>
        <w:rPr>
          <w:lang w:val="en-GB"/>
        </w:rPr>
        <w:t xml:space="preserve"> </w:t>
      </w:r>
      <w:r w:rsidRPr="00180915">
        <w:rPr>
          <w:lang w:val="en-GB"/>
        </w:rPr>
        <w:t>1981; Lu et al. 1975</w:t>
      </w:r>
      <w:r>
        <w:rPr>
          <w:lang w:val="en-GB"/>
        </w:rPr>
        <w:t xml:space="preserve">;  </w:t>
      </w:r>
      <w:r w:rsidRPr="00180915">
        <w:rPr>
          <w:lang w:val="en-GB"/>
        </w:rPr>
        <w:t>Henney et al. 1991) and is the conclusion reached by the E</w:t>
      </w:r>
      <w:r>
        <w:rPr>
          <w:lang w:val="en-GB"/>
        </w:rPr>
        <w:t>U</w:t>
      </w:r>
      <w:r w:rsidRPr="00180915">
        <w:rPr>
          <w:lang w:val="en-GB"/>
        </w:rPr>
        <w:t xml:space="preserve"> Pb ecological risk assessment (LDA 2008)</w:t>
      </w:r>
      <w:r>
        <w:rPr>
          <w:lang w:val="en-GB"/>
        </w:rPr>
        <w:t xml:space="preserve">. </w:t>
      </w:r>
      <w:r w:rsidRPr="00180915">
        <w:rPr>
          <w:lang w:val="en-GB"/>
        </w:rPr>
        <w:t>Therefore, only direct toxic effects to soil organisms were considered in t</w:t>
      </w:r>
      <w:r>
        <w:rPr>
          <w:lang w:val="en-GB"/>
        </w:rPr>
        <w:t>he derivation of</w:t>
      </w:r>
      <w:r w:rsidRPr="00180915">
        <w:rPr>
          <w:lang w:val="en-GB"/>
        </w:rPr>
        <w:t xml:space="preserve"> the SQGs.</w:t>
      </w:r>
    </w:p>
    <w:p w:rsidR="00D47F56" w:rsidRPr="00BA50E0" w:rsidRDefault="00D47F56" w:rsidP="00D47F56">
      <w:pPr>
        <w:pStyle w:val="Heading2"/>
      </w:pPr>
      <w:bookmarkStart w:id="493" w:name="_Toc242855688"/>
      <w:bookmarkStart w:id="494" w:name="_Toc243901699"/>
      <w:bookmarkStart w:id="495" w:name="_Toc269124939"/>
      <w:bookmarkStart w:id="496" w:name="_Toc351713501"/>
      <w:r w:rsidRPr="00BA50E0">
        <w:lastRenderedPageBreak/>
        <w:t>Toxicity data</w:t>
      </w:r>
      <w:bookmarkEnd w:id="493"/>
      <w:bookmarkEnd w:id="494"/>
      <w:bookmarkEnd w:id="495"/>
      <w:bookmarkEnd w:id="496"/>
    </w:p>
    <w:p w:rsidR="00D47F56" w:rsidRDefault="00D47F56" w:rsidP="00D47F56">
      <w:pPr>
        <w:rPr>
          <w:lang w:val="en-GB"/>
        </w:rPr>
      </w:pPr>
      <w:r w:rsidRPr="00BA50E0">
        <w:rPr>
          <w:lang w:val="en-GB"/>
        </w:rPr>
        <w:t xml:space="preserve">All the available </w:t>
      </w:r>
      <w:r>
        <w:rPr>
          <w:lang w:val="en-GB"/>
        </w:rPr>
        <w:t>Pb</w:t>
      </w:r>
      <w:r w:rsidRPr="00BA50E0">
        <w:rPr>
          <w:lang w:val="en-GB"/>
        </w:rPr>
        <w:t xml:space="preserve"> toxicity data w</w:t>
      </w:r>
      <w:r>
        <w:rPr>
          <w:lang w:val="en-GB"/>
        </w:rPr>
        <w:t>as</w:t>
      </w:r>
      <w:r w:rsidRPr="00BA50E0">
        <w:rPr>
          <w:lang w:val="en-GB"/>
        </w:rPr>
        <w:t xml:space="preserve"> reported with both the total concentration and ambient background concentration, therefore the data could be converted to added concent</w:t>
      </w:r>
      <w:r>
        <w:rPr>
          <w:lang w:val="en-GB"/>
        </w:rPr>
        <w:t>r</w:t>
      </w:r>
      <w:r w:rsidRPr="00BA50E0">
        <w:rPr>
          <w:lang w:val="en-GB"/>
        </w:rPr>
        <w:t>ations</w:t>
      </w:r>
      <w:r>
        <w:rPr>
          <w:lang w:val="en-GB"/>
        </w:rPr>
        <w:t xml:space="preserve">. </w:t>
      </w:r>
      <w:r w:rsidRPr="00BA50E0">
        <w:rPr>
          <w:lang w:val="en-GB"/>
        </w:rPr>
        <w:t xml:space="preserve">A total of ninety-six toxicity </w:t>
      </w:r>
      <w:r>
        <w:rPr>
          <w:lang w:val="en-GB"/>
        </w:rPr>
        <w:t>measures</w:t>
      </w:r>
      <w:r w:rsidRPr="00BA50E0">
        <w:rPr>
          <w:lang w:val="en-GB"/>
        </w:rPr>
        <w:t xml:space="preserve"> were available for Pb</w:t>
      </w:r>
      <w:r>
        <w:rPr>
          <w:lang w:val="en-GB"/>
        </w:rPr>
        <w:t xml:space="preserve">. </w:t>
      </w:r>
      <w:r w:rsidRPr="00BA50E0">
        <w:rPr>
          <w:lang w:val="en-GB"/>
        </w:rPr>
        <w:t xml:space="preserve">These were for eight plant species, five species of soil invertebrates and six microbial </w:t>
      </w:r>
      <w:r w:rsidRPr="00DC1DAA">
        <w:rPr>
          <w:lang w:val="en-GB"/>
        </w:rPr>
        <w:t>processes (Table 62)</w:t>
      </w:r>
      <w:r>
        <w:rPr>
          <w:lang w:val="en-GB"/>
        </w:rPr>
        <w:t xml:space="preserve">. </w:t>
      </w:r>
      <w:r w:rsidRPr="00DC1DAA">
        <w:rPr>
          <w:lang w:val="en-GB"/>
        </w:rPr>
        <w:t>Thus</w:t>
      </w:r>
      <w:r>
        <w:rPr>
          <w:lang w:val="en-GB"/>
        </w:rPr>
        <w:t>,</w:t>
      </w:r>
      <w:r w:rsidRPr="00DC1DAA">
        <w:rPr>
          <w:lang w:val="en-GB"/>
        </w:rPr>
        <w:t xml:space="preserve"> this met the minimum data requirements recommended by Heemsbergen et al. (2008) to use the BurrliOZ SSD method (Campbell et al. 2000)</w:t>
      </w:r>
      <w:r>
        <w:rPr>
          <w:lang w:val="en-GB"/>
        </w:rPr>
        <w:t xml:space="preserve">. </w:t>
      </w:r>
      <w:r w:rsidRPr="00DC1DAA">
        <w:rPr>
          <w:lang w:val="en-GB"/>
        </w:rPr>
        <w:t>Table 6</w:t>
      </w:r>
      <w:r>
        <w:rPr>
          <w:lang w:val="en-GB"/>
        </w:rPr>
        <w:t>2</w:t>
      </w:r>
      <w:r w:rsidRPr="00DC1DAA">
        <w:rPr>
          <w:lang w:val="en-GB"/>
        </w:rPr>
        <w:t xml:space="preserve"> shows</w:t>
      </w:r>
      <w:r w:rsidRPr="00BA50E0">
        <w:rPr>
          <w:lang w:val="en-GB"/>
        </w:rPr>
        <w:t xml:space="preserve"> the geometric means of toxicity values </w:t>
      </w:r>
      <w:r>
        <w:rPr>
          <w:lang w:val="en-GB"/>
        </w:rPr>
        <w:t>of</w:t>
      </w:r>
      <w:r w:rsidRPr="00BA50E0">
        <w:rPr>
          <w:lang w:val="en-GB"/>
        </w:rPr>
        <w:t xml:space="preserve"> each species or soil microbial process that were used to derive the SQGs </w:t>
      </w:r>
      <w:r w:rsidRPr="00DC1DAA">
        <w:rPr>
          <w:lang w:val="en-GB"/>
        </w:rPr>
        <w:t>for Pb</w:t>
      </w:r>
      <w:r>
        <w:rPr>
          <w:lang w:val="en-GB"/>
        </w:rPr>
        <w:t xml:space="preserve">. </w:t>
      </w:r>
      <w:r w:rsidRPr="00DC1DAA">
        <w:rPr>
          <w:lang w:val="en-GB"/>
        </w:rPr>
        <w:t xml:space="preserve">The raw toxicity data used to generate the species geometric means </w:t>
      </w:r>
      <w:r>
        <w:rPr>
          <w:lang w:val="en-GB"/>
        </w:rPr>
        <w:t>is</w:t>
      </w:r>
      <w:r w:rsidRPr="00DC1DAA">
        <w:rPr>
          <w:lang w:val="en-GB"/>
        </w:rPr>
        <w:t xml:space="preserve"> presented in Appendix G</w:t>
      </w:r>
      <w:r>
        <w:rPr>
          <w:lang w:val="en-GB"/>
        </w:rPr>
        <w:t xml:space="preserve">. </w:t>
      </w:r>
      <w:r w:rsidRPr="00DC1DAA">
        <w:rPr>
          <w:lang w:val="en-GB"/>
        </w:rPr>
        <w:t>In</w:t>
      </w:r>
      <w:r w:rsidRPr="00BA50E0">
        <w:rPr>
          <w:lang w:val="en-GB"/>
        </w:rPr>
        <w:t xml:space="preserve"> the vaxt majority of cases the geometric means of the toxicity data increase from NOEC or EC</w:t>
      </w:r>
      <w:r w:rsidRPr="003C0A23">
        <w:rPr>
          <w:vertAlign w:val="subscript"/>
          <w:lang w:val="en-GB"/>
        </w:rPr>
        <w:t>10</w:t>
      </w:r>
      <w:r w:rsidRPr="00BA50E0">
        <w:rPr>
          <w:lang w:val="en-GB"/>
        </w:rPr>
        <w:t xml:space="preserve"> to LOEC or EC</w:t>
      </w:r>
      <w:r w:rsidRPr="003C0A23">
        <w:rPr>
          <w:vertAlign w:val="subscript"/>
          <w:lang w:val="en-GB"/>
        </w:rPr>
        <w:t xml:space="preserve">30 </w:t>
      </w:r>
      <w:r w:rsidRPr="00BA50E0">
        <w:rPr>
          <w:lang w:val="en-GB"/>
        </w:rPr>
        <w:t>to EC</w:t>
      </w:r>
      <w:r w:rsidRPr="003C0A23">
        <w:rPr>
          <w:vertAlign w:val="subscript"/>
          <w:lang w:val="en-GB"/>
        </w:rPr>
        <w:t>50</w:t>
      </w:r>
      <w:r w:rsidRPr="00BA50E0">
        <w:rPr>
          <w:lang w:val="en-GB"/>
        </w:rPr>
        <w:t xml:space="preserve"> values</w:t>
      </w:r>
      <w:r>
        <w:rPr>
          <w:lang w:val="en-GB"/>
        </w:rPr>
        <w:t xml:space="preserve">. </w:t>
      </w:r>
      <w:r w:rsidRPr="00BA50E0">
        <w:rPr>
          <w:lang w:val="en-GB"/>
        </w:rPr>
        <w:t xml:space="preserve">However, for </w:t>
      </w:r>
      <w:r w:rsidRPr="00DC1DAA">
        <w:rPr>
          <w:i/>
          <w:iCs/>
          <w:lang w:val="en-GB"/>
        </w:rPr>
        <w:t>F. candida</w:t>
      </w:r>
      <w:r w:rsidRPr="00180915">
        <w:rPr>
          <w:lang w:val="en-GB"/>
        </w:rPr>
        <w:t xml:space="preserve">, </w:t>
      </w:r>
      <w:r w:rsidRPr="00DC1DAA">
        <w:rPr>
          <w:i/>
          <w:iCs/>
          <w:lang w:val="en-GB"/>
        </w:rPr>
        <w:t>Raphanus sativa, A. sativa, P. tedea</w:t>
      </w:r>
      <w:r w:rsidRPr="00BA50E0">
        <w:rPr>
          <w:lang w:val="en-GB"/>
        </w:rPr>
        <w:t xml:space="preserve"> and </w:t>
      </w:r>
      <w:r w:rsidRPr="00DC1DAA">
        <w:rPr>
          <w:i/>
          <w:iCs/>
          <w:lang w:val="en-GB"/>
        </w:rPr>
        <w:t>L. Sativa</w:t>
      </w:r>
      <w:r>
        <w:rPr>
          <w:i/>
          <w:iCs/>
          <w:lang w:val="en-GB"/>
        </w:rPr>
        <w:t>,</w:t>
      </w:r>
      <w:r w:rsidRPr="00BA50E0">
        <w:rPr>
          <w:lang w:val="en-GB"/>
        </w:rPr>
        <w:t xml:space="preserve"> the EC</w:t>
      </w:r>
      <w:r w:rsidRPr="003C0A23">
        <w:rPr>
          <w:vertAlign w:val="subscript"/>
          <w:lang w:val="en-GB"/>
        </w:rPr>
        <w:t>50</w:t>
      </w:r>
      <w:r w:rsidRPr="00BA50E0">
        <w:rPr>
          <w:lang w:val="en-GB"/>
        </w:rPr>
        <w:t xml:space="preserve"> values were lower than the LOEC and EC</w:t>
      </w:r>
      <w:r w:rsidRPr="003C0A23">
        <w:rPr>
          <w:vertAlign w:val="subscript"/>
          <w:lang w:val="en-GB"/>
        </w:rPr>
        <w:t>30</w:t>
      </w:r>
      <w:r w:rsidRPr="00BA50E0">
        <w:rPr>
          <w:lang w:val="en-GB"/>
        </w:rPr>
        <w:t xml:space="preserve"> data</w:t>
      </w:r>
      <w:r>
        <w:rPr>
          <w:lang w:val="en-GB"/>
        </w:rPr>
        <w:t xml:space="preserve">. </w:t>
      </w:r>
      <w:r w:rsidRPr="00BA50E0">
        <w:rPr>
          <w:lang w:val="en-GB"/>
        </w:rPr>
        <w:t>This reflects the fact that the Pb toxicity data w</w:t>
      </w:r>
      <w:r>
        <w:rPr>
          <w:lang w:val="en-GB"/>
        </w:rPr>
        <w:t>as</w:t>
      </w:r>
      <w:r w:rsidRPr="00BA50E0">
        <w:rPr>
          <w:lang w:val="en-GB"/>
        </w:rPr>
        <w:t xml:space="preserve"> not normalised for soil properties and the toxicity tests were conducted in soils with a variety of physicochemical properties.</w:t>
      </w:r>
    </w:p>
    <w:p w:rsidR="002D1C48" w:rsidRPr="00BA50E0" w:rsidRDefault="002D1C48" w:rsidP="00D47F56">
      <w:pPr>
        <w:rPr>
          <w:lang w:val="en-GB"/>
        </w:rPr>
      </w:pPr>
    </w:p>
    <w:p w:rsidR="00D47F56" w:rsidRDefault="00D47F56" w:rsidP="00D47F56">
      <w:pPr>
        <w:rPr>
          <w:lang w:val="en-GB"/>
        </w:rPr>
      </w:pPr>
      <w:r w:rsidRPr="00BA50E0">
        <w:rPr>
          <w:lang w:val="en-GB"/>
        </w:rPr>
        <w:t xml:space="preserve">In order to maximise the use of the available toxicity data, conversion factors recommended </w:t>
      </w:r>
      <w:r>
        <w:rPr>
          <w:lang w:val="en-GB"/>
        </w:rPr>
        <w:t>in Schedule B5b</w:t>
      </w:r>
      <w:r w:rsidRPr="00BA50E0">
        <w:rPr>
          <w:lang w:val="en-GB"/>
        </w:rPr>
        <w:t xml:space="preserve"> to permit the inter-conversion of NOEC, LOEC, EC</w:t>
      </w:r>
      <w:r w:rsidRPr="003C0A23">
        <w:rPr>
          <w:vertAlign w:val="subscript"/>
          <w:lang w:val="en-GB"/>
        </w:rPr>
        <w:t>50</w:t>
      </w:r>
      <w:r w:rsidRPr="00BA50E0">
        <w:rPr>
          <w:lang w:val="en-GB"/>
        </w:rPr>
        <w:t>, EC</w:t>
      </w:r>
      <w:r w:rsidRPr="003C0A23">
        <w:rPr>
          <w:vertAlign w:val="subscript"/>
          <w:lang w:val="en-GB"/>
        </w:rPr>
        <w:t>30</w:t>
      </w:r>
      <w:r w:rsidRPr="00BA50E0">
        <w:rPr>
          <w:lang w:val="en-GB"/>
        </w:rPr>
        <w:t xml:space="preserve"> and EC</w:t>
      </w:r>
      <w:r w:rsidRPr="003C0A23">
        <w:rPr>
          <w:vertAlign w:val="subscript"/>
          <w:lang w:val="en-GB"/>
        </w:rPr>
        <w:t>10</w:t>
      </w:r>
      <w:r w:rsidRPr="00BA50E0">
        <w:rPr>
          <w:lang w:val="en-GB"/>
        </w:rPr>
        <w:t xml:space="preserve"> data were </w:t>
      </w:r>
      <w:r w:rsidRPr="00DC1DAA">
        <w:rPr>
          <w:lang w:val="en-GB"/>
        </w:rPr>
        <w:t>used (Table 17).</w:t>
      </w:r>
      <w:r w:rsidRPr="00BA50E0">
        <w:rPr>
          <w:lang w:val="en-GB"/>
        </w:rPr>
        <w:t xml:space="preserve"> </w:t>
      </w:r>
    </w:p>
    <w:p w:rsidR="00D47F56" w:rsidRPr="00B17927" w:rsidRDefault="00D47F56" w:rsidP="00D47F56">
      <w:pPr>
        <w:pStyle w:val="Caption"/>
      </w:pPr>
      <w:bookmarkStart w:id="497" w:name="_Toc242855767"/>
      <w:bookmarkStart w:id="498" w:name="_Toc243900213"/>
      <w:r>
        <w:t xml:space="preserve">Table 62. </w:t>
      </w:r>
      <w:r w:rsidRPr="003C0A23">
        <w:t>Geometric means of the toxicity of lead (Pb) (expressed in terms of added Pb) to soil invertebrates, plants and soil microbial processes.</w:t>
      </w:r>
      <w:bookmarkEnd w:id="497"/>
      <w:bookmarkEnd w:id="498"/>
      <w:r w:rsidRPr="003C0A23">
        <w:t xml:space="preserve"> </w:t>
      </w: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160"/>
        <w:gridCol w:w="1464"/>
        <w:gridCol w:w="1464"/>
        <w:gridCol w:w="1464"/>
      </w:tblGrid>
      <w:tr w:rsidR="00D47F56" w:rsidRPr="00DB241B" w:rsidTr="00AF1B0B">
        <w:trPr>
          <w:trHeight w:val="255"/>
        </w:trPr>
        <w:tc>
          <w:tcPr>
            <w:tcW w:w="4680" w:type="dxa"/>
            <w:gridSpan w:val="2"/>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Test species</w:t>
            </w:r>
          </w:p>
        </w:tc>
        <w:tc>
          <w:tcPr>
            <w:tcW w:w="4392" w:type="dxa"/>
            <w:gridSpan w:val="3"/>
            <w:shd w:val="clear" w:color="auto" w:fill="C6D9F1" w:themeFill="text2" w:themeFillTint="33"/>
            <w:noWrap/>
            <w:vAlign w:val="bottom"/>
          </w:tcPr>
          <w:p w:rsidR="00D47F56" w:rsidRPr="00DB241B" w:rsidRDefault="00D47F56" w:rsidP="00AF1B0B">
            <w:pPr>
              <w:spacing w:beforeLines="20" w:before="48" w:afterLines="20" w:after="48"/>
              <w:jc w:val="center"/>
              <w:rPr>
                <w:b/>
                <w:bCs/>
                <w:lang w:val="en-GB"/>
              </w:rPr>
            </w:pPr>
            <w:r w:rsidRPr="00DB241B">
              <w:rPr>
                <w:b/>
                <w:bCs/>
                <w:szCs w:val="22"/>
                <w:lang w:val="en-GB"/>
              </w:rPr>
              <w:t>Geometric mean (mg/kg)</w:t>
            </w:r>
          </w:p>
        </w:tc>
      </w:tr>
      <w:tr w:rsidR="00D47F56" w:rsidRPr="00DB241B" w:rsidTr="00AF1B0B">
        <w:trPr>
          <w:trHeight w:val="255"/>
        </w:trPr>
        <w:tc>
          <w:tcPr>
            <w:tcW w:w="2520"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Common name</w:t>
            </w:r>
          </w:p>
        </w:tc>
        <w:tc>
          <w:tcPr>
            <w:tcW w:w="2160" w:type="dxa"/>
            <w:shd w:val="clear" w:color="auto" w:fill="C6D9F1" w:themeFill="text2" w:themeFillTint="33"/>
            <w:noWrap/>
          </w:tcPr>
          <w:p w:rsidR="00D47F56" w:rsidRPr="00DB241B" w:rsidRDefault="00D47F56" w:rsidP="00AF1B0B">
            <w:pPr>
              <w:spacing w:beforeLines="20" w:before="48" w:afterLines="20" w:after="48"/>
              <w:jc w:val="center"/>
              <w:rPr>
                <w:b/>
                <w:bCs/>
                <w:lang w:val="en-GB"/>
              </w:rPr>
            </w:pPr>
            <w:r w:rsidRPr="00DB241B">
              <w:rPr>
                <w:b/>
                <w:bCs/>
                <w:szCs w:val="22"/>
                <w:lang w:val="en-GB"/>
              </w:rPr>
              <w:t>Scientific name</w:t>
            </w:r>
          </w:p>
        </w:tc>
        <w:tc>
          <w:tcPr>
            <w:tcW w:w="1464" w:type="dxa"/>
            <w:shd w:val="clear" w:color="auto" w:fill="C6D9F1" w:themeFill="text2" w:themeFillTint="33"/>
            <w:noWrap/>
            <w:vAlign w:val="bottom"/>
          </w:tcPr>
          <w:p w:rsidR="00D47F56" w:rsidRPr="00DB241B" w:rsidRDefault="00D47F56" w:rsidP="00AF1B0B">
            <w:pPr>
              <w:spacing w:beforeLines="20" w:before="48" w:afterLines="20" w:after="48"/>
              <w:jc w:val="center"/>
              <w:rPr>
                <w:b/>
                <w:bCs/>
                <w:lang w:val="en-GB"/>
              </w:rPr>
            </w:pPr>
            <w:r w:rsidRPr="00DB241B">
              <w:rPr>
                <w:b/>
                <w:bCs/>
                <w:szCs w:val="22"/>
                <w:lang w:val="en-GB"/>
              </w:rPr>
              <w:t>NOEC or EC</w:t>
            </w:r>
            <w:r w:rsidRPr="00DB241B">
              <w:rPr>
                <w:b/>
                <w:bCs/>
                <w:szCs w:val="22"/>
                <w:vertAlign w:val="subscript"/>
                <w:lang w:val="en-GB"/>
              </w:rPr>
              <w:t>10</w:t>
            </w:r>
          </w:p>
        </w:tc>
        <w:tc>
          <w:tcPr>
            <w:tcW w:w="1464"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LOEC or EC</w:t>
            </w:r>
            <w:r w:rsidRPr="00DB241B">
              <w:rPr>
                <w:b/>
                <w:bCs/>
                <w:szCs w:val="22"/>
                <w:vertAlign w:val="subscript"/>
                <w:lang w:val="en-GB"/>
              </w:rPr>
              <w:t>30</w:t>
            </w:r>
          </w:p>
        </w:tc>
        <w:tc>
          <w:tcPr>
            <w:tcW w:w="1464" w:type="dxa"/>
            <w:shd w:val="clear" w:color="auto" w:fill="C6D9F1" w:themeFill="text2" w:themeFillTint="33"/>
          </w:tcPr>
          <w:p w:rsidR="00D47F56" w:rsidRPr="00DB241B" w:rsidRDefault="00D47F56" w:rsidP="00AF1B0B">
            <w:pPr>
              <w:spacing w:beforeLines="20" w:before="48" w:afterLines="20" w:after="48"/>
              <w:jc w:val="center"/>
              <w:rPr>
                <w:b/>
                <w:bCs/>
                <w:lang w:val="en-GB"/>
              </w:rPr>
            </w:pPr>
            <w:r w:rsidRPr="00DB241B">
              <w:rPr>
                <w:b/>
                <w:bCs/>
                <w:szCs w:val="22"/>
                <w:lang w:val="en-GB"/>
              </w:rPr>
              <w:t>EC</w:t>
            </w:r>
            <w:r w:rsidRPr="00DB241B">
              <w:rPr>
                <w:b/>
                <w:bCs/>
                <w:szCs w:val="22"/>
                <w:vertAlign w:val="subscript"/>
                <w:lang w:val="en-GB"/>
              </w:rPr>
              <w:t>50</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Invertebrates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Dendrobaena rubida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129</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194</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387</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Eisenia andrei</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1500</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3410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E. fetida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761</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2026</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3829</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Earthworm</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L. rubellus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1000</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1500</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3000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Springtail</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F. candida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1797</w:t>
            </w:r>
          </w:p>
        </w:tc>
        <w:tc>
          <w:tcPr>
            <w:tcW w:w="1464" w:type="dxa"/>
            <w:vAlign w:val="bottom"/>
          </w:tcPr>
          <w:p w:rsidR="00D47F56" w:rsidRPr="00DB241B" w:rsidRDefault="00D47F56" w:rsidP="00AF1B0B">
            <w:pPr>
              <w:tabs>
                <w:tab w:val="decimal" w:pos="755"/>
              </w:tabs>
              <w:spacing w:beforeLines="20" w:before="48" w:afterLines="20" w:after="48"/>
              <w:rPr>
                <w:lang w:val="en-GB"/>
              </w:rPr>
            </w:pPr>
            <w:r w:rsidRPr="00DB241B">
              <w:rPr>
                <w:szCs w:val="22"/>
                <w:lang w:val="en-GB"/>
              </w:rPr>
              <w:t>3749</w:t>
            </w:r>
          </w:p>
        </w:tc>
        <w:tc>
          <w:tcPr>
            <w:tcW w:w="1464" w:type="dxa"/>
            <w:vAlign w:val="bottom"/>
          </w:tcPr>
          <w:p w:rsidR="00D47F56" w:rsidRPr="00DB241B" w:rsidRDefault="00D47F56" w:rsidP="00AF1B0B">
            <w:pPr>
              <w:tabs>
                <w:tab w:val="decimal" w:pos="687"/>
              </w:tabs>
              <w:spacing w:beforeLines="20" w:before="48" w:afterLines="20" w:after="48"/>
              <w:rPr>
                <w:lang w:val="en-GB"/>
              </w:rPr>
            </w:pPr>
            <w:r w:rsidRPr="00DB241B">
              <w:rPr>
                <w:szCs w:val="22"/>
                <w:lang w:val="en-GB"/>
              </w:rPr>
              <w:t>1866</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Microbial processes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ATP</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3018</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Denitrification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750</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Nitrification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337</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505</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1010</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N-mineralisation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447</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1095</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1342</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Respiration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655</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982</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1964</w:t>
            </w:r>
          </w:p>
        </w:tc>
      </w:tr>
      <w:tr w:rsidR="00D47F56" w:rsidRPr="00DB241B" w:rsidTr="00AF1B0B">
        <w:trPr>
          <w:trHeight w:val="255"/>
        </w:trPr>
        <w:tc>
          <w:tcPr>
            <w:tcW w:w="2520" w:type="dxa"/>
          </w:tcPr>
          <w:p w:rsidR="00D47F56" w:rsidRPr="00DB241B" w:rsidRDefault="00D47F56" w:rsidP="00AF1B0B">
            <w:pPr>
              <w:spacing w:beforeLines="20" w:before="48" w:afterLines="20" w:after="48"/>
            </w:pPr>
            <w:r w:rsidRPr="00DB241B">
              <w:rPr>
                <w:szCs w:val="22"/>
                <w:lang w:val="en-GB"/>
              </w:rPr>
              <w:t>Soil process</w:t>
            </w:r>
          </w:p>
        </w:tc>
        <w:tc>
          <w:tcPr>
            <w:tcW w:w="2160" w:type="dxa"/>
            <w:noWrap/>
            <w:vAlign w:val="bottom"/>
          </w:tcPr>
          <w:p w:rsidR="00D47F56" w:rsidRPr="00DB241B" w:rsidRDefault="00D47F56" w:rsidP="00AF1B0B">
            <w:pPr>
              <w:spacing w:beforeLines="20" w:before="48" w:afterLines="20" w:after="48"/>
              <w:rPr>
                <w:lang w:val="en-GB"/>
              </w:rPr>
            </w:pPr>
            <w:r w:rsidRPr="00DB241B">
              <w:rPr>
                <w:szCs w:val="22"/>
                <w:lang w:val="en-GB"/>
              </w:rPr>
              <w:t>Substrate induced respiration</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1733</w:t>
            </w:r>
          </w:p>
        </w:tc>
        <w:tc>
          <w:tcPr>
            <w:tcW w:w="1464" w:type="dxa"/>
            <w:vAlign w:val="bottom"/>
          </w:tcPr>
          <w:p w:rsidR="00D47F56" w:rsidRPr="00DB241B" w:rsidRDefault="00D47F56" w:rsidP="00AF1B0B">
            <w:pPr>
              <w:tabs>
                <w:tab w:val="decimal" w:pos="769"/>
              </w:tabs>
              <w:spacing w:beforeLines="20" w:before="48" w:afterLines="20" w:after="48"/>
              <w:rPr>
                <w:lang w:val="en-GB"/>
              </w:rPr>
            </w:pPr>
            <w:r w:rsidRPr="00DB241B">
              <w:rPr>
                <w:szCs w:val="22"/>
                <w:lang w:val="en-GB"/>
              </w:rPr>
              <w:t>2600</w:t>
            </w:r>
          </w:p>
        </w:tc>
        <w:tc>
          <w:tcPr>
            <w:tcW w:w="1464" w:type="dxa"/>
            <w:vAlign w:val="bottom"/>
          </w:tcPr>
          <w:p w:rsidR="00D47F56" w:rsidRPr="00DB241B" w:rsidRDefault="00D47F56" w:rsidP="00AF1B0B">
            <w:pPr>
              <w:tabs>
                <w:tab w:val="decimal" w:pos="673"/>
              </w:tabs>
              <w:spacing w:beforeLines="20" w:before="48" w:afterLines="20" w:after="48"/>
              <w:rPr>
                <w:lang w:val="en-GB"/>
              </w:rPr>
            </w:pPr>
            <w:r w:rsidRPr="00DB241B">
              <w:rPr>
                <w:szCs w:val="22"/>
                <w:lang w:val="en-GB"/>
              </w:rPr>
              <w:t>5200</w:t>
            </w:r>
          </w:p>
        </w:tc>
      </w:tr>
      <w:tr w:rsidR="00D47F56" w:rsidRPr="00DB241B" w:rsidTr="00AF1B0B">
        <w:trPr>
          <w:trHeight w:val="255"/>
        </w:trPr>
        <w:tc>
          <w:tcPr>
            <w:tcW w:w="9072" w:type="dxa"/>
            <w:gridSpan w:val="5"/>
          </w:tcPr>
          <w:p w:rsidR="00D47F56" w:rsidRPr="00DB241B" w:rsidRDefault="00D47F56" w:rsidP="00AF1B0B">
            <w:pPr>
              <w:spacing w:beforeLines="20" w:before="48" w:afterLines="20" w:after="48"/>
              <w:jc w:val="center"/>
              <w:rPr>
                <w:b/>
                <w:bCs/>
                <w:lang w:val="en-GB"/>
              </w:rPr>
            </w:pPr>
            <w:r w:rsidRPr="00DB241B">
              <w:rPr>
                <w:b/>
                <w:bCs/>
                <w:szCs w:val="22"/>
                <w:lang w:val="en-GB"/>
              </w:rPr>
              <w:t>Plants</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Radish</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Raphanus sativus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Oat</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A. sativa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Barley</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H. vulgare</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50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1270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Red spruce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Picea rubens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141</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212</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1228</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Loblolly pine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Pinus taeda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546</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819</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659</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Lettuce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Latuca sativa</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125</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188</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174</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Wheat</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T. aestivum</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250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500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750</w:t>
            </w:r>
          </w:p>
        </w:tc>
      </w:tr>
      <w:tr w:rsidR="00D47F56" w:rsidRPr="00DB241B" w:rsidTr="00AF1B0B">
        <w:trPr>
          <w:trHeight w:val="255"/>
        </w:trPr>
        <w:tc>
          <w:tcPr>
            <w:tcW w:w="2520" w:type="dxa"/>
          </w:tcPr>
          <w:p w:rsidR="00D47F56" w:rsidRPr="00DB241B" w:rsidRDefault="00D47F56" w:rsidP="00AF1B0B">
            <w:pPr>
              <w:spacing w:beforeLines="20" w:before="48" w:afterLines="20" w:after="48"/>
              <w:rPr>
                <w:lang w:val="en-GB"/>
              </w:rPr>
            </w:pPr>
            <w:r w:rsidRPr="00DB241B">
              <w:rPr>
                <w:szCs w:val="22"/>
                <w:lang w:val="en-GB"/>
              </w:rPr>
              <w:t>Maize</w:t>
            </w:r>
          </w:p>
        </w:tc>
        <w:tc>
          <w:tcPr>
            <w:tcW w:w="2160" w:type="dxa"/>
            <w:noWrap/>
            <w:vAlign w:val="bottom"/>
          </w:tcPr>
          <w:p w:rsidR="00D47F56" w:rsidRPr="00DB241B" w:rsidRDefault="00D47F56" w:rsidP="00AF1B0B">
            <w:pPr>
              <w:spacing w:beforeLines="20" w:before="48" w:afterLines="20" w:after="48"/>
              <w:rPr>
                <w:i/>
                <w:iCs/>
                <w:lang w:val="en-GB"/>
              </w:rPr>
            </w:pPr>
            <w:r w:rsidRPr="00DB241B">
              <w:rPr>
                <w:i/>
                <w:iCs/>
                <w:szCs w:val="22"/>
                <w:lang w:val="en-GB"/>
              </w:rPr>
              <w:t>Z. mays</w:t>
            </w:r>
          </w:p>
        </w:tc>
        <w:tc>
          <w:tcPr>
            <w:tcW w:w="1464" w:type="dxa"/>
            <w:noWrap/>
            <w:vAlign w:val="bottom"/>
          </w:tcPr>
          <w:p w:rsidR="00D47F56" w:rsidRPr="00DB241B" w:rsidRDefault="00D47F56" w:rsidP="00AF1B0B">
            <w:pPr>
              <w:tabs>
                <w:tab w:val="decimal" w:pos="612"/>
              </w:tabs>
              <w:spacing w:beforeLines="20" w:before="48" w:afterLines="20" w:after="48"/>
              <w:rPr>
                <w:lang w:val="en-GB"/>
              </w:rPr>
            </w:pPr>
            <w:r w:rsidRPr="00DB241B">
              <w:rPr>
                <w:szCs w:val="22"/>
                <w:lang w:val="en-GB"/>
              </w:rPr>
              <w:t>100</w:t>
            </w:r>
          </w:p>
        </w:tc>
        <w:tc>
          <w:tcPr>
            <w:tcW w:w="1464" w:type="dxa"/>
            <w:vAlign w:val="bottom"/>
          </w:tcPr>
          <w:p w:rsidR="00D47F56" w:rsidRPr="00DB241B" w:rsidRDefault="00D47F56" w:rsidP="00AF1B0B">
            <w:pPr>
              <w:tabs>
                <w:tab w:val="decimal" w:pos="783"/>
              </w:tabs>
              <w:spacing w:beforeLines="20" w:before="48" w:afterLines="20" w:after="48"/>
              <w:rPr>
                <w:lang w:val="en-GB"/>
              </w:rPr>
            </w:pPr>
            <w:r w:rsidRPr="00DB241B">
              <w:rPr>
                <w:szCs w:val="22"/>
                <w:lang w:val="en-GB"/>
              </w:rPr>
              <w:t>150</w:t>
            </w:r>
          </w:p>
        </w:tc>
        <w:tc>
          <w:tcPr>
            <w:tcW w:w="1464" w:type="dxa"/>
            <w:vAlign w:val="bottom"/>
          </w:tcPr>
          <w:p w:rsidR="00D47F56" w:rsidRPr="00DB241B" w:rsidRDefault="00D47F56" w:rsidP="00AF1B0B">
            <w:pPr>
              <w:tabs>
                <w:tab w:val="decimal" w:pos="659"/>
              </w:tabs>
              <w:spacing w:beforeLines="20" w:before="48" w:afterLines="20" w:after="48"/>
              <w:rPr>
                <w:lang w:val="en-GB"/>
              </w:rPr>
            </w:pPr>
            <w:r w:rsidRPr="00DB241B">
              <w:rPr>
                <w:szCs w:val="22"/>
                <w:lang w:val="en-GB"/>
              </w:rPr>
              <w:t>300</w:t>
            </w:r>
          </w:p>
        </w:tc>
      </w:tr>
    </w:tbl>
    <w:p w:rsidR="00D47F56" w:rsidRPr="00BA50E0" w:rsidRDefault="00D47F56" w:rsidP="00D47F56">
      <w:pPr>
        <w:pStyle w:val="Text0"/>
      </w:pPr>
    </w:p>
    <w:p w:rsidR="00D47F56" w:rsidRPr="00BA50E0" w:rsidRDefault="00D47F56" w:rsidP="00D47F56">
      <w:pPr>
        <w:pStyle w:val="Heading2"/>
      </w:pPr>
      <w:bookmarkStart w:id="499" w:name="_Toc242855689"/>
      <w:bookmarkStart w:id="500" w:name="_Toc243901700"/>
      <w:bookmarkStart w:id="501" w:name="_Toc269124940"/>
      <w:bookmarkStart w:id="502" w:name="_Toc351713502"/>
      <w:r w:rsidRPr="00BA50E0">
        <w:t>Normalisation relationships</w:t>
      </w:r>
      <w:bookmarkEnd w:id="499"/>
      <w:bookmarkEnd w:id="500"/>
      <w:bookmarkEnd w:id="501"/>
      <w:bookmarkEnd w:id="502"/>
    </w:p>
    <w:p w:rsidR="00D47F56" w:rsidRPr="00BA50E0" w:rsidRDefault="00D47F56" w:rsidP="00D47F56">
      <w:pPr>
        <w:rPr>
          <w:lang w:val="en-GB"/>
        </w:rPr>
      </w:pPr>
      <w:r w:rsidRPr="00BA50E0">
        <w:rPr>
          <w:lang w:val="en-GB"/>
        </w:rPr>
        <w:t>Only two normalisation relationships have been developed for Pb</w:t>
      </w:r>
      <w:r>
        <w:rPr>
          <w:lang w:val="en-GB"/>
        </w:rPr>
        <w:t xml:space="preserve">. </w:t>
      </w:r>
      <w:r w:rsidRPr="00BA50E0">
        <w:rPr>
          <w:lang w:val="en-GB"/>
        </w:rPr>
        <w:t>One models the uptake of Pb by spring wheat (</w:t>
      </w:r>
      <w:r w:rsidRPr="00BA50E0">
        <w:rPr>
          <w:i/>
          <w:iCs/>
          <w:lang w:val="en-GB"/>
        </w:rPr>
        <w:t>T. aesitivum</w:t>
      </w:r>
      <w:r w:rsidRPr="00BA50E0">
        <w:rPr>
          <w:lang w:val="en-GB"/>
        </w:rPr>
        <w:t>) (Nan et al. 2002) while the other models Pb toxicity to lettuce (</w:t>
      </w:r>
      <w:r w:rsidRPr="00BA50E0">
        <w:rPr>
          <w:i/>
          <w:iCs/>
          <w:lang w:val="en-GB"/>
        </w:rPr>
        <w:t>L. sativa</w:t>
      </w:r>
      <w:r w:rsidRPr="00BA50E0">
        <w:rPr>
          <w:lang w:val="en-GB"/>
        </w:rPr>
        <w:t>) (Hamon et al. 2003)</w:t>
      </w:r>
      <w:r>
        <w:rPr>
          <w:lang w:val="en-GB"/>
        </w:rPr>
        <w:t xml:space="preserve">. </w:t>
      </w:r>
      <w:r w:rsidRPr="00BA50E0">
        <w:rPr>
          <w:lang w:val="en-GB"/>
        </w:rPr>
        <w:t>The toxicity normalisation relationship is presented below:</w:t>
      </w:r>
    </w:p>
    <w:p w:rsidR="00D47F56" w:rsidRPr="00BA50E0" w:rsidRDefault="00D47F56" w:rsidP="00480D38">
      <w:pPr>
        <w:pStyle w:val="text"/>
        <w:ind w:left="567" w:hanging="567"/>
        <w:rPr>
          <w:lang w:val="en-GB"/>
        </w:rPr>
      </w:pPr>
      <w:r w:rsidRPr="00BA50E0">
        <w:rPr>
          <w:lang w:val="en-GB"/>
        </w:rPr>
        <w:t>EC</w:t>
      </w:r>
      <w:r w:rsidRPr="003C0A23">
        <w:rPr>
          <w:vertAlign w:val="subscript"/>
          <w:lang w:val="en-GB"/>
        </w:rPr>
        <w:t>50</w:t>
      </w:r>
      <w:r w:rsidRPr="00BA50E0">
        <w:rPr>
          <w:lang w:val="en-GB"/>
        </w:rPr>
        <w:t xml:space="preserve"> = 23 pH + 171 clay content (%) - 40 </w:t>
      </w:r>
      <w:r w:rsidRPr="00BA50E0">
        <w:rPr>
          <w:lang w:val="en-GB"/>
        </w:rPr>
        <w:tab/>
        <w:t>(r</w:t>
      </w:r>
      <w:r w:rsidRPr="00BA50E0">
        <w:rPr>
          <w:vertAlign w:val="superscript"/>
          <w:lang w:val="en-GB"/>
        </w:rPr>
        <w:t>2</w:t>
      </w:r>
      <w:r w:rsidRPr="00BA50E0">
        <w:rPr>
          <w:lang w:val="en-GB"/>
        </w:rPr>
        <w:t xml:space="preserve"> = 0.84)</w:t>
      </w:r>
      <w:r w:rsidRPr="00BA50E0">
        <w:rPr>
          <w:lang w:val="en-GB"/>
        </w:rPr>
        <w:tab/>
      </w:r>
      <w:r w:rsidRPr="00BA50E0">
        <w:rPr>
          <w:lang w:val="en-GB"/>
        </w:rPr>
        <w:tab/>
      </w:r>
      <w:r>
        <w:rPr>
          <w:lang w:val="en-GB"/>
        </w:rPr>
        <w:tab/>
      </w:r>
      <w:r>
        <w:rPr>
          <w:i/>
          <w:iCs/>
          <w:lang w:val="en-GB"/>
        </w:rPr>
        <w:t>(equation 8)</w:t>
      </w:r>
    </w:p>
    <w:p w:rsidR="00D47F56" w:rsidRDefault="00D47F56" w:rsidP="00D47F56">
      <w:pPr>
        <w:rPr>
          <w:lang w:val="en-GB"/>
        </w:rPr>
      </w:pPr>
      <w:r w:rsidRPr="00BA50E0">
        <w:rPr>
          <w:lang w:val="en-GB"/>
        </w:rPr>
        <w:t>However, while the above relationship is based on ten toxicity data</w:t>
      </w:r>
      <w:r>
        <w:rPr>
          <w:lang w:val="en-GB"/>
        </w:rPr>
        <w:t xml:space="preserve"> sets,</w:t>
      </w:r>
      <w:r w:rsidRPr="00BA50E0">
        <w:rPr>
          <w:lang w:val="en-GB"/>
        </w:rPr>
        <w:t xml:space="preserve"> the</w:t>
      </w:r>
      <w:r>
        <w:rPr>
          <w:lang w:val="en-GB"/>
        </w:rPr>
        <w:t>y</w:t>
      </w:r>
      <w:r w:rsidRPr="00BA50E0">
        <w:rPr>
          <w:lang w:val="en-GB"/>
        </w:rPr>
        <w:t xml:space="preserve"> </w:t>
      </w:r>
      <w:r>
        <w:rPr>
          <w:lang w:val="en-GB"/>
        </w:rPr>
        <w:t xml:space="preserve">were </w:t>
      </w:r>
      <w:r w:rsidRPr="00BA50E0">
        <w:rPr>
          <w:lang w:val="en-GB"/>
        </w:rPr>
        <w:t xml:space="preserve">only </w:t>
      </w:r>
      <w:r>
        <w:rPr>
          <w:lang w:val="en-GB"/>
        </w:rPr>
        <w:t xml:space="preserve">tested in </w:t>
      </w:r>
      <w:r w:rsidRPr="00BA50E0">
        <w:rPr>
          <w:lang w:val="en-GB"/>
        </w:rPr>
        <w:t>five soils</w:t>
      </w:r>
      <w:r>
        <w:rPr>
          <w:lang w:val="en-GB"/>
        </w:rPr>
        <w:t xml:space="preserve">. </w:t>
      </w:r>
      <w:r w:rsidRPr="00BA50E0">
        <w:rPr>
          <w:lang w:val="en-GB"/>
        </w:rPr>
        <w:t>This</w:t>
      </w:r>
      <w:r>
        <w:rPr>
          <w:lang w:val="en-GB"/>
        </w:rPr>
        <w:t>,</w:t>
      </w:r>
      <w:r w:rsidRPr="00BA50E0">
        <w:rPr>
          <w:lang w:val="en-GB"/>
        </w:rPr>
        <w:t xml:space="preserve"> combined with the fact that the relationship was not validated</w:t>
      </w:r>
      <w:r>
        <w:rPr>
          <w:lang w:val="en-GB"/>
        </w:rPr>
        <w:t>,</w:t>
      </w:r>
      <w:r w:rsidRPr="00BA50E0">
        <w:rPr>
          <w:lang w:val="en-GB"/>
        </w:rPr>
        <w:t xml:space="preserve"> severely limits its applicability</w:t>
      </w:r>
      <w:r>
        <w:rPr>
          <w:lang w:val="en-GB"/>
        </w:rPr>
        <w:t xml:space="preserve">. </w:t>
      </w:r>
      <w:r w:rsidRPr="00BA50E0">
        <w:rPr>
          <w:lang w:val="en-GB"/>
        </w:rPr>
        <w:t>The EU ecological risk assessment for Pb (LDA 2008) stated that there is no relationship between soil pH and Pb toxicity</w:t>
      </w:r>
      <w:r>
        <w:rPr>
          <w:lang w:val="en-GB"/>
        </w:rPr>
        <w:t xml:space="preserve">. </w:t>
      </w:r>
      <w:r w:rsidRPr="00BA50E0">
        <w:rPr>
          <w:lang w:val="en-GB"/>
        </w:rPr>
        <w:t xml:space="preserve">However, </w:t>
      </w:r>
      <w:r>
        <w:rPr>
          <w:lang w:val="en-GB"/>
        </w:rPr>
        <w:t xml:space="preserve">it </w:t>
      </w:r>
      <w:r w:rsidRPr="00BA50E0">
        <w:rPr>
          <w:lang w:val="en-GB"/>
        </w:rPr>
        <w:t xml:space="preserve">did not make any statement on whether there are relationships between </w:t>
      </w:r>
      <w:r>
        <w:rPr>
          <w:lang w:val="en-GB"/>
        </w:rPr>
        <w:t xml:space="preserve">Pb </w:t>
      </w:r>
      <w:r w:rsidRPr="00BA50E0">
        <w:rPr>
          <w:lang w:val="en-GB"/>
        </w:rPr>
        <w:t>toxicity and other soil physicochemical properties</w:t>
      </w:r>
      <w:r>
        <w:rPr>
          <w:lang w:val="en-GB"/>
        </w:rPr>
        <w:t xml:space="preserve">. </w:t>
      </w:r>
      <w:r w:rsidRPr="00BA50E0">
        <w:rPr>
          <w:lang w:val="en-GB"/>
        </w:rPr>
        <w:t xml:space="preserve">This was examined as part of </w:t>
      </w:r>
      <w:r>
        <w:rPr>
          <w:lang w:val="en-GB"/>
        </w:rPr>
        <w:t xml:space="preserve">this body of work. </w:t>
      </w:r>
      <w:r w:rsidRPr="00BA50E0">
        <w:rPr>
          <w:lang w:val="en-GB"/>
        </w:rPr>
        <w:t>Relationships between the logarithm of NOEC and/or EC</w:t>
      </w:r>
      <w:r w:rsidRPr="003C0A23">
        <w:rPr>
          <w:vertAlign w:val="subscript"/>
          <w:lang w:val="en-GB"/>
        </w:rPr>
        <w:t>10</w:t>
      </w:r>
      <w:r w:rsidRPr="00BA50E0">
        <w:rPr>
          <w:lang w:val="en-GB"/>
        </w:rPr>
        <w:t xml:space="preserve"> data and soil pH, log organic matter content (%), log organic carbon content (%), log clay content (%) and log cation exchange capacity (CEC) for all toxicity data combined, for plants only, for invertebrates only and for soil microbial processes only were determined (data not shown)</w:t>
      </w:r>
      <w:r>
        <w:rPr>
          <w:lang w:val="en-GB"/>
        </w:rPr>
        <w:t>. Normalisation relationships were only derived using NOEC and EC</w:t>
      </w:r>
      <w:r w:rsidRPr="003C0A23">
        <w:rPr>
          <w:vertAlign w:val="subscript"/>
          <w:lang w:val="en-GB"/>
        </w:rPr>
        <w:t>10</w:t>
      </w:r>
      <w:r>
        <w:rPr>
          <w:lang w:val="en-GB"/>
        </w:rPr>
        <w:t xml:space="preserve"> data as there was considerably more of this data than LOEC and EC</w:t>
      </w:r>
      <w:r w:rsidRPr="003C0A23">
        <w:rPr>
          <w:vertAlign w:val="subscript"/>
          <w:lang w:val="en-GB"/>
        </w:rPr>
        <w:t>30</w:t>
      </w:r>
      <w:r>
        <w:rPr>
          <w:lang w:val="en-GB"/>
        </w:rPr>
        <w:t xml:space="preserve"> or EC</w:t>
      </w:r>
      <w:r w:rsidRPr="003C0A23">
        <w:rPr>
          <w:vertAlign w:val="subscript"/>
          <w:lang w:val="en-GB"/>
        </w:rPr>
        <w:t>50</w:t>
      </w:r>
      <w:r>
        <w:rPr>
          <w:lang w:val="en-GB"/>
        </w:rPr>
        <w:t xml:space="preserve"> data. </w:t>
      </w:r>
      <w:r w:rsidRPr="00BA50E0">
        <w:rPr>
          <w:lang w:val="en-GB"/>
        </w:rPr>
        <w:t xml:space="preserve">Only the relationship between </w:t>
      </w:r>
      <w:r>
        <w:rPr>
          <w:lang w:val="en-GB"/>
        </w:rPr>
        <w:t>logarithm of Pb</w:t>
      </w:r>
      <w:r w:rsidRPr="00BA50E0">
        <w:rPr>
          <w:lang w:val="en-GB"/>
        </w:rPr>
        <w:t xml:space="preserve"> toxicity to plants and the logarithm of the organic carbon content was able to explain more than 50% of the variation in toxicity data (r</w:t>
      </w:r>
      <w:r w:rsidRPr="00BA50E0">
        <w:rPr>
          <w:vertAlign w:val="superscript"/>
          <w:lang w:val="en-GB"/>
        </w:rPr>
        <w:t>2</w:t>
      </w:r>
      <w:r w:rsidRPr="00BA50E0">
        <w:rPr>
          <w:lang w:val="en-GB"/>
        </w:rPr>
        <w:t xml:space="preserve"> </w:t>
      </w:r>
      <w:r>
        <w:rPr>
          <w:lang w:val="en-GB"/>
        </w:rPr>
        <w:t>=</w:t>
      </w:r>
      <w:r w:rsidRPr="00BA50E0">
        <w:rPr>
          <w:lang w:val="en-GB"/>
        </w:rPr>
        <w:t xml:space="preserve"> 0.56)</w:t>
      </w:r>
      <w:r>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Normalisation relationships that explain such a low percentage of the variation (</w:t>
      </w:r>
      <w:r>
        <w:rPr>
          <w:lang w:val="en-GB"/>
        </w:rPr>
        <w:t>that is,</w:t>
      </w:r>
      <w:r w:rsidRPr="00BA50E0">
        <w:rPr>
          <w:lang w:val="en-GB"/>
        </w:rPr>
        <w:t xml:space="preserve"> &lt;60%) are not usually used </w:t>
      </w:r>
      <w:r>
        <w:rPr>
          <w:lang w:val="en-GB"/>
        </w:rPr>
        <w:t xml:space="preserve">to normalise toxicity data as they do not account for enough of the variability caused by the soil </w:t>
      </w:r>
      <w:r w:rsidRPr="00BA50E0">
        <w:rPr>
          <w:lang w:val="en-GB"/>
        </w:rPr>
        <w:t>(Warne et al. 2008b)</w:t>
      </w:r>
      <w:r>
        <w:rPr>
          <w:lang w:val="en-GB"/>
        </w:rPr>
        <w:t xml:space="preserve">. </w:t>
      </w:r>
      <w:r w:rsidRPr="00BA50E0">
        <w:rPr>
          <w:lang w:val="en-GB"/>
        </w:rPr>
        <w:t>The majority of the relationships derived explained less than 10% of the variation in toxicity data and only three could explain more than 10%</w:t>
      </w:r>
      <w:r>
        <w:rPr>
          <w:lang w:val="en-GB"/>
        </w:rPr>
        <w:t xml:space="preserve">. </w:t>
      </w:r>
      <w:r w:rsidRPr="00BA50E0">
        <w:rPr>
          <w:lang w:val="en-GB"/>
        </w:rPr>
        <w:t xml:space="preserve">Thus there are no useful normalisation relationships available for </w:t>
      </w:r>
      <w:r>
        <w:rPr>
          <w:lang w:val="en-GB"/>
        </w:rPr>
        <w:t>Pb, so</w:t>
      </w:r>
      <w:r w:rsidRPr="00BA50E0">
        <w:rPr>
          <w:lang w:val="en-GB"/>
        </w:rPr>
        <w:t xml:space="preserve"> the toxicity data was not normalised to the Australian reference soil, nor were soil-specific SQGs derived. </w:t>
      </w:r>
    </w:p>
    <w:p w:rsidR="00D47F56" w:rsidRPr="00BA50E0" w:rsidRDefault="00D47F56" w:rsidP="00D47F56">
      <w:pPr>
        <w:pStyle w:val="Heading2"/>
      </w:pPr>
      <w:bookmarkStart w:id="503" w:name="_Toc242855690"/>
      <w:bookmarkStart w:id="504" w:name="_Toc243901701"/>
      <w:bookmarkStart w:id="505" w:name="_Toc269124941"/>
      <w:bookmarkStart w:id="506" w:name="_Toc351713503"/>
      <w:r w:rsidRPr="00BA50E0">
        <w:t>Sensitivity of organisms to lead</w:t>
      </w:r>
      <w:bookmarkEnd w:id="503"/>
      <w:bookmarkEnd w:id="504"/>
      <w:bookmarkEnd w:id="505"/>
      <w:bookmarkEnd w:id="506"/>
    </w:p>
    <w:p w:rsidR="00D47F56" w:rsidRPr="00BA50E0" w:rsidRDefault="00D47F56" w:rsidP="00D47F56">
      <w:r w:rsidRPr="00BA50E0">
        <w:rPr>
          <w:lang w:val="en-GB"/>
        </w:rPr>
        <w:t xml:space="preserve">The SSD for the Pb NOEC toxicity data is presented in Figure </w:t>
      </w:r>
      <w:r>
        <w:rPr>
          <w:lang w:val="en-GB"/>
        </w:rPr>
        <w:t>8. T</w:t>
      </w:r>
      <w:r w:rsidRPr="00BA50E0">
        <w:rPr>
          <w:lang w:val="en-GB"/>
        </w:rPr>
        <w:t>here w</w:t>
      </w:r>
      <w:r>
        <w:rPr>
          <w:lang w:val="en-GB"/>
        </w:rPr>
        <w:t>as</w:t>
      </w:r>
      <w:r w:rsidRPr="00BA50E0">
        <w:rPr>
          <w:lang w:val="en-GB"/>
        </w:rPr>
        <w:t xml:space="preserve"> only toxicity data for 19 different species/microbial processes </w:t>
      </w:r>
      <w:r>
        <w:rPr>
          <w:lang w:val="en-GB"/>
        </w:rPr>
        <w:t xml:space="preserve">and the available data has not been normalised; therefore, the distribution reflects the variability in sensitivity of the organisms and the effect of soil properties. </w:t>
      </w:r>
      <w:r w:rsidRPr="00BA50E0">
        <w:rPr>
          <w:lang w:val="en-GB"/>
        </w:rPr>
        <w:t>There w</w:t>
      </w:r>
      <w:r>
        <w:rPr>
          <w:lang w:val="en-GB"/>
        </w:rPr>
        <w:t>as</w:t>
      </w:r>
      <w:r w:rsidRPr="00BA50E0">
        <w:rPr>
          <w:lang w:val="en-GB"/>
        </w:rPr>
        <w:t xml:space="preserve"> insufficient data to make a robust assessment of the relative sensitivity of the groups of organisms</w:t>
      </w:r>
      <w:r>
        <w:rPr>
          <w:lang w:val="en-GB"/>
        </w:rPr>
        <w:t xml:space="preserve">. </w:t>
      </w:r>
      <w:r w:rsidRPr="00BA50E0">
        <w:rPr>
          <w:lang w:val="en-GB"/>
        </w:rPr>
        <w:t xml:space="preserve">However, the distributions of all three types of organisms overlap, so it </w:t>
      </w:r>
      <w:r>
        <w:rPr>
          <w:lang w:val="en-GB"/>
        </w:rPr>
        <w:t>wa</w:t>
      </w:r>
      <w:r w:rsidRPr="00BA50E0">
        <w:rPr>
          <w:lang w:val="en-GB"/>
        </w:rPr>
        <w:t xml:space="preserve">s </w:t>
      </w:r>
      <w:r>
        <w:rPr>
          <w:lang w:val="en-GB"/>
        </w:rPr>
        <w:t xml:space="preserve">considered </w:t>
      </w:r>
      <w:r w:rsidRPr="00BA50E0">
        <w:rPr>
          <w:lang w:val="en-GB"/>
        </w:rPr>
        <w:t>appropriate to use all the toxicity data to derive the SQGs.</w:t>
      </w:r>
    </w:p>
    <w:p w:rsidR="00D47F56" w:rsidRPr="00BA50E0" w:rsidRDefault="00D47F56" w:rsidP="00D47F56">
      <w:pPr>
        <w:pStyle w:val="BodyText"/>
        <w:keepNext/>
        <w:jc w:val="center"/>
        <w:rPr>
          <w:lang w:val="en-GB"/>
        </w:rPr>
      </w:pPr>
      <w:r>
        <w:rPr>
          <w:noProof/>
        </w:rPr>
        <w:lastRenderedPageBreak/>
        <w:drawing>
          <wp:inline distT="0" distB="0" distL="0" distR="0" wp14:anchorId="6F793057" wp14:editId="1740764A">
            <wp:extent cx="5801389" cy="4659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5806140" cy="4663280"/>
                    </a:xfrm>
                    <a:prstGeom prst="rect">
                      <a:avLst/>
                    </a:prstGeom>
                    <a:noFill/>
                    <a:ln w="9525">
                      <a:noFill/>
                      <a:miter lim="800000"/>
                      <a:headEnd/>
                      <a:tailEnd/>
                    </a:ln>
                  </pic:spPr>
                </pic:pic>
              </a:graphicData>
            </a:graphic>
          </wp:inline>
        </w:drawing>
      </w:r>
    </w:p>
    <w:p w:rsidR="00D47F56" w:rsidRPr="00F90D03" w:rsidRDefault="00D47F56" w:rsidP="00D47F56">
      <w:pPr>
        <w:pStyle w:val="Caption"/>
      </w:pPr>
      <w:bookmarkStart w:id="507" w:name="_Toc242855745"/>
      <w:bookmarkStart w:id="508" w:name="_Toc243901932"/>
      <w:r>
        <w:t xml:space="preserve">Figure 8. </w:t>
      </w:r>
      <w:r w:rsidRPr="003C0A23">
        <w:t>The species sensitivity distribution of fresh lead (Pb) contamination (plotted as a cumulative frequency of the Pb NOEC toxicity data against soil Pb concentration) for soil invertebrates, plants and microbial processes.</w:t>
      </w:r>
      <w:bookmarkEnd w:id="507"/>
      <w:bookmarkEnd w:id="508"/>
      <w:r w:rsidRPr="003C0A23">
        <w:t xml:space="preserve"> </w:t>
      </w:r>
    </w:p>
    <w:p w:rsidR="00D47F56" w:rsidRDefault="00D47F56" w:rsidP="00D47F56">
      <w:pPr>
        <w:pStyle w:val="Heading2"/>
      </w:pPr>
      <w:bookmarkStart w:id="509" w:name="_Toc242855691"/>
      <w:bookmarkStart w:id="510" w:name="_Toc243901702"/>
      <w:bookmarkStart w:id="511" w:name="_Toc269124942"/>
      <w:bookmarkStart w:id="512" w:name="_Toc351713504"/>
      <w:r w:rsidRPr="00BA50E0">
        <w:t>Calculation of soil quality guidelines for fresh lead contamination</w:t>
      </w:r>
      <w:bookmarkEnd w:id="509"/>
      <w:bookmarkEnd w:id="510"/>
      <w:bookmarkEnd w:id="511"/>
      <w:bookmarkEnd w:id="512"/>
    </w:p>
    <w:p w:rsidR="00D47F56" w:rsidRDefault="00D47F56" w:rsidP="00D47F56">
      <w:pPr>
        <w:rPr>
          <w:lang w:val="en-GB"/>
        </w:rPr>
      </w:pPr>
      <w:r>
        <w:rPr>
          <w:lang w:val="en-GB"/>
        </w:rPr>
        <w:t>There was NOEC and EC</w:t>
      </w:r>
      <w:r w:rsidRPr="003C0A23">
        <w:rPr>
          <w:vertAlign w:val="subscript"/>
          <w:lang w:val="en-GB"/>
        </w:rPr>
        <w:t>10</w:t>
      </w:r>
      <w:r>
        <w:rPr>
          <w:lang w:val="en-GB"/>
        </w:rPr>
        <w:t>, LOEC and EC</w:t>
      </w:r>
      <w:r w:rsidRPr="003C0A23">
        <w:rPr>
          <w:vertAlign w:val="subscript"/>
          <w:lang w:val="en-GB"/>
        </w:rPr>
        <w:t>30</w:t>
      </w:r>
      <w:r>
        <w:rPr>
          <w:lang w:val="en-GB"/>
        </w:rPr>
        <w:t>, and EC</w:t>
      </w:r>
      <w:r w:rsidRPr="003C0A23">
        <w:rPr>
          <w:vertAlign w:val="subscript"/>
          <w:lang w:val="en-GB"/>
        </w:rPr>
        <w:t>50</w:t>
      </w:r>
      <w:r>
        <w:rPr>
          <w:lang w:val="en-GB"/>
        </w:rPr>
        <w:t xml:space="preserve"> Pb toxicity data so ACLs and SQGs could be derived using each of these datasets. These were generated using the same general methods as for Cu. </w:t>
      </w:r>
    </w:p>
    <w:p w:rsidR="00D47F56" w:rsidRPr="00BA50E0" w:rsidRDefault="00D47F56" w:rsidP="00D47F56">
      <w:pPr>
        <w:pStyle w:val="Heading3"/>
      </w:pPr>
      <w:bookmarkStart w:id="513" w:name="_Toc242855692"/>
      <w:bookmarkStart w:id="514" w:name="_Toc243901703"/>
      <w:bookmarkStart w:id="515" w:name="_Toc269124943"/>
      <w:bookmarkStart w:id="516" w:name="_Toc351713505"/>
      <w:r w:rsidRPr="00BA50E0">
        <w:t xml:space="preserve">Calculation of soil quality guidelines for fresh lead contamination based on </w:t>
      </w:r>
      <w:r>
        <w:t>NOEC</w:t>
      </w:r>
      <w:r w:rsidRPr="00BA50E0">
        <w:t xml:space="preserve"> and 10% effect concentration toxicity data</w:t>
      </w:r>
      <w:bookmarkEnd w:id="513"/>
      <w:bookmarkEnd w:id="514"/>
      <w:bookmarkEnd w:id="515"/>
      <w:bookmarkEnd w:id="516"/>
    </w:p>
    <w:p w:rsidR="00D47F56" w:rsidRPr="007136E8" w:rsidRDefault="00D47F56" w:rsidP="00D47F56">
      <w:pPr>
        <w:pStyle w:val="Heading4"/>
      </w:pPr>
      <w:bookmarkStart w:id="517" w:name="_Toc351713506"/>
      <w:r w:rsidRPr="007136E8">
        <w:t>Calculation of soil-specific added contaminant limits</w:t>
      </w:r>
      <w:bookmarkEnd w:id="517"/>
    </w:p>
    <w:p w:rsidR="00D47F56" w:rsidRPr="00DC1DAA" w:rsidRDefault="00D47F56" w:rsidP="00D47F56">
      <w:pPr>
        <w:rPr>
          <w:lang w:val="en-GB"/>
        </w:rPr>
      </w:pPr>
      <w:r w:rsidRPr="00BA50E0">
        <w:rPr>
          <w:lang w:val="en-GB"/>
        </w:rPr>
        <w:t xml:space="preserve">There were no normalisation relationships available for Pb and therefore </w:t>
      </w:r>
      <w:r>
        <w:rPr>
          <w:lang w:val="en-GB"/>
        </w:rPr>
        <w:t>the NOEC and EC</w:t>
      </w:r>
      <w:r w:rsidRPr="003C0A23">
        <w:rPr>
          <w:vertAlign w:val="subscript"/>
          <w:lang w:val="en-GB"/>
        </w:rPr>
        <w:t>10</w:t>
      </w:r>
      <w:r>
        <w:rPr>
          <w:lang w:val="en-GB"/>
        </w:rPr>
        <w:t xml:space="preserve"> toxicity data was not normalised, nor could </w:t>
      </w:r>
      <w:r w:rsidRPr="00BA50E0">
        <w:rPr>
          <w:lang w:val="en-GB"/>
        </w:rPr>
        <w:t>soil-specific ACL values be derived. The single numerical output from</w:t>
      </w:r>
      <w:r>
        <w:rPr>
          <w:lang w:val="en-GB"/>
        </w:rPr>
        <w:t xml:space="preserve"> the SSD analysis for each land use</w:t>
      </w:r>
      <w:r w:rsidRPr="00BA50E0">
        <w:rPr>
          <w:lang w:val="en-GB"/>
        </w:rPr>
        <w:t xml:space="preserve"> </w:t>
      </w:r>
      <w:r>
        <w:rPr>
          <w:lang w:val="en-GB"/>
        </w:rPr>
        <w:t xml:space="preserve">became the generic (not soil-specific) </w:t>
      </w:r>
      <w:r w:rsidRPr="00BA50E0">
        <w:rPr>
          <w:lang w:val="en-GB"/>
        </w:rPr>
        <w:t>ACL</w:t>
      </w:r>
      <w:r>
        <w:rPr>
          <w:lang w:val="en-GB"/>
        </w:rPr>
        <w:t xml:space="preserve"> for that land use and </w:t>
      </w:r>
      <w:r w:rsidRPr="00DC1DAA">
        <w:rPr>
          <w:lang w:val="en-GB"/>
        </w:rPr>
        <w:t>these are presented in Table 63.</w:t>
      </w:r>
    </w:p>
    <w:p w:rsidR="00D47F56" w:rsidRDefault="00D47F56" w:rsidP="00D47F56">
      <w:pPr>
        <w:rPr>
          <w:b/>
          <w:bCs/>
        </w:rPr>
      </w:pPr>
      <w:bookmarkStart w:id="518" w:name="_Toc242855768"/>
      <w:bookmarkStart w:id="519" w:name="_Toc243900214"/>
    </w:p>
    <w:p w:rsidR="00D47F56" w:rsidRPr="00F90D03" w:rsidRDefault="00D47F56" w:rsidP="00D47F56">
      <w:pPr>
        <w:pStyle w:val="Caption"/>
      </w:pPr>
      <w:r w:rsidRPr="003C0A23">
        <w:t>Table 63. Generic ACL (mg/kg) values based on NOEC and 10% effect concentration toxicity data (EC</w:t>
      </w:r>
      <w:r w:rsidRPr="003C0A23">
        <w:rPr>
          <w:vertAlign w:val="subscript"/>
        </w:rPr>
        <w:t>10</w:t>
      </w:r>
      <w:r w:rsidRPr="003C0A23">
        <w:t>) for fresh lead (Pb) contamination in soil with various land uses.</w:t>
      </w:r>
      <w:bookmarkEnd w:id="518"/>
      <w:bookmarkEnd w:id="51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118"/>
      </w:tblGrid>
      <w:tr w:rsidR="00D47F56" w:rsidRPr="00DB241B" w:rsidTr="00AF1B0B">
        <w:tc>
          <w:tcPr>
            <w:tcW w:w="4678" w:type="dxa"/>
            <w:shd w:val="clear" w:color="auto" w:fill="C6D9F1" w:themeFill="text2" w:themeFillTint="33"/>
          </w:tcPr>
          <w:p w:rsidR="00D47F56" w:rsidRPr="00DB241B" w:rsidRDefault="00D47F56" w:rsidP="00AF1B0B">
            <w:pPr>
              <w:pStyle w:val="BodyText"/>
              <w:tabs>
                <w:tab w:val="left" w:pos="1381"/>
              </w:tabs>
              <w:spacing w:before="20" w:afterLines="20" w:after="48"/>
              <w:jc w:val="center"/>
              <w:rPr>
                <w:b/>
                <w:bCs/>
                <w:lang w:val="en-GB"/>
              </w:rPr>
            </w:pPr>
            <w:r w:rsidRPr="00DB241B">
              <w:rPr>
                <w:b/>
                <w:bCs/>
                <w:szCs w:val="22"/>
                <w:lang w:val="en-GB"/>
              </w:rPr>
              <w:t>Land use</w:t>
            </w:r>
          </w:p>
        </w:tc>
        <w:tc>
          <w:tcPr>
            <w:tcW w:w="3118" w:type="dxa"/>
            <w:shd w:val="clear" w:color="auto" w:fill="C6D9F1" w:themeFill="text2" w:themeFillTint="33"/>
          </w:tcPr>
          <w:p w:rsidR="00D47F56" w:rsidRPr="00DB241B" w:rsidRDefault="00D47F56" w:rsidP="00AF1B0B">
            <w:pPr>
              <w:pStyle w:val="BodyText"/>
              <w:spacing w:before="20" w:afterLines="20" w:after="48"/>
              <w:jc w:val="center"/>
              <w:rPr>
                <w:b/>
                <w:bCs/>
                <w:lang w:val="nl-NL"/>
              </w:rPr>
            </w:pPr>
            <w:r w:rsidRPr="00DB241B">
              <w:rPr>
                <w:b/>
                <w:bCs/>
                <w:szCs w:val="22"/>
                <w:lang w:val="nl-NL"/>
              </w:rPr>
              <w:t>ACL</w:t>
            </w:r>
            <w:r w:rsidRPr="00DB241B">
              <w:rPr>
                <w:b/>
                <w:bCs/>
                <w:szCs w:val="22"/>
                <w:vertAlign w:val="subscript"/>
                <w:lang w:val="nl-NL"/>
              </w:rPr>
              <w:t xml:space="preserve">(NOEC &amp; EC10) </w:t>
            </w:r>
            <w:r w:rsidRPr="00DB241B">
              <w:rPr>
                <w:b/>
                <w:bCs/>
                <w:szCs w:val="22"/>
                <w:lang w:val="nl-NL"/>
              </w:rPr>
              <w:t>(mg/kg)</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Areas of ecological significance</w:t>
            </w:r>
          </w:p>
        </w:tc>
        <w:tc>
          <w:tcPr>
            <w:tcW w:w="3118" w:type="dxa"/>
            <w:vAlign w:val="center"/>
          </w:tcPr>
          <w:p w:rsidR="00D47F56" w:rsidRPr="00DB241B" w:rsidRDefault="00D47F56" w:rsidP="00AF1B0B">
            <w:pPr>
              <w:spacing w:before="20" w:afterLines="20" w:after="48"/>
              <w:jc w:val="center"/>
            </w:pPr>
            <w:r w:rsidRPr="00DB241B">
              <w:rPr>
                <w:szCs w:val="22"/>
              </w:rPr>
              <w:t>40</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Urban residential/public open space</w:t>
            </w:r>
          </w:p>
        </w:tc>
        <w:tc>
          <w:tcPr>
            <w:tcW w:w="3118" w:type="dxa"/>
            <w:vAlign w:val="center"/>
          </w:tcPr>
          <w:p w:rsidR="00D47F56" w:rsidRPr="00DB241B" w:rsidRDefault="00D47F56" w:rsidP="00AF1B0B">
            <w:pPr>
              <w:spacing w:before="20" w:afterLines="20" w:after="48"/>
              <w:jc w:val="center"/>
            </w:pPr>
            <w:r w:rsidRPr="00DB241B">
              <w:rPr>
                <w:szCs w:val="22"/>
              </w:rPr>
              <w:t>130</w:t>
            </w:r>
          </w:p>
        </w:tc>
      </w:tr>
      <w:tr w:rsidR="00D47F56" w:rsidRPr="00DB241B" w:rsidTr="00AF1B0B">
        <w:tc>
          <w:tcPr>
            <w:tcW w:w="4678" w:type="dxa"/>
            <w:vAlign w:val="center"/>
          </w:tcPr>
          <w:p w:rsidR="00D47F56" w:rsidRPr="00DB241B" w:rsidRDefault="00D47F56" w:rsidP="00AF1B0B">
            <w:pPr>
              <w:pStyle w:val="BodyText"/>
              <w:spacing w:before="20" w:afterLines="20" w:after="48"/>
              <w:jc w:val="left"/>
              <w:rPr>
                <w:lang w:val="en-GB"/>
              </w:rPr>
            </w:pPr>
            <w:r w:rsidRPr="00DB241B">
              <w:rPr>
                <w:szCs w:val="22"/>
                <w:lang w:val="en-GB"/>
              </w:rPr>
              <w:t>Commercial/industrial</w:t>
            </w:r>
          </w:p>
        </w:tc>
        <w:tc>
          <w:tcPr>
            <w:tcW w:w="3118" w:type="dxa"/>
            <w:vAlign w:val="center"/>
          </w:tcPr>
          <w:p w:rsidR="00D47F56" w:rsidRPr="00DB241B" w:rsidRDefault="00D47F56" w:rsidP="00AF1B0B">
            <w:pPr>
              <w:spacing w:before="20" w:afterLines="20" w:after="48"/>
              <w:jc w:val="center"/>
            </w:pPr>
            <w:r w:rsidRPr="00DB241B">
              <w:rPr>
                <w:szCs w:val="22"/>
              </w:rPr>
              <w:t>220</w:t>
            </w:r>
          </w:p>
        </w:tc>
      </w:tr>
    </w:tbl>
    <w:p w:rsidR="00D47F56" w:rsidRPr="007136E8" w:rsidRDefault="00D47F56" w:rsidP="00D47F56">
      <w:pPr>
        <w:pStyle w:val="Heading4"/>
      </w:pPr>
      <w:bookmarkStart w:id="520" w:name="_Toc351713507"/>
      <w:r w:rsidRPr="007136E8">
        <w:lastRenderedPageBreak/>
        <w:t>Calculation of ambient background concentration values</w:t>
      </w:r>
      <w:bookmarkEnd w:id="520"/>
    </w:p>
    <w:p w:rsidR="00D47F56" w:rsidRPr="00BA50E0" w:rsidRDefault="00D47F56" w:rsidP="00D47F56">
      <w:pPr>
        <w:rPr>
          <w:lang w:val="en-GB"/>
        </w:rPr>
      </w:pPr>
      <w:r w:rsidRPr="00BA50E0">
        <w:rPr>
          <w:lang w:val="en-GB"/>
        </w:rPr>
        <w:t>For sites with no history of contamination</w:t>
      </w:r>
      <w:r>
        <w:rPr>
          <w:lang w:val="en-GB"/>
        </w:rPr>
        <w:t>,</w:t>
      </w:r>
      <w:r w:rsidRPr="00BA50E0">
        <w:rPr>
          <w:lang w:val="en-GB"/>
        </w:rPr>
        <w:t xml:space="preserve"> the method of Hamon et al. (2004) is recommended to estimate the ABC</w:t>
      </w:r>
      <w:r>
        <w:rPr>
          <w:lang w:val="en-GB"/>
        </w:rPr>
        <w:t xml:space="preserve">. </w:t>
      </w:r>
      <w:r w:rsidRPr="00BA50E0">
        <w:rPr>
          <w:lang w:val="en-GB"/>
        </w:rPr>
        <w:t xml:space="preserve">The equation to predict the Pb ABC is </w:t>
      </w:r>
    </w:p>
    <w:p w:rsidR="00D47F56" w:rsidRDefault="00D47F56" w:rsidP="00D47F56">
      <w:pPr>
        <w:pStyle w:val="text"/>
        <w:ind w:left="567"/>
        <w:rPr>
          <w:lang w:val="fr-FR"/>
        </w:rPr>
      </w:pPr>
    </w:p>
    <w:p w:rsidR="00D47F56" w:rsidRPr="00F3094B" w:rsidRDefault="00D47F56" w:rsidP="00D47F56">
      <w:pPr>
        <w:pStyle w:val="text"/>
        <w:ind w:left="567"/>
        <w:rPr>
          <w:lang w:val="fr-FR"/>
        </w:rPr>
      </w:pPr>
      <w:r w:rsidRPr="00F3094B">
        <w:rPr>
          <w:lang w:val="fr-FR"/>
        </w:rPr>
        <w:t xml:space="preserve">log Pb conc (mg/kg) = 1.039 log Fe content (%) + 0.118 </w:t>
      </w:r>
      <w:r w:rsidRPr="00F3094B">
        <w:rPr>
          <w:lang w:val="fr-FR"/>
        </w:rPr>
        <w:tab/>
      </w:r>
      <w:r w:rsidRPr="00F3094B">
        <w:rPr>
          <w:lang w:val="fr-FR"/>
        </w:rPr>
        <w:tab/>
      </w:r>
      <w:r>
        <w:rPr>
          <w:lang w:val="fr-FR"/>
        </w:rPr>
        <w:tab/>
      </w:r>
      <w:r>
        <w:rPr>
          <w:i/>
          <w:iCs/>
          <w:lang w:val="fr-FR"/>
        </w:rPr>
        <w:t>(equation 9)</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w:t>
      </w:r>
      <w:r w:rsidRPr="00DC1DAA">
        <w:rPr>
          <w:lang w:val="en-GB"/>
        </w:rPr>
        <w:t>presented in Table 64</w:t>
      </w:r>
      <w:r>
        <w:rPr>
          <w:lang w:val="en-GB"/>
        </w:rPr>
        <w:t xml:space="preserve">. </w:t>
      </w:r>
      <w:r w:rsidRPr="00DC1DAA">
        <w:rPr>
          <w:lang w:val="en-GB"/>
        </w:rPr>
        <w:t>Predicted ABC values for Pb range from approximately 0.1 to 30 mg/kg in soils with iron concentrations between 0.1 and 20%.</w:t>
      </w:r>
      <w:r w:rsidRPr="00BA50E0">
        <w:rPr>
          <w:lang w:val="en-GB"/>
        </w:rPr>
        <w:t xml:space="preserve"> </w:t>
      </w:r>
    </w:p>
    <w:p w:rsidR="00D47F56" w:rsidRPr="00F90D03" w:rsidRDefault="00D47F56" w:rsidP="00D47F56">
      <w:pPr>
        <w:pStyle w:val="Caption"/>
      </w:pPr>
      <w:bookmarkStart w:id="521" w:name="_Toc242855769"/>
      <w:bookmarkStart w:id="522" w:name="_Toc243900215"/>
      <w:r>
        <w:t xml:space="preserve">Table 64. </w:t>
      </w:r>
      <w:r w:rsidRPr="003C0A23">
        <w:t>Lead (Pb) ABCs predicted using the method of Hamon et al. (2004) (see equation 9 above).</w:t>
      </w:r>
      <w:bookmarkEnd w:id="521"/>
      <w:bookmarkEnd w:id="522"/>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DB241B" w:rsidTr="00AF1B0B">
        <w:tc>
          <w:tcPr>
            <w:tcW w:w="2628" w:type="dxa"/>
            <w:shd w:val="clear" w:color="auto" w:fill="C6D9F1" w:themeFill="text2" w:themeFillTint="33"/>
          </w:tcPr>
          <w:p w:rsidR="00D47F56" w:rsidRPr="00DB241B" w:rsidRDefault="00D47F56" w:rsidP="00AF1B0B">
            <w:pPr>
              <w:pStyle w:val="BodyText"/>
              <w:spacing w:before="20" w:after="20"/>
              <w:jc w:val="center"/>
              <w:rPr>
                <w:b/>
                <w:bCs/>
                <w:lang w:val="en-GB"/>
              </w:rPr>
            </w:pPr>
            <w:r w:rsidRPr="00DB241B">
              <w:rPr>
                <w:b/>
                <w:bCs/>
                <w:szCs w:val="22"/>
                <w:lang w:val="en-GB"/>
              </w:rPr>
              <w:t>Fe content (%)</w:t>
            </w:r>
          </w:p>
        </w:tc>
        <w:tc>
          <w:tcPr>
            <w:tcW w:w="2700" w:type="dxa"/>
            <w:shd w:val="clear" w:color="auto" w:fill="C6D9F1" w:themeFill="text2" w:themeFillTint="33"/>
          </w:tcPr>
          <w:p w:rsidR="00D47F56" w:rsidRPr="00DB241B" w:rsidRDefault="00D47F56" w:rsidP="00AF1B0B">
            <w:pPr>
              <w:pStyle w:val="BodyText"/>
              <w:spacing w:before="20" w:after="20"/>
              <w:jc w:val="center"/>
              <w:rPr>
                <w:b/>
                <w:bCs/>
                <w:lang w:val="en-GB"/>
              </w:rPr>
            </w:pPr>
            <w:r w:rsidRPr="00DB241B">
              <w:rPr>
                <w:b/>
                <w:bCs/>
                <w:szCs w:val="22"/>
                <w:lang w:val="en-GB"/>
              </w:rPr>
              <w:t>Predicted ABC (mg/kg)</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0.1</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0.1</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0.5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0.6</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1</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2</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3</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7</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10</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15</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15</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20</w:t>
            </w:r>
          </w:p>
        </w:tc>
      </w:tr>
      <w:tr w:rsidR="00D47F56" w:rsidRPr="00DB241B" w:rsidTr="00AF1B0B">
        <w:tc>
          <w:tcPr>
            <w:tcW w:w="2628" w:type="dxa"/>
          </w:tcPr>
          <w:p w:rsidR="00D47F56" w:rsidRPr="00DB241B" w:rsidRDefault="00D47F56" w:rsidP="00AF1B0B">
            <w:pPr>
              <w:pStyle w:val="BodyText"/>
              <w:spacing w:before="20" w:after="20"/>
              <w:jc w:val="center"/>
              <w:rPr>
                <w:lang w:val="en-GB"/>
              </w:rPr>
            </w:pPr>
            <w:r w:rsidRPr="00DB241B">
              <w:rPr>
                <w:szCs w:val="22"/>
                <w:lang w:val="en-GB"/>
              </w:rPr>
              <w:t>20</w:t>
            </w:r>
          </w:p>
        </w:tc>
        <w:tc>
          <w:tcPr>
            <w:tcW w:w="2700" w:type="dxa"/>
          </w:tcPr>
          <w:p w:rsidR="00D47F56" w:rsidRPr="00DB241B" w:rsidRDefault="00D47F56" w:rsidP="00AF1B0B">
            <w:pPr>
              <w:pStyle w:val="BodyText"/>
              <w:tabs>
                <w:tab w:val="decimal" w:pos="1152"/>
              </w:tabs>
              <w:spacing w:before="20" w:after="20"/>
              <w:rPr>
                <w:lang w:val="en-GB"/>
              </w:rPr>
            </w:pPr>
            <w:r w:rsidRPr="00DB241B">
              <w:rPr>
                <w:szCs w:val="22"/>
                <w:lang w:val="en-GB"/>
              </w:rPr>
              <w:t>30</w:t>
            </w:r>
          </w:p>
        </w:tc>
      </w:tr>
    </w:tbl>
    <w:p w:rsidR="00D47F56" w:rsidRPr="007136E8" w:rsidRDefault="00D47F56" w:rsidP="00D47F56">
      <w:pPr>
        <w:pStyle w:val="Heading4"/>
      </w:pPr>
      <w:bookmarkStart w:id="523" w:name="_Toc351713508"/>
      <w:r w:rsidRPr="007136E8">
        <w:t>Examples of soil quality guidelines for fresh lead contamination in Australian soils based on no observed effect concentration and 10% effect concentration data</w:t>
      </w:r>
      <w:bookmarkEnd w:id="523"/>
    </w:p>
    <w:p w:rsidR="00D47F56" w:rsidRPr="00BA50E0" w:rsidRDefault="00D47F56" w:rsidP="00D47F56">
      <w:pPr>
        <w:rPr>
          <w:lang w:val="en-GB"/>
        </w:rPr>
      </w:pPr>
      <w:r w:rsidRPr="00BA50E0">
        <w:rPr>
          <w:lang w:val="en-GB"/>
        </w:rPr>
        <w:t xml:space="preserve">The ABC values for </w:t>
      </w:r>
      <w:r>
        <w:rPr>
          <w:lang w:val="en-GB"/>
        </w:rPr>
        <w:t>Pb</w:t>
      </w:r>
      <w:r w:rsidRPr="00BA50E0">
        <w:rPr>
          <w:lang w:val="en-GB"/>
        </w:rPr>
        <w:t xml:space="preserve"> vary with the iron content of the soil</w:t>
      </w:r>
      <w:r>
        <w:rPr>
          <w:lang w:val="en-GB"/>
        </w:rPr>
        <w:t xml:space="preserve">. </w:t>
      </w:r>
      <w:r w:rsidRPr="00BA50E0">
        <w:rPr>
          <w:lang w:val="en-GB"/>
        </w:rPr>
        <w:t>Therefore</w:t>
      </w:r>
      <w:r>
        <w:rPr>
          <w:lang w:val="en-GB"/>
        </w:rPr>
        <w:t>,</w:t>
      </w:r>
      <w:r w:rsidRPr="00BA50E0">
        <w:rPr>
          <w:lang w:val="en-GB"/>
        </w:rPr>
        <w:t xml:space="preserve"> it is not possible to present a specific set of SQGs</w:t>
      </w:r>
      <w:r w:rsidRPr="00BA50E0">
        <w:rPr>
          <w:vertAlign w:val="subscript"/>
          <w:lang w:val="en-GB"/>
        </w:rPr>
        <w:t>(NOEC &amp; EC10)</w:t>
      </w:r>
      <w:r w:rsidRPr="00BA50E0">
        <w:rPr>
          <w:lang w:val="en-GB"/>
        </w:rPr>
        <w:t xml:space="preserve">, </w:t>
      </w:r>
      <w:r>
        <w:rPr>
          <w:lang w:val="en-GB"/>
        </w:rPr>
        <w:t xml:space="preserve">but </w:t>
      </w:r>
      <w:r w:rsidRPr="00BA50E0">
        <w:rPr>
          <w:lang w:val="en-GB"/>
        </w:rPr>
        <w:t>rather two examples of the range of SQGs that will be encountered in urban settings are presented.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w:t>
            </w:r>
            <w:r>
              <w:t>1</w:t>
            </w:r>
            <w:r w:rsidRPr="00081F24">
              <w:t xml:space="preserve">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(i.e. fresh contamination). </w:t>
            </w:r>
          </w:p>
          <w:p w:rsidR="00D47F56" w:rsidRPr="00BA50E0"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1</w:t>
            </w:r>
            <w:r>
              <w:t>30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131</w:t>
            </w:r>
            <w:r w:rsidRPr="00BA50E0">
              <w:t xml:space="preserve"> mg/kg</w:t>
            </w:r>
            <w:r>
              <w:t>, which would be rounded off to 130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081F24">
              <w:t xml:space="preserve">Example 2 </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2</w:t>
            </w:r>
            <w:r>
              <w:t>20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235</w:t>
            </w:r>
            <w:r w:rsidRPr="00BA50E0">
              <w:t xml:space="preserve"> mg/kg</w:t>
            </w:r>
            <w:r>
              <w:t>, which would be rounded off to 230 mg/kg.</w:t>
            </w:r>
          </w:p>
        </w:tc>
      </w:tr>
    </w:tbl>
    <w:p w:rsidR="00D47F56" w:rsidRDefault="00D47F56" w:rsidP="00D47F56">
      <w:pPr>
        <w:pStyle w:val="text"/>
        <w:rPr>
          <w:b/>
          <w:bCs/>
          <w:lang w:val="en-GB"/>
        </w:rPr>
      </w:pPr>
    </w:p>
    <w:p w:rsidR="00D47F56" w:rsidRPr="00BA50E0" w:rsidRDefault="00D47F56" w:rsidP="00D47F56">
      <w:pPr>
        <w:pStyle w:val="Heading3"/>
      </w:pPr>
      <w:bookmarkStart w:id="524" w:name="_Toc242855693"/>
      <w:bookmarkStart w:id="525" w:name="_Toc243901704"/>
      <w:bookmarkStart w:id="526" w:name="_Toc269124944"/>
      <w:bookmarkStart w:id="527" w:name="_Toc351713509"/>
      <w:r w:rsidRPr="00BA50E0">
        <w:lastRenderedPageBreak/>
        <w:t xml:space="preserve">Calculation of soil quality guidelines for fresh lead contamination based on </w:t>
      </w:r>
      <w:r>
        <w:t>LOEC</w:t>
      </w:r>
      <w:r w:rsidRPr="00BA50E0">
        <w:t xml:space="preserve"> and 30% effect concentration toxicity data and on 50% effect concentration data</w:t>
      </w:r>
      <w:bookmarkEnd w:id="524"/>
      <w:bookmarkEnd w:id="525"/>
      <w:bookmarkEnd w:id="526"/>
      <w:bookmarkEnd w:id="527"/>
    </w:p>
    <w:p w:rsidR="00D47F56" w:rsidRPr="007136E8" w:rsidRDefault="00D47F56" w:rsidP="00D47F56">
      <w:pPr>
        <w:pStyle w:val="Heading4"/>
      </w:pPr>
      <w:bookmarkStart w:id="528" w:name="_Toc351713510"/>
      <w:r w:rsidRPr="007136E8">
        <w:t>Calculation of soil-specific added contaminant limits</w:t>
      </w:r>
      <w:bookmarkEnd w:id="528"/>
      <w:r w:rsidRPr="007136E8">
        <w:t xml:space="preserve"> </w:t>
      </w:r>
    </w:p>
    <w:p w:rsidR="00D47F56" w:rsidRDefault="00D47F56" w:rsidP="00D47F56">
      <w:pPr>
        <w:rPr>
          <w:lang w:val="en-GB"/>
        </w:rPr>
      </w:pPr>
      <w:r>
        <w:rPr>
          <w:lang w:val="en-GB"/>
        </w:rPr>
        <w:t>ACLs</w:t>
      </w:r>
      <w:r w:rsidRPr="00BA50E0">
        <w:rPr>
          <w:lang w:val="en-GB"/>
        </w:rPr>
        <w:t xml:space="preserve"> based on LOEC and EC</w:t>
      </w:r>
      <w:r w:rsidRPr="003C0A23">
        <w:rPr>
          <w:vertAlign w:val="subscript"/>
          <w:lang w:val="en-GB"/>
        </w:rPr>
        <w:t>30</w:t>
      </w:r>
      <w:r w:rsidRPr="00BA50E0">
        <w:rPr>
          <w:lang w:val="en-GB"/>
        </w:rPr>
        <w:t xml:space="preserve"> toxicity data (ACL</w:t>
      </w:r>
      <w:r w:rsidRPr="00BA50E0">
        <w:rPr>
          <w:vertAlign w:val="subscript"/>
          <w:lang w:val="en-GB"/>
        </w:rPr>
        <w:t>(LOEC &amp; EC30)</w:t>
      </w:r>
      <w:r w:rsidRPr="00BA50E0">
        <w:rPr>
          <w:lang w:val="en-GB"/>
        </w:rPr>
        <w:t xml:space="preserve">)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(ACL</w:t>
      </w:r>
      <w:r w:rsidRPr="00BA50E0">
        <w:rPr>
          <w:vertAlign w:val="subscript"/>
          <w:lang w:val="en-GB"/>
        </w:rPr>
        <w:t>(EC50)</w:t>
      </w:r>
      <w:r w:rsidRPr="00BA50E0">
        <w:rPr>
          <w:lang w:val="en-GB"/>
        </w:rPr>
        <w:t>) were calculated using the method used to derive the ACL values based on NOEC and EC</w:t>
      </w:r>
      <w:r w:rsidRPr="003C0A23">
        <w:rPr>
          <w:vertAlign w:val="subscript"/>
          <w:lang w:val="en-GB"/>
        </w:rPr>
        <w:t>10</w:t>
      </w:r>
      <w:r w:rsidRPr="00BA50E0">
        <w:rPr>
          <w:lang w:val="en-GB"/>
        </w:rPr>
        <w:t xml:space="preserve"> data</w:t>
      </w:r>
      <w:r>
        <w:rPr>
          <w:lang w:val="en-GB"/>
        </w:rPr>
        <w:t>, the</w:t>
      </w:r>
      <w:r w:rsidRPr="00BA50E0">
        <w:rPr>
          <w:lang w:val="en-GB"/>
        </w:rPr>
        <w:t xml:space="preserve"> one exception being that in order to maximise the amount of LOEC and EC</w:t>
      </w:r>
      <w:r w:rsidRPr="003C0A23">
        <w:rPr>
          <w:vertAlign w:val="subscript"/>
          <w:lang w:val="en-GB"/>
        </w:rPr>
        <w:t>30</w:t>
      </w:r>
      <w:r w:rsidRPr="00BA50E0">
        <w:rPr>
          <w:lang w:val="en-GB"/>
        </w:rPr>
        <w:t xml:space="preserve"> and EC</w:t>
      </w:r>
      <w:r w:rsidRPr="003C0A23">
        <w:rPr>
          <w:vertAlign w:val="subscript"/>
          <w:lang w:val="en-GB"/>
        </w:rPr>
        <w:t>50</w:t>
      </w:r>
      <w:r w:rsidRPr="00BA50E0">
        <w:rPr>
          <w:lang w:val="en-GB"/>
        </w:rPr>
        <w:t xml:space="preserve"> data, actual measured NOEC </w:t>
      </w:r>
      <w:r>
        <w:rPr>
          <w:lang w:val="en-GB"/>
        </w:rPr>
        <w:t>data was used to estimate LOEC, EC</w:t>
      </w:r>
      <w:r w:rsidRPr="003C0A23">
        <w:rPr>
          <w:vertAlign w:val="subscript"/>
          <w:lang w:val="en-GB"/>
        </w:rPr>
        <w:t>30</w:t>
      </w:r>
      <w:r>
        <w:rPr>
          <w:lang w:val="en-GB"/>
        </w:rPr>
        <w:t xml:space="preserve"> </w:t>
      </w:r>
      <w:r w:rsidRPr="00BA50E0">
        <w:rPr>
          <w:lang w:val="en-GB"/>
        </w:rPr>
        <w:t>and EC</w:t>
      </w:r>
      <w:r w:rsidRPr="003C0A23">
        <w:rPr>
          <w:vertAlign w:val="subscript"/>
          <w:lang w:val="en-GB"/>
        </w:rPr>
        <w:t>50</w:t>
      </w:r>
      <w:r w:rsidRPr="00BA50E0">
        <w:rPr>
          <w:lang w:val="en-GB"/>
        </w:rPr>
        <w:t xml:space="preserve"> data</w:t>
      </w:r>
      <w:r>
        <w:rPr>
          <w:lang w:val="en-GB"/>
        </w:rPr>
        <w:t xml:space="preserve">. </w:t>
      </w:r>
      <w:r w:rsidRPr="00DC1DAA">
        <w:rPr>
          <w:lang w:val="en-GB"/>
        </w:rPr>
        <w:t>This was done using the conversion factors derived by Heemsbergen et al. (2008) and presented in Table 17</w:t>
      </w:r>
      <w:r>
        <w:rPr>
          <w:lang w:val="en-GB"/>
        </w:rPr>
        <w:t xml:space="preserve">. </w:t>
      </w:r>
      <w:r w:rsidRPr="00BA50E0">
        <w:rPr>
          <w:lang w:val="en-GB"/>
        </w:rPr>
        <w:t xml:space="preserve">The geometric means </w:t>
      </w:r>
      <w:r>
        <w:rPr>
          <w:lang w:val="en-GB"/>
        </w:rPr>
        <w:t>of the LOEC and EC</w:t>
      </w:r>
      <w:r w:rsidRPr="003C0A23">
        <w:rPr>
          <w:vertAlign w:val="subscript"/>
          <w:lang w:val="en-GB"/>
        </w:rPr>
        <w:t>30</w:t>
      </w:r>
      <w:r>
        <w:rPr>
          <w:lang w:val="en-GB"/>
        </w:rPr>
        <w:t xml:space="preserve"> data and of the EC</w:t>
      </w:r>
      <w:r w:rsidRPr="003C0A23">
        <w:rPr>
          <w:vertAlign w:val="subscript"/>
          <w:lang w:val="en-GB"/>
        </w:rPr>
        <w:t>50</w:t>
      </w:r>
      <w:r>
        <w:rPr>
          <w:lang w:val="en-GB"/>
        </w:rPr>
        <w:t xml:space="preserve"> data </w:t>
      </w:r>
      <w:r w:rsidRPr="00BA50E0">
        <w:rPr>
          <w:lang w:val="en-GB"/>
        </w:rPr>
        <w:t xml:space="preserve">for the various </w:t>
      </w:r>
      <w:r w:rsidRPr="00DC1DAA">
        <w:rPr>
          <w:lang w:val="en-GB"/>
        </w:rPr>
        <w:t>species/microbial processes that were used to derive the ACL</w:t>
      </w:r>
      <w:r w:rsidRPr="00DC1DAA">
        <w:rPr>
          <w:vertAlign w:val="subscript"/>
          <w:lang w:val="en-GB"/>
        </w:rPr>
        <w:t xml:space="preserve">(LOEC &amp; EC30) </w:t>
      </w:r>
      <w:r w:rsidRPr="00DC1DAA">
        <w:rPr>
          <w:lang w:val="en-GB"/>
        </w:rPr>
        <w:t>and</w:t>
      </w:r>
      <w:r w:rsidRPr="00DC1DAA">
        <w:rPr>
          <w:vertAlign w:val="subscript"/>
          <w:lang w:val="en-GB"/>
        </w:rPr>
        <w:t xml:space="preserve"> </w:t>
      </w:r>
      <w:r w:rsidRPr="00DC1DAA">
        <w:rPr>
          <w:lang w:val="en-GB"/>
        </w:rPr>
        <w:t xml:space="preserve"> ACL</w:t>
      </w:r>
      <w:r w:rsidRPr="00DC1DAA">
        <w:rPr>
          <w:vertAlign w:val="subscript"/>
          <w:lang w:val="en-GB"/>
        </w:rPr>
        <w:t xml:space="preserve">(EC50) </w:t>
      </w:r>
      <w:r w:rsidRPr="00DC1DAA">
        <w:rPr>
          <w:lang w:val="en-GB"/>
        </w:rPr>
        <w:t>are presented in Table 62.</w:t>
      </w:r>
    </w:p>
    <w:p w:rsidR="002D1C48" w:rsidRPr="00BA50E0" w:rsidRDefault="002D1C48" w:rsidP="00D47F56">
      <w:pPr>
        <w:rPr>
          <w:lang w:val="en-GB"/>
        </w:rPr>
      </w:pPr>
    </w:p>
    <w:p w:rsidR="00D47F56" w:rsidRPr="00BA50E0" w:rsidRDefault="00D47F56" w:rsidP="00D47F56">
      <w:pPr>
        <w:rPr>
          <w:lang w:val="en-GB"/>
        </w:rPr>
      </w:pPr>
      <w:r w:rsidRPr="00BA50E0">
        <w:rPr>
          <w:lang w:val="en-GB"/>
        </w:rPr>
        <w:t>The resulting ACL</w:t>
      </w:r>
      <w:r w:rsidRPr="00BA50E0">
        <w:rPr>
          <w:vertAlign w:val="subscript"/>
          <w:lang w:val="en-GB"/>
        </w:rPr>
        <w:t xml:space="preserve">(LOEC &amp; EC30) </w:t>
      </w:r>
      <w:r w:rsidRPr="00BA50E0">
        <w:rPr>
          <w:lang w:val="en-GB"/>
        </w:rPr>
        <w:t>and</w:t>
      </w:r>
      <w:r w:rsidRPr="00BA50E0">
        <w:rPr>
          <w:b/>
          <w:bCs/>
          <w:i/>
          <w:iCs/>
          <w:vertAlign w:val="subscript"/>
          <w:lang w:val="en-GB"/>
        </w:rPr>
        <w:t xml:space="preserve"> </w:t>
      </w:r>
      <w:r w:rsidRPr="00BA50E0">
        <w:rPr>
          <w:lang w:val="en-GB"/>
        </w:rPr>
        <w:t>ACL</w:t>
      </w:r>
      <w:r w:rsidRPr="00BA50E0">
        <w:rPr>
          <w:vertAlign w:val="subscript"/>
          <w:lang w:val="en-GB"/>
        </w:rPr>
        <w:t>(</w:t>
      </w:r>
      <w:r w:rsidRPr="00BA50E0">
        <w:rPr>
          <w:b/>
          <w:bCs/>
          <w:vertAlign w:val="subscript"/>
          <w:lang w:val="en-GB"/>
        </w:rPr>
        <w:t>EC50)</w:t>
      </w:r>
      <w:r w:rsidRPr="00BA50E0">
        <w:rPr>
          <w:lang w:val="en-GB"/>
        </w:rPr>
        <w:t xml:space="preserve"> values for </w:t>
      </w:r>
      <w:r>
        <w:rPr>
          <w:lang w:val="en-GB"/>
        </w:rPr>
        <w:t xml:space="preserve">the three land </w:t>
      </w:r>
      <w:r w:rsidRPr="00BA50E0">
        <w:rPr>
          <w:lang w:val="en-GB"/>
        </w:rPr>
        <w:t xml:space="preserve">uses are presented in </w:t>
      </w:r>
      <w:r w:rsidRPr="00DC1DAA">
        <w:rPr>
          <w:lang w:val="en-GB"/>
        </w:rPr>
        <w:t>Table 65</w:t>
      </w:r>
      <w:r>
        <w:rPr>
          <w:lang w:val="en-GB"/>
        </w:rPr>
        <w:t xml:space="preserve">. </w:t>
      </w:r>
      <w:r w:rsidRPr="00DC1DAA">
        <w:rPr>
          <w:lang w:val="en-GB"/>
        </w:rPr>
        <w:t>As</w:t>
      </w:r>
      <w:r w:rsidRPr="00BA50E0">
        <w:rPr>
          <w:lang w:val="en-GB"/>
        </w:rPr>
        <w:t xml:space="preserve"> expected</w:t>
      </w:r>
      <w:r>
        <w:rPr>
          <w:lang w:val="en-GB"/>
        </w:rPr>
        <w:t>,</w:t>
      </w:r>
      <w:r w:rsidRPr="00BA50E0">
        <w:rPr>
          <w:lang w:val="en-GB"/>
        </w:rPr>
        <w:t xml:space="preserve"> these values are larger than the corresponding ACL</w:t>
      </w:r>
      <w:r w:rsidRPr="00BA50E0">
        <w:rPr>
          <w:vertAlign w:val="subscript"/>
          <w:lang w:val="en-GB"/>
        </w:rPr>
        <w:t>(NOEC &amp; EC10)</w:t>
      </w:r>
      <w:r w:rsidRPr="00BA50E0">
        <w:rPr>
          <w:lang w:val="en-GB"/>
        </w:rPr>
        <w:t xml:space="preserve"> values</w:t>
      </w:r>
      <w:r>
        <w:rPr>
          <w:lang w:val="en-GB"/>
        </w:rPr>
        <w:t xml:space="preserve">. </w:t>
      </w:r>
      <w:r w:rsidRPr="00BA50E0">
        <w:rPr>
          <w:lang w:val="en-GB"/>
        </w:rPr>
        <w:t>The ACL</w:t>
      </w:r>
      <w:r w:rsidRPr="00BA50E0">
        <w:rPr>
          <w:vertAlign w:val="subscript"/>
          <w:lang w:val="en-GB"/>
        </w:rPr>
        <w:t xml:space="preserve">(EC50) </w:t>
      </w:r>
      <w:r w:rsidRPr="00BA50E0">
        <w:rPr>
          <w:lang w:val="en-GB"/>
        </w:rPr>
        <w:t xml:space="preserve">values </w:t>
      </w:r>
      <w:r>
        <w:rPr>
          <w:lang w:val="en-GB"/>
        </w:rPr>
        <w:t xml:space="preserve">are </w:t>
      </w:r>
      <w:r w:rsidRPr="00BA50E0">
        <w:rPr>
          <w:lang w:val="en-GB"/>
        </w:rPr>
        <w:t>also generally larger than the ACL</w:t>
      </w:r>
      <w:r w:rsidRPr="00BA50E0">
        <w:rPr>
          <w:vertAlign w:val="subscript"/>
          <w:lang w:val="en-GB"/>
        </w:rPr>
        <w:t>(LOEC &amp; EC30)</w:t>
      </w:r>
      <w:r w:rsidRPr="00BA50E0">
        <w:rPr>
          <w:b/>
          <w:bCs/>
          <w:i/>
          <w:iCs/>
          <w:vertAlign w:val="subscript"/>
          <w:lang w:val="en-GB"/>
        </w:rPr>
        <w:t xml:space="preserve"> </w:t>
      </w:r>
      <w:r w:rsidRPr="00BA50E0">
        <w:rPr>
          <w:lang w:val="en-GB"/>
        </w:rPr>
        <w:t>values</w:t>
      </w:r>
      <w:r>
        <w:rPr>
          <w:lang w:val="en-GB"/>
        </w:rPr>
        <w:t>,</w:t>
      </w:r>
      <w:r w:rsidRPr="00BA50E0">
        <w:rPr>
          <w:lang w:val="en-GB"/>
        </w:rPr>
        <w:t xml:space="preserve"> with the exception of the values for </w:t>
      </w:r>
      <w:r w:rsidRPr="00E54D8A">
        <w:rPr>
          <w:lang w:val="en-GB"/>
        </w:rPr>
        <w:t>areas of ecological significance</w:t>
      </w:r>
      <w:r>
        <w:rPr>
          <w:lang w:val="en-GB"/>
        </w:rPr>
        <w:t xml:space="preserve">. </w:t>
      </w:r>
      <w:r w:rsidRPr="00BA50E0">
        <w:rPr>
          <w:lang w:val="en-GB"/>
        </w:rPr>
        <w:t>This occurs because the slope of the SSD for the LOEC and EC</w:t>
      </w:r>
      <w:r w:rsidRPr="003C0A23">
        <w:rPr>
          <w:vertAlign w:val="subscript"/>
          <w:lang w:val="en-GB"/>
        </w:rPr>
        <w:t>30</w:t>
      </w:r>
      <w:r w:rsidRPr="00BA50E0">
        <w:rPr>
          <w:lang w:val="en-GB"/>
        </w:rPr>
        <w:t xml:space="preserve"> data is less than that of the EC</w:t>
      </w:r>
      <w:r w:rsidRPr="003C0A23">
        <w:rPr>
          <w:vertAlign w:val="subscript"/>
          <w:lang w:val="en-GB"/>
        </w:rPr>
        <w:t>50</w:t>
      </w:r>
      <w:r w:rsidRPr="00BA50E0">
        <w:rPr>
          <w:lang w:val="en-GB"/>
        </w:rPr>
        <w:t xml:space="preserve"> data, the SSDs intersect and the LOEC and EC</w:t>
      </w:r>
      <w:r w:rsidRPr="003C0A23">
        <w:rPr>
          <w:vertAlign w:val="subscript"/>
          <w:lang w:val="en-GB"/>
        </w:rPr>
        <w:t>30</w:t>
      </w:r>
      <w:r w:rsidRPr="00BA50E0">
        <w:rPr>
          <w:lang w:val="en-GB"/>
        </w:rPr>
        <w:t xml:space="preserve"> data ends up having l</w:t>
      </w:r>
      <w:r>
        <w:rPr>
          <w:lang w:val="en-GB"/>
        </w:rPr>
        <w:t>arg</w:t>
      </w:r>
      <w:r w:rsidRPr="00BA50E0">
        <w:rPr>
          <w:lang w:val="en-GB"/>
        </w:rPr>
        <w:t xml:space="preserve">er toxicity values. </w:t>
      </w:r>
    </w:p>
    <w:p w:rsidR="00D47F56" w:rsidRPr="00E14958" w:rsidRDefault="00D47F56" w:rsidP="00D47F56">
      <w:pPr>
        <w:pStyle w:val="Caption"/>
      </w:pPr>
      <w:bookmarkStart w:id="529" w:name="_Toc242855770"/>
      <w:bookmarkStart w:id="530" w:name="_Toc243900216"/>
      <w:r>
        <w:t xml:space="preserve">Table 65. </w:t>
      </w:r>
      <w:r w:rsidRPr="003C0A23">
        <w:t>Generic ACLs (mg/kg) based on LOEC and 30% effect concentration data (EC30) and based on 50% effect concentration data (EC50) values for fresh lead (Pb) contamination in soil with various land uses.</w:t>
      </w:r>
      <w:bookmarkEnd w:id="529"/>
      <w:bookmarkEnd w:id="5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1"/>
        <w:gridCol w:w="2409"/>
        <w:gridCol w:w="2482"/>
      </w:tblGrid>
      <w:tr w:rsidR="00D47F56" w:rsidRPr="00DB241B" w:rsidTr="00AF1B0B">
        <w:tc>
          <w:tcPr>
            <w:tcW w:w="4181" w:type="dxa"/>
            <w:shd w:val="clear" w:color="auto" w:fill="C6D9F1" w:themeFill="text2" w:themeFillTint="33"/>
          </w:tcPr>
          <w:p w:rsidR="00D47F56" w:rsidRPr="00DB241B" w:rsidRDefault="00D47F56" w:rsidP="00AF1B0B">
            <w:pPr>
              <w:pStyle w:val="BodyText"/>
              <w:spacing w:before="20" w:afterLines="20" w:after="48"/>
              <w:jc w:val="center"/>
              <w:rPr>
                <w:b/>
                <w:bCs/>
                <w:lang w:val="en-GB"/>
              </w:rPr>
            </w:pPr>
            <w:r w:rsidRPr="00DB241B">
              <w:rPr>
                <w:b/>
                <w:bCs/>
                <w:szCs w:val="22"/>
                <w:lang w:val="en-GB"/>
              </w:rPr>
              <w:t>Land use</w:t>
            </w:r>
          </w:p>
        </w:tc>
        <w:tc>
          <w:tcPr>
            <w:tcW w:w="2409" w:type="dxa"/>
            <w:shd w:val="clear" w:color="auto" w:fill="C6D9F1" w:themeFill="text2" w:themeFillTint="33"/>
          </w:tcPr>
          <w:p w:rsidR="00D47F56" w:rsidRPr="00DB241B" w:rsidRDefault="00D47F56" w:rsidP="00AF1B0B">
            <w:pPr>
              <w:pStyle w:val="BodyText"/>
              <w:spacing w:before="20" w:afterLines="20" w:after="48"/>
              <w:jc w:val="center"/>
              <w:rPr>
                <w:b/>
                <w:bCs/>
                <w:vertAlign w:val="subscript"/>
                <w:lang w:val="fr-FR"/>
              </w:rPr>
            </w:pPr>
            <w:r w:rsidRPr="00DB241B">
              <w:rPr>
                <w:b/>
                <w:bCs/>
                <w:szCs w:val="22"/>
                <w:lang w:val="fr-FR"/>
              </w:rPr>
              <w:t>ACL</w:t>
            </w:r>
            <w:r w:rsidRPr="00DB241B">
              <w:rPr>
                <w:b/>
                <w:bCs/>
                <w:szCs w:val="22"/>
                <w:vertAlign w:val="subscript"/>
                <w:lang w:val="fr-FR"/>
              </w:rPr>
              <w:t>(LOEC &amp; EC30)</w:t>
            </w:r>
          </w:p>
          <w:p w:rsidR="00D47F56" w:rsidRPr="00DB241B" w:rsidRDefault="00D47F56" w:rsidP="00AF1B0B">
            <w:pPr>
              <w:pStyle w:val="BodyText"/>
              <w:spacing w:before="20" w:afterLines="20" w:after="48"/>
              <w:jc w:val="center"/>
              <w:rPr>
                <w:b/>
                <w:bCs/>
                <w:lang w:val="fr-FR"/>
              </w:rPr>
            </w:pPr>
            <w:r w:rsidRPr="00DB241B">
              <w:rPr>
                <w:b/>
                <w:bCs/>
                <w:szCs w:val="22"/>
                <w:lang w:val="fr-FR"/>
              </w:rPr>
              <w:t>(mg/kg)</w:t>
            </w:r>
          </w:p>
        </w:tc>
        <w:tc>
          <w:tcPr>
            <w:tcW w:w="2482" w:type="dxa"/>
            <w:shd w:val="clear" w:color="auto" w:fill="C6D9F1" w:themeFill="text2" w:themeFillTint="33"/>
          </w:tcPr>
          <w:p w:rsidR="00D47F56" w:rsidRPr="00DB241B" w:rsidRDefault="00D47F56" w:rsidP="00AF1B0B">
            <w:pPr>
              <w:pStyle w:val="BodyText"/>
              <w:spacing w:before="20" w:afterLines="20" w:after="48"/>
              <w:jc w:val="center"/>
              <w:rPr>
                <w:b/>
                <w:bCs/>
                <w:vertAlign w:val="subscript"/>
                <w:lang w:val="en-GB"/>
              </w:rPr>
            </w:pPr>
            <w:r w:rsidRPr="00DB241B">
              <w:rPr>
                <w:b/>
                <w:bCs/>
                <w:szCs w:val="22"/>
                <w:lang w:val="en-GB"/>
              </w:rPr>
              <w:t>ACL</w:t>
            </w:r>
            <w:r w:rsidRPr="00DB241B">
              <w:rPr>
                <w:b/>
                <w:bCs/>
                <w:szCs w:val="22"/>
                <w:vertAlign w:val="subscript"/>
                <w:lang w:val="en-GB"/>
              </w:rPr>
              <w:t>(EC50)</w:t>
            </w:r>
          </w:p>
          <w:p w:rsidR="00D47F56" w:rsidRPr="00DB241B" w:rsidRDefault="00D47F56" w:rsidP="00AF1B0B">
            <w:pPr>
              <w:pStyle w:val="BodyText"/>
              <w:spacing w:before="20" w:afterLines="20" w:after="48"/>
              <w:jc w:val="center"/>
              <w:rPr>
                <w:b/>
                <w:bCs/>
                <w:lang w:val="en-GB"/>
              </w:rPr>
            </w:pPr>
            <w:r w:rsidRPr="00DB241B">
              <w:rPr>
                <w:b/>
                <w:bCs/>
                <w:szCs w:val="22"/>
                <w:lang w:val="en-GB"/>
              </w:rPr>
              <w:t>(mg/kg)</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Areas of ecological significance</w:t>
            </w:r>
          </w:p>
        </w:tc>
        <w:tc>
          <w:tcPr>
            <w:tcW w:w="2409" w:type="dxa"/>
          </w:tcPr>
          <w:p w:rsidR="00D47F56" w:rsidRPr="00DB241B" w:rsidRDefault="00D47F56" w:rsidP="00AF1B0B">
            <w:pPr>
              <w:tabs>
                <w:tab w:val="decimal" w:pos="1522"/>
              </w:tabs>
              <w:spacing w:before="20" w:afterLines="20" w:after="48"/>
            </w:pPr>
            <w:r w:rsidRPr="00DB241B">
              <w:rPr>
                <w:szCs w:val="22"/>
              </w:rPr>
              <w:t>110</w:t>
            </w:r>
          </w:p>
        </w:tc>
        <w:tc>
          <w:tcPr>
            <w:tcW w:w="2482" w:type="dxa"/>
            <w:vAlign w:val="center"/>
          </w:tcPr>
          <w:p w:rsidR="00D47F56" w:rsidRPr="00DB241B" w:rsidRDefault="00D47F56" w:rsidP="00AF1B0B">
            <w:pPr>
              <w:tabs>
                <w:tab w:val="decimal" w:pos="1193"/>
              </w:tabs>
              <w:spacing w:before="20" w:afterLines="20" w:after="48"/>
            </w:pPr>
            <w:r w:rsidRPr="00DB241B">
              <w:rPr>
                <w:szCs w:val="22"/>
              </w:rPr>
              <w:t>60</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Urban residential/public open space</w:t>
            </w:r>
          </w:p>
        </w:tc>
        <w:tc>
          <w:tcPr>
            <w:tcW w:w="2409" w:type="dxa"/>
          </w:tcPr>
          <w:p w:rsidR="00D47F56" w:rsidRPr="00DB241B" w:rsidRDefault="00D47F56" w:rsidP="00AF1B0B">
            <w:pPr>
              <w:tabs>
                <w:tab w:val="decimal" w:pos="1522"/>
              </w:tabs>
              <w:spacing w:before="20" w:afterLines="20" w:after="48"/>
            </w:pPr>
            <w:r w:rsidRPr="00DB241B">
              <w:rPr>
                <w:szCs w:val="22"/>
              </w:rPr>
              <w:t>270</w:t>
            </w:r>
          </w:p>
        </w:tc>
        <w:tc>
          <w:tcPr>
            <w:tcW w:w="2482" w:type="dxa"/>
            <w:vAlign w:val="center"/>
          </w:tcPr>
          <w:p w:rsidR="00D47F56" w:rsidRPr="00DB241B" w:rsidRDefault="00D47F56" w:rsidP="00AF1B0B">
            <w:pPr>
              <w:tabs>
                <w:tab w:val="decimal" w:pos="1193"/>
              </w:tabs>
              <w:spacing w:before="20" w:afterLines="20" w:after="48"/>
            </w:pPr>
            <w:r w:rsidRPr="00DB241B">
              <w:rPr>
                <w:szCs w:val="22"/>
              </w:rPr>
              <w:t>490</w:t>
            </w:r>
          </w:p>
        </w:tc>
      </w:tr>
      <w:tr w:rsidR="00D47F56" w:rsidRPr="00DB241B" w:rsidTr="00AF1B0B">
        <w:tc>
          <w:tcPr>
            <w:tcW w:w="4181" w:type="dxa"/>
            <w:vAlign w:val="center"/>
          </w:tcPr>
          <w:p w:rsidR="00D47F56" w:rsidRPr="00DB241B" w:rsidRDefault="00D47F56" w:rsidP="00AF1B0B">
            <w:pPr>
              <w:pStyle w:val="BodyText"/>
              <w:spacing w:before="20" w:afterLines="20" w:after="48"/>
              <w:jc w:val="left"/>
              <w:rPr>
                <w:lang w:val="en-GB"/>
              </w:rPr>
            </w:pPr>
            <w:r w:rsidRPr="00DB241B">
              <w:rPr>
                <w:szCs w:val="22"/>
                <w:lang w:val="en-GB"/>
              </w:rPr>
              <w:t>Commercial/industrial</w:t>
            </w:r>
          </w:p>
        </w:tc>
        <w:tc>
          <w:tcPr>
            <w:tcW w:w="2409" w:type="dxa"/>
          </w:tcPr>
          <w:p w:rsidR="00D47F56" w:rsidRPr="00DB241B" w:rsidRDefault="00D47F56" w:rsidP="00AF1B0B">
            <w:pPr>
              <w:tabs>
                <w:tab w:val="decimal" w:pos="1522"/>
              </w:tabs>
              <w:spacing w:before="20" w:afterLines="20" w:after="48"/>
            </w:pPr>
            <w:r w:rsidRPr="00DB241B">
              <w:rPr>
                <w:szCs w:val="22"/>
              </w:rPr>
              <w:t>440</w:t>
            </w:r>
          </w:p>
        </w:tc>
        <w:tc>
          <w:tcPr>
            <w:tcW w:w="2482" w:type="dxa"/>
            <w:vAlign w:val="center"/>
          </w:tcPr>
          <w:p w:rsidR="00D47F56" w:rsidRPr="00DB241B" w:rsidRDefault="00D47F56" w:rsidP="00AF1B0B">
            <w:pPr>
              <w:tabs>
                <w:tab w:val="decimal" w:pos="1193"/>
              </w:tabs>
              <w:spacing w:before="20" w:afterLines="20" w:after="48"/>
            </w:pPr>
            <w:r w:rsidRPr="00DB241B">
              <w:rPr>
                <w:szCs w:val="22"/>
              </w:rPr>
              <w:t>890</w:t>
            </w:r>
          </w:p>
        </w:tc>
      </w:tr>
    </w:tbl>
    <w:p w:rsidR="00D47F56" w:rsidRPr="007136E8" w:rsidRDefault="00D47F56" w:rsidP="00D47F56">
      <w:pPr>
        <w:pStyle w:val="Heading4"/>
      </w:pPr>
      <w:bookmarkStart w:id="531" w:name="_Toc351713511"/>
      <w:r w:rsidRPr="007136E8">
        <w:t>Calculation of ambient background concentration values</w:t>
      </w:r>
      <w:bookmarkEnd w:id="531"/>
    </w:p>
    <w:p w:rsidR="00D47F56" w:rsidRPr="00BA50E0" w:rsidRDefault="00D47F56" w:rsidP="00D47F56">
      <w:pPr>
        <w:rPr>
          <w:lang w:val="en-GB"/>
        </w:rPr>
      </w:pPr>
      <w:r w:rsidRPr="00BA50E0">
        <w:rPr>
          <w:lang w:val="en-GB"/>
        </w:rPr>
        <w:t xml:space="preserve">The ABC values for Pb were calculated using the Hamon et al. (2004) </w:t>
      </w:r>
      <w:r>
        <w:rPr>
          <w:lang w:val="en-GB"/>
        </w:rPr>
        <w:t xml:space="preserve">method </w:t>
      </w:r>
      <w:r w:rsidRPr="00BA50E0">
        <w:rPr>
          <w:lang w:val="en-GB"/>
        </w:rPr>
        <w:t>as outlined prev</w:t>
      </w:r>
      <w:r>
        <w:rPr>
          <w:lang w:val="en-GB"/>
        </w:rPr>
        <w:t>iously.</w:t>
      </w:r>
    </w:p>
    <w:p w:rsidR="00D47F56" w:rsidRPr="007136E8" w:rsidRDefault="00D47F56" w:rsidP="00D47F56">
      <w:pPr>
        <w:pStyle w:val="Heading4"/>
      </w:pPr>
      <w:bookmarkStart w:id="532" w:name="_Toc351713512"/>
      <w:r w:rsidRPr="007136E8">
        <w:t xml:space="preserve">Examples of soil quality guidelines for fresh lead contamination in Australian soils based on </w:t>
      </w:r>
      <w:r w:rsidR="00480D38">
        <w:t>lowest</w:t>
      </w:r>
      <w:r w:rsidRPr="007136E8">
        <w:t xml:space="preserve"> observed effect concentration and </w:t>
      </w:r>
      <w:r w:rsidR="00480D38">
        <w:t>30</w:t>
      </w:r>
      <w:r w:rsidRPr="007136E8">
        <w:t>% effect concentration data</w:t>
      </w:r>
      <w:r w:rsidR="00480D38">
        <w:t xml:space="preserve"> and on 50% effect concentration data</w:t>
      </w:r>
      <w:bookmarkEnd w:id="532"/>
    </w:p>
    <w:p w:rsidR="00D47F56" w:rsidRDefault="00D47F56" w:rsidP="00D47F56">
      <w:pPr>
        <w:rPr>
          <w:lang w:val="en-GB"/>
        </w:rPr>
      </w:pPr>
      <w:r w:rsidRPr="00BA50E0">
        <w:rPr>
          <w:lang w:val="en-GB"/>
        </w:rPr>
        <w:t>As stated pr</w:t>
      </w:r>
      <w:r>
        <w:rPr>
          <w:lang w:val="en-GB"/>
        </w:rPr>
        <w:t>eviously, the ABC values for Pb</w:t>
      </w:r>
      <w:r w:rsidRPr="00BA50E0">
        <w:rPr>
          <w:lang w:val="en-GB"/>
        </w:rPr>
        <w:t xml:space="preserve"> vary with the iron content of the soil</w:t>
      </w:r>
      <w:r>
        <w:rPr>
          <w:lang w:val="en-GB"/>
        </w:rPr>
        <w:t xml:space="preserve">. </w:t>
      </w:r>
      <w:r w:rsidRPr="00BA50E0">
        <w:rPr>
          <w:lang w:val="en-GB"/>
        </w:rPr>
        <w:t>Therefore it is not possible to present a specific set of SQG</w:t>
      </w:r>
      <w:r w:rsidRPr="00BA50E0">
        <w:rPr>
          <w:vertAlign w:val="subscript"/>
          <w:lang w:val="en-GB"/>
        </w:rPr>
        <w:t xml:space="preserve"> (LOEC &amp; EC30)</w:t>
      </w:r>
      <w:r w:rsidRPr="00BA50E0">
        <w:rPr>
          <w:lang w:val="en-GB"/>
        </w:rPr>
        <w:t xml:space="preserve"> or SQG</w:t>
      </w:r>
      <w:r w:rsidRPr="00BA50E0">
        <w:rPr>
          <w:vertAlign w:val="subscript"/>
          <w:lang w:val="en-GB"/>
        </w:rPr>
        <w:t xml:space="preserve"> (EC50) </w:t>
      </w:r>
      <w:r w:rsidRPr="00BA50E0">
        <w:rPr>
          <w:lang w:val="en-GB"/>
        </w:rPr>
        <w:t>values</w:t>
      </w:r>
      <w:r>
        <w:rPr>
          <w:lang w:val="en-GB"/>
        </w:rPr>
        <w:t xml:space="preserve">. </w:t>
      </w:r>
      <w:r w:rsidRPr="00BA50E0">
        <w:rPr>
          <w:lang w:val="en-GB"/>
        </w:rPr>
        <w:t xml:space="preserve">Four examples of </w:t>
      </w:r>
      <w:r>
        <w:rPr>
          <w:lang w:val="en-GB"/>
        </w:rPr>
        <w:t>SQGs that would apply to aged Pb</w:t>
      </w:r>
      <w:r w:rsidRPr="00BA50E0">
        <w:rPr>
          <w:lang w:val="en-GB"/>
        </w:rPr>
        <w:t xml:space="preserve"> contamination that represent the range (but not the extremes) of SQGs that would apply to </w:t>
      </w:r>
      <w:r>
        <w:rPr>
          <w:lang w:val="en-GB"/>
        </w:rPr>
        <w:t>urban residential</w:t>
      </w:r>
      <w:r w:rsidRPr="0068221B">
        <w:t>/public open space</w:t>
      </w:r>
      <w:r w:rsidRPr="00BA50E0">
        <w:rPr>
          <w:lang w:val="en-GB"/>
        </w:rPr>
        <w:t xml:space="preserve"> and </w:t>
      </w:r>
      <w:r>
        <w:rPr>
          <w:lang w:val="en-GB"/>
        </w:rPr>
        <w:t>commercial/industrial</w:t>
      </w:r>
      <w:r w:rsidRPr="00BA50E0">
        <w:rPr>
          <w:lang w:val="en-GB"/>
        </w:rPr>
        <w:t xml:space="preserve"> </w:t>
      </w:r>
      <w:r>
        <w:rPr>
          <w:lang w:val="en-GB"/>
        </w:rPr>
        <w:t>land use</w:t>
      </w:r>
      <w:r w:rsidRPr="00BA50E0">
        <w:rPr>
          <w:lang w:val="en-GB"/>
        </w:rPr>
        <w:t>s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D10133">
              <w:t>SQG</w:t>
            </w:r>
            <w:r w:rsidRPr="00C158C2">
              <w:rPr>
                <w:vertAlign w:val="subscript"/>
              </w:rPr>
              <w:t>(LOEC &amp; EC30)</w:t>
            </w:r>
            <w:r w:rsidRPr="00D10133">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 xml:space="preserve">The resulting </w:t>
            </w:r>
            <w:r w:rsidRPr="00C158C2">
              <w:t>ACL</w:t>
            </w:r>
            <w:r w:rsidRPr="00C158C2">
              <w:rPr>
                <w:vertAlign w:val="subscript"/>
              </w:rPr>
              <w:t>(LOEC &amp; EC30)</w:t>
            </w:r>
            <w:r w:rsidRPr="00C158C2">
              <w:t>,</w:t>
            </w:r>
            <w:r w:rsidRPr="00BA50E0">
              <w:t xml:space="preserve"> ABC and SQG</w:t>
            </w:r>
            <w:r w:rsidRPr="00C158C2">
              <w:rPr>
                <w:vertAlign w:val="subscript"/>
              </w:rPr>
              <w:t>(LOEC &amp; EC30)</w:t>
            </w:r>
            <w:r w:rsidRPr="00BA50E0">
              <w:t xml:space="preserve"> values are:</w:t>
            </w:r>
          </w:p>
          <w:p w:rsidR="00D47F56" w:rsidRPr="00BA50E0" w:rsidRDefault="00D47F56" w:rsidP="00AF1B0B">
            <w:pPr>
              <w:pStyle w:val="ExampleText"/>
            </w:pPr>
            <w:r w:rsidRPr="00C158C2">
              <w:t>ACL</w:t>
            </w:r>
            <w:r w:rsidRPr="00C158C2">
              <w:rPr>
                <w:vertAlign w:val="subscript"/>
              </w:rPr>
              <w:t>(LOEC &amp; EC30)</w:t>
            </w:r>
            <w:r w:rsidRPr="00BA50E0">
              <w:t xml:space="preserve">: </w:t>
            </w:r>
            <w:r w:rsidRPr="00BA50E0">
              <w:tab/>
            </w:r>
            <w:r>
              <w:tab/>
            </w:r>
            <w:r>
              <w:tab/>
            </w:r>
            <w:r w:rsidRPr="00BA50E0">
              <w:t>2</w:t>
            </w:r>
            <w:r>
              <w:t>7</w:t>
            </w:r>
            <w:r w:rsidRPr="00BA50E0">
              <w:t xml:space="preserve">0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2</w:t>
            </w:r>
            <w:r>
              <w:t>71</w:t>
            </w:r>
            <w:r w:rsidRPr="00BA50E0">
              <w:t xml:space="preserve"> mg/kg</w:t>
            </w:r>
            <w:r>
              <w:t>, which would be rounded off to 270 mg/kg.</w:t>
            </w:r>
          </w:p>
        </w:tc>
      </w:tr>
    </w:tbl>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EB1CAA">
              <w:lastRenderedPageBreak/>
              <w:t>SQG</w:t>
            </w:r>
            <w:r w:rsidRPr="00C158C2">
              <w:rPr>
                <w:vertAlign w:val="subscript"/>
              </w:rPr>
              <w:t xml:space="preserve">(LOEC &amp; EC30) </w:t>
            </w:r>
            <w:r w:rsidRPr="00EB1CAA">
              <w:t>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 xml:space="preserve">The resulting </w:t>
            </w:r>
            <w:r w:rsidRPr="00C158C2">
              <w:t>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C158C2">
              <w:t>ACL</w:t>
            </w:r>
            <w:r w:rsidRPr="00C158C2">
              <w:rPr>
                <w:vertAlign w:val="subscript"/>
              </w:rPr>
              <w:t>(LOEC &amp; EC30)</w:t>
            </w:r>
            <w:r w:rsidRPr="00BA50E0">
              <w:t xml:space="preserve">: </w:t>
            </w:r>
            <w:r w:rsidRPr="00BA50E0">
              <w:tab/>
            </w:r>
            <w:r>
              <w:tab/>
            </w:r>
            <w:r>
              <w:tab/>
            </w:r>
            <w:r w:rsidRPr="00BA50E0">
              <w:t>4</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455</w:t>
            </w:r>
            <w:r w:rsidRPr="00BA50E0">
              <w:t xml:space="preserve"> mg/kg</w:t>
            </w:r>
            <w:r>
              <w:t>, which would be rounded off to 450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SQG</w:t>
            </w:r>
            <w:r w:rsidRPr="00C158C2">
              <w:rPr>
                <w:vertAlign w:val="subscript"/>
              </w:rPr>
              <w:t xml:space="preserve">(EC50) </w:t>
            </w:r>
            <w:r w:rsidRPr="00EB1CAA">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Default="00D47F56" w:rsidP="00AF1B0B">
            <w:pPr>
              <w:pStyle w:val="ExampleText"/>
            </w:pPr>
            <w:r w:rsidRPr="00BA50E0">
              <w:t>Soil descriptors – a sandy acidic soil (pH 5, CEC 10) with 1% iron content.</w:t>
            </w:r>
          </w:p>
          <w:p w:rsidR="00D47F56" w:rsidRPr="00BA50E0" w:rsidRDefault="00D47F56" w:rsidP="00AF1B0B">
            <w:pPr>
              <w:pStyle w:val="ExampleText"/>
            </w:pPr>
            <w:r w:rsidRPr="00BA50E0">
              <w:t xml:space="preserve">The resulting </w:t>
            </w:r>
            <w:r w:rsidRPr="00C158C2">
              <w:t>ACL</w:t>
            </w:r>
            <w:r w:rsidRPr="00C158C2">
              <w:rPr>
                <w:vertAlign w:val="subscript"/>
              </w:rPr>
              <w:t>(EC50)</w:t>
            </w:r>
            <w:r w:rsidRPr="00C158C2">
              <w:t>,</w:t>
            </w:r>
            <w:r w:rsidRPr="00BA50E0">
              <w:t xml:space="preserve"> ABC and SQG</w:t>
            </w:r>
            <w:r w:rsidRPr="00C158C2">
              <w:rPr>
                <w:vertAlign w:val="subscript"/>
              </w:rPr>
              <w:t xml:space="preserve">(EC50) </w:t>
            </w:r>
            <w:r w:rsidRPr="00BA50E0">
              <w:t>values are:</w:t>
            </w:r>
          </w:p>
          <w:p w:rsidR="00D47F56" w:rsidRPr="00BA50E0" w:rsidRDefault="00D47F56" w:rsidP="00AF1B0B">
            <w:pPr>
              <w:pStyle w:val="ExampleText"/>
            </w:pPr>
            <w:r w:rsidRPr="00C158C2">
              <w:t>ACL</w:t>
            </w:r>
            <w:r w:rsidRPr="00C158C2">
              <w:rPr>
                <w:vertAlign w:val="subscript"/>
              </w:rPr>
              <w:t>(EC50)</w:t>
            </w:r>
            <w:r w:rsidRPr="00BA50E0">
              <w:t xml:space="preserve">: </w:t>
            </w:r>
            <w:r w:rsidRPr="00BA50E0">
              <w:tab/>
            </w:r>
            <w:r>
              <w:tab/>
            </w:r>
            <w:r>
              <w:tab/>
              <w:t>490</w:t>
            </w:r>
            <w:r w:rsidRPr="00BA50E0">
              <w:t xml:space="preserve"> mg/kg </w:t>
            </w:r>
          </w:p>
          <w:p w:rsidR="00D47F56" w:rsidRPr="00BA50E0" w:rsidRDefault="00D47F56" w:rsidP="00AF1B0B">
            <w:pPr>
              <w:pStyle w:val="ExampleText"/>
            </w:pPr>
            <w:r>
              <w:t xml:space="preserve">ABC: </w:t>
            </w:r>
            <w:r>
              <w:tab/>
            </w:r>
            <w:r>
              <w:tab/>
            </w:r>
            <w:r>
              <w:tab/>
            </w:r>
            <w:r>
              <w:tab/>
            </w:r>
            <w:r w:rsidRPr="00BA50E0">
              <w:t xml:space="preserve">1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491</w:t>
            </w:r>
            <w:r w:rsidRPr="00BA50E0">
              <w:t xml:space="preserve"> mg/kg</w:t>
            </w:r>
            <w:r>
              <w:t>, which would be rounded off to 490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D10133">
              <w:t>SQG(EC50)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 new suburb.</w:t>
            </w:r>
          </w:p>
          <w:p w:rsidR="00D47F56" w:rsidRPr="00BA50E0" w:rsidRDefault="00D47F56" w:rsidP="00AF1B0B">
            <w:pPr>
              <w:pStyle w:val="ExampleText"/>
            </w:pPr>
            <w:r w:rsidRPr="00BA50E0">
              <w:t>Soil descriptors – an alkaline clay soil (pH 7.5, CEC 40) with 10% iron content.</w:t>
            </w:r>
          </w:p>
          <w:p w:rsidR="00D47F56" w:rsidRPr="00BA50E0" w:rsidRDefault="00D47F56" w:rsidP="00AF1B0B">
            <w:pPr>
              <w:pStyle w:val="ExampleText"/>
            </w:pPr>
            <w:r w:rsidRPr="00BA50E0">
              <w:t xml:space="preserve">The resulting </w:t>
            </w:r>
            <w:r w:rsidRPr="00C158C2">
              <w:t>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C158C2">
              <w:t>ACL</w:t>
            </w:r>
            <w:r w:rsidRPr="00C158C2">
              <w:rPr>
                <w:vertAlign w:val="subscript"/>
              </w:rPr>
              <w:t>(EC50)</w:t>
            </w:r>
            <w:r w:rsidRPr="00BA50E0">
              <w:t xml:space="preserve">: </w:t>
            </w:r>
            <w:r w:rsidRPr="00BA50E0">
              <w:tab/>
            </w:r>
            <w:r>
              <w:tab/>
            </w:r>
            <w:r>
              <w:tab/>
              <w:t xml:space="preserve">890 </w:t>
            </w:r>
            <w:r w:rsidRPr="00BA50E0">
              <w:t xml:space="preserve">mg/kg </w:t>
            </w:r>
          </w:p>
          <w:p w:rsidR="00D47F56" w:rsidRPr="00BA50E0" w:rsidRDefault="00D47F56" w:rsidP="00AF1B0B">
            <w:pPr>
              <w:pStyle w:val="ExampleText"/>
            </w:pPr>
            <w:r>
              <w:t>ABC:</w:t>
            </w:r>
            <w:r>
              <w:tab/>
            </w:r>
            <w:r>
              <w:tab/>
            </w:r>
            <w:r>
              <w:tab/>
            </w:r>
            <w:r>
              <w:tab/>
            </w:r>
            <w:r w:rsidRPr="00BA50E0">
              <w:t>1</w:t>
            </w:r>
            <w:r>
              <w:t>5</w:t>
            </w:r>
            <w:r w:rsidRPr="00BA50E0">
              <w:t xml:space="preserve">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905</w:t>
            </w:r>
            <w:r w:rsidRPr="00BA50E0">
              <w:t xml:space="preserve"> mg/kg</w:t>
            </w:r>
            <w:r>
              <w:t>, which would be rounded off to 900 mg/kg.</w:t>
            </w:r>
          </w:p>
        </w:tc>
      </w:tr>
    </w:tbl>
    <w:p w:rsidR="00D47F56" w:rsidRPr="00BA50E0" w:rsidRDefault="00D47F56" w:rsidP="00D47F56">
      <w:pPr>
        <w:pStyle w:val="Text0"/>
      </w:pPr>
    </w:p>
    <w:p w:rsidR="00D47F56" w:rsidRPr="00BA50E0" w:rsidRDefault="00D47F56" w:rsidP="00D47F56">
      <w:pPr>
        <w:pStyle w:val="Heading2"/>
      </w:pPr>
      <w:bookmarkStart w:id="533" w:name="_Toc242855694"/>
      <w:bookmarkStart w:id="534" w:name="_Toc243901705"/>
      <w:bookmarkStart w:id="535" w:name="_Toc269124945"/>
      <w:bookmarkStart w:id="536" w:name="_Toc351713513"/>
      <w:r w:rsidRPr="00BA50E0">
        <w:t>Calculation of soil quality guidelines for aged lead contamination</w:t>
      </w:r>
      <w:bookmarkEnd w:id="533"/>
      <w:bookmarkEnd w:id="534"/>
      <w:bookmarkEnd w:id="535"/>
      <w:bookmarkEnd w:id="536"/>
    </w:p>
    <w:p w:rsidR="00D47F56" w:rsidRPr="00BA50E0" w:rsidRDefault="00D47F56" w:rsidP="00D47F56">
      <w:pPr>
        <w:pStyle w:val="Heading3"/>
      </w:pPr>
      <w:bookmarkStart w:id="537" w:name="_Toc351713514"/>
      <w:bookmarkStart w:id="538" w:name="_Toc242855695"/>
      <w:bookmarkStart w:id="539" w:name="_Toc243901706"/>
      <w:bookmarkStart w:id="540" w:name="_Toc269124946"/>
      <w:r w:rsidRPr="00BA50E0">
        <w:t>Calculation of an ageing and leaching factor</w:t>
      </w:r>
      <w:bookmarkEnd w:id="537"/>
      <w:r w:rsidRPr="00BA50E0">
        <w:t xml:space="preserve"> </w:t>
      </w:r>
      <w:bookmarkEnd w:id="538"/>
      <w:bookmarkEnd w:id="539"/>
      <w:bookmarkEnd w:id="540"/>
    </w:p>
    <w:p w:rsidR="00D47F56" w:rsidRDefault="00D47F56" w:rsidP="00D47F56">
      <w:pPr>
        <w:rPr>
          <w:lang w:val="en-GB"/>
        </w:rPr>
      </w:pPr>
      <w:r w:rsidRPr="00BA50E0">
        <w:rPr>
          <w:lang w:val="en-GB"/>
        </w:rPr>
        <w:t xml:space="preserve">Smolders et al. (2009) examined the literature and developed ALFs for </w:t>
      </w:r>
      <w:r>
        <w:rPr>
          <w:lang w:val="en-GB"/>
        </w:rPr>
        <w:t xml:space="preserve">Pb for </w:t>
      </w:r>
      <w:r w:rsidRPr="00BA50E0">
        <w:rPr>
          <w:lang w:val="en-GB"/>
        </w:rPr>
        <w:t>a range of different organisms</w:t>
      </w:r>
      <w:r>
        <w:rPr>
          <w:lang w:val="en-GB"/>
        </w:rPr>
        <w:t xml:space="preserve">. </w:t>
      </w:r>
      <w:r w:rsidRPr="00BA50E0">
        <w:rPr>
          <w:lang w:val="en-GB"/>
        </w:rPr>
        <w:t xml:space="preserve">The resulting ALFs ranged from 1.1 to 43 with a median </w:t>
      </w:r>
      <w:r>
        <w:rPr>
          <w:lang w:val="en-GB"/>
        </w:rPr>
        <w:t>of</w:t>
      </w:r>
      <w:r w:rsidRPr="00BA50E0">
        <w:rPr>
          <w:lang w:val="en-GB"/>
        </w:rPr>
        <w:t xml:space="preserve"> 4.2</w:t>
      </w:r>
      <w:r>
        <w:rPr>
          <w:lang w:val="en-GB"/>
        </w:rPr>
        <w:t xml:space="preserve">. </w:t>
      </w:r>
      <w:r w:rsidRPr="00BA50E0">
        <w:rPr>
          <w:lang w:val="en-GB"/>
        </w:rPr>
        <w:t>The value of 4.2, recommended by Smolders et al. (2009), was adopted and used in the E</w:t>
      </w:r>
      <w:r>
        <w:rPr>
          <w:lang w:val="en-GB"/>
        </w:rPr>
        <w:t>U</w:t>
      </w:r>
      <w:r w:rsidRPr="00BA50E0">
        <w:rPr>
          <w:lang w:val="en-GB"/>
        </w:rPr>
        <w:t xml:space="preserve"> ecological risk assessment of </w:t>
      </w:r>
      <w:r>
        <w:rPr>
          <w:lang w:val="en-GB"/>
        </w:rPr>
        <w:t>Pb</w:t>
      </w:r>
      <w:r w:rsidRPr="00BA50E0">
        <w:rPr>
          <w:lang w:val="en-GB"/>
        </w:rPr>
        <w:t xml:space="preserve"> (</w:t>
      </w:r>
      <w:r>
        <w:rPr>
          <w:lang w:val="en-GB"/>
        </w:rPr>
        <w:t xml:space="preserve">LDA 2008). </w:t>
      </w:r>
      <w:r w:rsidRPr="00BA50E0">
        <w:rPr>
          <w:lang w:val="en-GB"/>
        </w:rPr>
        <w:t>Leaching factors for Pb have been developed for five Australian soils from South Australia</w:t>
      </w:r>
      <w:r>
        <w:rPr>
          <w:lang w:val="en-GB"/>
        </w:rPr>
        <w:t>,</w:t>
      </w:r>
      <w:r w:rsidRPr="00BA50E0">
        <w:rPr>
          <w:lang w:val="en-GB"/>
        </w:rPr>
        <w:t xml:space="preserve"> which ranged from 0.92 to 2.98 and a median and geometric mean of 1.66 and 1.61 respectively (Stevens et al. 2003)</w:t>
      </w:r>
      <w:r>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 xml:space="preserve">Given the values of Stevens et al. (2003) only account for leaching and not ageing, it is likely any ALFs for Australian soils would be larger and therefore are likely to be consistent </w:t>
      </w:r>
      <w:r>
        <w:rPr>
          <w:lang w:val="en-GB"/>
        </w:rPr>
        <w:t>with the ALF of Smolders et al.</w:t>
      </w:r>
      <w:r w:rsidRPr="00BA50E0">
        <w:rPr>
          <w:lang w:val="en-GB"/>
        </w:rPr>
        <w:t xml:space="preserve"> (2009)</w:t>
      </w:r>
      <w:r>
        <w:rPr>
          <w:lang w:val="en-GB"/>
        </w:rPr>
        <w:t xml:space="preserve">. </w:t>
      </w:r>
      <w:r w:rsidRPr="00BA50E0">
        <w:rPr>
          <w:lang w:val="en-GB"/>
        </w:rPr>
        <w:t xml:space="preserve">An ALF of 4.2 was adopted in this project to calculate the SQGs for aged Pb contamination. </w:t>
      </w:r>
    </w:p>
    <w:p w:rsidR="00D47F56" w:rsidRPr="00BA50E0" w:rsidRDefault="00D47F56" w:rsidP="00D47F56">
      <w:pPr>
        <w:pStyle w:val="Heading3"/>
      </w:pPr>
      <w:bookmarkStart w:id="541" w:name="_Toc242855696"/>
      <w:bookmarkStart w:id="542" w:name="_Toc243901707"/>
      <w:bookmarkStart w:id="543" w:name="_Toc269124947"/>
      <w:bookmarkStart w:id="544" w:name="_Toc351713515"/>
      <w:r w:rsidRPr="00BA50E0">
        <w:lastRenderedPageBreak/>
        <w:t xml:space="preserve">Calculation of soil quality guidelines for aged lead contamination based on </w:t>
      </w:r>
      <w:r>
        <w:t xml:space="preserve">NOEC </w:t>
      </w:r>
      <w:r w:rsidRPr="00BA50E0">
        <w:t>and 10% effect concentration toxicity data</w:t>
      </w:r>
      <w:bookmarkEnd w:id="541"/>
      <w:bookmarkEnd w:id="542"/>
      <w:bookmarkEnd w:id="543"/>
      <w:bookmarkEnd w:id="544"/>
    </w:p>
    <w:p w:rsidR="00D47F56" w:rsidRPr="007136E8" w:rsidRDefault="00D47F56" w:rsidP="00D47F56">
      <w:pPr>
        <w:pStyle w:val="Heading4"/>
      </w:pPr>
      <w:bookmarkStart w:id="545" w:name="_Toc351713516"/>
      <w:r w:rsidRPr="007136E8">
        <w:t>Calculation of soil-specific added contaminant limits</w:t>
      </w:r>
      <w:bookmarkEnd w:id="545"/>
      <w:r w:rsidRPr="007136E8">
        <w:t xml:space="preserve"> </w:t>
      </w:r>
    </w:p>
    <w:p w:rsidR="00D47F56" w:rsidRPr="00BA50E0" w:rsidRDefault="00D47F56" w:rsidP="00D47F56">
      <w:pPr>
        <w:rPr>
          <w:lang w:val="en-GB"/>
        </w:rPr>
      </w:pPr>
      <w:r w:rsidRPr="00BA50E0">
        <w:rPr>
          <w:lang w:val="en-GB"/>
        </w:rPr>
        <w:t>The ACL values for aged contamination were calculated in exactly the same manner as those for fresh contamination except that the NOEC and EC</w:t>
      </w:r>
      <w:r w:rsidRPr="003C0A23">
        <w:rPr>
          <w:vertAlign w:val="subscript"/>
          <w:lang w:val="en-GB"/>
        </w:rPr>
        <w:t>10</w:t>
      </w:r>
      <w:r w:rsidRPr="00BA50E0">
        <w:rPr>
          <w:lang w:val="en-GB"/>
        </w:rPr>
        <w:t xml:space="preserve"> toxicity data w</w:t>
      </w:r>
      <w:r>
        <w:rPr>
          <w:lang w:val="en-GB"/>
        </w:rPr>
        <w:t>as</w:t>
      </w:r>
      <w:r w:rsidRPr="00BA50E0">
        <w:rPr>
          <w:lang w:val="en-GB"/>
        </w:rPr>
        <w:t xml:space="preserve"> corrected using the Smolders et al. (2009) ALF of 4.2</w:t>
      </w:r>
      <w:r>
        <w:rPr>
          <w:lang w:val="en-GB"/>
        </w:rPr>
        <w:t xml:space="preserve">. </w:t>
      </w:r>
      <w:r w:rsidRPr="00BA50E0">
        <w:rPr>
          <w:lang w:val="en-GB"/>
        </w:rPr>
        <w:t xml:space="preserve">The resulting ACL </w:t>
      </w:r>
      <w:r w:rsidRPr="00DC1DAA">
        <w:rPr>
          <w:lang w:val="en-GB"/>
        </w:rPr>
        <w:t>values are presented in Table 66.</w:t>
      </w:r>
    </w:p>
    <w:p w:rsidR="00D47F56" w:rsidRPr="00BD0988" w:rsidRDefault="00D47F56" w:rsidP="00D47F56">
      <w:pPr>
        <w:pStyle w:val="Caption"/>
      </w:pPr>
      <w:bookmarkStart w:id="546" w:name="_Toc242855771"/>
      <w:bookmarkStart w:id="547" w:name="_Toc243900217"/>
      <w:r>
        <w:t xml:space="preserve">Table 66. </w:t>
      </w:r>
      <w:r w:rsidRPr="003C0A23">
        <w:t>Generic ACLs (mg/kg) based on NOEC data and 10% effect concentration data (EC</w:t>
      </w:r>
      <w:r w:rsidRPr="003C0A23">
        <w:rPr>
          <w:vertAlign w:val="subscript"/>
        </w:rPr>
        <w:t>10</w:t>
      </w:r>
      <w:r w:rsidRPr="003C0A23">
        <w:t>) for aged lead (Pb) contamination in soil with various land uses.</w:t>
      </w:r>
      <w:bookmarkEnd w:id="546"/>
      <w:bookmarkEnd w:id="54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977"/>
      </w:tblGrid>
      <w:tr w:rsidR="00D47F56" w:rsidRPr="00DB241B" w:rsidTr="00AF1B0B">
        <w:tc>
          <w:tcPr>
            <w:tcW w:w="5103" w:type="dxa"/>
            <w:shd w:val="clear" w:color="auto" w:fill="C6D9F1" w:themeFill="text2" w:themeFillTint="33"/>
          </w:tcPr>
          <w:p w:rsidR="00D47F56" w:rsidRPr="00DB241B" w:rsidRDefault="00D47F56" w:rsidP="00AF1B0B">
            <w:pPr>
              <w:pStyle w:val="BodyText"/>
              <w:keepNext/>
              <w:spacing w:before="20" w:afterLines="20" w:after="48"/>
              <w:jc w:val="center"/>
              <w:rPr>
                <w:b/>
                <w:bCs/>
                <w:lang w:val="en-GB"/>
              </w:rPr>
            </w:pPr>
            <w:r w:rsidRPr="00DB241B">
              <w:rPr>
                <w:b/>
                <w:bCs/>
                <w:szCs w:val="22"/>
                <w:lang w:val="en-GB"/>
              </w:rPr>
              <w:t>Land use</w:t>
            </w:r>
          </w:p>
        </w:tc>
        <w:tc>
          <w:tcPr>
            <w:tcW w:w="2977" w:type="dxa"/>
            <w:shd w:val="clear" w:color="auto" w:fill="C6D9F1" w:themeFill="text2" w:themeFillTint="33"/>
          </w:tcPr>
          <w:p w:rsidR="00D47F56" w:rsidRPr="00DB241B" w:rsidRDefault="00D47F56" w:rsidP="00AF1B0B">
            <w:pPr>
              <w:pStyle w:val="BodyText"/>
              <w:keepNext/>
              <w:spacing w:before="20" w:afterLines="20" w:after="48"/>
              <w:jc w:val="center"/>
              <w:rPr>
                <w:b/>
                <w:bCs/>
                <w:vertAlign w:val="subscript"/>
                <w:lang w:val="nl-NL"/>
              </w:rPr>
            </w:pPr>
            <w:r w:rsidRPr="00DB241B">
              <w:rPr>
                <w:b/>
                <w:bCs/>
                <w:szCs w:val="22"/>
                <w:lang w:val="nl-NL"/>
              </w:rPr>
              <w:t>ACL</w:t>
            </w:r>
            <w:r w:rsidRPr="00DB241B">
              <w:rPr>
                <w:b/>
                <w:bCs/>
                <w:szCs w:val="22"/>
                <w:vertAlign w:val="subscript"/>
                <w:lang w:val="nl-NL"/>
              </w:rPr>
              <w:t xml:space="preserve">(NOEC &amp; EC10) </w:t>
            </w:r>
          </w:p>
          <w:p w:rsidR="00D47F56" w:rsidRPr="00DB241B" w:rsidRDefault="00D47F56" w:rsidP="00AF1B0B">
            <w:pPr>
              <w:pStyle w:val="BodyText"/>
              <w:keepNext/>
              <w:spacing w:before="20" w:afterLines="20" w:after="48"/>
              <w:jc w:val="center"/>
              <w:rPr>
                <w:b/>
                <w:bCs/>
                <w:lang w:val="nl-NL"/>
              </w:rPr>
            </w:pPr>
            <w:r w:rsidRPr="00DB241B">
              <w:rPr>
                <w:b/>
                <w:bCs/>
                <w:szCs w:val="22"/>
                <w:lang w:val="nl-NL"/>
              </w:rPr>
              <w:t>(mg/kg)</w:t>
            </w:r>
          </w:p>
        </w:tc>
      </w:tr>
      <w:tr w:rsidR="00D47F56" w:rsidRPr="00DB241B" w:rsidTr="00AF1B0B">
        <w:tc>
          <w:tcPr>
            <w:tcW w:w="5103" w:type="dxa"/>
            <w:vAlign w:val="center"/>
          </w:tcPr>
          <w:p w:rsidR="00D47F56" w:rsidRPr="00DB241B" w:rsidRDefault="00D47F56" w:rsidP="00AF1B0B">
            <w:pPr>
              <w:pStyle w:val="BodyText"/>
              <w:keepNext/>
              <w:spacing w:before="20" w:afterLines="20" w:after="48"/>
              <w:jc w:val="left"/>
              <w:rPr>
                <w:lang w:val="en-GB"/>
              </w:rPr>
            </w:pPr>
            <w:r w:rsidRPr="00DB241B">
              <w:rPr>
                <w:szCs w:val="22"/>
                <w:lang w:val="en-GB"/>
              </w:rPr>
              <w:t>Areas of ecological significance</w:t>
            </w:r>
          </w:p>
        </w:tc>
        <w:tc>
          <w:tcPr>
            <w:tcW w:w="2977" w:type="dxa"/>
            <w:vAlign w:val="center"/>
          </w:tcPr>
          <w:p w:rsidR="00D47F56" w:rsidRPr="00DB241B" w:rsidRDefault="00D47F56" w:rsidP="00AF1B0B">
            <w:pPr>
              <w:keepNext/>
              <w:spacing w:before="20" w:afterLines="20" w:after="48"/>
              <w:jc w:val="center"/>
            </w:pPr>
            <w:r w:rsidRPr="00DB241B">
              <w:rPr>
                <w:szCs w:val="22"/>
              </w:rPr>
              <w:t>170</w:t>
            </w:r>
          </w:p>
        </w:tc>
      </w:tr>
      <w:tr w:rsidR="00D47F56" w:rsidRPr="00DB241B" w:rsidTr="00AF1B0B">
        <w:tc>
          <w:tcPr>
            <w:tcW w:w="5103" w:type="dxa"/>
            <w:vAlign w:val="center"/>
          </w:tcPr>
          <w:p w:rsidR="00D47F56" w:rsidRPr="00DB241B" w:rsidRDefault="00D47F56" w:rsidP="00AF1B0B">
            <w:pPr>
              <w:pStyle w:val="BodyText"/>
              <w:keepNext/>
              <w:spacing w:before="20" w:afterLines="20" w:after="48"/>
              <w:jc w:val="left"/>
              <w:rPr>
                <w:lang w:val="en-GB"/>
              </w:rPr>
            </w:pPr>
            <w:r w:rsidRPr="00DB241B">
              <w:rPr>
                <w:szCs w:val="22"/>
                <w:lang w:val="en-GB"/>
              </w:rPr>
              <w:t>Urban residential/public open space</w:t>
            </w:r>
          </w:p>
        </w:tc>
        <w:tc>
          <w:tcPr>
            <w:tcW w:w="2977" w:type="dxa"/>
            <w:vAlign w:val="center"/>
          </w:tcPr>
          <w:p w:rsidR="00D47F56" w:rsidRPr="00DB241B" w:rsidRDefault="00D47F56" w:rsidP="00AF1B0B">
            <w:pPr>
              <w:keepNext/>
              <w:spacing w:before="20" w:afterLines="20" w:after="48"/>
              <w:jc w:val="center"/>
            </w:pPr>
            <w:r w:rsidRPr="00DB241B">
              <w:rPr>
                <w:szCs w:val="22"/>
              </w:rPr>
              <w:t>530</w:t>
            </w:r>
          </w:p>
        </w:tc>
      </w:tr>
      <w:tr w:rsidR="00D47F56" w:rsidRPr="00DB241B" w:rsidTr="00AF1B0B">
        <w:tc>
          <w:tcPr>
            <w:tcW w:w="5103" w:type="dxa"/>
            <w:vAlign w:val="center"/>
          </w:tcPr>
          <w:p w:rsidR="00D47F56" w:rsidRPr="00DB241B" w:rsidRDefault="00D47F56" w:rsidP="00AF1B0B">
            <w:pPr>
              <w:pStyle w:val="BodyText"/>
              <w:spacing w:before="20" w:afterLines="20" w:after="48"/>
              <w:jc w:val="left"/>
              <w:rPr>
                <w:lang w:val="en-GB"/>
              </w:rPr>
            </w:pPr>
            <w:r w:rsidRPr="00DB241B">
              <w:rPr>
                <w:szCs w:val="22"/>
                <w:lang w:val="en-GB"/>
              </w:rPr>
              <w:t xml:space="preserve">Commercial/industrial </w:t>
            </w:r>
          </w:p>
        </w:tc>
        <w:tc>
          <w:tcPr>
            <w:tcW w:w="2977" w:type="dxa"/>
            <w:vAlign w:val="center"/>
          </w:tcPr>
          <w:p w:rsidR="00D47F56" w:rsidRPr="00DB241B" w:rsidRDefault="00D47F56" w:rsidP="00AF1B0B">
            <w:pPr>
              <w:spacing w:before="20" w:afterLines="20" w:after="48"/>
              <w:jc w:val="center"/>
            </w:pPr>
            <w:r w:rsidRPr="00DB241B">
              <w:rPr>
                <w:szCs w:val="22"/>
              </w:rPr>
              <w:t>940</w:t>
            </w:r>
          </w:p>
        </w:tc>
      </w:tr>
    </w:tbl>
    <w:p w:rsidR="00D47F56" w:rsidRPr="00BA50E0" w:rsidRDefault="00D47F56" w:rsidP="00D47F56">
      <w:pPr>
        <w:pStyle w:val="Text0"/>
      </w:pPr>
    </w:p>
    <w:p w:rsidR="00D47F56" w:rsidRPr="007136E8" w:rsidRDefault="00D47F56" w:rsidP="00D47F56">
      <w:pPr>
        <w:pStyle w:val="Heading4"/>
      </w:pPr>
      <w:bookmarkStart w:id="548" w:name="_Toc351713517"/>
      <w:r w:rsidRPr="007136E8">
        <w:t>Calculation of ambient background concentration values</w:t>
      </w:r>
      <w:bookmarkEnd w:id="548"/>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the methodology (</w:t>
      </w:r>
      <w:r>
        <w:rPr>
          <w:lang w:val="en-GB"/>
        </w:rPr>
        <w:t>Schedule B5b</w:t>
      </w:r>
      <w:r w:rsidRPr="00BA50E0">
        <w:rPr>
          <w:lang w:val="en-GB"/>
        </w:rPr>
        <w:t>) recommends using the 25</w:t>
      </w:r>
      <w:r w:rsidRPr="00BA50E0">
        <w:rPr>
          <w:vertAlign w:val="superscript"/>
          <w:lang w:val="en-GB"/>
        </w:rPr>
        <w:t>th</w:t>
      </w:r>
      <w:r w:rsidRPr="00BA50E0">
        <w:rPr>
          <w:lang w:val="en-GB"/>
        </w:rPr>
        <w:t xml:space="preserve"> percentiles of the ABC data for the ‘old suburbs’ </w:t>
      </w:r>
      <w:r>
        <w:rPr>
          <w:lang w:val="en-GB"/>
        </w:rPr>
        <w:t>from</w:t>
      </w:r>
      <w:r w:rsidRPr="00BA50E0">
        <w:rPr>
          <w:lang w:val="en-GB"/>
        </w:rPr>
        <w:t xml:space="preserve"> Olszowy et al. (1995) (see Table </w:t>
      </w:r>
      <w:r>
        <w:rPr>
          <w:lang w:val="en-GB"/>
        </w:rPr>
        <w:t>67</w:t>
      </w:r>
      <w:r w:rsidRPr="00BA50E0">
        <w:rPr>
          <w:lang w:val="en-GB"/>
        </w:rPr>
        <w:t xml:space="preserve">). </w:t>
      </w:r>
    </w:p>
    <w:p w:rsidR="00D47F56" w:rsidRPr="00BD0988" w:rsidRDefault="00D47F56" w:rsidP="00D47F56">
      <w:pPr>
        <w:pStyle w:val="Caption"/>
      </w:pPr>
      <w:bookmarkStart w:id="549" w:name="_Toc242855772"/>
      <w:bookmarkStart w:id="550" w:name="_Toc243900218"/>
      <w:r>
        <w:t xml:space="preserve">Table 67: </w:t>
      </w:r>
      <w:r w:rsidRPr="003C0A23">
        <w:t>Lead (Pb) ABCs based on the 25</w:t>
      </w:r>
      <w:r w:rsidRPr="003C0A23">
        <w:rPr>
          <w:vertAlign w:val="superscript"/>
        </w:rPr>
        <w:t>th</w:t>
      </w:r>
      <w:r w:rsidRPr="003C0A23">
        <w:t xml:space="preserve"> percentiles of Pb concentrations in ‘old suburbs’ (i.e. &gt;2 years old) from various states of Australia (Olszowy et al. 1995).</w:t>
      </w:r>
      <w:bookmarkEnd w:id="549"/>
      <w:bookmarkEnd w:id="550"/>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560"/>
        <w:gridCol w:w="1559"/>
        <w:gridCol w:w="1559"/>
        <w:gridCol w:w="1418"/>
      </w:tblGrid>
      <w:tr w:rsidR="00D47F56" w:rsidRPr="0055194C" w:rsidTr="00AF1B0B">
        <w:tc>
          <w:tcPr>
            <w:tcW w:w="2835" w:type="dxa"/>
            <w:vMerge w:val="restart"/>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Suburb type</w:t>
            </w:r>
          </w:p>
        </w:tc>
        <w:tc>
          <w:tcPr>
            <w:tcW w:w="6096" w:type="dxa"/>
            <w:gridSpan w:val="4"/>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25</w:t>
            </w:r>
            <w:r w:rsidRPr="0055194C">
              <w:rPr>
                <w:b/>
                <w:bCs/>
                <w:szCs w:val="22"/>
                <w:vertAlign w:val="superscript"/>
                <w:lang w:val="en-GB"/>
              </w:rPr>
              <w:t>th</w:t>
            </w:r>
            <w:r w:rsidRPr="0055194C">
              <w:rPr>
                <w:b/>
                <w:bCs/>
                <w:szCs w:val="22"/>
                <w:lang w:val="en-GB"/>
              </w:rPr>
              <w:t xml:space="preserve"> percentile of Pb ABC values (mg/kg)</w:t>
            </w:r>
          </w:p>
        </w:tc>
      </w:tr>
      <w:tr w:rsidR="00D47F56" w:rsidRPr="0055194C" w:rsidTr="00AF1B0B">
        <w:tc>
          <w:tcPr>
            <w:tcW w:w="2835" w:type="dxa"/>
            <w:vMerge/>
            <w:shd w:val="clear" w:color="auto" w:fill="C6D9F1" w:themeFill="text2" w:themeFillTint="33"/>
          </w:tcPr>
          <w:p w:rsidR="00D47F56" w:rsidRPr="0055194C" w:rsidRDefault="00D47F56" w:rsidP="00AF1B0B">
            <w:pPr>
              <w:pStyle w:val="Table"/>
              <w:spacing w:beforeLines="20" w:before="48" w:after="20"/>
              <w:rPr>
                <w:b/>
                <w:bCs/>
                <w:sz w:val="22"/>
                <w:szCs w:val="22"/>
                <w:lang w:val="en-GB"/>
              </w:rPr>
            </w:pPr>
          </w:p>
        </w:tc>
        <w:tc>
          <w:tcPr>
            <w:tcW w:w="1560"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NSW</w:t>
            </w:r>
          </w:p>
        </w:tc>
        <w:tc>
          <w:tcPr>
            <w:tcW w:w="1559"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QLD</w:t>
            </w:r>
          </w:p>
        </w:tc>
        <w:tc>
          <w:tcPr>
            <w:tcW w:w="1559"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SA</w:t>
            </w:r>
          </w:p>
        </w:tc>
        <w:tc>
          <w:tcPr>
            <w:tcW w:w="1418" w:type="dxa"/>
            <w:shd w:val="clear" w:color="auto" w:fill="C6D9F1" w:themeFill="text2" w:themeFillTint="33"/>
          </w:tcPr>
          <w:p w:rsidR="00D47F56" w:rsidRPr="0055194C" w:rsidRDefault="00D47F56" w:rsidP="00AF1B0B">
            <w:pPr>
              <w:pStyle w:val="BodyText"/>
              <w:spacing w:beforeLines="20" w:before="48" w:after="20"/>
              <w:jc w:val="center"/>
              <w:rPr>
                <w:b/>
                <w:bCs/>
                <w:lang w:val="en-GB"/>
              </w:rPr>
            </w:pPr>
            <w:r w:rsidRPr="0055194C">
              <w:rPr>
                <w:b/>
                <w:bCs/>
                <w:szCs w:val="22"/>
                <w:lang w:val="en-GB"/>
              </w:rPr>
              <w:t>VIC</w:t>
            </w:r>
          </w:p>
        </w:tc>
      </w:tr>
      <w:tr w:rsidR="00D47F56" w:rsidRPr="0055194C" w:rsidTr="00AF1B0B">
        <w:tc>
          <w:tcPr>
            <w:tcW w:w="2835" w:type="dxa"/>
          </w:tcPr>
          <w:p w:rsidR="00D47F56" w:rsidRPr="0055194C" w:rsidRDefault="00D47F56" w:rsidP="00AF1B0B">
            <w:pPr>
              <w:pStyle w:val="BodyText"/>
              <w:spacing w:beforeLines="20" w:before="48" w:after="20"/>
              <w:jc w:val="left"/>
              <w:rPr>
                <w:lang w:val="en-GB"/>
              </w:rPr>
            </w:pPr>
            <w:r w:rsidRPr="0055194C">
              <w:rPr>
                <w:szCs w:val="22"/>
                <w:lang w:val="en-GB"/>
              </w:rPr>
              <w:t>Old suburb, low traffic</w:t>
            </w:r>
          </w:p>
        </w:tc>
        <w:tc>
          <w:tcPr>
            <w:tcW w:w="1560" w:type="dxa"/>
          </w:tcPr>
          <w:p w:rsidR="00D47F56" w:rsidRPr="0055194C" w:rsidRDefault="00D47F56" w:rsidP="00AF1B0B">
            <w:pPr>
              <w:pStyle w:val="BodyText"/>
              <w:spacing w:beforeLines="20" w:before="48" w:after="20"/>
              <w:jc w:val="center"/>
              <w:rPr>
                <w:lang w:val="en-GB"/>
              </w:rPr>
            </w:pPr>
            <w:r w:rsidRPr="0055194C">
              <w:rPr>
                <w:szCs w:val="22"/>
                <w:lang w:val="en-GB"/>
              </w:rPr>
              <w:t>100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30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30</w:t>
            </w:r>
          </w:p>
        </w:tc>
        <w:tc>
          <w:tcPr>
            <w:tcW w:w="1418" w:type="dxa"/>
          </w:tcPr>
          <w:p w:rsidR="00D47F56" w:rsidRPr="0055194C" w:rsidRDefault="00D47F56" w:rsidP="00AF1B0B">
            <w:pPr>
              <w:pStyle w:val="BodyText"/>
              <w:spacing w:beforeLines="20" w:before="48" w:after="20"/>
              <w:jc w:val="center"/>
              <w:rPr>
                <w:lang w:val="en-GB"/>
              </w:rPr>
            </w:pPr>
            <w:r w:rsidRPr="0055194C">
              <w:rPr>
                <w:szCs w:val="22"/>
                <w:lang w:val="en-GB"/>
              </w:rPr>
              <w:t>35</w:t>
            </w:r>
          </w:p>
        </w:tc>
      </w:tr>
      <w:tr w:rsidR="00D47F56" w:rsidRPr="0055194C" w:rsidTr="00AF1B0B">
        <w:tc>
          <w:tcPr>
            <w:tcW w:w="2835" w:type="dxa"/>
          </w:tcPr>
          <w:p w:rsidR="00D47F56" w:rsidRPr="0055194C" w:rsidRDefault="00D47F56" w:rsidP="00AF1B0B">
            <w:pPr>
              <w:pStyle w:val="BodyText"/>
              <w:spacing w:beforeLines="20" w:before="48" w:after="20"/>
              <w:jc w:val="left"/>
              <w:rPr>
                <w:lang w:val="en-GB"/>
              </w:rPr>
            </w:pPr>
            <w:r w:rsidRPr="0055194C">
              <w:rPr>
                <w:szCs w:val="22"/>
                <w:lang w:val="en-GB"/>
              </w:rPr>
              <w:t>Old suburb, high traffic</w:t>
            </w:r>
          </w:p>
        </w:tc>
        <w:tc>
          <w:tcPr>
            <w:tcW w:w="1560" w:type="dxa"/>
          </w:tcPr>
          <w:p w:rsidR="00D47F56" w:rsidRPr="0055194C" w:rsidRDefault="00D47F56" w:rsidP="00AF1B0B">
            <w:pPr>
              <w:pStyle w:val="BodyText"/>
              <w:spacing w:beforeLines="20" w:before="48" w:after="20"/>
              <w:jc w:val="center"/>
              <w:rPr>
                <w:lang w:val="en-GB"/>
              </w:rPr>
            </w:pPr>
            <w:r w:rsidRPr="0055194C">
              <w:rPr>
                <w:szCs w:val="22"/>
                <w:lang w:val="en-GB"/>
              </w:rPr>
              <w:t>160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150</w:t>
            </w:r>
          </w:p>
        </w:tc>
        <w:tc>
          <w:tcPr>
            <w:tcW w:w="1559" w:type="dxa"/>
          </w:tcPr>
          <w:p w:rsidR="00D47F56" w:rsidRPr="0055194C" w:rsidRDefault="00D47F56" w:rsidP="00AF1B0B">
            <w:pPr>
              <w:pStyle w:val="BodyText"/>
              <w:spacing w:beforeLines="20" w:before="48" w:after="20"/>
              <w:jc w:val="center"/>
              <w:rPr>
                <w:lang w:val="en-GB"/>
              </w:rPr>
            </w:pPr>
            <w:r w:rsidRPr="0055194C">
              <w:rPr>
                <w:szCs w:val="22"/>
                <w:lang w:val="en-GB"/>
              </w:rPr>
              <w:t>90</w:t>
            </w:r>
          </w:p>
        </w:tc>
        <w:tc>
          <w:tcPr>
            <w:tcW w:w="1418" w:type="dxa"/>
          </w:tcPr>
          <w:p w:rsidR="00D47F56" w:rsidRPr="0055194C" w:rsidRDefault="00D47F56" w:rsidP="00AF1B0B">
            <w:pPr>
              <w:pStyle w:val="BodyText"/>
              <w:spacing w:beforeLines="20" w:before="48" w:after="20"/>
              <w:jc w:val="center"/>
              <w:rPr>
                <w:lang w:val="en-GB"/>
              </w:rPr>
            </w:pPr>
            <w:r w:rsidRPr="0055194C">
              <w:rPr>
                <w:szCs w:val="22"/>
                <w:lang w:val="en-GB"/>
              </w:rPr>
              <w:t>70</w:t>
            </w:r>
          </w:p>
        </w:tc>
      </w:tr>
    </w:tbl>
    <w:p w:rsidR="00D47F56" w:rsidRPr="00BA50E0" w:rsidRDefault="00D47F56" w:rsidP="00D47F56">
      <w:pPr>
        <w:pStyle w:val="Text0"/>
      </w:pPr>
    </w:p>
    <w:p w:rsidR="00D47F56" w:rsidRPr="007136E8" w:rsidRDefault="00D47F56" w:rsidP="00D47F56">
      <w:pPr>
        <w:pStyle w:val="Heading4"/>
      </w:pPr>
      <w:bookmarkStart w:id="551" w:name="_Toc351713518"/>
      <w:r w:rsidRPr="007136E8">
        <w:t>Examples of soil quality guidelines for aged lead contamination in Australian soils based on no observed effect concentration and 10% effect concentration data.</w:t>
      </w:r>
      <w:bookmarkEnd w:id="551"/>
    </w:p>
    <w:p w:rsidR="00D47F56" w:rsidRPr="00BA50E0" w:rsidRDefault="00D47F56" w:rsidP="00D47F56">
      <w:pPr>
        <w:rPr>
          <w:lang w:val="en-GB"/>
        </w:rPr>
      </w:pPr>
      <w:r w:rsidRPr="00BA50E0">
        <w:rPr>
          <w:lang w:val="en-GB"/>
        </w:rPr>
        <w:t xml:space="preserve">As the ABC values for </w:t>
      </w:r>
      <w:r>
        <w:rPr>
          <w:lang w:val="en-GB"/>
        </w:rPr>
        <w:t>Pb</w:t>
      </w:r>
      <w:r w:rsidRPr="00BA50E0">
        <w:rPr>
          <w:lang w:val="en-GB"/>
        </w:rPr>
        <w:t xml:space="preserve"> vary with the geographical location of the site it is not possible to present a single set of SQG</w:t>
      </w:r>
      <w:r w:rsidRPr="00BA50E0">
        <w:rPr>
          <w:vertAlign w:val="subscript"/>
          <w:lang w:val="en-GB"/>
        </w:rPr>
        <w:t>(NOEC &amp; EC10)</w:t>
      </w:r>
      <w:r w:rsidRPr="00BA50E0">
        <w:rPr>
          <w:lang w:val="en-GB"/>
        </w:rPr>
        <w:t xml:space="preserve"> values</w:t>
      </w:r>
      <w:r>
        <w:rPr>
          <w:lang w:val="en-GB"/>
        </w:rPr>
        <w:t xml:space="preserve">. </w:t>
      </w:r>
      <w:r w:rsidRPr="00BA50E0">
        <w:rPr>
          <w:lang w:val="en-GB"/>
        </w:rPr>
        <w:t>Instead, two examples of the range of SQGs that will be encountered in urban settings are presented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suburb (</w:t>
            </w:r>
            <w:r>
              <w:t>that is,</w:t>
            </w:r>
            <w:r w:rsidRPr="00BA50E0">
              <w:t xml:space="preserve"> contamination is &gt;</w:t>
            </w:r>
            <w:r>
              <w:t>2 years</w:t>
            </w:r>
            <w:r w:rsidRPr="00BA50E0">
              <w:t xml:space="preserve"> old)</w:t>
            </w:r>
            <w:r>
              <w:t>,</w:t>
            </w:r>
            <w:r w:rsidRPr="00BA50E0">
              <w:t xml:space="preserve"> with low traffic volume.</w:t>
            </w:r>
          </w:p>
          <w:p w:rsidR="00D47F56" w:rsidRPr="00BA50E0" w:rsidRDefault="00D47F56" w:rsidP="00AF1B0B">
            <w:pPr>
              <w:pStyle w:val="ExampleText"/>
            </w:pPr>
            <w:r>
              <w:t>Soil descriptors –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5</w:t>
            </w:r>
            <w:r>
              <w:t>30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30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560 mg/kg</w:t>
            </w:r>
          </w:p>
        </w:tc>
      </w:tr>
    </w:tbl>
    <w:p w:rsidR="00D47F56" w:rsidRPr="004E7F93" w:rsidRDefault="00D47F56" w:rsidP="00D47F56">
      <w:pPr>
        <w:pStyle w:val="text"/>
        <w:rPr>
          <w:b/>
          <w:bCs/>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D10133" w:rsidRDefault="00D47F56" w:rsidP="00AF1B0B">
            <w:pPr>
              <w:pStyle w:val="ExampleHeading"/>
            </w:pPr>
            <w:r w:rsidRPr="00EB1CAA">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lastRenderedPageBreak/>
              <w:t xml:space="preserve">Site descriptors </w:t>
            </w:r>
            <w:r>
              <w:sym w:font="Symbol" w:char="F02D"/>
            </w:r>
            <w:r w:rsidRPr="00BA50E0">
              <w:t xml:space="preserve"> </w:t>
            </w:r>
            <w:r>
              <w:t>commercial/industrial</w:t>
            </w:r>
            <w:r w:rsidRPr="00BA50E0">
              <w:t xml:space="preserve"> land use in an old Queensland suburb (</w:t>
            </w:r>
            <w:r>
              <w:t>that is,</w:t>
            </w:r>
            <w:r w:rsidRPr="00BA50E0">
              <w:t xml:space="preserve"> contamination is &gt;</w:t>
            </w:r>
            <w:r>
              <w:t>2 years</w:t>
            </w:r>
            <w:r w:rsidRPr="00BA50E0">
              <w:t xml:space="preserve"> old)</w:t>
            </w:r>
            <w:r>
              <w:t>,</w:t>
            </w:r>
            <w:r w:rsidRPr="00BA50E0">
              <w:t xml:space="preserve"> with high traffic volume. </w:t>
            </w:r>
          </w:p>
          <w:p w:rsidR="00D47F56" w:rsidRPr="00BA50E0" w:rsidRDefault="00D47F56" w:rsidP="00AF1B0B">
            <w:pPr>
              <w:pStyle w:val="ExampleText"/>
            </w:pPr>
            <w:r>
              <w:t>Soil descriptors –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9</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r>
            <w:r w:rsidRPr="00BA50E0">
              <w:t>10</w:t>
            </w:r>
            <w:r>
              <w:t>90</w:t>
            </w:r>
            <w:r w:rsidRPr="00BA50E0">
              <w:t xml:space="preserve"> mg/kg</w:t>
            </w:r>
            <w:r>
              <w:t>, which would be rounded off to 1100 mg/kg.</w:t>
            </w:r>
          </w:p>
        </w:tc>
      </w:tr>
    </w:tbl>
    <w:p w:rsidR="00D47F56" w:rsidRPr="00BA50E0" w:rsidRDefault="00D47F56" w:rsidP="00D47F56">
      <w:pPr>
        <w:pStyle w:val="Text0"/>
      </w:pPr>
    </w:p>
    <w:p w:rsidR="00D47F56" w:rsidRPr="00BA50E0" w:rsidRDefault="00D47F56" w:rsidP="00D47F56">
      <w:pPr>
        <w:pStyle w:val="Heading3"/>
      </w:pPr>
      <w:bookmarkStart w:id="552" w:name="_Toc242855697"/>
      <w:bookmarkStart w:id="553" w:name="_Toc243901708"/>
      <w:bookmarkStart w:id="554" w:name="_Toc269124948"/>
      <w:bookmarkStart w:id="555" w:name="_Toc351713519"/>
      <w:r w:rsidRPr="00BA50E0">
        <w:t xml:space="preserve">Calculation of soil quality guidelines for aged lead contamination based on </w:t>
      </w:r>
      <w:r>
        <w:t>LOEC</w:t>
      </w:r>
      <w:r w:rsidRPr="00BA50E0">
        <w:t xml:space="preserve"> and 30% effect concentration toxicity data and on 50% effect concentration data</w:t>
      </w:r>
      <w:bookmarkEnd w:id="552"/>
      <w:bookmarkEnd w:id="553"/>
      <w:bookmarkEnd w:id="554"/>
      <w:bookmarkEnd w:id="555"/>
    </w:p>
    <w:p w:rsidR="00D47F56" w:rsidRPr="007136E8" w:rsidRDefault="00D47F56" w:rsidP="00D47F56">
      <w:pPr>
        <w:pStyle w:val="Heading4"/>
      </w:pPr>
      <w:bookmarkStart w:id="556" w:name="_Toc351713520"/>
      <w:r w:rsidRPr="007136E8">
        <w:t>Calculation of added contaminant limits</w:t>
      </w:r>
      <w:bookmarkEnd w:id="556"/>
    </w:p>
    <w:p w:rsidR="00D47F56" w:rsidRPr="00BA50E0" w:rsidRDefault="00D47F56" w:rsidP="00D47F56">
      <w:pPr>
        <w:rPr>
          <w:lang w:val="en-GB"/>
        </w:rPr>
      </w:pP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aged </w:t>
      </w:r>
      <w:r>
        <w:rPr>
          <w:lang w:val="en-GB"/>
        </w:rPr>
        <w:t>Pb</w:t>
      </w:r>
      <w:r w:rsidRPr="00BA50E0">
        <w:rPr>
          <w:lang w:val="en-GB"/>
        </w:rPr>
        <w:t xml:space="preserve"> contamination were calculated</w:t>
      </w:r>
      <w:r>
        <w:rPr>
          <w:lang w:val="en-GB"/>
        </w:rPr>
        <w:t xml:space="preserve"> using </w:t>
      </w:r>
      <w:r w:rsidRPr="00BA50E0">
        <w:rPr>
          <w:lang w:val="en-GB"/>
        </w:rPr>
        <w:t>t</w:t>
      </w:r>
      <w:r>
        <w:rPr>
          <w:lang w:val="en-GB"/>
        </w:rPr>
        <w:t xml:space="preserve">he method explained earlier, </w:t>
      </w:r>
      <w:r w:rsidRPr="00BA50E0">
        <w:rPr>
          <w:lang w:val="en-GB"/>
        </w:rPr>
        <w:t>except that the data w</w:t>
      </w:r>
      <w:r>
        <w:rPr>
          <w:lang w:val="en-GB"/>
        </w:rPr>
        <w:t>as</w:t>
      </w:r>
      <w:r w:rsidRPr="00BA50E0">
        <w:rPr>
          <w:lang w:val="en-GB"/>
        </w:rPr>
        <w:t xml:space="preserve"> multiplied by an ALF of 4.2 (Smolders et al. 2009)</w:t>
      </w:r>
      <w:r>
        <w:rPr>
          <w:lang w:val="en-GB"/>
        </w:rPr>
        <w:t xml:space="preserve">. </w:t>
      </w:r>
      <w:r w:rsidRPr="00BA50E0">
        <w:rPr>
          <w:lang w:val="en-GB"/>
        </w:rPr>
        <w:t>The resulting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for </w:t>
      </w:r>
      <w:r>
        <w:rPr>
          <w:lang w:val="en-GB"/>
        </w:rPr>
        <w:t xml:space="preserve">aged Pb contamination in </w:t>
      </w:r>
      <w:r w:rsidRPr="00BA50E0">
        <w:rPr>
          <w:lang w:val="en-GB"/>
        </w:rPr>
        <w:t xml:space="preserve">the three land uses are presented </w:t>
      </w:r>
      <w:r w:rsidRPr="00DC1DAA">
        <w:rPr>
          <w:lang w:val="en-GB"/>
        </w:rPr>
        <w:t>in Table 68</w:t>
      </w:r>
      <w:r>
        <w:rPr>
          <w:lang w:val="en-GB"/>
        </w:rPr>
        <w:t xml:space="preserve">. </w:t>
      </w:r>
      <w:r w:rsidRPr="00BA50E0">
        <w:rPr>
          <w:lang w:val="en-GB"/>
        </w:rPr>
        <w:t>As expected</w:t>
      </w:r>
      <w:r>
        <w:rPr>
          <w:lang w:val="en-GB"/>
        </w:rPr>
        <w:t>,</w:t>
      </w:r>
      <w:r w:rsidRPr="00BA50E0">
        <w:rPr>
          <w:lang w:val="en-GB"/>
        </w:rPr>
        <w:t xml:space="preserve"> these values are larger than the corresponding ACLs for fresh Pb </w:t>
      </w:r>
      <w:r w:rsidRPr="006C1417">
        <w:rPr>
          <w:lang w:val="en-GB"/>
        </w:rPr>
        <w:t>contamination (Table 6</w:t>
      </w:r>
      <w:r>
        <w:rPr>
          <w:lang w:val="en-GB"/>
        </w:rPr>
        <w:t>5</w:t>
      </w:r>
      <w:r w:rsidRPr="006C1417">
        <w:rPr>
          <w:lang w:val="en-GB"/>
        </w:rPr>
        <w:t>).</w:t>
      </w:r>
      <w:r w:rsidRPr="00BA50E0">
        <w:rPr>
          <w:lang w:val="en-GB"/>
        </w:rPr>
        <w:t xml:space="preserve"> </w:t>
      </w:r>
    </w:p>
    <w:p w:rsidR="00D47F56" w:rsidRPr="00BD0988" w:rsidRDefault="00D47F56" w:rsidP="00D47F56">
      <w:pPr>
        <w:pStyle w:val="Caption"/>
      </w:pPr>
      <w:bookmarkStart w:id="557" w:name="_Toc242855773"/>
      <w:bookmarkStart w:id="558" w:name="_Toc243900219"/>
      <w:r>
        <w:t xml:space="preserve">Table 68: </w:t>
      </w:r>
      <w:r w:rsidRPr="003C0A23">
        <w:t>Generic ACLs based on LOEC and 30% effect concentration (EC30) toxicity data and based on 50% effect concentration toxicity data (EC50) values for aged lead (Pb) contamination in soil with various land uses.</w:t>
      </w:r>
      <w:bookmarkEnd w:id="557"/>
      <w:bookmarkEnd w:id="558"/>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302"/>
        <w:gridCol w:w="2303"/>
      </w:tblGrid>
      <w:tr w:rsidR="00D47F56" w:rsidRPr="0055194C" w:rsidTr="00AF1B0B">
        <w:tc>
          <w:tcPr>
            <w:tcW w:w="4395" w:type="dxa"/>
            <w:shd w:val="clear" w:color="auto" w:fill="C6D9F1" w:themeFill="text2" w:themeFillTint="33"/>
          </w:tcPr>
          <w:p w:rsidR="00D47F56" w:rsidRPr="0055194C" w:rsidRDefault="00D47F56" w:rsidP="00AF1B0B">
            <w:pPr>
              <w:pStyle w:val="BodyText"/>
              <w:spacing w:before="20" w:afterLines="20" w:after="48"/>
              <w:jc w:val="center"/>
              <w:rPr>
                <w:b/>
                <w:bCs/>
                <w:lang w:val="en-GB"/>
              </w:rPr>
            </w:pPr>
            <w:r w:rsidRPr="0055194C">
              <w:rPr>
                <w:b/>
                <w:bCs/>
                <w:szCs w:val="22"/>
                <w:lang w:val="en-GB"/>
              </w:rPr>
              <w:t>Land use</w:t>
            </w:r>
          </w:p>
        </w:tc>
        <w:tc>
          <w:tcPr>
            <w:tcW w:w="2302" w:type="dxa"/>
            <w:shd w:val="clear" w:color="auto" w:fill="C6D9F1" w:themeFill="text2" w:themeFillTint="33"/>
          </w:tcPr>
          <w:p w:rsidR="00D47F56" w:rsidRPr="0055194C" w:rsidRDefault="00D47F56" w:rsidP="00AF1B0B">
            <w:pPr>
              <w:pStyle w:val="BodyText"/>
              <w:spacing w:before="20" w:afterLines="20" w:after="48"/>
              <w:jc w:val="center"/>
              <w:rPr>
                <w:b/>
                <w:bCs/>
                <w:vertAlign w:val="subscript"/>
                <w:lang w:val="fr-FR"/>
              </w:rPr>
            </w:pPr>
            <w:r w:rsidRPr="0055194C">
              <w:rPr>
                <w:b/>
                <w:bCs/>
                <w:szCs w:val="22"/>
                <w:lang w:val="fr-FR"/>
              </w:rPr>
              <w:t>ACL</w:t>
            </w:r>
            <w:r w:rsidRPr="0055194C">
              <w:rPr>
                <w:b/>
                <w:bCs/>
                <w:szCs w:val="22"/>
                <w:vertAlign w:val="subscript"/>
                <w:lang w:val="fr-FR"/>
              </w:rPr>
              <w:t>(LOEC &amp; EC30)</w:t>
            </w:r>
          </w:p>
          <w:p w:rsidR="00D47F56" w:rsidRPr="0055194C" w:rsidRDefault="00D47F56" w:rsidP="00AF1B0B">
            <w:pPr>
              <w:pStyle w:val="BodyText"/>
              <w:spacing w:before="20" w:afterLines="20" w:after="48"/>
              <w:jc w:val="center"/>
              <w:rPr>
                <w:b/>
                <w:bCs/>
                <w:lang w:val="fr-FR"/>
              </w:rPr>
            </w:pPr>
            <w:r w:rsidRPr="0055194C">
              <w:rPr>
                <w:b/>
                <w:bCs/>
                <w:szCs w:val="22"/>
                <w:lang w:val="fr-FR"/>
              </w:rPr>
              <w:t>(mg/kg)</w:t>
            </w:r>
          </w:p>
        </w:tc>
        <w:tc>
          <w:tcPr>
            <w:tcW w:w="2303" w:type="dxa"/>
            <w:shd w:val="clear" w:color="auto" w:fill="C6D9F1" w:themeFill="text2" w:themeFillTint="33"/>
          </w:tcPr>
          <w:p w:rsidR="00D47F56" w:rsidRPr="0055194C" w:rsidRDefault="00D47F56" w:rsidP="00AF1B0B">
            <w:pPr>
              <w:pStyle w:val="BodyText"/>
              <w:spacing w:before="20" w:afterLines="20" w:after="48"/>
              <w:jc w:val="center"/>
              <w:rPr>
                <w:b/>
                <w:bCs/>
                <w:vertAlign w:val="subscript"/>
                <w:lang w:val="en-GB"/>
              </w:rPr>
            </w:pPr>
            <w:r w:rsidRPr="0055194C">
              <w:rPr>
                <w:b/>
                <w:bCs/>
                <w:szCs w:val="22"/>
                <w:lang w:val="en-GB"/>
              </w:rPr>
              <w:t>ACL</w:t>
            </w:r>
            <w:r w:rsidRPr="0055194C">
              <w:rPr>
                <w:b/>
                <w:bCs/>
                <w:szCs w:val="22"/>
                <w:vertAlign w:val="subscript"/>
                <w:lang w:val="en-GB"/>
              </w:rPr>
              <w:t>(EC50)</w:t>
            </w:r>
          </w:p>
          <w:p w:rsidR="00D47F56" w:rsidRPr="0055194C" w:rsidRDefault="00D47F56" w:rsidP="00AF1B0B">
            <w:pPr>
              <w:pStyle w:val="BodyText"/>
              <w:spacing w:before="20" w:afterLines="20" w:after="48"/>
              <w:jc w:val="center"/>
              <w:rPr>
                <w:b/>
                <w:bCs/>
                <w:lang w:val="en-GB"/>
              </w:rPr>
            </w:pPr>
            <w:r w:rsidRPr="0055194C">
              <w:rPr>
                <w:b/>
                <w:bCs/>
                <w:szCs w:val="22"/>
                <w:lang w:val="en-GB"/>
              </w:rPr>
              <w:t>(mg/kg)</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Areas of ecological significance</w:t>
            </w:r>
          </w:p>
        </w:tc>
        <w:tc>
          <w:tcPr>
            <w:tcW w:w="2302" w:type="dxa"/>
          </w:tcPr>
          <w:p w:rsidR="00D47F56" w:rsidRPr="0055194C" w:rsidRDefault="00D47F56" w:rsidP="00AF1B0B">
            <w:pPr>
              <w:spacing w:before="20" w:afterLines="20" w:after="48"/>
              <w:jc w:val="center"/>
            </w:pPr>
            <w:r w:rsidRPr="0055194C">
              <w:rPr>
                <w:szCs w:val="22"/>
              </w:rPr>
              <w:t>470</w:t>
            </w:r>
          </w:p>
        </w:tc>
        <w:tc>
          <w:tcPr>
            <w:tcW w:w="2303" w:type="dxa"/>
            <w:vAlign w:val="center"/>
          </w:tcPr>
          <w:p w:rsidR="00D47F56" w:rsidRPr="0055194C" w:rsidRDefault="00D47F56" w:rsidP="00AF1B0B">
            <w:pPr>
              <w:spacing w:before="20" w:afterLines="20" w:after="48"/>
              <w:jc w:val="center"/>
            </w:pPr>
            <w:r w:rsidRPr="0055194C">
              <w:rPr>
                <w:szCs w:val="22"/>
              </w:rPr>
              <w:t>250</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Urban residential/public open space</w:t>
            </w:r>
          </w:p>
        </w:tc>
        <w:tc>
          <w:tcPr>
            <w:tcW w:w="2302" w:type="dxa"/>
          </w:tcPr>
          <w:p w:rsidR="00D47F56" w:rsidRPr="0055194C" w:rsidRDefault="00D47F56" w:rsidP="00AF1B0B">
            <w:pPr>
              <w:spacing w:before="20" w:afterLines="20" w:after="48"/>
              <w:jc w:val="center"/>
            </w:pPr>
            <w:r w:rsidRPr="0055194C">
              <w:rPr>
                <w:szCs w:val="22"/>
              </w:rPr>
              <w:t>1100</w:t>
            </w:r>
          </w:p>
        </w:tc>
        <w:tc>
          <w:tcPr>
            <w:tcW w:w="2303" w:type="dxa"/>
            <w:vAlign w:val="center"/>
          </w:tcPr>
          <w:p w:rsidR="00D47F56" w:rsidRPr="0055194C" w:rsidRDefault="00D47F56" w:rsidP="00AF1B0B">
            <w:pPr>
              <w:spacing w:before="20" w:afterLines="20" w:after="48"/>
              <w:jc w:val="center"/>
            </w:pPr>
            <w:r w:rsidRPr="0055194C">
              <w:rPr>
                <w:szCs w:val="22"/>
              </w:rPr>
              <w:t>2000</w:t>
            </w:r>
          </w:p>
        </w:tc>
      </w:tr>
      <w:tr w:rsidR="00D47F56" w:rsidRPr="0055194C" w:rsidTr="00AF1B0B">
        <w:tc>
          <w:tcPr>
            <w:tcW w:w="4395" w:type="dxa"/>
            <w:vAlign w:val="center"/>
          </w:tcPr>
          <w:p w:rsidR="00D47F56" w:rsidRPr="0055194C" w:rsidRDefault="00D47F56" w:rsidP="00AF1B0B">
            <w:pPr>
              <w:pStyle w:val="BodyText"/>
              <w:spacing w:before="20" w:afterLines="20" w:after="48"/>
              <w:jc w:val="left"/>
              <w:rPr>
                <w:lang w:val="en-GB"/>
              </w:rPr>
            </w:pPr>
            <w:r w:rsidRPr="0055194C">
              <w:rPr>
                <w:szCs w:val="22"/>
                <w:lang w:val="en-GB"/>
              </w:rPr>
              <w:t xml:space="preserve">Commercial/industrial </w:t>
            </w:r>
          </w:p>
        </w:tc>
        <w:tc>
          <w:tcPr>
            <w:tcW w:w="2302" w:type="dxa"/>
          </w:tcPr>
          <w:p w:rsidR="00D47F56" w:rsidRPr="0055194C" w:rsidRDefault="00D47F56" w:rsidP="00AF1B0B">
            <w:pPr>
              <w:spacing w:before="20" w:afterLines="20" w:after="48"/>
              <w:jc w:val="center"/>
            </w:pPr>
            <w:r w:rsidRPr="0055194C">
              <w:rPr>
                <w:szCs w:val="22"/>
              </w:rPr>
              <w:t>1800</w:t>
            </w:r>
          </w:p>
        </w:tc>
        <w:tc>
          <w:tcPr>
            <w:tcW w:w="2303" w:type="dxa"/>
            <w:vAlign w:val="center"/>
          </w:tcPr>
          <w:p w:rsidR="00D47F56" w:rsidRPr="0055194C" w:rsidRDefault="00D47F56" w:rsidP="00AF1B0B">
            <w:pPr>
              <w:spacing w:before="20" w:afterLines="20" w:after="48"/>
              <w:jc w:val="center"/>
            </w:pPr>
            <w:r w:rsidRPr="0055194C">
              <w:rPr>
                <w:szCs w:val="22"/>
              </w:rPr>
              <w:t>3700</w:t>
            </w:r>
          </w:p>
        </w:tc>
      </w:tr>
    </w:tbl>
    <w:p w:rsidR="00D47F56" w:rsidRPr="006C1417" w:rsidRDefault="00D47F56" w:rsidP="00D47F56">
      <w:pPr>
        <w:pStyle w:val="Text0"/>
      </w:pPr>
    </w:p>
    <w:p w:rsidR="00D47F56" w:rsidRPr="007136E8" w:rsidRDefault="00D47F56" w:rsidP="00D47F56">
      <w:pPr>
        <w:pStyle w:val="Heading4"/>
      </w:pPr>
      <w:bookmarkStart w:id="559" w:name="_Toc351713521"/>
      <w:r w:rsidRPr="007136E8">
        <w:t>Calculation of ambient background concentration values</w:t>
      </w:r>
      <w:bookmarkEnd w:id="559"/>
    </w:p>
    <w:p w:rsidR="00D47F56" w:rsidRPr="00BA50E0" w:rsidRDefault="00D47F56" w:rsidP="00D47F56">
      <w:pPr>
        <w:rPr>
          <w:lang w:val="en-GB"/>
        </w:rPr>
      </w:pPr>
      <w:r w:rsidRPr="00BA50E0">
        <w:rPr>
          <w:lang w:val="en-GB"/>
        </w:rPr>
        <w:t xml:space="preserve">The ABC values for aged Pb contamination were calculated using the method described </w:t>
      </w:r>
      <w:r>
        <w:rPr>
          <w:lang w:val="en-GB"/>
        </w:rPr>
        <w:t>earlier in this Schedule</w:t>
      </w:r>
      <w:r w:rsidRPr="00311E83">
        <w:rPr>
          <w:lang w:val="en-GB"/>
        </w:rPr>
        <w:t>.</w:t>
      </w:r>
      <w:r w:rsidRPr="00BA50E0">
        <w:rPr>
          <w:lang w:val="en-GB"/>
        </w:rPr>
        <w:t xml:space="preserve"> </w:t>
      </w:r>
    </w:p>
    <w:p w:rsidR="00D47F56" w:rsidRPr="007136E8" w:rsidRDefault="00D47F56" w:rsidP="00D47F56">
      <w:pPr>
        <w:pStyle w:val="Heading4"/>
      </w:pPr>
      <w:bookmarkStart w:id="560" w:name="_Toc351713522"/>
      <w:r w:rsidRPr="007136E8">
        <w:t>Examples of soil quality guidelines for aged lead contamination in Australian soils based on lowest observed effect concentration and 10% effect concentration data and on 50% effect concentration data.</w:t>
      </w:r>
      <w:bookmarkEnd w:id="560"/>
    </w:p>
    <w:p w:rsidR="00D47F56" w:rsidRDefault="00D47F56" w:rsidP="00D47F56">
      <w:pPr>
        <w:rPr>
          <w:lang w:val="en-GB"/>
        </w:rPr>
      </w:pPr>
      <w:r w:rsidRPr="00BA50E0">
        <w:rPr>
          <w:lang w:val="en-GB"/>
        </w:rPr>
        <w:t xml:space="preserve">Four examples of </w:t>
      </w:r>
      <w:r>
        <w:rPr>
          <w:lang w:val="en-GB"/>
        </w:rPr>
        <w:t>SQGs that would apply to aged Pb</w:t>
      </w:r>
      <w:r w:rsidRPr="00BA50E0">
        <w:rPr>
          <w:lang w:val="en-GB"/>
        </w:rPr>
        <w:t xml:space="preserve"> contamination that represent the range (but not the extremes) of SQGs that would apply to </w:t>
      </w:r>
      <w:r>
        <w:rPr>
          <w:lang w:val="en-GB"/>
        </w:rPr>
        <w:t>urban residential/public open space</w:t>
      </w:r>
      <w:r w:rsidRPr="00BA50E0">
        <w:rPr>
          <w:lang w:val="en-GB"/>
        </w:rPr>
        <w:t xml:space="preserve"> and </w:t>
      </w:r>
      <w:r>
        <w:rPr>
          <w:lang w:val="en-GB"/>
        </w:rPr>
        <w:t>commercial/industrial</w:t>
      </w:r>
      <w:r w:rsidRPr="00BA50E0">
        <w:rPr>
          <w:lang w:val="en-GB"/>
        </w:rPr>
        <w:t xml:space="preserve"> land</w:t>
      </w:r>
      <w:r>
        <w:rPr>
          <w:lang w:val="en-GB"/>
        </w:rPr>
        <w:t xml:space="preserve"> </w:t>
      </w:r>
      <w:r w:rsidRPr="00BA50E0">
        <w:rPr>
          <w:lang w:val="en-GB"/>
        </w:rPr>
        <w:t>uses are presented below.</w:t>
      </w:r>
    </w:p>
    <w:p w:rsidR="006E13A7" w:rsidRDefault="006E13A7">
      <w:pPr>
        <w:spacing w:line="240" w:lineRule="auto"/>
        <w:rPr>
          <w:lang w:val="en-GB"/>
        </w:rPr>
      </w:pPr>
      <w:r>
        <w:rPr>
          <w:lang w:val="en-GB"/>
        </w:rPr>
        <w:br w:type="page"/>
      </w:r>
    </w:p>
    <w:p w:rsidR="006E13A7" w:rsidRDefault="006E13A7" w:rsidP="00D47F56">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w:t>
            </w:r>
            <w:r w:rsidRPr="00C158C2">
              <w:rPr>
                <w:vertAlign w:val="subscript"/>
              </w:rPr>
              <w:t>(LOEC &amp; EC30)</w:t>
            </w:r>
            <w:r w:rsidRPr="007318FD">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w:t>
            </w:r>
            <w:r>
              <w:t>that is,</w:t>
            </w:r>
            <w:r w:rsidRPr="00BA50E0">
              <w:t xml:space="preserve"> contamination is &gt;</w:t>
            </w:r>
            <w:r>
              <w:t>2 years</w:t>
            </w:r>
            <w:r w:rsidRPr="00BA50E0">
              <w:t xml:space="preserve"> old)</w:t>
            </w:r>
            <w:r>
              <w:t>,</w:t>
            </w:r>
            <w:r w:rsidRPr="00BA50E0">
              <w:t xml:space="preserve"> with low traffic volume. </w:t>
            </w:r>
          </w:p>
          <w:p w:rsidR="00D47F56" w:rsidRPr="00BA50E0" w:rsidRDefault="00D47F56" w:rsidP="00AF1B0B">
            <w:pPr>
              <w:pStyle w:val="ExampleText"/>
            </w:pPr>
            <w:r>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11</w:t>
            </w:r>
            <w:r>
              <w:t>00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150</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1250</w:t>
            </w:r>
            <w:r w:rsidRPr="00BA50E0">
              <w:t xml:space="preserve"> mg/kg</w:t>
            </w:r>
            <w:r>
              <w:t>, which would be rounded off to 1,200 mg/kg.</w:t>
            </w:r>
          </w:p>
        </w:tc>
      </w:tr>
    </w:tbl>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w:t>
            </w:r>
            <w:r w:rsidRPr="00C158C2">
              <w:rPr>
                <w:vertAlign w:val="subscript"/>
              </w:rPr>
              <w:t>(LOEC &amp; EC30)</w:t>
            </w:r>
            <w:r w:rsidRPr="007318FD">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Queensland suburb (</w:t>
            </w:r>
            <w:r>
              <w:t xml:space="preserve">that is, </w:t>
            </w:r>
            <w:r w:rsidRPr="00BA50E0">
              <w:t>contamination is &gt;</w:t>
            </w:r>
            <w:r>
              <w:t>2 years</w:t>
            </w:r>
            <w:r w:rsidRPr="00BA50E0">
              <w:t xml:space="preserve"> old)</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tab/>
            </w:r>
            <w:r w:rsidRPr="00BA50E0">
              <w:tab/>
            </w:r>
            <w:r>
              <w:tab/>
            </w:r>
            <w:r w:rsidRPr="00BA50E0">
              <w:t>18</w:t>
            </w:r>
            <w:r>
              <w:t>0</w:t>
            </w:r>
            <w:r w:rsidRPr="00BA50E0">
              <w:t xml:space="preserve">0 mg/kg </w:t>
            </w:r>
          </w:p>
          <w:p w:rsidR="00D47F56" w:rsidRPr="00BA50E0" w:rsidRDefault="00D47F56" w:rsidP="00AF1B0B">
            <w:pPr>
              <w:pStyle w:val="ExampleText"/>
            </w:pPr>
            <w:r w:rsidRPr="00BA50E0">
              <w:t>ABC:</w:t>
            </w:r>
            <w:r w:rsidRPr="00BA50E0">
              <w:tab/>
            </w:r>
            <w:r w:rsidRPr="00BA50E0">
              <w:tab/>
            </w:r>
            <w:r w:rsidRPr="00BA50E0">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19</w:t>
            </w:r>
            <w:r>
              <w:t>50</w:t>
            </w:r>
            <w:r w:rsidRPr="00BA50E0">
              <w:t xml:space="preserve"> mg/kg</w:t>
            </w:r>
            <w:r>
              <w:t>, which would be rounded off to 1900 mg/kg,</w:t>
            </w:r>
          </w:p>
        </w:tc>
      </w:tr>
    </w:tbl>
    <w:p w:rsidR="00D47F56" w:rsidRPr="00EB1CAA"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7318FD" w:rsidRDefault="00D47F56" w:rsidP="00AF1B0B">
            <w:pPr>
              <w:pStyle w:val="ExampleHeading"/>
              <w:keepNext/>
            </w:pPr>
            <w:r w:rsidRPr="00EB1CAA">
              <w:t>SQG</w:t>
            </w:r>
            <w:r w:rsidRPr="00C158C2">
              <w:rPr>
                <w:vertAlign w:val="subscript"/>
              </w:rPr>
              <w:t xml:space="preserve">(EC50) </w:t>
            </w:r>
            <w:r w:rsidRPr="00EB1CAA">
              <w:t>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South Australian (</w:t>
            </w:r>
            <w:r>
              <w:t xml:space="preserve">that is, </w:t>
            </w:r>
            <w:r w:rsidRPr="00BA50E0">
              <w:t>contamination is &gt;</w:t>
            </w:r>
            <w:r>
              <w:t>2 years</w:t>
            </w:r>
            <w:r w:rsidRPr="00BA50E0">
              <w:t xml:space="preserve"> old)</w:t>
            </w:r>
            <w:r>
              <w:t>,</w:t>
            </w:r>
            <w:r w:rsidRPr="00BA50E0">
              <w:t xml:space="preserve"> with low </w:t>
            </w:r>
            <w:r>
              <w:t>traffic</w:t>
            </w:r>
            <w:r w:rsidRPr="00BA50E0">
              <w:t xml:space="preserve"> volume. </w:t>
            </w:r>
          </w:p>
          <w:p w:rsidR="00D47F56" w:rsidRPr="00BA50E0" w:rsidRDefault="00D47F56" w:rsidP="00AF1B0B">
            <w:pPr>
              <w:pStyle w:val="ExampleText"/>
            </w:pPr>
            <w:r>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t>2000</w:t>
            </w:r>
            <w:r w:rsidRPr="00BA50E0">
              <w:t xml:space="preserve"> mg/kg </w:t>
            </w:r>
          </w:p>
          <w:p w:rsidR="00D47F56" w:rsidRPr="00BA50E0" w:rsidRDefault="00D47F56" w:rsidP="00AF1B0B">
            <w:pPr>
              <w:pStyle w:val="ExampleText"/>
            </w:pPr>
            <w:r w:rsidRPr="00BA50E0">
              <w:t xml:space="preserve">ABC: </w:t>
            </w:r>
            <w:r w:rsidRPr="00BA50E0">
              <w:tab/>
            </w:r>
            <w:r w:rsidRPr="00BA50E0">
              <w:tab/>
            </w:r>
            <w:r>
              <w:tab/>
            </w:r>
            <w:r w:rsidRPr="00BA50E0">
              <w:t xml:space="preserve">30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tab/>
              <w:t>2030</w:t>
            </w:r>
            <w:r w:rsidRPr="00BA50E0">
              <w:t xml:space="preserve"> mg/kg</w:t>
            </w:r>
            <w:r>
              <w:t>, which would be rounded off to 2000 mg/kg.</w:t>
            </w:r>
          </w:p>
        </w:tc>
      </w:tr>
    </w:tbl>
    <w:p w:rsidR="00D47F56" w:rsidRDefault="00D47F56" w:rsidP="00D47F56">
      <w:pPr>
        <w:rPr>
          <w:b/>
          <w:bCs/>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pPr>
            <w:r w:rsidRPr="007318FD">
              <w:t>SQG(EC50)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w:t>
            </w:r>
            <w:r>
              <w:t>commercial/industrial</w:t>
            </w:r>
            <w:r w:rsidRPr="00BA50E0">
              <w:t xml:space="preserve"> land use in an old Queensland suburb (</w:t>
            </w:r>
            <w:r>
              <w:t>that is,</w:t>
            </w:r>
            <w:r w:rsidRPr="00BA50E0">
              <w:t xml:space="preserve"> contamination is &gt;</w:t>
            </w:r>
            <w:r>
              <w:t>2 years</w:t>
            </w:r>
            <w:r w:rsidRPr="00BA50E0">
              <w:t xml:space="preserve"> old)</w:t>
            </w:r>
            <w:r>
              <w:t>,</w:t>
            </w:r>
            <w:r w:rsidRPr="00BA50E0">
              <w:t xml:space="preserve"> with high </w:t>
            </w:r>
            <w:r>
              <w:t>traffic</w:t>
            </w:r>
            <w:r w:rsidRPr="00BA50E0">
              <w:t xml:space="preserve"> volume.</w:t>
            </w:r>
          </w:p>
          <w:p w:rsidR="00D47F56" w:rsidRPr="00BA50E0" w:rsidRDefault="00D47F56" w:rsidP="00AF1B0B">
            <w:pPr>
              <w:pStyle w:val="ExampleText"/>
            </w:pPr>
            <w:r w:rsidRPr="00BA50E0">
              <w:t xml:space="preserve">Soil descriptors </w:t>
            </w:r>
            <w:r>
              <w:sym w:font="Symbol" w:char="F02D"/>
            </w:r>
            <w:r>
              <w:t xml:space="preserve"> these are not relevant as soil properties are not considered in determining the ACL for Pb.</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tab/>
              <w:t>3700</w:t>
            </w:r>
            <w:r w:rsidRPr="00BA50E0">
              <w:t xml:space="preserve"> mg/kg </w:t>
            </w:r>
          </w:p>
          <w:p w:rsidR="00D47F56" w:rsidRPr="00BA50E0" w:rsidRDefault="00D47F56" w:rsidP="00AF1B0B">
            <w:pPr>
              <w:pStyle w:val="ExampleText"/>
            </w:pPr>
            <w:r>
              <w:t>ABC:</w:t>
            </w:r>
            <w:r>
              <w:tab/>
            </w:r>
            <w:r>
              <w:tab/>
            </w:r>
            <w:r>
              <w:tab/>
            </w:r>
            <w:r w:rsidRPr="00BA50E0">
              <w:t>1</w:t>
            </w:r>
            <w:r>
              <w:t>50</w:t>
            </w:r>
            <w:r w:rsidRPr="00BA50E0">
              <w:t xml:space="preserve"> mg/kg </w:t>
            </w:r>
          </w:p>
          <w:p w:rsidR="00D47F56" w:rsidRPr="005A1A88" w:rsidRDefault="00D47F56" w:rsidP="00AF1B0B">
            <w:pPr>
              <w:pStyle w:val="ExampleText"/>
            </w:pPr>
            <w:r w:rsidRPr="00BA50E0">
              <w:t>SQG</w:t>
            </w:r>
            <w:r w:rsidRPr="00C158C2">
              <w:rPr>
                <w:vertAlign w:val="subscript"/>
              </w:rPr>
              <w:t>(EC50)</w:t>
            </w:r>
            <w:r>
              <w:t xml:space="preserve">: </w:t>
            </w:r>
            <w:r>
              <w:tab/>
            </w:r>
            <w:r>
              <w:tab/>
              <w:t>3850</w:t>
            </w:r>
            <w:r w:rsidRPr="00BA50E0">
              <w:t xml:space="preserve"> mg/kg</w:t>
            </w:r>
            <w:r>
              <w:t>, which would be rounded off to 3800 mg/kg.</w:t>
            </w:r>
          </w:p>
        </w:tc>
      </w:tr>
    </w:tbl>
    <w:p w:rsidR="00D47F56" w:rsidRPr="00EB1CAA" w:rsidRDefault="00D47F56" w:rsidP="00D47F56">
      <w:pPr>
        <w:pStyle w:val="text"/>
        <w:rPr>
          <w:b/>
          <w:bCs/>
          <w:lang w:val="en-GB"/>
        </w:rPr>
      </w:pPr>
    </w:p>
    <w:p w:rsidR="00D47F56" w:rsidRPr="00BA50E0" w:rsidRDefault="00D47F56" w:rsidP="00D47F56">
      <w:pPr>
        <w:pStyle w:val="Heading2"/>
      </w:pPr>
      <w:bookmarkStart w:id="561" w:name="_Toc242855698"/>
      <w:bookmarkStart w:id="562" w:name="_Toc243901709"/>
      <w:bookmarkStart w:id="563" w:name="_Toc269124949"/>
      <w:bookmarkStart w:id="564" w:name="_Toc351713523"/>
      <w:r w:rsidRPr="00BA50E0">
        <w:lastRenderedPageBreak/>
        <w:t>Reliability of the soil quality guidelines</w:t>
      </w:r>
      <w:bookmarkEnd w:id="561"/>
      <w:bookmarkEnd w:id="562"/>
      <w:bookmarkEnd w:id="563"/>
      <w:bookmarkEnd w:id="564"/>
      <w:r w:rsidRPr="00BA50E0">
        <w:t xml:space="preserve"> </w:t>
      </w:r>
    </w:p>
    <w:p w:rsidR="00D47F56" w:rsidRPr="00BA50E0" w:rsidRDefault="00D47F56" w:rsidP="00D47F56">
      <w:pPr>
        <w:rPr>
          <w:lang w:val="en-GB"/>
        </w:rPr>
      </w:pPr>
      <w:r w:rsidRPr="00BA50E0">
        <w:rPr>
          <w:lang w:val="en-GB"/>
        </w:rPr>
        <w:t>The Pb toxicity data</w:t>
      </w:r>
      <w:r>
        <w:rPr>
          <w:lang w:val="en-GB"/>
        </w:rPr>
        <w:t xml:space="preserve"> </w:t>
      </w:r>
      <w:r w:rsidRPr="00BA50E0">
        <w:rPr>
          <w:lang w:val="en-GB"/>
        </w:rPr>
        <w:t>set met the minimum data requirements to use the SSD method but there were no suitable normalisation relationships available to account for soil characteristics</w:t>
      </w:r>
      <w:r>
        <w:rPr>
          <w:lang w:val="en-GB"/>
        </w:rPr>
        <w:t xml:space="preserve">. </w:t>
      </w:r>
      <w:r w:rsidRPr="00BA50E0">
        <w:rPr>
          <w:lang w:val="en-GB"/>
        </w:rPr>
        <w:t>Based on the criteria for assessing the reliability of SQGs (</w:t>
      </w:r>
      <w:r>
        <w:rPr>
          <w:lang w:val="en-GB"/>
        </w:rPr>
        <w:t>Schedule B5b</w:t>
      </w:r>
      <w:r w:rsidRPr="00BA50E0">
        <w:rPr>
          <w:lang w:val="en-GB"/>
        </w:rPr>
        <w:t>)</w:t>
      </w:r>
      <w:r>
        <w:rPr>
          <w:lang w:val="en-GB"/>
        </w:rPr>
        <w:t>,</w:t>
      </w:r>
      <w:r w:rsidRPr="00BA50E0">
        <w:rPr>
          <w:lang w:val="en-GB"/>
        </w:rPr>
        <w:t xml:space="preserve"> this means that the Pb SQGs were considered to be of moderate reliability. </w:t>
      </w:r>
    </w:p>
    <w:p w:rsidR="00D47F56" w:rsidRPr="00BA50E0" w:rsidRDefault="00D47F56" w:rsidP="00D47F56">
      <w:pPr>
        <w:pStyle w:val="Heading2"/>
      </w:pPr>
      <w:bookmarkStart w:id="565" w:name="_Toc242855699"/>
      <w:bookmarkStart w:id="566" w:name="_Toc243901710"/>
      <w:bookmarkStart w:id="567" w:name="_Toc269124950"/>
      <w:bookmarkStart w:id="568" w:name="_Toc351713524"/>
      <w:r w:rsidRPr="00BA50E0">
        <w:t>Comparison with other guidelines</w:t>
      </w:r>
      <w:bookmarkEnd w:id="565"/>
      <w:bookmarkEnd w:id="566"/>
      <w:bookmarkEnd w:id="567"/>
      <w:bookmarkEnd w:id="568"/>
    </w:p>
    <w:p w:rsidR="00D47F56" w:rsidRDefault="00D47F56" w:rsidP="00D47F56">
      <w:pPr>
        <w:rPr>
          <w:lang w:val="en-GB"/>
        </w:rPr>
      </w:pPr>
      <w:r w:rsidRPr="00BA50E0">
        <w:rPr>
          <w:lang w:val="en-GB"/>
        </w:rPr>
        <w:t xml:space="preserve">A compilation of SQGs for </w:t>
      </w:r>
      <w:r>
        <w:rPr>
          <w:lang w:val="en-GB"/>
        </w:rPr>
        <w:t>Pb</w:t>
      </w:r>
      <w:r w:rsidRPr="00BA50E0">
        <w:rPr>
          <w:lang w:val="en-GB"/>
        </w:rPr>
        <w:t xml:space="preserve"> in a number of jurisdictions is presented in </w:t>
      </w:r>
      <w:r w:rsidRPr="00724256">
        <w:rPr>
          <w:lang w:val="en-GB"/>
        </w:rPr>
        <w:t>Table 69</w:t>
      </w:r>
      <w:r>
        <w:rPr>
          <w:lang w:val="en-GB"/>
        </w:rPr>
        <w:t xml:space="preserve">. </w:t>
      </w:r>
      <w:r w:rsidRPr="00724256">
        <w:rPr>
          <w:lang w:val="en-GB"/>
        </w:rPr>
        <w:t>These SQGs have a variety of purposes and levels of protection and therefore comparison of</w:t>
      </w:r>
      <w:r w:rsidRPr="00BA50E0">
        <w:rPr>
          <w:lang w:val="en-GB"/>
        </w:rPr>
        <w:t xml:space="preserve"> the values is problematic</w:t>
      </w:r>
      <w:r>
        <w:rPr>
          <w:lang w:val="en-GB"/>
        </w:rPr>
        <w:t>. The superseded i</w:t>
      </w:r>
      <w:r w:rsidRPr="00BA50E0">
        <w:rPr>
          <w:lang w:val="en-GB"/>
        </w:rPr>
        <w:t xml:space="preserve">nterim </w:t>
      </w:r>
      <w:r>
        <w:rPr>
          <w:lang w:val="en-GB"/>
        </w:rPr>
        <w:t>u</w:t>
      </w:r>
      <w:r w:rsidRPr="00BA50E0">
        <w:rPr>
          <w:lang w:val="en-GB"/>
        </w:rPr>
        <w:t xml:space="preserve">rban EIL for Pb </w:t>
      </w:r>
      <w:r>
        <w:rPr>
          <w:lang w:val="en-GB"/>
        </w:rPr>
        <w:t>wa</w:t>
      </w:r>
      <w:r w:rsidRPr="00BA50E0">
        <w:rPr>
          <w:lang w:val="en-GB"/>
        </w:rPr>
        <w:t>s 600 mg/kg total</w:t>
      </w:r>
      <w:r>
        <w:rPr>
          <w:lang w:val="en-GB"/>
        </w:rPr>
        <w:t>.</w:t>
      </w:r>
    </w:p>
    <w:p w:rsidR="002D1C48" w:rsidRDefault="002D1C48" w:rsidP="00D47F56">
      <w:pPr>
        <w:rPr>
          <w:lang w:val="en-GB"/>
        </w:rPr>
      </w:pPr>
    </w:p>
    <w:p w:rsidR="00D47F56" w:rsidRDefault="00D47F56" w:rsidP="00D47F56">
      <w:pPr>
        <w:rPr>
          <w:lang w:val="en-GB"/>
        </w:rPr>
      </w:pPr>
      <w:r w:rsidRPr="00BA50E0">
        <w:rPr>
          <w:lang w:val="en-GB"/>
        </w:rPr>
        <w:t xml:space="preserve">The </w:t>
      </w:r>
      <w:r>
        <w:rPr>
          <w:lang w:val="en-GB"/>
        </w:rPr>
        <w:t>urban residential</w:t>
      </w:r>
      <w:r w:rsidRPr="0068221B">
        <w:t>/public open space</w:t>
      </w:r>
      <w:r>
        <w:rPr>
          <w:lang w:val="en-GB"/>
        </w:rPr>
        <w:t xml:space="preserve"> </w:t>
      </w:r>
      <w:r w:rsidRPr="00BA50E0">
        <w:rPr>
          <w:lang w:val="en-GB"/>
        </w:rPr>
        <w:t xml:space="preserve">ACLs for fresh Pb </w:t>
      </w:r>
      <w:r>
        <w:rPr>
          <w:lang w:val="en-GB"/>
        </w:rPr>
        <w:t xml:space="preserve">contamination </w:t>
      </w:r>
      <w:r w:rsidRPr="00BA50E0">
        <w:rPr>
          <w:lang w:val="en-GB"/>
        </w:rPr>
        <w:t xml:space="preserve">(irrespective of the type of toxicity data on which they were based) are all lower than the </w:t>
      </w:r>
      <w:r w:rsidR="007B18CC">
        <w:rPr>
          <w:lang w:val="en-GB"/>
        </w:rPr>
        <w:t>superceded</w:t>
      </w:r>
      <w:r w:rsidRPr="00BA50E0">
        <w:rPr>
          <w:lang w:val="en-GB"/>
        </w:rPr>
        <w:t xml:space="preserve"> </w:t>
      </w:r>
      <w:r>
        <w:rPr>
          <w:lang w:val="en-GB"/>
        </w:rPr>
        <w:t>i</w:t>
      </w:r>
      <w:r w:rsidRPr="00BA50E0">
        <w:rPr>
          <w:lang w:val="en-GB"/>
        </w:rPr>
        <w:t xml:space="preserve">nterim </w:t>
      </w:r>
      <w:r>
        <w:rPr>
          <w:lang w:val="en-GB"/>
        </w:rPr>
        <w:t>u</w:t>
      </w:r>
      <w:r w:rsidRPr="00BA50E0">
        <w:rPr>
          <w:lang w:val="en-GB"/>
        </w:rPr>
        <w:t>rban EIL</w:t>
      </w:r>
      <w:r>
        <w:rPr>
          <w:lang w:val="en-GB"/>
        </w:rPr>
        <w:t>.</w:t>
      </w:r>
    </w:p>
    <w:p w:rsidR="002D1C48" w:rsidRDefault="002D1C48" w:rsidP="00D47F56">
      <w:pPr>
        <w:rPr>
          <w:lang w:val="en-GB"/>
        </w:rPr>
      </w:pPr>
    </w:p>
    <w:p w:rsidR="00D47F56" w:rsidRDefault="00D47F56" w:rsidP="00D47F56">
      <w:pPr>
        <w:rPr>
          <w:lang w:val="en-GB"/>
        </w:rPr>
      </w:pPr>
      <w:r w:rsidRPr="00BA50E0">
        <w:rPr>
          <w:lang w:val="en-GB"/>
        </w:rPr>
        <w:t>The aged ACL</w:t>
      </w:r>
      <w:r w:rsidRPr="00BA50E0">
        <w:rPr>
          <w:vertAlign w:val="subscript"/>
          <w:lang w:val="en-GB"/>
        </w:rPr>
        <w:t>(NOEC &amp; EC10)</w:t>
      </w:r>
      <w:r w:rsidRPr="00BA50E0">
        <w:rPr>
          <w:lang w:val="en-GB"/>
        </w:rPr>
        <w:t xml:space="preserve"> </w:t>
      </w:r>
      <w:r>
        <w:rPr>
          <w:lang w:val="en-GB"/>
        </w:rPr>
        <w:t>for urban residential land</w:t>
      </w:r>
      <w:r w:rsidRPr="0068221B">
        <w:t>/public open space</w:t>
      </w:r>
      <w:r w:rsidRPr="0068221B">
        <w:rPr>
          <w:lang w:val="en-GB"/>
        </w:rPr>
        <w:t xml:space="preserve"> </w:t>
      </w:r>
      <w:r>
        <w:rPr>
          <w:lang w:val="en-GB"/>
        </w:rPr>
        <w:t xml:space="preserve">land use, </w:t>
      </w:r>
      <w:r w:rsidRPr="00BA50E0">
        <w:rPr>
          <w:lang w:val="en-GB"/>
        </w:rPr>
        <w:t>at 5</w:t>
      </w:r>
      <w:r>
        <w:rPr>
          <w:lang w:val="en-GB"/>
        </w:rPr>
        <w:t>30</w:t>
      </w:r>
      <w:r w:rsidRPr="00BA50E0">
        <w:rPr>
          <w:lang w:val="en-GB"/>
        </w:rPr>
        <w:t xml:space="preserve"> mg/kg added</w:t>
      </w:r>
      <w:r>
        <w:rPr>
          <w:lang w:val="en-GB"/>
        </w:rPr>
        <w:t>,</w:t>
      </w:r>
      <w:r w:rsidRPr="00BA50E0">
        <w:rPr>
          <w:lang w:val="en-GB"/>
        </w:rPr>
        <w:t xml:space="preserve"> is lower than the </w:t>
      </w:r>
      <w:r>
        <w:rPr>
          <w:lang w:val="en-GB"/>
        </w:rPr>
        <w:t>superseded i</w:t>
      </w:r>
      <w:r w:rsidRPr="00BA50E0">
        <w:rPr>
          <w:lang w:val="en-GB"/>
        </w:rPr>
        <w:t xml:space="preserve">nterim </w:t>
      </w:r>
      <w:r>
        <w:rPr>
          <w:lang w:val="en-GB"/>
        </w:rPr>
        <w:t>u</w:t>
      </w:r>
      <w:r w:rsidRPr="00BA50E0">
        <w:rPr>
          <w:lang w:val="en-GB"/>
        </w:rPr>
        <w:t>rban EIL, while the aged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are considerably larger (11</w:t>
      </w:r>
      <w:r>
        <w:rPr>
          <w:lang w:val="en-GB"/>
        </w:rPr>
        <w:t>00</w:t>
      </w:r>
      <w:r w:rsidRPr="00BA50E0">
        <w:rPr>
          <w:lang w:val="en-GB"/>
        </w:rPr>
        <w:t xml:space="preserve"> and 20</w:t>
      </w:r>
      <w:r>
        <w:rPr>
          <w:lang w:val="en-GB"/>
        </w:rPr>
        <w:t>00</w:t>
      </w:r>
      <w:r w:rsidRPr="00BA50E0">
        <w:rPr>
          <w:lang w:val="en-GB"/>
        </w:rPr>
        <w:t xml:space="preserve"> mg/kg respectively)</w:t>
      </w:r>
      <w:r>
        <w:rPr>
          <w:lang w:val="en-GB"/>
        </w:rPr>
        <w:t xml:space="preserve">. </w:t>
      </w:r>
      <w:r w:rsidRPr="00BA50E0">
        <w:rPr>
          <w:lang w:val="en-GB"/>
        </w:rPr>
        <w:t>The ACL</w:t>
      </w:r>
      <w:r w:rsidRPr="00660F46">
        <w:rPr>
          <w:vertAlign w:val="subscript"/>
          <w:lang w:val="en-GB"/>
        </w:rPr>
        <w:t>(NOEC &amp; EC10)</w:t>
      </w:r>
      <w:r w:rsidRPr="00BA50E0">
        <w:rPr>
          <w:lang w:val="en-GB"/>
        </w:rPr>
        <w:t xml:space="preserve"> </w:t>
      </w:r>
      <w:r>
        <w:rPr>
          <w:lang w:val="en-GB"/>
        </w:rPr>
        <w:t xml:space="preserve">for fresh Pb contamination </w:t>
      </w:r>
      <w:r w:rsidRPr="00BA50E0">
        <w:rPr>
          <w:lang w:val="en-GB"/>
        </w:rPr>
        <w:t xml:space="preserve">is similar to the Canadian residential SQG and the plant </w:t>
      </w:r>
      <w:r w:rsidRPr="00724256">
        <w:rPr>
          <w:lang w:val="en-GB"/>
        </w:rPr>
        <w:t>Eco-SSL (Table 69).</w:t>
      </w:r>
      <w:r w:rsidRPr="00BA50E0">
        <w:rPr>
          <w:lang w:val="en-GB"/>
        </w:rPr>
        <w:t xml:space="preserve"> </w:t>
      </w:r>
    </w:p>
    <w:p w:rsidR="002D1C48" w:rsidRPr="00BA50E0" w:rsidRDefault="002D1C48" w:rsidP="00D47F56">
      <w:pPr>
        <w:rPr>
          <w:lang w:val="en-GB"/>
        </w:rPr>
      </w:pPr>
    </w:p>
    <w:p w:rsidR="00D47F56" w:rsidRDefault="00D47F56" w:rsidP="00D47F56">
      <w:pPr>
        <w:rPr>
          <w:lang w:val="en-GB"/>
        </w:rPr>
      </w:pPr>
      <w:r w:rsidRPr="00BA50E0">
        <w:rPr>
          <w:lang w:val="en-GB"/>
        </w:rPr>
        <w:t>The fresh ACL</w:t>
      </w:r>
      <w:r w:rsidRPr="00BA50E0">
        <w:rPr>
          <w:vertAlign w:val="subscript"/>
          <w:lang w:val="en-GB"/>
        </w:rPr>
        <w:t>(NOEC &amp; EC10)</w:t>
      </w:r>
      <w:r w:rsidRPr="00BA50E0">
        <w:rPr>
          <w:lang w:val="en-GB"/>
        </w:rPr>
        <w:t>,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w:t>
      </w:r>
      <w:r>
        <w:rPr>
          <w:lang w:val="en-GB"/>
        </w:rPr>
        <w:t>for urban residential land</w:t>
      </w:r>
      <w:r w:rsidRPr="0068221B">
        <w:t>/public open space</w:t>
      </w:r>
      <w:r w:rsidRPr="0068221B">
        <w:rPr>
          <w:lang w:val="en-GB"/>
        </w:rPr>
        <w:t xml:space="preserve"> </w:t>
      </w:r>
      <w:r>
        <w:rPr>
          <w:lang w:val="en-GB"/>
        </w:rPr>
        <w:t xml:space="preserve">land use </w:t>
      </w:r>
      <w:r w:rsidRPr="00BA50E0">
        <w:rPr>
          <w:lang w:val="en-GB"/>
        </w:rPr>
        <w:t xml:space="preserve">correspond to the minimal, warning and potential risk values </w:t>
      </w:r>
      <w:r>
        <w:rPr>
          <w:lang w:val="en-GB"/>
        </w:rPr>
        <w:t xml:space="preserve">for residential land use </w:t>
      </w:r>
      <w:r w:rsidRPr="00BA50E0">
        <w:rPr>
          <w:lang w:val="en-GB"/>
        </w:rPr>
        <w:t>of the EU</w:t>
      </w:r>
      <w:r>
        <w:rPr>
          <w:lang w:val="en-GB"/>
        </w:rPr>
        <w:t xml:space="preserve">. </w:t>
      </w:r>
      <w:r w:rsidRPr="00BA50E0">
        <w:rPr>
          <w:lang w:val="en-GB"/>
        </w:rPr>
        <w:t>The fresh ACL</w:t>
      </w:r>
      <w:r w:rsidRPr="00BA50E0">
        <w:rPr>
          <w:vertAlign w:val="subscript"/>
          <w:lang w:val="en-GB"/>
        </w:rPr>
        <w:t>(NOEC &amp; EC10)</w:t>
      </w:r>
      <w:r w:rsidRPr="00BA50E0">
        <w:rPr>
          <w:lang w:val="en-GB"/>
        </w:rPr>
        <w:t xml:space="preserve"> is about 50% larger than the highest minimal risk SQG, but 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lie within the range of values for the corresponding EU SQGs.</w:t>
      </w:r>
    </w:p>
    <w:p w:rsidR="002D1C48" w:rsidRPr="00BA50E0" w:rsidRDefault="002D1C48" w:rsidP="00D47F56">
      <w:pPr>
        <w:rPr>
          <w:lang w:val="en-GB"/>
        </w:rPr>
      </w:pPr>
    </w:p>
    <w:p w:rsidR="00D47F56" w:rsidRPr="00BA50E0" w:rsidRDefault="00D47F56" w:rsidP="00D47F56">
      <w:pPr>
        <w:rPr>
          <w:lang w:val="en-GB"/>
        </w:rPr>
      </w:pPr>
      <w:r w:rsidRPr="00BA50E0">
        <w:rPr>
          <w:lang w:val="en-GB"/>
        </w:rPr>
        <w:t>The best comparison (in terms of the way in which the SQGs were derived) with the ACLs   is with the limit derived by the E</w:t>
      </w:r>
      <w:r>
        <w:rPr>
          <w:lang w:val="en-GB"/>
        </w:rPr>
        <w:t>U</w:t>
      </w:r>
      <w:r w:rsidRPr="00BA50E0">
        <w:rPr>
          <w:lang w:val="en-GB"/>
        </w:rPr>
        <w:t xml:space="preserve"> ecological risk assessment for Pb </w:t>
      </w:r>
      <w:r>
        <w:rPr>
          <w:lang w:val="en-GB"/>
        </w:rPr>
        <w:t xml:space="preserve">(LDA 2008), </w:t>
      </w:r>
      <w:r w:rsidRPr="00BA50E0">
        <w:rPr>
          <w:lang w:val="en-GB"/>
        </w:rPr>
        <w:t xml:space="preserve">which also corrected </w:t>
      </w:r>
      <w:r>
        <w:rPr>
          <w:lang w:val="en-GB"/>
        </w:rPr>
        <w:t xml:space="preserve">laboratory toxicity data </w:t>
      </w:r>
      <w:r w:rsidRPr="00BA50E0">
        <w:rPr>
          <w:lang w:val="en-GB"/>
        </w:rPr>
        <w:t>for ageing and leaching</w:t>
      </w:r>
      <w:r>
        <w:rPr>
          <w:lang w:val="en-GB"/>
        </w:rPr>
        <w:t xml:space="preserve">. </w:t>
      </w:r>
      <w:r w:rsidRPr="00BA50E0">
        <w:rPr>
          <w:lang w:val="en-GB"/>
        </w:rPr>
        <w:t>The E</w:t>
      </w:r>
      <w:r>
        <w:rPr>
          <w:lang w:val="en-GB"/>
        </w:rPr>
        <w:t>U</w:t>
      </w:r>
      <w:r w:rsidRPr="00BA50E0">
        <w:rPr>
          <w:lang w:val="en-GB"/>
        </w:rPr>
        <w:t xml:space="preserve"> derived a concentration that should protect 95% of terrestrial species of 333 mg/kg added Pb</w:t>
      </w:r>
      <w:r>
        <w:rPr>
          <w:lang w:val="en-GB"/>
        </w:rPr>
        <w:t xml:space="preserve"> (LDA 2008). </w:t>
      </w:r>
      <w:r w:rsidRPr="00BA50E0">
        <w:rPr>
          <w:lang w:val="en-GB"/>
        </w:rPr>
        <w:t>If the data and method that w</w:t>
      </w:r>
      <w:r>
        <w:rPr>
          <w:lang w:val="en-GB"/>
        </w:rPr>
        <w:t>ere</w:t>
      </w:r>
      <w:r w:rsidRPr="00BA50E0">
        <w:rPr>
          <w:lang w:val="en-GB"/>
        </w:rPr>
        <w:t xml:space="preserve"> used </w:t>
      </w:r>
      <w:r>
        <w:rPr>
          <w:lang w:val="en-GB"/>
        </w:rPr>
        <w:t>here (Schedule B5b)</w:t>
      </w:r>
      <w:r w:rsidRPr="00BA50E0">
        <w:rPr>
          <w:lang w:val="en-GB"/>
        </w:rPr>
        <w:t xml:space="preserve"> w</w:t>
      </w:r>
      <w:r>
        <w:rPr>
          <w:lang w:val="en-GB"/>
        </w:rPr>
        <w:t>ere</w:t>
      </w:r>
      <w:r w:rsidRPr="00BA50E0">
        <w:rPr>
          <w:lang w:val="en-GB"/>
        </w:rPr>
        <w:t xml:space="preserve"> used to calculate the concentration that should protect 95% of species</w:t>
      </w:r>
      <w:r>
        <w:rPr>
          <w:lang w:val="en-GB"/>
        </w:rPr>
        <w:t>,</w:t>
      </w:r>
      <w:r w:rsidRPr="00BA50E0">
        <w:rPr>
          <w:lang w:val="en-GB"/>
        </w:rPr>
        <w:t xml:space="preserve"> the value would be 27</w:t>
      </w:r>
      <w:r>
        <w:rPr>
          <w:lang w:val="en-GB"/>
        </w:rPr>
        <w:t>5</w:t>
      </w:r>
      <w:r w:rsidRPr="00BA50E0">
        <w:rPr>
          <w:lang w:val="en-GB"/>
        </w:rPr>
        <w:t xml:space="preserve"> mg/kg added Pb</w:t>
      </w:r>
      <w:r>
        <w:rPr>
          <w:lang w:val="en-GB"/>
        </w:rPr>
        <w:t>—</w:t>
      </w:r>
      <w:r w:rsidRPr="00BA50E0">
        <w:rPr>
          <w:lang w:val="en-GB"/>
        </w:rPr>
        <w:t>this is slightly more conservativ</w:t>
      </w:r>
      <w:r>
        <w:rPr>
          <w:lang w:val="en-GB"/>
        </w:rPr>
        <w:t>e than the EU value.</w:t>
      </w:r>
    </w:p>
    <w:p w:rsidR="00D47F56" w:rsidRDefault="00D47F56" w:rsidP="00D47F56">
      <w:pPr>
        <w:rPr>
          <w:b/>
          <w:bCs/>
          <w:szCs w:val="22"/>
          <w:lang w:val="en-GB"/>
        </w:rPr>
      </w:pPr>
      <w:bookmarkStart w:id="569" w:name="_Toc242855774"/>
      <w:bookmarkStart w:id="570" w:name="_Toc243900220"/>
    </w:p>
    <w:p w:rsidR="00D47F56" w:rsidRPr="00AE449E" w:rsidRDefault="00D47F56" w:rsidP="00D47F56">
      <w:pPr>
        <w:pStyle w:val="Caption"/>
      </w:pPr>
      <w:r w:rsidRPr="003C0A23">
        <w:t>T</w:t>
      </w:r>
      <w:r>
        <w:t xml:space="preserve">able 69. </w:t>
      </w:r>
      <w:r w:rsidRPr="003C0A23">
        <w:t>Soil quality guidelines for lead (Pb) in a number of international jurisdictions.</w:t>
      </w:r>
      <w:bookmarkEnd w:id="569"/>
      <w:bookmarkEnd w:id="570"/>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171"/>
      </w:tblGrid>
      <w:tr w:rsidR="00D47F56" w:rsidRPr="0055194C" w:rsidTr="00AF1B0B">
        <w:tc>
          <w:tcPr>
            <w:tcW w:w="5760" w:type="dxa"/>
            <w:shd w:val="clear" w:color="auto" w:fill="C6D9F1" w:themeFill="text2" w:themeFillTint="33"/>
          </w:tcPr>
          <w:p w:rsidR="00D47F56" w:rsidRPr="0055194C" w:rsidRDefault="00D47F56" w:rsidP="00AF1B0B">
            <w:pPr>
              <w:autoSpaceDE w:val="0"/>
              <w:autoSpaceDN w:val="0"/>
              <w:adjustRightInd w:val="0"/>
              <w:spacing w:before="20" w:afterLines="20" w:after="48"/>
              <w:jc w:val="center"/>
              <w:rPr>
                <w:b/>
                <w:bCs/>
                <w:lang w:val="en-GB"/>
              </w:rPr>
            </w:pPr>
            <w:r w:rsidRPr="0055194C">
              <w:rPr>
                <w:b/>
                <w:bCs/>
                <w:szCs w:val="22"/>
                <w:lang w:val="en-GB"/>
              </w:rPr>
              <w:t>Name of the Pb soil quality guideline</w:t>
            </w:r>
          </w:p>
        </w:tc>
        <w:tc>
          <w:tcPr>
            <w:tcW w:w="3171" w:type="dxa"/>
            <w:shd w:val="clear" w:color="auto" w:fill="C6D9F1" w:themeFill="text2" w:themeFillTint="33"/>
          </w:tcPr>
          <w:p w:rsidR="00D47F56" w:rsidRPr="0055194C" w:rsidRDefault="00D47F56" w:rsidP="00AF1B0B">
            <w:pPr>
              <w:autoSpaceDE w:val="0"/>
              <w:autoSpaceDN w:val="0"/>
              <w:adjustRightInd w:val="0"/>
              <w:spacing w:before="20" w:afterLines="20" w:after="48"/>
              <w:jc w:val="center"/>
              <w:rPr>
                <w:b/>
                <w:bCs/>
                <w:lang w:val="en-GB"/>
              </w:rPr>
            </w:pPr>
            <w:r w:rsidRPr="0055194C">
              <w:rPr>
                <w:b/>
                <w:bCs/>
                <w:szCs w:val="22"/>
                <w:lang w:val="en-GB"/>
              </w:rPr>
              <w:t>Value of the guidelines (mg/kg)</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(residential)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140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(commercial)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260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Canadian SQG</w:t>
            </w:r>
            <w:r w:rsidRPr="0055194C">
              <w:rPr>
                <w:szCs w:val="22"/>
                <w:lang w:val="en-GB"/>
              </w:rPr>
              <w:tab/>
              <w:t>(industrial)</w:t>
            </w:r>
            <w:r w:rsidRPr="0055194C">
              <w:rPr>
                <w:szCs w:val="22"/>
                <w:vertAlign w:val="superscript"/>
                <w:lang w:val="en-GB"/>
              </w:rPr>
              <w:t>1</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600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plants</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120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soil invertebrates</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1700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avian</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11 (total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Eco-SSL mammalian</w:t>
            </w:r>
            <w:r w:rsidRPr="0055194C">
              <w:rPr>
                <w:bCs/>
                <w:szCs w:val="22"/>
                <w:vertAlign w:val="superscript"/>
                <w:lang w:val="en-GB"/>
              </w:rPr>
              <w:t>3</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56 (total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Netherlands (target value)</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85 (added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Netherlands (intervention value)</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530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minimal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25</w:t>
            </w:r>
            <w:r w:rsidRPr="0055194C">
              <w:rPr>
                <w:szCs w:val="22"/>
                <w:lang w:val="en-GB"/>
              </w:rPr>
              <w:sym w:font="Symbol" w:char="F02D"/>
            </w:r>
            <w:r w:rsidRPr="0055194C">
              <w:rPr>
                <w:szCs w:val="22"/>
                <w:lang w:val="en-GB"/>
              </w:rPr>
              <w:t>85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warning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40</w:t>
            </w:r>
            <w:r w:rsidRPr="0055194C">
              <w:rPr>
                <w:szCs w:val="22"/>
                <w:lang w:val="en-GB"/>
              </w:rPr>
              <w:sym w:font="Symbol" w:char="F02D"/>
            </w:r>
            <w:r w:rsidRPr="0055194C">
              <w:rPr>
                <w:szCs w:val="22"/>
                <w:lang w:val="en-GB"/>
              </w:rPr>
              <w:t>700 (added Pb)</w:t>
            </w:r>
          </w:p>
        </w:tc>
      </w:tr>
      <w:tr w:rsidR="00D47F56" w:rsidRPr="0055194C" w:rsidTr="00AF1B0B">
        <w:tc>
          <w:tcPr>
            <w:tcW w:w="5760" w:type="dxa"/>
          </w:tcPr>
          <w:p w:rsidR="00D47F56" w:rsidRPr="0055194C" w:rsidRDefault="00D47F56" w:rsidP="00AF1B0B">
            <w:pPr>
              <w:pStyle w:val="BodyText"/>
              <w:spacing w:before="20" w:afterLines="20" w:after="48"/>
              <w:jc w:val="left"/>
              <w:rPr>
                <w:bCs/>
                <w:lang w:val="en-GB"/>
              </w:rPr>
            </w:pPr>
            <w:r w:rsidRPr="0055194C">
              <w:rPr>
                <w:bCs/>
                <w:szCs w:val="22"/>
                <w:lang w:val="en-GB"/>
              </w:rPr>
              <w:t>EU potential risk values (residential)</w:t>
            </w:r>
            <w:r w:rsidRPr="0055194C">
              <w:rPr>
                <w:bCs/>
                <w:szCs w:val="22"/>
                <w:vertAlign w:val="superscript"/>
                <w:lang w:val="en-GB"/>
              </w:rPr>
              <w:t>2</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100</w:t>
            </w:r>
            <w:r w:rsidRPr="0055194C">
              <w:rPr>
                <w:szCs w:val="22"/>
                <w:lang w:val="en-GB"/>
              </w:rPr>
              <w:sym w:font="Symbol" w:char="F02D"/>
            </w:r>
            <w:r w:rsidRPr="0055194C">
              <w:rPr>
                <w:szCs w:val="22"/>
                <w:lang w:val="en-GB"/>
              </w:rPr>
              <w:t>700 (added Pb)</w:t>
            </w:r>
          </w:p>
        </w:tc>
      </w:tr>
      <w:tr w:rsidR="00D47F56" w:rsidRPr="0055194C" w:rsidTr="00AF1B0B">
        <w:tc>
          <w:tcPr>
            <w:tcW w:w="5760" w:type="dxa"/>
          </w:tcPr>
          <w:p w:rsidR="00D47F56" w:rsidRPr="0055194C" w:rsidRDefault="00D47F56" w:rsidP="00AF1B0B">
            <w:pPr>
              <w:autoSpaceDE w:val="0"/>
              <w:autoSpaceDN w:val="0"/>
              <w:adjustRightInd w:val="0"/>
              <w:spacing w:before="20" w:afterLines="20" w:after="48"/>
              <w:rPr>
                <w:lang w:val="en-GB"/>
              </w:rPr>
            </w:pPr>
            <w:r w:rsidRPr="0055194C">
              <w:rPr>
                <w:szCs w:val="22"/>
                <w:lang w:val="en-GB"/>
              </w:rPr>
              <w:t>EC Pb ecological risk assessment (aged HC</w:t>
            </w:r>
            <w:r w:rsidRPr="0055194C">
              <w:rPr>
                <w:szCs w:val="22"/>
                <w:vertAlign w:val="subscript"/>
                <w:lang w:val="en-GB"/>
              </w:rPr>
              <w:t>5</w:t>
            </w:r>
            <w:r w:rsidRPr="0055194C">
              <w:rPr>
                <w:szCs w:val="22"/>
                <w:lang w:val="en-GB"/>
              </w:rPr>
              <w:t>)</w:t>
            </w:r>
            <w:r w:rsidRPr="0055194C">
              <w:rPr>
                <w:szCs w:val="22"/>
                <w:vertAlign w:val="superscript"/>
                <w:lang w:val="en-GB"/>
              </w:rPr>
              <w:t>4</w:t>
            </w:r>
          </w:p>
        </w:tc>
        <w:tc>
          <w:tcPr>
            <w:tcW w:w="3171" w:type="dxa"/>
          </w:tcPr>
          <w:p w:rsidR="00D47F56" w:rsidRPr="0055194C" w:rsidRDefault="00D47F56" w:rsidP="00AF1B0B">
            <w:pPr>
              <w:autoSpaceDE w:val="0"/>
              <w:autoSpaceDN w:val="0"/>
              <w:adjustRightInd w:val="0"/>
              <w:spacing w:before="20" w:afterLines="20" w:after="48"/>
              <w:jc w:val="center"/>
              <w:rPr>
                <w:lang w:val="en-GB"/>
              </w:rPr>
            </w:pPr>
            <w:r w:rsidRPr="0055194C">
              <w:rPr>
                <w:szCs w:val="22"/>
                <w:lang w:val="en-GB"/>
              </w:rPr>
              <w:t>333 (added Pb)</w:t>
            </w:r>
          </w:p>
        </w:tc>
      </w:tr>
    </w:tbl>
    <w:p w:rsidR="00D47F56" w:rsidRPr="00993A8E" w:rsidRDefault="00D47F56" w:rsidP="00D47F56">
      <w:pPr>
        <w:pStyle w:val="Footnote"/>
        <w:rPr>
          <w:lang w:val="en-GB"/>
        </w:rPr>
      </w:pPr>
      <w:r w:rsidRPr="00993A8E">
        <w:rPr>
          <w:lang w:val="en-GB"/>
        </w:rPr>
        <w:t xml:space="preserve">1 = CCME 1999f, 2006 </w:t>
      </w:r>
      <w:r w:rsidRPr="00AE449E">
        <w:rPr>
          <w:lang w:val="en-GB"/>
        </w:rPr>
        <w:t xml:space="preserve">and </w:t>
      </w:r>
      <w:hyperlink r:id="rId39" w:history="1">
        <w:r w:rsidRPr="00AE449E">
          <w:rPr>
            <w:rStyle w:val="Hyperlink"/>
            <w:sz w:val="16"/>
            <w:szCs w:val="16"/>
            <w:lang w:val="en-GB"/>
          </w:rPr>
          <w:t>http://ceqg-rcqe.ccme.ca/</w:t>
        </w:r>
      </w:hyperlink>
    </w:p>
    <w:p w:rsidR="00D47F56" w:rsidRPr="00993A8E" w:rsidRDefault="00D47F56" w:rsidP="00D47F56">
      <w:pPr>
        <w:pStyle w:val="Footnote"/>
        <w:rPr>
          <w:lang w:val="fr-FR"/>
        </w:rPr>
      </w:pPr>
      <w:r w:rsidRPr="00993A8E">
        <w:rPr>
          <w:lang w:val="fr-FR"/>
        </w:rPr>
        <w:t>2 = Carlon 2007</w:t>
      </w:r>
    </w:p>
    <w:p w:rsidR="00D47F56" w:rsidRDefault="00D47F56" w:rsidP="00D47F56">
      <w:pPr>
        <w:pStyle w:val="Footnote"/>
        <w:rPr>
          <w:lang w:val="fr-FR"/>
        </w:rPr>
      </w:pPr>
      <w:r>
        <w:rPr>
          <w:lang w:val="fr-FR"/>
        </w:rPr>
        <w:t xml:space="preserve">3 = </w:t>
      </w:r>
      <w:r w:rsidRPr="00993A8E">
        <w:rPr>
          <w:lang w:val="fr-FR"/>
        </w:rPr>
        <w:t>&lt;</w:t>
      </w:r>
      <w:hyperlink r:id="rId40" w:history="1">
        <w:r w:rsidRPr="00993A8E">
          <w:rPr>
            <w:lang w:val="fr-FR"/>
          </w:rPr>
          <w:t>http://www.epa.gov/ecotox/ecossl/</w:t>
        </w:r>
      </w:hyperlink>
      <w:r w:rsidRPr="00993A8E">
        <w:rPr>
          <w:lang w:val="fr-FR"/>
        </w:rPr>
        <w:t>&gt;</w:t>
      </w:r>
    </w:p>
    <w:p w:rsidR="00D47F56" w:rsidRPr="00993A8E" w:rsidRDefault="00D47F56" w:rsidP="00D47F56">
      <w:pPr>
        <w:pStyle w:val="Footnote"/>
        <w:rPr>
          <w:lang w:val="en-GB"/>
        </w:rPr>
      </w:pPr>
      <w:r w:rsidRPr="00993A8E">
        <w:rPr>
          <w:lang w:val="en-GB"/>
        </w:rPr>
        <w:t xml:space="preserve">4 = </w:t>
      </w:r>
      <w:r>
        <w:rPr>
          <w:lang w:val="en-GB"/>
        </w:rPr>
        <w:t>LDA 2008.</w:t>
      </w:r>
    </w:p>
    <w:p w:rsidR="00D47F56" w:rsidRPr="00BA50E0" w:rsidRDefault="00D47F56" w:rsidP="00D47F56">
      <w:pPr>
        <w:pStyle w:val="Heading1"/>
      </w:pPr>
      <w:bookmarkStart w:id="571" w:name="_Toc242855700"/>
      <w:bookmarkStart w:id="572" w:name="_Toc243901711"/>
      <w:bookmarkStart w:id="573" w:name="_Toc269124951"/>
      <w:bookmarkStart w:id="574" w:name="_Toc351713525"/>
      <w:r w:rsidRPr="00BA50E0">
        <w:lastRenderedPageBreak/>
        <w:t>Nickel</w:t>
      </w:r>
      <w:bookmarkEnd w:id="571"/>
      <w:bookmarkEnd w:id="572"/>
      <w:bookmarkEnd w:id="573"/>
      <w:bookmarkEnd w:id="574"/>
    </w:p>
    <w:p w:rsidR="00D47F56" w:rsidRPr="00BA50E0" w:rsidRDefault="00D47F56" w:rsidP="00D47F56">
      <w:pPr>
        <w:pStyle w:val="Heading2"/>
      </w:pPr>
      <w:bookmarkStart w:id="575" w:name="_Toc242855701"/>
      <w:bookmarkStart w:id="576" w:name="_Toc243901712"/>
      <w:bookmarkStart w:id="577" w:name="_Toc269124952"/>
      <w:bookmarkStart w:id="578" w:name="_Toc351713526"/>
      <w:r w:rsidRPr="00BA50E0">
        <w:t>Nickel compounds considered</w:t>
      </w:r>
      <w:bookmarkEnd w:id="575"/>
      <w:bookmarkEnd w:id="576"/>
      <w:bookmarkEnd w:id="577"/>
      <w:bookmarkEnd w:id="578"/>
    </w:p>
    <w:p w:rsidR="00D47F56" w:rsidRPr="00BA50E0" w:rsidRDefault="00D47F56" w:rsidP="00D47F56">
      <w:pPr>
        <w:rPr>
          <w:lang w:val="en-GB"/>
        </w:rPr>
      </w:pPr>
      <w:r w:rsidRPr="00BA50E0">
        <w:rPr>
          <w:lang w:val="en-GB"/>
        </w:rPr>
        <w:t>The following salts were considered in deriving SQGs</w:t>
      </w:r>
      <w:r w:rsidRPr="00180915">
        <w:rPr>
          <w:lang w:val="en-GB"/>
        </w:rPr>
        <w:t xml:space="preserve"> </w:t>
      </w:r>
      <w:r>
        <w:rPr>
          <w:lang w:val="en-GB"/>
        </w:rPr>
        <w:t xml:space="preserve">for </w:t>
      </w:r>
      <w:r w:rsidRPr="00BA50E0">
        <w:rPr>
          <w:lang w:val="en-GB"/>
        </w:rPr>
        <w:t>nickel</w:t>
      </w:r>
      <w:r>
        <w:rPr>
          <w:lang w:val="en-GB"/>
        </w:rPr>
        <w:t xml:space="preserve"> (Ni)</w:t>
      </w:r>
      <w:r w:rsidRPr="00BA50E0">
        <w:rPr>
          <w:lang w:val="en-GB"/>
        </w:rPr>
        <w:t xml:space="preserve">: </w:t>
      </w:r>
    </w:p>
    <w:p w:rsidR="00D47F56" w:rsidRPr="007318FD" w:rsidRDefault="00D47F56" w:rsidP="00D47F56">
      <w:pPr>
        <w:pStyle w:val="Dot-points"/>
      </w:pPr>
      <w:r w:rsidRPr="007318FD">
        <w:t>nickel metal (CAS No. 7440-02-0)</w:t>
      </w:r>
    </w:p>
    <w:p w:rsidR="00D47F56" w:rsidRPr="007318FD" w:rsidRDefault="00D47F56" w:rsidP="00D47F56">
      <w:pPr>
        <w:pStyle w:val="Dot-points"/>
      </w:pPr>
      <w:r w:rsidRPr="007318FD">
        <w:t>nickel sulphate (CAS No. 7786-81-4)</w:t>
      </w:r>
    </w:p>
    <w:p w:rsidR="00D47F56" w:rsidRPr="007318FD" w:rsidRDefault="00D47F56" w:rsidP="00D47F56">
      <w:pPr>
        <w:pStyle w:val="Dot-points"/>
      </w:pPr>
      <w:r w:rsidRPr="007318FD">
        <w:t>nickel carbonate (CAS No. 3333-67-3)</w:t>
      </w:r>
    </w:p>
    <w:p w:rsidR="00D47F56" w:rsidRPr="007318FD" w:rsidRDefault="00D47F56" w:rsidP="00D47F56">
      <w:pPr>
        <w:pStyle w:val="Dot-points"/>
      </w:pPr>
      <w:r w:rsidRPr="007318FD">
        <w:t>nickel chloride (CAS No. 7718-54-9)</w:t>
      </w:r>
    </w:p>
    <w:p w:rsidR="00D47F56" w:rsidRPr="007318FD" w:rsidRDefault="00D47F56" w:rsidP="00D47F56">
      <w:pPr>
        <w:pStyle w:val="Dot-points"/>
      </w:pPr>
      <w:r w:rsidRPr="007318FD">
        <w:t>nickel dinitrate (CAS No. 13138-45-9).</w:t>
      </w:r>
    </w:p>
    <w:p w:rsidR="00D47F56" w:rsidRPr="00BA50E0" w:rsidRDefault="00D47F56" w:rsidP="00D47F56">
      <w:pPr>
        <w:pStyle w:val="Heading2"/>
      </w:pPr>
      <w:bookmarkStart w:id="579" w:name="_Toc242855702"/>
      <w:bookmarkStart w:id="580" w:name="_Toc243901713"/>
      <w:bookmarkStart w:id="581" w:name="_Toc269124953"/>
      <w:bookmarkStart w:id="582" w:name="_Toc351713527"/>
      <w:r w:rsidRPr="00BA50E0">
        <w:t>Exposure pathway assessment</w:t>
      </w:r>
      <w:bookmarkEnd w:id="579"/>
      <w:bookmarkEnd w:id="580"/>
      <w:bookmarkEnd w:id="581"/>
      <w:bookmarkEnd w:id="582"/>
    </w:p>
    <w:p w:rsidR="00D47F56" w:rsidRDefault="00D47F56" w:rsidP="00D47F56">
      <w:pPr>
        <w:rPr>
          <w:lang w:val="en-GB"/>
        </w:rPr>
      </w:pPr>
      <w:r w:rsidRPr="00BA50E0">
        <w:rPr>
          <w:lang w:val="en-GB"/>
        </w:rPr>
        <w:t>For the leaching to groundwater pathway</w:t>
      </w:r>
      <w:r>
        <w:rPr>
          <w:lang w:val="en-GB"/>
        </w:rPr>
        <w:t>,</w:t>
      </w:r>
      <w:r w:rsidRPr="00BA50E0">
        <w:rPr>
          <w:lang w:val="en-GB"/>
        </w:rPr>
        <w:t xml:space="preserve"> adsorption (K</w:t>
      </w:r>
      <w:r w:rsidRPr="008053AD">
        <w:rPr>
          <w:vertAlign w:val="subscript"/>
          <w:lang w:val="en-GB"/>
        </w:rPr>
        <w:t>d</w:t>
      </w:r>
      <w:r w:rsidRPr="00BA50E0">
        <w:rPr>
          <w:lang w:val="en-GB"/>
        </w:rPr>
        <w:t>) is the critical parameter</w:t>
      </w:r>
      <w:r>
        <w:rPr>
          <w:lang w:val="en-GB"/>
        </w:rPr>
        <w:t xml:space="preserve">. </w:t>
      </w:r>
      <w:r w:rsidRPr="00BA50E0">
        <w:rPr>
          <w:lang w:val="en-GB"/>
        </w:rPr>
        <w:t>If the logarithm of the K</w:t>
      </w:r>
      <w:r w:rsidRPr="008053AD">
        <w:rPr>
          <w:vertAlign w:val="subscript"/>
          <w:lang w:val="en-GB"/>
        </w:rPr>
        <w:t>d</w:t>
      </w:r>
      <w:r w:rsidRPr="00BA50E0">
        <w:rPr>
          <w:lang w:val="en-GB"/>
        </w:rPr>
        <w:t xml:space="preserve"> (log K</w:t>
      </w:r>
      <w:r w:rsidRPr="008053A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8053AD">
        <w:rPr>
          <w:vertAlign w:val="subscript"/>
          <w:lang w:val="en-GB"/>
        </w:rPr>
        <w:t xml:space="preserve">d </w:t>
      </w:r>
      <w:r w:rsidRPr="00BA50E0">
        <w:rPr>
          <w:lang w:val="en-GB"/>
        </w:rPr>
        <w:t xml:space="preserve">reported by Commentuijn </w:t>
      </w:r>
      <w:r w:rsidRPr="00BA50E0">
        <w:t xml:space="preserve">et al. </w:t>
      </w:r>
      <w:r w:rsidRPr="00BA50E0">
        <w:rPr>
          <w:lang w:val="en-GB"/>
        </w:rPr>
        <w:t xml:space="preserve">(2000) for Ni </w:t>
      </w:r>
      <w:r w:rsidRPr="00BA50E0">
        <w:t>wa</w:t>
      </w:r>
      <w:r w:rsidRPr="00BA50E0">
        <w:rPr>
          <w:lang w:val="en-GB"/>
        </w:rPr>
        <w:t xml:space="preserve">s 2.08 L/kg, therefore </w:t>
      </w:r>
      <w:r w:rsidRPr="00BA50E0">
        <w:t xml:space="preserve">there is some potential for </w:t>
      </w:r>
      <w:r>
        <w:t>Ni</w:t>
      </w:r>
      <w:r w:rsidRPr="00BA50E0">
        <w:rPr>
          <w:lang w:val="en-GB"/>
        </w:rPr>
        <w:t xml:space="preserve"> to leach to groundwater</w:t>
      </w:r>
      <w:r>
        <w:rPr>
          <w:lang w:val="en-GB"/>
        </w:rPr>
        <w:t xml:space="preserve">. </w:t>
      </w:r>
      <w:r w:rsidRPr="001742F4">
        <w:rPr>
          <w:lang w:val="en-GB"/>
        </w:rPr>
        <w:t xml:space="preserve">If this exposure pathway was considered important for a given site, the methodology for SQG derivation advocates that this be addressed </w:t>
      </w:r>
      <w:r w:rsidRPr="002421C0">
        <w:rPr>
          <w:lang w:val="en-GB"/>
        </w:rPr>
        <w:t>on a site-specific basis as appropriate (</w:t>
      </w:r>
      <w:r>
        <w:rPr>
          <w:lang w:val="en-GB"/>
        </w:rPr>
        <w:t>Schedule B5b</w:t>
      </w:r>
      <w:r w:rsidRPr="002421C0">
        <w:rPr>
          <w:lang w:val="en-GB"/>
        </w:rPr>
        <w:t>).</w:t>
      </w:r>
    </w:p>
    <w:p w:rsidR="002D1C48" w:rsidRPr="00BA50E0" w:rsidRDefault="002D1C48" w:rsidP="00D47F56">
      <w:pPr>
        <w:rPr>
          <w:lang w:val="en-GB"/>
        </w:rPr>
      </w:pPr>
    </w:p>
    <w:p w:rsidR="00D47F56" w:rsidRPr="00BA50E0" w:rsidRDefault="00D47F56" w:rsidP="00D47F56">
      <w:pPr>
        <w:rPr>
          <w:lang w:val="en-GB"/>
        </w:rPr>
      </w:pPr>
      <w:r w:rsidRPr="00BA50E0">
        <w:rPr>
          <w:lang w:val="en-GB"/>
        </w:rPr>
        <w:t>The literature assessing the potential for Ni to biomagnify is limited, particularly for terrestrial ecosystems</w:t>
      </w:r>
      <w:r>
        <w:rPr>
          <w:lang w:val="en-GB"/>
        </w:rPr>
        <w:t xml:space="preserve">. </w:t>
      </w:r>
      <w:r w:rsidRPr="00BA50E0">
        <w:rPr>
          <w:lang w:val="en-GB"/>
        </w:rPr>
        <w:t xml:space="preserve">However, all the available literature suggests that Ni does not biomagnify (Outridge </w:t>
      </w:r>
      <w:r>
        <w:rPr>
          <w:lang w:val="en-GB"/>
        </w:rPr>
        <w:t>&amp;</w:t>
      </w:r>
      <w:r w:rsidRPr="00BA50E0">
        <w:rPr>
          <w:lang w:val="en-GB"/>
        </w:rPr>
        <w:t xml:space="preserve"> Schuehammer 1993</w:t>
      </w:r>
      <w:r>
        <w:rPr>
          <w:lang w:val="en-GB"/>
        </w:rPr>
        <w:t>;</w:t>
      </w:r>
      <w:r w:rsidRPr="00BA50E0">
        <w:rPr>
          <w:lang w:val="en-GB"/>
        </w:rPr>
        <w:t xml:space="preserve"> Torres </w:t>
      </w:r>
      <w:r>
        <w:rPr>
          <w:lang w:val="en-GB"/>
        </w:rPr>
        <w:t xml:space="preserve">&amp; </w:t>
      </w:r>
      <w:r w:rsidRPr="00BA50E0">
        <w:rPr>
          <w:lang w:val="en-GB"/>
        </w:rPr>
        <w:t xml:space="preserve">Johnson 2001; Campbell et al. 2005; Muir et al. 2005; Lapointe </w:t>
      </w:r>
      <w:r>
        <w:rPr>
          <w:lang w:val="en-GB"/>
        </w:rPr>
        <w:t>&amp;</w:t>
      </w:r>
      <w:r w:rsidRPr="00BA50E0">
        <w:rPr>
          <w:lang w:val="en-GB"/>
        </w:rPr>
        <w:t xml:space="preserve"> Couture 2006)</w:t>
      </w:r>
      <w:r>
        <w:rPr>
          <w:lang w:val="en-GB"/>
        </w:rPr>
        <w:t xml:space="preserve">. </w:t>
      </w:r>
      <w:r w:rsidRPr="00BA50E0">
        <w:rPr>
          <w:lang w:val="en-GB"/>
        </w:rPr>
        <w:t xml:space="preserve">The </w:t>
      </w:r>
      <w:r>
        <w:rPr>
          <w:lang w:val="en-GB"/>
        </w:rPr>
        <w:t>EU</w:t>
      </w:r>
      <w:r w:rsidRPr="00BA50E0">
        <w:rPr>
          <w:lang w:val="en-GB"/>
        </w:rPr>
        <w:t xml:space="preserve"> ecological risk assessment for Ni also concluded that </w:t>
      </w:r>
      <w:r>
        <w:rPr>
          <w:lang w:val="en-GB"/>
        </w:rPr>
        <w:t>Ni</w:t>
      </w:r>
      <w:r w:rsidRPr="00BA50E0">
        <w:rPr>
          <w:lang w:val="en-GB"/>
        </w:rPr>
        <w:t xml:space="preserve"> did not biomagnify (EC 2008b)</w:t>
      </w:r>
      <w:r>
        <w:rPr>
          <w:lang w:val="en-GB"/>
        </w:rPr>
        <w:t xml:space="preserve">. </w:t>
      </w:r>
      <w:r w:rsidRPr="00BA50E0">
        <w:rPr>
          <w:lang w:val="en-GB"/>
        </w:rPr>
        <w:t>Therefore only direct toxic effects were considered in deriving the SQGs for Ni.</w:t>
      </w:r>
    </w:p>
    <w:p w:rsidR="00D47F56" w:rsidRPr="00BA50E0" w:rsidRDefault="00D47F56" w:rsidP="00D47F56">
      <w:pPr>
        <w:pStyle w:val="Heading2"/>
      </w:pPr>
      <w:bookmarkStart w:id="583" w:name="_Toc242855703"/>
      <w:bookmarkStart w:id="584" w:name="_Toc243901714"/>
      <w:bookmarkStart w:id="585" w:name="_Toc269124954"/>
      <w:bookmarkStart w:id="586" w:name="_Toc351713528"/>
      <w:r w:rsidRPr="00BA50E0">
        <w:t>Toxicity data</w:t>
      </w:r>
      <w:bookmarkEnd w:id="583"/>
      <w:bookmarkEnd w:id="584"/>
      <w:bookmarkEnd w:id="585"/>
      <w:bookmarkEnd w:id="586"/>
    </w:p>
    <w:p w:rsidR="00D47F56" w:rsidRPr="00BA50E0" w:rsidRDefault="00D47F56" w:rsidP="00D47F56">
      <w:pPr>
        <w:rPr>
          <w:lang w:val="en-GB"/>
        </w:rPr>
      </w:pPr>
      <w:r w:rsidRPr="00BA50E0">
        <w:rPr>
          <w:lang w:val="en-GB"/>
        </w:rPr>
        <w:t xml:space="preserve">The raw toxicity data available for Ni </w:t>
      </w:r>
      <w:r>
        <w:rPr>
          <w:lang w:val="en-GB"/>
        </w:rPr>
        <w:t>is</w:t>
      </w:r>
      <w:r w:rsidRPr="00BA50E0">
        <w:rPr>
          <w:lang w:val="en-GB"/>
        </w:rPr>
        <w:t xml:space="preserve"> </w:t>
      </w:r>
      <w:r w:rsidRPr="00122C67">
        <w:rPr>
          <w:lang w:val="en-GB"/>
        </w:rPr>
        <w:t>presented in Appendix H</w:t>
      </w:r>
      <w:r>
        <w:rPr>
          <w:lang w:val="en-GB"/>
        </w:rPr>
        <w:t xml:space="preserve">. </w:t>
      </w:r>
      <w:r w:rsidRPr="00122C67">
        <w:rPr>
          <w:lang w:val="en-GB"/>
        </w:rPr>
        <w:t>There</w:t>
      </w:r>
      <w:r w:rsidRPr="00BA50E0">
        <w:rPr>
          <w:lang w:val="en-GB"/>
        </w:rPr>
        <w:t xml:space="preserve"> was a total of 338 </w:t>
      </w:r>
      <w:r>
        <w:rPr>
          <w:lang w:val="en-GB"/>
        </w:rPr>
        <w:t>toxicity measures</w:t>
      </w:r>
      <w:r w:rsidRPr="00BA50E0">
        <w:rPr>
          <w:lang w:val="en-GB"/>
        </w:rPr>
        <w:t xml:space="preserve"> for Ni</w:t>
      </w:r>
      <w:r>
        <w:rPr>
          <w:lang w:val="en-GB"/>
        </w:rPr>
        <w:t xml:space="preserve">. </w:t>
      </w:r>
      <w:r w:rsidRPr="00BA50E0">
        <w:rPr>
          <w:lang w:val="en-GB"/>
        </w:rPr>
        <w:t>There w</w:t>
      </w:r>
      <w:r>
        <w:rPr>
          <w:lang w:val="en-GB"/>
        </w:rPr>
        <w:t>as</w:t>
      </w:r>
      <w:r w:rsidRPr="00BA50E0">
        <w:rPr>
          <w:lang w:val="en-GB"/>
        </w:rPr>
        <w:t xml:space="preserve"> toxicity data for 11 plants species, </w:t>
      </w:r>
      <w:r>
        <w:rPr>
          <w:lang w:val="en-GB"/>
        </w:rPr>
        <w:t>6</w:t>
      </w:r>
      <w:r w:rsidRPr="00BA50E0">
        <w:rPr>
          <w:lang w:val="en-GB"/>
        </w:rPr>
        <w:t xml:space="preserve"> species of invertebrates and 26 microbial processes</w:t>
      </w:r>
      <w:r>
        <w:rPr>
          <w:lang w:val="en-GB"/>
        </w:rPr>
        <w:t xml:space="preserve">. </w:t>
      </w:r>
      <w:r w:rsidRPr="00BA50E0">
        <w:rPr>
          <w:lang w:val="en-GB"/>
        </w:rPr>
        <w:t xml:space="preserve">The lowest geometric means of the toxicity data for each species and soil process are presented in </w:t>
      </w:r>
      <w:r w:rsidRPr="00724256">
        <w:rPr>
          <w:lang w:val="en-GB"/>
        </w:rPr>
        <w:t>Tables 70 and 71 respectively</w:t>
      </w:r>
      <w:r>
        <w:rPr>
          <w:lang w:val="en-GB"/>
        </w:rPr>
        <w:t xml:space="preserve">. </w:t>
      </w:r>
      <w:r w:rsidRPr="00BA50E0">
        <w:rPr>
          <w:lang w:val="en-GB"/>
        </w:rPr>
        <w:t>Th</w:t>
      </w:r>
      <w:r>
        <w:rPr>
          <w:lang w:val="en-GB"/>
        </w:rPr>
        <w:t>is</w:t>
      </w:r>
      <w:r w:rsidRPr="00BA50E0">
        <w:rPr>
          <w:lang w:val="en-GB"/>
        </w:rPr>
        <w:t xml:space="preserve"> data exceeded the minimum data requirements to use the BurrliOZ software (Campbell et al. 2000) that </w:t>
      </w:r>
      <w:r>
        <w:rPr>
          <w:lang w:val="en-GB"/>
        </w:rPr>
        <w:t>is</w:t>
      </w:r>
      <w:r w:rsidRPr="00BA50E0">
        <w:rPr>
          <w:lang w:val="en-GB"/>
        </w:rPr>
        <w:t xml:space="preserve"> recommended </w:t>
      </w:r>
      <w:r>
        <w:rPr>
          <w:lang w:val="en-GB"/>
        </w:rPr>
        <w:t xml:space="preserve">in Schedule B5b. </w:t>
      </w:r>
      <w:r w:rsidRPr="00BA50E0">
        <w:rPr>
          <w:lang w:val="en-GB"/>
        </w:rPr>
        <w:t xml:space="preserve">Therefore the SSD approach was used to derive the SQGs for Ni. </w:t>
      </w:r>
    </w:p>
    <w:p w:rsidR="00D47F56" w:rsidRPr="00BA2C8F" w:rsidRDefault="00D47F56" w:rsidP="00D47F56">
      <w:pPr>
        <w:pStyle w:val="Caption"/>
      </w:pPr>
      <w:bookmarkStart w:id="587" w:name="_Toc242855775"/>
      <w:bookmarkStart w:id="588" w:name="_Toc243900221"/>
      <w:r>
        <w:t xml:space="preserve">Table 70. </w:t>
      </w:r>
      <w:r w:rsidRPr="003C0A23">
        <w:t>The lowest geometric mean values of the normalised nickel (Ni) toxicity data for soil invertebrate and plant species.</w:t>
      </w:r>
      <w:bookmarkEnd w:id="587"/>
      <w:bookmarkEnd w:id="588"/>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748"/>
        <w:gridCol w:w="1159"/>
        <w:gridCol w:w="1206"/>
        <w:gridCol w:w="1691"/>
      </w:tblGrid>
      <w:tr w:rsidR="00D47F56" w:rsidRPr="0055194C" w:rsidTr="00AF1B0B">
        <w:trPr>
          <w:trHeight w:val="255"/>
        </w:trPr>
        <w:tc>
          <w:tcPr>
            <w:tcW w:w="5016" w:type="dxa"/>
            <w:gridSpan w:val="2"/>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Test species</w:t>
            </w:r>
          </w:p>
        </w:tc>
        <w:tc>
          <w:tcPr>
            <w:tcW w:w="4056" w:type="dxa"/>
            <w:gridSpan w:val="3"/>
            <w:shd w:val="clear" w:color="auto" w:fill="C6D9F1" w:themeFill="text2" w:themeFillTint="33"/>
            <w:noWrap/>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Geometric means (mg/kg)</w:t>
            </w:r>
          </w:p>
        </w:tc>
      </w:tr>
      <w:tr w:rsidR="00D47F56" w:rsidRPr="0055194C" w:rsidTr="00AF1B0B">
        <w:trPr>
          <w:trHeight w:val="255"/>
        </w:trPr>
        <w:tc>
          <w:tcPr>
            <w:tcW w:w="2268"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Common name</w:t>
            </w:r>
          </w:p>
        </w:tc>
        <w:tc>
          <w:tcPr>
            <w:tcW w:w="2748" w:type="dxa"/>
            <w:shd w:val="clear" w:color="auto" w:fill="C6D9F1" w:themeFill="text2" w:themeFillTint="33"/>
            <w:noWrap/>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Scientific name</w:t>
            </w:r>
          </w:p>
        </w:tc>
        <w:tc>
          <w:tcPr>
            <w:tcW w:w="1159" w:type="dxa"/>
            <w:shd w:val="clear" w:color="auto" w:fill="C6D9F1" w:themeFill="text2" w:themeFillTint="33"/>
            <w:noWrap/>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NOEC or EC</w:t>
            </w:r>
            <w:r w:rsidRPr="0055194C">
              <w:rPr>
                <w:b/>
                <w:bCs/>
                <w:szCs w:val="22"/>
                <w:vertAlign w:val="subscript"/>
                <w:lang w:val="en-GB"/>
              </w:rPr>
              <w:t>10</w:t>
            </w:r>
          </w:p>
        </w:tc>
        <w:tc>
          <w:tcPr>
            <w:tcW w:w="1206"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LOEC or EC</w:t>
            </w:r>
            <w:r w:rsidRPr="0055194C">
              <w:rPr>
                <w:b/>
                <w:bCs/>
                <w:szCs w:val="22"/>
                <w:vertAlign w:val="subscript"/>
                <w:lang w:val="en-GB"/>
              </w:rPr>
              <w:t>30</w:t>
            </w:r>
          </w:p>
        </w:tc>
        <w:tc>
          <w:tcPr>
            <w:tcW w:w="1691"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EC</w:t>
            </w:r>
            <w:r w:rsidRPr="0055194C">
              <w:rPr>
                <w:b/>
                <w:bCs/>
                <w:szCs w:val="22"/>
                <w:vertAlign w:val="subscript"/>
                <w:lang w:val="en-GB"/>
              </w:rPr>
              <w:t>50</w:t>
            </w:r>
          </w:p>
        </w:tc>
      </w:tr>
      <w:tr w:rsidR="00D47F56" w:rsidRPr="0055194C" w:rsidTr="00AF1B0B">
        <w:trPr>
          <w:trHeight w:val="255"/>
        </w:trPr>
        <w:tc>
          <w:tcPr>
            <w:tcW w:w="9072" w:type="dxa"/>
            <w:gridSpan w:val="5"/>
          </w:tcPr>
          <w:p w:rsidR="00D47F56" w:rsidRPr="0055194C" w:rsidRDefault="00D47F56" w:rsidP="00AF1B0B">
            <w:pPr>
              <w:pStyle w:val="BodyText"/>
              <w:tabs>
                <w:tab w:val="decimal" w:pos="731"/>
              </w:tabs>
              <w:spacing w:beforeLines="20" w:before="48" w:afterLines="20" w:after="48"/>
              <w:jc w:val="center"/>
              <w:rPr>
                <w:b/>
                <w:bCs/>
                <w:lang w:val="en-GB"/>
              </w:rPr>
            </w:pPr>
            <w:r w:rsidRPr="0055194C">
              <w:rPr>
                <w:b/>
                <w:bCs/>
                <w:szCs w:val="22"/>
                <w:lang w:val="en-GB"/>
              </w:rPr>
              <w:t>Invertebrates</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pStyle w:val="BodyText"/>
              <w:spacing w:beforeLines="20" w:before="48" w:afterLines="20" w:after="48"/>
              <w:jc w:val="left"/>
              <w:rPr>
                <w:i/>
                <w:iCs/>
                <w:lang w:val="en-GB"/>
              </w:rPr>
            </w:pPr>
            <w:r w:rsidRPr="0055194C">
              <w:rPr>
                <w:i/>
                <w:iCs/>
                <w:szCs w:val="22"/>
                <w:lang w:val="en-GB"/>
              </w:rPr>
              <w:t>E. fetida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162</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245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474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spacing w:beforeLines="20" w:before="48" w:afterLines="20" w:after="48"/>
              <w:rPr>
                <w:i/>
                <w:iCs/>
              </w:rPr>
            </w:pPr>
            <w:r w:rsidRPr="0055194C">
              <w:rPr>
                <w:i/>
                <w:iCs/>
                <w:szCs w:val="22"/>
              </w:rPr>
              <w:t>Eisenia veneta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103</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365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409</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Earthworm</w:t>
            </w:r>
          </w:p>
        </w:tc>
        <w:tc>
          <w:tcPr>
            <w:tcW w:w="2748" w:type="dxa"/>
            <w:noWrap/>
          </w:tcPr>
          <w:p w:rsidR="00D47F56" w:rsidRPr="0055194C" w:rsidRDefault="00D47F56" w:rsidP="00AF1B0B">
            <w:pPr>
              <w:spacing w:beforeLines="20" w:before="48" w:afterLines="20" w:after="48"/>
              <w:rPr>
                <w:i/>
                <w:iCs/>
              </w:rPr>
            </w:pPr>
            <w:r w:rsidRPr="0055194C">
              <w:rPr>
                <w:i/>
                <w:iCs/>
                <w:szCs w:val="22"/>
              </w:rPr>
              <w:t>L. rubellus</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407</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523</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575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Potworm</w:t>
            </w:r>
          </w:p>
        </w:tc>
        <w:tc>
          <w:tcPr>
            <w:tcW w:w="2748" w:type="dxa"/>
            <w:noWrap/>
          </w:tcPr>
          <w:p w:rsidR="00D47F56" w:rsidRPr="0055194C" w:rsidRDefault="00D47F56" w:rsidP="00AF1B0B">
            <w:pPr>
              <w:spacing w:beforeLines="20" w:before="48" w:afterLines="20" w:after="48"/>
              <w:rPr>
                <w:i/>
                <w:iCs/>
              </w:rPr>
            </w:pPr>
            <w:r w:rsidRPr="0055194C">
              <w:rPr>
                <w:i/>
                <w:iCs/>
                <w:szCs w:val="22"/>
              </w:rPr>
              <w:t>Enchytraeus albidus</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134</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239</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205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Springtail</w:t>
            </w:r>
          </w:p>
        </w:tc>
        <w:tc>
          <w:tcPr>
            <w:tcW w:w="2748" w:type="dxa"/>
            <w:noWrap/>
          </w:tcPr>
          <w:p w:rsidR="00D47F56" w:rsidRPr="0055194C" w:rsidRDefault="00D47F56" w:rsidP="00AF1B0B">
            <w:pPr>
              <w:spacing w:beforeLines="20" w:before="48" w:afterLines="20" w:after="48"/>
              <w:rPr>
                <w:i/>
                <w:iCs/>
              </w:rPr>
            </w:pPr>
            <w:r w:rsidRPr="0055194C">
              <w:rPr>
                <w:i/>
                <w:iCs/>
                <w:szCs w:val="22"/>
              </w:rPr>
              <w:t>F. fimetaria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210</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315</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631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Springtail</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lang w:val="en-GB"/>
              </w:rPr>
              <w:t>F. candida</w:t>
            </w:r>
          </w:p>
        </w:tc>
        <w:tc>
          <w:tcPr>
            <w:tcW w:w="1159" w:type="dxa"/>
            <w:noWrap/>
          </w:tcPr>
          <w:p w:rsidR="00D47F56" w:rsidRPr="0055194C" w:rsidRDefault="00D47F56" w:rsidP="00AF1B0B">
            <w:pPr>
              <w:pStyle w:val="BodyText"/>
              <w:tabs>
                <w:tab w:val="decimal" w:pos="598"/>
              </w:tabs>
              <w:spacing w:beforeLines="20" w:before="48" w:afterLines="20" w:after="48"/>
              <w:rPr>
                <w:lang w:val="en-GB"/>
              </w:rPr>
            </w:pPr>
            <w:r w:rsidRPr="0055194C">
              <w:rPr>
                <w:szCs w:val="22"/>
                <w:lang w:val="en-GB"/>
              </w:rPr>
              <w:t>235</w:t>
            </w:r>
          </w:p>
        </w:tc>
        <w:tc>
          <w:tcPr>
            <w:tcW w:w="1206" w:type="dxa"/>
          </w:tcPr>
          <w:p w:rsidR="00D47F56" w:rsidRPr="0055194C" w:rsidRDefault="00D47F56" w:rsidP="00AF1B0B">
            <w:pPr>
              <w:pStyle w:val="BodyText"/>
              <w:tabs>
                <w:tab w:val="decimal" w:pos="657"/>
              </w:tabs>
              <w:spacing w:beforeLines="20" w:before="48" w:afterLines="20" w:after="48"/>
              <w:rPr>
                <w:lang w:val="en-GB"/>
              </w:rPr>
            </w:pPr>
            <w:r w:rsidRPr="0055194C">
              <w:rPr>
                <w:szCs w:val="22"/>
                <w:lang w:val="en-GB"/>
              </w:rPr>
              <w:t>359</w:t>
            </w:r>
          </w:p>
        </w:tc>
        <w:tc>
          <w:tcPr>
            <w:tcW w:w="1691" w:type="dxa"/>
          </w:tcPr>
          <w:p w:rsidR="00D47F56" w:rsidRPr="0055194C" w:rsidRDefault="00D47F56" w:rsidP="00AF1B0B">
            <w:pPr>
              <w:pStyle w:val="BodyText"/>
              <w:tabs>
                <w:tab w:val="decimal" w:pos="782"/>
              </w:tabs>
              <w:spacing w:beforeLines="20" w:before="48" w:afterLines="20" w:after="48"/>
              <w:rPr>
                <w:lang w:val="en-GB"/>
              </w:rPr>
            </w:pPr>
            <w:r w:rsidRPr="0055194C">
              <w:rPr>
                <w:szCs w:val="22"/>
                <w:lang w:val="en-GB"/>
              </w:rPr>
              <w:t>680</w:t>
            </w:r>
          </w:p>
        </w:tc>
      </w:tr>
      <w:tr w:rsidR="00D47F56" w:rsidRPr="0055194C" w:rsidTr="00AF1B0B">
        <w:trPr>
          <w:trHeight w:val="255"/>
        </w:trPr>
        <w:tc>
          <w:tcPr>
            <w:tcW w:w="9072" w:type="dxa"/>
            <w:gridSpan w:val="5"/>
          </w:tcPr>
          <w:p w:rsidR="00D47F56" w:rsidRPr="0055194C" w:rsidRDefault="00D47F56" w:rsidP="00AF1B0B">
            <w:pPr>
              <w:pStyle w:val="BodyText"/>
              <w:tabs>
                <w:tab w:val="decimal" w:pos="731"/>
              </w:tabs>
              <w:spacing w:beforeLines="20" w:before="48" w:afterLines="20" w:after="48"/>
              <w:jc w:val="center"/>
              <w:rPr>
                <w:b/>
                <w:bCs/>
                <w:lang w:val="en-GB"/>
              </w:rPr>
            </w:pPr>
            <w:r w:rsidRPr="0055194C">
              <w:rPr>
                <w:b/>
                <w:bCs/>
                <w:szCs w:val="22"/>
                <w:lang w:val="en-GB"/>
              </w:rPr>
              <w:t>Plants</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Alfalfa</w:t>
            </w:r>
          </w:p>
        </w:tc>
        <w:tc>
          <w:tcPr>
            <w:tcW w:w="2748" w:type="dxa"/>
            <w:noWrap/>
          </w:tcPr>
          <w:p w:rsidR="00D47F56" w:rsidRPr="0055194C" w:rsidRDefault="00D47F56" w:rsidP="00AF1B0B">
            <w:pPr>
              <w:spacing w:beforeLines="20" w:before="48" w:afterLines="20" w:after="48"/>
              <w:rPr>
                <w:i/>
                <w:iCs/>
              </w:rPr>
            </w:pPr>
            <w:r w:rsidRPr="0055194C">
              <w:rPr>
                <w:i/>
                <w:iCs/>
                <w:szCs w:val="22"/>
              </w:rPr>
              <w:t>Medicago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36.4</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80.8</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87.1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Barley</w:t>
            </w:r>
          </w:p>
        </w:tc>
        <w:tc>
          <w:tcPr>
            <w:tcW w:w="2748" w:type="dxa"/>
            <w:noWrap/>
          </w:tcPr>
          <w:p w:rsidR="00D47F56" w:rsidRPr="0055194C" w:rsidRDefault="00D47F56" w:rsidP="00AF1B0B">
            <w:pPr>
              <w:spacing w:beforeLines="20" w:before="48" w:afterLines="20" w:after="48"/>
              <w:rPr>
                <w:i/>
                <w:iCs/>
              </w:rPr>
            </w:pPr>
            <w:r w:rsidRPr="0055194C">
              <w:rPr>
                <w:i/>
                <w:iCs/>
                <w:szCs w:val="22"/>
              </w:rPr>
              <w:t>H. vulgare</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166.7</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250</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409</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lastRenderedPageBreak/>
              <w:t>Fenugreek</w:t>
            </w:r>
          </w:p>
        </w:tc>
        <w:tc>
          <w:tcPr>
            <w:tcW w:w="2748" w:type="dxa"/>
            <w:noWrap/>
          </w:tcPr>
          <w:p w:rsidR="00D47F56" w:rsidRPr="0055194C" w:rsidRDefault="00D47F56" w:rsidP="00AF1B0B">
            <w:pPr>
              <w:spacing w:beforeLines="20" w:before="48" w:afterLines="20" w:after="48"/>
              <w:rPr>
                <w:i/>
                <w:iCs/>
              </w:rPr>
            </w:pPr>
            <w:r w:rsidRPr="0055194C">
              <w:rPr>
                <w:i/>
                <w:iCs/>
                <w:szCs w:val="22"/>
              </w:rPr>
              <w:t>Trigonella poenumgraceum</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68.6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109</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144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Lettuce</w:t>
            </w:r>
          </w:p>
        </w:tc>
        <w:tc>
          <w:tcPr>
            <w:tcW w:w="2748" w:type="dxa"/>
            <w:noWrap/>
          </w:tcPr>
          <w:p w:rsidR="00D47F56" w:rsidRPr="0055194C" w:rsidRDefault="00D47F56" w:rsidP="00AF1B0B">
            <w:pPr>
              <w:spacing w:beforeLines="20" w:before="48" w:afterLines="20" w:after="48"/>
              <w:rPr>
                <w:i/>
                <w:iCs/>
              </w:rPr>
            </w:pPr>
            <w:r w:rsidRPr="0055194C">
              <w:rPr>
                <w:i/>
                <w:iCs/>
                <w:szCs w:val="22"/>
              </w:rPr>
              <w:t>L.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52.6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125</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154</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Maize</w:t>
            </w:r>
          </w:p>
        </w:tc>
        <w:tc>
          <w:tcPr>
            <w:tcW w:w="2748" w:type="dxa"/>
            <w:noWrap/>
          </w:tcPr>
          <w:p w:rsidR="00D47F56" w:rsidRPr="0055194C" w:rsidRDefault="00D47F56" w:rsidP="00AF1B0B">
            <w:pPr>
              <w:spacing w:beforeLines="20" w:before="48" w:afterLines="20" w:after="48"/>
              <w:rPr>
                <w:i/>
                <w:iCs/>
              </w:rPr>
            </w:pPr>
            <w:r w:rsidRPr="0055194C">
              <w:rPr>
                <w:i/>
                <w:iCs/>
                <w:szCs w:val="22"/>
              </w:rPr>
              <w:t>Z. mays</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49.4</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94.8</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127</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Oats</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lang w:val="en-GB"/>
              </w:rPr>
              <w:t>A. sativa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55.3</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83.9</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122</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Onion</w:t>
            </w:r>
          </w:p>
        </w:tc>
        <w:tc>
          <w:tcPr>
            <w:tcW w:w="2748" w:type="dxa"/>
            <w:noWrap/>
          </w:tcPr>
          <w:p w:rsidR="00D47F56" w:rsidRPr="0055194C" w:rsidRDefault="00D47F56" w:rsidP="00AF1B0B">
            <w:pPr>
              <w:spacing w:beforeLines="20" w:before="48" w:afterLines="20" w:after="48"/>
              <w:rPr>
                <w:i/>
                <w:iCs/>
              </w:rPr>
            </w:pPr>
            <w:r w:rsidRPr="0055194C">
              <w:rPr>
                <w:i/>
                <w:iCs/>
                <w:szCs w:val="22"/>
              </w:rPr>
              <w:t>Allium cepa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37.6</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59.7</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84.5</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Perennial ryegrass</w:t>
            </w:r>
          </w:p>
        </w:tc>
        <w:tc>
          <w:tcPr>
            <w:tcW w:w="2748" w:type="dxa"/>
            <w:noWrap/>
          </w:tcPr>
          <w:p w:rsidR="00D47F56" w:rsidRPr="0055194C" w:rsidRDefault="00D47F56" w:rsidP="00AF1B0B">
            <w:pPr>
              <w:spacing w:beforeLines="20" w:before="48" w:afterLines="20" w:after="48"/>
              <w:rPr>
                <w:i/>
                <w:iCs/>
              </w:rPr>
            </w:pPr>
            <w:r w:rsidRPr="0055194C">
              <w:rPr>
                <w:i/>
                <w:iCs/>
                <w:szCs w:val="22"/>
              </w:rPr>
              <w:t>L. perenne</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40.9</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50.2</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57.1</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Radish</w:t>
            </w:r>
          </w:p>
        </w:tc>
        <w:tc>
          <w:tcPr>
            <w:tcW w:w="2748" w:type="dxa"/>
            <w:noWrap/>
          </w:tcPr>
          <w:p w:rsidR="00D47F56" w:rsidRPr="0055194C" w:rsidRDefault="00D47F56" w:rsidP="00AF1B0B">
            <w:pPr>
              <w:spacing w:beforeLines="20" w:before="48" w:afterLines="20" w:after="48"/>
              <w:rPr>
                <w:i/>
                <w:iCs/>
              </w:rPr>
            </w:pPr>
            <w:r w:rsidRPr="0055194C">
              <w:rPr>
                <w:i/>
                <w:iCs/>
                <w:szCs w:val="22"/>
              </w:rPr>
              <w:t>R. sativus</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57.5</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65.5</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66.8</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Spinach</w:t>
            </w:r>
          </w:p>
        </w:tc>
        <w:tc>
          <w:tcPr>
            <w:tcW w:w="2748" w:type="dxa"/>
            <w:noWrap/>
          </w:tcPr>
          <w:p w:rsidR="00D47F56" w:rsidRPr="0055194C" w:rsidRDefault="00D47F56" w:rsidP="00AF1B0B">
            <w:pPr>
              <w:pStyle w:val="BodyText"/>
              <w:spacing w:beforeLines="20" w:before="48" w:afterLines="20" w:after="48"/>
              <w:rPr>
                <w:i/>
                <w:iCs/>
                <w:lang w:val="en-GB"/>
              </w:rPr>
            </w:pPr>
            <w:r w:rsidRPr="0055194C">
              <w:rPr>
                <w:i/>
                <w:iCs/>
                <w:szCs w:val="22"/>
              </w:rPr>
              <w:t>Spinacia oleracea</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26.9</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41.1</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47.2</w:t>
            </w:r>
          </w:p>
        </w:tc>
      </w:tr>
      <w:tr w:rsidR="00D47F56" w:rsidRPr="0055194C" w:rsidTr="00AF1B0B">
        <w:trPr>
          <w:trHeight w:val="255"/>
        </w:trPr>
        <w:tc>
          <w:tcPr>
            <w:tcW w:w="2268" w:type="dxa"/>
          </w:tcPr>
          <w:p w:rsidR="00D47F56" w:rsidRPr="0055194C" w:rsidRDefault="00D47F56" w:rsidP="00AF1B0B">
            <w:pPr>
              <w:pStyle w:val="BodyText"/>
              <w:spacing w:beforeLines="20" w:before="48" w:afterLines="20" w:after="48"/>
              <w:jc w:val="left"/>
              <w:rPr>
                <w:lang w:val="en-GB"/>
              </w:rPr>
            </w:pPr>
            <w:r w:rsidRPr="0055194C">
              <w:rPr>
                <w:szCs w:val="22"/>
                <w:lang w:val="en-GB"/>
              </w:rPr>
              <w:t>Tomato</w:t>
            </w:r>
          </w:p>
        </w:tc>
        <w:tc>
          <w:tcPr>
            <w:tcW w:w="2748" w:type="dxa"/>
            <w:noWrap/>
          </w:tcPr>
          <w:p w:rsidR="00D47F56" w:rsidRPr="0055194C" w:rsidRDefault="00D47F56" w:rsidP="00AF1B0B">
            <w:pPr>
              <w:spacing w:beforeLines="20" w:before="48" w:afterLines="20" w:after="48"/>
              <w:rPr>
                <w:i/>
                <w:iCs/>
              </w:rPr>
            </w:pPr>
            <w:r w:rsidRPr="0055194C">
              <w:rPr>
                <w:i/>
                <w:iCs/>
                <w:szCs w:val="22"/>
              </w:rPr>
              <w:t>L. esculentum</w:t>
            </w:r>
          </w:p>
        </w:tc>
        <w:tc>
          <w:tcPr>
            <w:tcW w:w="1159" w:type="dxa"/>
            <w:noWrap/>
          </w:tcPr>
          <w:p w:rsidR="00D47F56" w:rsidRPr="0055194C" w:rsidRDefault="00D47F56" w:rsidP="00AF1B0B">
            <w:pPr>
              <w:pStyle w:val="BodyText"/>
              <w:tabs>
                <w:tab w:val="decimal" w:pos="501"/>
              </w:tabs>
              <w:spacing w:beforeLines="20" w:before="48" w:afterLines="20" w:after="48"/>
              <w:rPr>
                <w:lang w:val="en-GB"/>
              </w:rPr>
            </w:pPr>
            <w:r w:rsidRPr="0055194C">
              <w:rPr>
                <w:szCs w:val="22"/>
                <w:lang w:val="en-GB"/>
              </w:rPr>
              <w:t>94.8</w:t>
            </w:r>
          </w:p>
        </w:tc>
        <w:tc>
          <w:tcPr>
            <w:tcW w:w="1206" w:type="dxa"/>
          </w:tcPr>
          <w:p w:rsidR="00D47F56" w:rsidRPr="0055194C" w:rsidRDefault="00D47F56" w:rsidP="00AF1B0B">
            <w:pPr>
              <w:pStyle w:val="BodyText"/>
              <w:tabs>
                <w:tab w:val="decimal" w:pos="534"/>
              </w:tabs>
              <w:spacing w:beforeLines="20" w:before="48" w:afterLines="20" w:after="48"/>
              <w:rPr>
                <w:lang w:val="en-GB"/>
              </w:rPr>
            </w:pPr>
            <w:r w:rsidRPr="0055194C">
              <w:rPr>
                <w:szCs w:val="22"/>
                <w:lang w:val="en-GB"/>
              </w:rPr>
              <w:t>142</w:t>
            </w:r>
          </w:p>
        </w:tc>
        <w:tc>
          <w:tcPr>
            <w:tcW w:w="1691" w:type="dxa"/>
          </w:tcPr>
          <w:p w:rsidR="00D47F56" w:rsidRPr="0055194C" w:rsidRDefault="00D47F56" w:rsidP="00AF1B0B">
            <w:pPr>
              <w:pStyle w:val="BodyText"/>
              <w:tabs>
                <w:tab w:val="decimal" w:pos="672"/>
              </w:tabs>
              <w:spacing w:beforeLines="20" w:before="48" w:afterLines="20" w:after="48"/>
              <w:rPr>
                <w:lang w:val="en-GB"/>
              </w:rPr>
            </w:pPr>
            <w:r w:rsidRPr="0055194C">
              <w:rPr>
                <w:szCs w:val="22"/>
                <w:lang w:val="en-GB"/>
              </w:rPr>
              <w:t>238</w:t>
            </w:r>
          </w:p>
        </w:tc>
      </w:tr>
    </w:tbl>
    <w:p w:rsidR="00D47F56" w:rsidRDefault="00D47F56" w:rsidP="00D47F56">
      <w:pPr>
        <w:pStyle w:val="text"/>
        <w:rPr>
          <w:b/>
          <w:bCs/>
          <w:lang w:val="en-GB"/>
        </w:rPr>
      </w:pPr>
      <w:bookmarkStart w:id="589" w:name="_Toc243900222"/>
    </w:p>
    <w:p w:rsidR="00D47F56" w:rsidRPr="00BA2C8F" w:rsidRDefault="00D47F56" w:rsidP="00D47F56">
      <w:pPr>
        <w:pStyle w:val="Caption"/>
      </w:pPr>
      <w:r>
        <w:t xml:space="preserve">Table 71. </w:t>
      </w:r>
      <w:r w:rsidRPr="003C0A23">
        <w:t>The lowest geometric mean values of the normalised nickel (Ni) toxicity data for soil microbial processes.</w:t>
      </w:r>
      <w:bookmarkEnd w:id="589"/>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6"/>
        <w:gridCol w:w="1441"/>
        <w:gridCol w:w="1503"/>
        <w:gridCol w:w="1872"/>
      </w:tblGrid>
      <w:tr w:rsidR="00D47F56" w:rsidRPr="0055194C" w:rsidTr="00AF1B0B">
        <w:tc>
          <w:tcPr>
            <w:tcW w:w="4256" w:type="dxa"/>
            <w:vMerge w:val="restart"/>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Microbial process</w:t>
            </w:r>
          </w:p>
        </w:tc>
        <w:tc>
          <w:tcPr>
            <w:tcW w:w="4816" w:type="dxa"/>
            <w:gridSpan w:val="3"/>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Geometric means (mg/kg)</w:t>
            </w:r>
          </w:p>
        </w:tc>
      </w:tr>
      <w:tr w:rsidR="00D47F56" w:rsidRPr="0055194C" w:rsidTr="00AF1B0B">
        <w:tc>
          <w:tcPr>
            <w:tcW w:w="4256" w:type="dxa"/>
            <w:vMerge/>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p>
        </w:tc>
        <w:tc>
          <w:tcPr>
            <w:tcW w:w="1441" w:type="dxa"/>
            <w:shd w:val="clear" w:color="auto" w:fill="C6D9F1" w:themeFill="text2" w:themeFillTint="33"/>
            <w:vAlign w:val="bottom"/>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NOEC or EC</w:t>
            </w:r>
            <w:r w:rsidRPr="0055194C">
              <w:rPr>
                <w:b/>
                <w:bCs/>
                <w:szCs w:val="22"/>
                <w:vertAlign w:val="subscript"/>
                <w:lang w:val="en-GB"/>
              </w:rPr>
              <w:t>10</w:t>
            </w:r>
          </w:p>
        </w:tc>
        <w:tc>
          <w:tcPr>
            <w:tcW w:w="1503"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LOEC or EC</w:t>
            </w:r>
            <w:r w:rsidRPr="0055194C">
              <w:rPr>
                <w:b/>
                <w:bCs/>
                <w:szCs w:val="22"/>
                <w:vertAlign w:val="subscript"/>
                <w:lang w:val="en-GB"/>
              </w:rPr>
              <w:t>30</w:t>
            </w:r>
          </w:p>
        </w:tc>
        <w:tc>
          <w:tcPr>
            <w:tcW w:w="1872"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EC</w:t>
            </w:r>
            <w:r w:rsidRPr="0055194C">
              <w:rPr>
                <w:b/>
                <w:bCs/>
                <w:szCs w:val="22"/>
                <w:vertAlign w:val="subscript"/>
                <w:lang w:val="en-GB"/>
              </w:rPr>
              <w:t>50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Arylsulfatase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784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1176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1191</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clavatus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14.9</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45.9</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91.0</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flavus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451</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586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689</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flavipes</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398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444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475</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Aspergillus niger</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459</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545</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606</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ATP content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Gliocladium sp.</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230</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560</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1036</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Bacillus cereus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327</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1010</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1958</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Dehydrogenase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6.8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20.8</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85.5</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Glucose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79.5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119</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238</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Glutamate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44.5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191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381</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Maize residue respiration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134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201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402</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Nitrification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81.3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122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244</w:t>
            </w:r>
          </w:p>
        </w:tc>
      </w:tr>
      <w:tr w:rsidR="00D47F56" w:rsidRPr="0055194C" w:rsidTr="00AF1B0B">
        <w:tc>
          <w:tcPr>
            <w:tcW w:w="4256" w:type="dxa"/>
          </w:tcPr>
          <w:p w:rsidR="00D47F56" w:rsidRPr="0055194C" w:rsidRDefault="00D47F56" w:rsidP="00AF1B0B">
            <w:pPr>
              <w:pStyle w:val="BodyText"/>
              <w:spacing w:beforeLines="20" w:before="48" w:afterLines="20" w:after="48"/>
              <w:jc w:val="left"/>
              <w:rPr>
                <w:lang w:val="en-GB"/>
              </w:rPr>
            </w:pPr>
            <w:r w:rsidRPr="0055194C">
              <w:rPr>
                <w:szCs w:val="22"/>
                <w:lang w:val="en-GB"/>
              </w:rPr>
              <w:t>N-mineralisation</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95.8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144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287</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Nocardia rhodochrous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203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662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943</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Penicillium vermiculatum</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117</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271</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460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Phosphatase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524</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1347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5715</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Protease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Proteus vulgaris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17.2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88.8</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249</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Respiration (CO</w:t>
            </w:r>
            <w:r w:rsidRPr="0055194C">
              <w:rPr>
                <w:szCs w:val="22"/>
                <w:vertAlign w:val="subscript"/>
              </w:rPr>
              <w:t>2</w:t>
            </w:r>
            <w:r w:rsidRPr="0055194C">
              <w:rPr>
                <w:szCs w:val="22"/>
              </w:rPr>
              <w:t xml:space="preserve"> release)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102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2583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4593</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Rhizopus stolonifer</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331</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404</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459</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Rhodotorula rubra</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283</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837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1796</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Sacharase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75.5</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113</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392</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lastRenderedPageBreak/>
              <w:t>Serratia marcescens</w:t>
            </w:r>
            <w:r w:rsidRPr="0055194C">
              <w:rPr>
                <w:szCs w:val="22"/>
              </w:rPr>
              <w:t xml:space="preserve"> (colony count)</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178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337</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395</w:t>
            </w:r>
          </w:p>
        </w:tc>
      </w:tr>
      <w:tr w:rsidR="00D47F56" w:rsidRPr="0055194C" w:rsidTr="00AF1B0B">
        <w:tc>
          <w:tcPr>
            <w:tcW w:w="4256" w:type="dxa"/>
          </w:tcPr>
          <w:p w:rsidR="00D47F56" w:rsidRPr="0055194C" w:rsidRDefault="00D47F56" w:rsidP="00AF1B0B">
            <w:pPr>
              <w:spacing w:beforeLines="20" w:before="48" w:afterLines="20" w:after="48"/>
            </w:pPr>
            <w:r w:rsidRPr="0055194C">
              <w:rPr>
                <w:i/>
                <w:iCs/>
                <w:szCs w:val="22"/>
              </w:rPr>
              <w:t>Trichoderma viride</w:t>
            </w:r>
            <w:r w:rsidRPr="0055194C">
              <w:rPr>
                <w:szCs w:val="22"/>
              </w:rPr>
              <w:t xml:space="preserve"> (hyphal growth)</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608</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686</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740</w:t>
            </w:r>
          </w:p>
        </w:tc>
      </w:tr>
      <w:tr w:rsidR="00D47F56" w:rsidRPr="0055194C" w:rsidTr="00AF1B0B">
        <w:tc>
          <w:tcPr>
            <w:tcW w:w="4256" w:type="dxa"/>
          </w:tcPr>
          <w:p w:rsidR="00D47F56" w:rsidRPr="0055194C" w:rsidRDefault="00D47F56" w:rsidP="00AF1B0B">
            <w:pPr>
              <w:spacing w:beforeLines="20" w:before="48" w:afterLines="20" w:after="48"/>
            </w:pPr>
            <w:r w:rsidRPr="0055194C">
              <w:rPr>
                <w:szCs w:val="22"/>
              </w:rPr>
              <w:t>Urease</w:t>
            </w:r>
          </w:p>
        </w:tc>
        <w:tc>
          <w:tcPr>
            <w:tcW w:w="1441" w:type="dxa"/>
          </w:tcPr>
          <w:p w:rsidR="00D47F56" w:rsidRPr="0055194C" w:rsidRDefault="00D47F56" w:rsidP="00AF1B0B">
            <w:pPr>
              <w:pStyle w:val="BodyText"/>
              <w:tabs>
                <w:tab w:val="decimal" w:pos="690"/>
              </w:tabs>
              <w:spacing w:beforeLines="20" w:before="48" w:afterLines="20" w:after="48"/>
              <w:jc w:val="left"/>
              <w:rPr>
                <w:lang w:val="en-GB"/>
              </w:rPr>
            </w:pPr>
            <w:r w:rsidRPr="0055194C">
              <w:rPr>
                <w:szCs w:val="22"/>
                <w:lang w:val="en-GB"/>
              </w:rPr>
              <w:t>222</w:t>
            </w:r>
          </w:p>
        </w:tc>
        <w:tc>
          <w:tcPr>
            <w:tcW w:w="1503" w:type="dxa"/>
          </w:tcPr>
          <w:p w:rsidR="00D47F56" w:rsidRPr="0055194C" w:rsidRDefault="00D47F56" w:rsidP="00AF1B0B">
            <w:pPr>
              <w:pStyle w:val="BodyText"/>
              <w:tabs>
                <w:tab w:val="decimal" w:pos="864"/>
              </w:tabs>
              <w:spacing w:beforeLines="20" w:before="48" w:afterLines="20" w:after="48"/>
              <w:jc w:val="left"/>
              <w:rPr>
                <w:lang w:val="en-GB"/>
              </w:rPr>
            </w:pPr>
            <w:r w:rsidRPr="0055194C">
              <w:rPr>
                <w:szCs w:val="22"/>
                <w:lang w:val="en-GB"/>
              </w:rPr>
              <w:t>332</w:t>
            </w:r>
          </w:p>
        </w:tc>
        <w:tc>
          <w:tcPr>
            <w:tcW w:w="1872" w:type="dxa"/>
          </w:tcPr>
          <w:p w:rsidR="00D47F56" w:rsidRPr="0055194C" w:rsidRDefault="00D47F56" w:rsidP="00AF1B0B">
            <w:pPr>
              <w:pStyle w:val="BodyText"/>
              <w:tabs>
                <w:tab w:val="decimal" w:pos="783"/>
              </w:tabs>
              <w:spacing w:beforeLines="20" w:before="48" w:afterLines="20" w:after="48"/>
              <w:jc w:val="left"/>
              <w:rPr>
                <w:lang w:val="en-GB"/>
              </w:rPr>
            </w:pPr>
            <w:r w:rsidRPr="0055194C">
              <w:rPr>
                <w:szCs w:val="22"/>
                <w:lang w:val="en-GB"/>
              </w:rPr>
              <w:t>879</w:t>
            </w:r>
          </w:p>
        </w:tc>
      </w:tr>
    </w:tbl>
    <w:p w:rsidR="00D47F56" w:rsidRDefault="00D47F56" w:rsidP="00D47F56">
      <w:pPr>
        <w:pStyle w:val="Text0"/>
      </w:pPr>
    </w:p>
    <w:p w:rsidR="00D47F56" w:rsidRPr="00BA50E0" w:rsidRDefault="00D47F56" w:rsidP="00D47F56">
      <w:pPr>
        <w:pStyle w:val="Heading2"/>
      </w:pPr>
      <w:bookmarkStart w:id="590" w:name="_Toc242855704"/>
      <w:bookmarkStart w:id="591" w:name="_Toc243901715"/>
      <w:bookmarkStart w:id="592" w:name="_Toc269124955"/>
      <w:bookmarkStart w:id="593" w:name="_Toc351713529"/>
      <w:r w:rsidRPr="00BA50E0">
        <w:t>Normalisation relationships</w:t>
      </w:r>
      <w:bookmarkEnd w:id="590"/>
      <w:bookmarkEnd w:id="591"/>
      <w:bookmarkEnd w:id="592"/>
      <w:bookmarkEnd w:id="593"/>
    </w:p>
    <w:p w:rsidR="00D47F56" w:rsidRDefault="00D47F56" w:rsidP="00D47F56">
      <w:pPr>
        <w:rPr>
          <w:lang w:val="en-GB"/>
        </w:rPr>
      </w:pPr>
      <w:r w:rsidRPr="00BA50E0">
        <w:rPr>
          <w:lang w:val="en-GB"/>
        </w:rPr>
        <w:t xml:space="preserve">Normalisation relationships relating the toxicity of </w:t>
      </w:r>
      <w:r>
        <w:rPr>
          <w:lang w:val="en-GB"/>
        </w:rPr>
        <w:t>Ni</w:t>
      </w:r>
      <w:r w:rsidRPr="00BA50E0">
        <w:rPr>
          <w:lang w:val="en-GB"/>
        </w:rPr>
        <w:t xml:space="preserve"> to three soil</w:t>
      </w:r>
      <w:r>
        <w:rPr>
          <w:lang w:val="en-GB"/>
        </w:rPr>
        <w:t xml:space="preserve"> microbial processes (nit</w:t>
      </w:r>
      <w:r w:rsidRPr="00BA50E0">
        <w:rPr>
          <w:lang w:val="en-GB"/>
        </w:rPr>
        <w:t>rification, glucose-induced respiration and maize residue mineralisation) were developed by Oorts et al. (2006</w:t>
      </w:r>
      <w:r>
        <w:rPr>
          <w:lang w:val="en-GB"/>
        </w:rPr>
        <w:t>b</w:t>
      </w:r>
      <w:r w:rsidRPr="00BA50E0">
        <w:rPr>
          <w:lang w:val="en-GB"/>
        </w:rPr>
        <w:t>)</w:t>
      </w:r>
      <w:r>
        <w:rPr>
          <w:lang w:val="en-GB"/>
        </w:rPr>
        <w:t xml:space="preserve">. </w:t>
      </w:r>
      <w:r w:rsidRPr="00BA50E0">
        <w:rPr>
          <w:lang w:val="en-GB"/>
        </w:rPr>
        <w:t>Two normalisation relationships have also been developed for crops (tomato and barley) by Rooney et al. (2007)</w:t>
      </w:r>
      <w:r>
        <w:rPr>
          <w:lang w:val="en-GB"/>
        </w:rPr>
        <w:t xml:space="preserve">. </w:t>
      </w:r>
      <w:r w:rsidRPr="00BA50E0">
        <w:rPr>
          <w:lang w:val="en-GB"/>
        </w:rPr>
        <w:t xml:space="preserve">In addition, the </w:t>
      </w:r>
      <w:r>
        <w:rPr>
          <w:lang w:val="en-GB"/>
        </w:rPr>
        <w:t>EU</w:t>
      </w:r>
      <w:r w:rsidRPr="00BA50E0">
        <w:rPr>
          <w:lang w:val="en-GB"/>
        </w:rPr>
        <w:t xml:space="preserve"> </w:t>
      </w:r>
      <w:r>
        <w:rPr>
          <w:lang w:val="en-GB"/>
        </w:rPr>
        <w:t>Ni</w:t>
      </w:r>
      <w:r w:rsidRPr="00BA50E0">
        <w:rPr>
          <w:lang w:val="en-GB"/>
        </w:rPr>
        <w:t xml:space="preserve"> ecological risk assessment (EC 2008b) report</w:t>
      </w:r>
      <w:r>
        <w:rPr>
          <w:lang w:val="en-GB"/>
        </w:rPr>
        <w:t>ed</w:t>
      </w:r>
      <w:r w:rsidRPr="00BA50E0">
        <w:rPr>
          <w:lang w:val="en-GB"/>
        </w:rPr>
        <w:t xml:space="preserve"> Ni normalisation relationships for two soil invertebrates (</w:t>
      </w:r>
      <w:r w:rsidRPr="00BA50E0">
        <w:rPr>
          <w:i/>
          <w:iCs/>
          <w:lang w:val="en-GB"/>
        </w:rPr>
        <w:t>F. candida and E. fetida</w:t>
      </w:r>
      <w:r w:rsidRPr="00BA50E0">
        <w:rPr>
          <w:lang w:val="en-GB"/>
        </w:rPr>
        <w:t>)</w:t>
      </w:r>
      <w:r>
        <w:rPr>
          <w:lang w:val="en-GB"/>
        </w:rPr>
        <w:t xml:space="preserve">. </w:t>
      </w:r>
      <w:r w:rsidRPr="00BA50E0">
        <w:rPr>
          <w:lang w:val="en-GB"/>
        </w:rPr>
        <w:t xml:space="preserve">All of </w:t>
      </w:r>
      <w:r w:rsidRPr="00724256">
        <w:rPr>
          <w:lang w:val="en-GB"/>
        </w:rPr>
        <w:t>these relationships were developed for both fresh and aged contamination and are presented in Table 72</w:t>
      </w:r>
      <w:r>
        <w:rPr>
          <w:lang w:val="en-GB"/>
        </w:rPr>
        <w:t xml:space="preserve">. </w:t>
      </w:r>
      <w:r w:rsidRPr="00724256">
        <w:rPr>
          <w:lang w:val="en-GB"/>
        </w:rPr>
        <w:t xml:space="preserve">No Ni normalisation relationships have been developed for Australian species and/or soils. </w:t>
      </w:r>
    </w:p>
    <w:p w:rsidR="002D1C48" w:rsidRPr="00724256" w:rsidRDefault="002D1C48" w:rsidP="00D47F56">
      <w:pPr>
        <w:rPr>
          <w:lang w:val="en-GB"/>
        </w:rPr>
      </w:pPr>
    </w:p>
    <w:p w:rsidR="00D47F56" w:rsidRDefault="00D47F56" w:rsidP="00D47F56">
      <w:pPr>
        <w:rPr>
          <w:lang w:val="en-GB"/>
        </w:rPr>
      </w:pPr>
      <w:r w:rsidRPr="00724256">
        <w:rPr>
          <w:lang w:val="en-GB"/>
        </w:rPr>
        <w:t>The normalisation relationships presented in Table 72 all model EC</w:t>
      </w:r>
      <w:r w:rsidRPr="003C0A23">
        <w:rPr>
          <w:vertAlign w:val="subscript"/>
          <w:lang w:val="en-GB"/>
        </w:rPr>
        <w:t>50</w:t>
      </w:r>
      <w:r w:rsidRPr="00724256">
        <w:rPr>
          <w:lang w:val="en-GB"/>
        </w:rPr>
        <w:t xml:space="preserve"> toxicity data, with the exception of the maize residue mineralisation which models EC</w:t>
      </w:r>
      <w:r w:rsidRPr="003C0A23">
        <w:rPr>
          <w:vertAlign w:val="subscript"/>
          <w:lang w:val="en-GB"/>
        </w:rPr>
        <w:t>20</w:t>
      </w:r>
      <w:r w:rsidRPr="00724256">
        <w:rPr>
          <w:lang w:val="en-GB"/>
        </w:rPr>
        <w:t xml:space="preserve"> data</w:t>
      </w:r>
      <w:r>
        <w:rPr>
          <w:lang w:val="en-GB"/>
        </w:rPr>
        <w:t xml:space="preserve">. </w:t>
      </w:r>
      <w:r w:rsidRPr="00724256">
        <w:rPr>
          <w:lang w:val="en-GB"/>
        </w:rPr>
        <w:t>Relationships between the logarithm of Ni NOEC and EC</w:t>
      </w:r>
      <w:r w:rsidRPr="003C0A23">
        <w:rPr>
          <w:vertAlign w:val="subscript"/>
          <w:lang w:val="en-GB"/>
        </w:rPr>
        <w:t>10</w:t>
      </w:r>
      <w:r w:rsidRPr="00724256">
        <w:rPr>
          <w:lang w:val="en-GB"/>
        </w:rPr>
        <w:t xml:space="preserve"> data and logarithm of CEC were developed as part of this project</w:t>
      </w:r>
      <w:r>
        <w:rPr>
          <w:lang w:val="en-GB"/>
        </w:rPr>
        <w:t xml:space="preserve">. </w:t>
      </w:r>
      <w:r w:rsidRPr="00724256">
        <w:rPr>
          <w:lang w:val="en-GB"/>
        </w:rPr>
        <w:t>Normalisation relationships were developed for (a) all organisms, (b) each group of organisms separately</w:t>
      </w:r>
      <w:r>
        <w:rPr>
          <w:lang w:val="en-GB"/>
        </w:rPr>
        <w:t>,</w:t>
      </w:r>
      <w:r w:rsidRPr="00724256">
        <w:rPr>
          <w:lang w:val="en-GB"/>
        </w:rPr>
        <w:t xml:space="preserve"> and (c) each species or microbial process separately</w:t>
      </w:r>
      <w:r>
        <w:rPr>
          <w:lang w:val="en-GB"/>
        </w:rPr>
        <w:t xml:space="preserve">. </w:t>
      </w:r>
      <w:r w:rsidRPr="00724256">
        <w:rPr>
          <w:lang w:val="en-GB"/>
        </w:rPr>
        <w:t xml:space="preserve">Only CEC was used to develop the normalisation relationships as in all the published relationships for Ni the CEC was the best </w:t>
      </w:r>
      <w:r w:rsidRPr="004E7F93">
        <w:rPr>
          <w:lang w:val="en-GB"/>
        </w:rPr>
        <w:t>parameter (</w:t>
      </w:r>
      <w:r w:rsidRPr="002215BD">
        <w:rPr>
          <w:lang w:val="en-GB"/>
        </w:rPr>
        <w:t>Oorts et al. 2006b</w:t>
      </w:r>
      <w:r w:rsidRPr="004E7F93">
        <w:rPr>
          <w:lang w:val="en-GB"/>
        </w:rPr>
        <w:t>; Rooney</w:t>
      </w:r>
      <w:r w:rsidRPr="00724256">
        <w:rPr>
          <w:lang w:val="en-GB"/>
        </w:rPr>
        <w:t xml:space="preserve"> et al. 2007; EC 2008b)</w:t>
      </w:r>
      <w:r>
        <w:rPr>
          <w:lang w:val="en-GB"/>
        </w:rPr>
        <w:t xml:space="preserve">. </w:t>
      </w:r>
      <w:r w:rsidRPr="00724256">
        <w:rPr>
          <w:lang w:val="en-GB"/>
        </w:rPr>
        <w:t>Only six normalisation relationships could explain more than 50% of the variation in the toxicity data (i.e. r</w:t>
      </w:r>
      <w:r w:rsidRPr="00724256">
        <w:rPr>
          <w:vertAlign w:val="superscript"/>
          <w:lang w:val="en-GB"/>
        </w:rPr>
        <w:t>2</w:t>
      </w:r>
      <w:r w:rsidRPr="00724256">
        <w:rPr>
          <w:lang w:val="en-GB"/>
        </w:rPr>
        <w:t xml:space="preserve"> &gt; 0.5) and these are presented in Table 73</w:t>
      </w:r>
      <w:r>
        <w:rPr>
          <w:lang w:val="en-GB"/>
        </w:rPr>
        <w:t xml:space="preserve">. </w:t>
      </w:r>
      <w:r w:rsidRPr="00724256">
        <w:rPr>
          <w:lang w:val="en-GB"/>
        </w:rPr>
        <w:t>The majority of the normalisation relationships had r</w:t>
      </w:r>
      <w:r w:rsidRPr="00724256">
        <w:rPr>
          <w:vertAlign w:val="superscript"/>
          <w:lang w:val="en-GB"/>
        </w:rPr>
        <w:t>2</w:t>
      </w:r>
      <w:r w:rsidRPr="00724256">
        <w:rPr>
          <w:lang w:val="en-GB"/>
        </w:rPr>
        <w:t xml:space="preserve"> values of &lt;0.1. </w:t>
      </w:r>
    </w:p>
    <w:p w:rsidR="002D1C48" w:rsidRPr="00724256" w:rsidRDefault="002D1C48" w:rsidP="00D47F56">
      <w:pPr>
        <w:rPr>
          <w:lang w:val="en-GB"/>
        </w:rPr>
      </w:pPr>
    </w:p>
    <w:p w:rsidR="00D47F56" w:rsidRPr="00BA50E0" w:rsidRDefault="00D47F56" w:rsidP="00D47F56">
      <w:pPr>
        <w:rPr>
          <w:lang w:val="en-GB"/>
        </w:rPr>
      </w:pPr>
      <w:r w:rsidRPr="00724256">
        <w:rPr>
          <w:lang w:val="en-GB"/>
        </w:rPr>
        <w:t>Normalisation relationships are available for a variety of biological end</w:t>
      </w:r>
      <w:r>
        <w:rPr>
          <w:lang w:val="en-GB"/>
        </w:rPr>
        <w:t xml:space="preserve"> </w:t>
      </w:r>
      <w:r w:rsidRPr="00724256">
        <w:rPr>
          <w:lang w:val="en-GB"/>
        </w:rPr>
        <w:t xml:space="preserve">points based on both NOEC </w:t>
      </w:r>
      <w:r>
        <w:rPr>
          <w:lang w:val="en-GB"/>
        </w:rPr>
        <w:t>and</w:t>
      </w:r>
      <w:r w:rsidRPr="00724256">
        <w:rPr>
          <w:lang w:val="en-GB"/>
        </w:rPr>
        <w:t xml:space="preserve"> EC</w:t>
      </w:r>
      <w:r w:rsidRPr="003C0A23">
        <w:rPr>
          <w:vertAlign w:val="subscript"/>
          <w:lang w:val="en-GB"/>
        </w:rPr>
        <w:t>10</w:t>
      </w:r>
      <w:r w:rsidRPr="00724256">
        <w:rPr>
          <w:lang w:val="en-GB"/>
        </w:rPr>
        <w:t xml:space="preserve"> data </w:t>
      </w:r>
      <w:smartTag w:uri="urn:nrm.qld.gov.au:lime/location" w:element="lotplan">
        <w:r w:rsidRPr="00724256">
          <w:rPr>
            <w:lang w:val="en-GB"/>
          </w:rPr>
          <w:t>and on EC</w:t>
        </w:r>
        <w:r w:rsidRPr="003C0A23">
          <w:rPr>
            <w:vertAlign w:val="subscript"/>
            <w:lang w:val="en-GB"/>
          </w:rPr>
          <w:t>50</w:t>
        </w:r>
      </w:smartTag>
      <w:r w:rsidRPr="00724256">
        <w:rPr>
          <w:lang w:val="en-GB"/>
        </w:rPr>
        <w:t xml:space="preserve"> data</w:t>
      </w:r>
      <w:r>
        <w:rPr>
          <w:lang w:val="en-GB"/>
        </w:rPr>
        <w:t xml:space="preserve">. </w:t>
      </w:r>
      <w:r w:rsidRPr="00724256">
        <w:rPr>
          <w:lang w:val="en-GB"/>
        </w:rPr>
        <w:t xml:space="preserve">The relationships used to normalise the data in the </w:t>
      </w:r>
      <w:r w:rsidRPr="00CF6E48">
        <w:rPr>
          <w:lang w:val="en-GB"/>
        </w:rPr>
        <w:t>current study were relationships</w:t>
      </w:r>
      <w:r w:rsidRPr="00724256">
        <w:rPr>
          <w:lang w:val="en-GB"/>
        </w:rPr>
        <w:t xml:space="preserve"> 1, 5 and 9 from Table 72 for glucose-induced respiration, nitrification and tomato</w:t>
      </w:r>
      <w:r>
        <w:rPr>
          <w:lang w:val="en-GB"/>
        </w:rPr>
        <w:t>,</w:t>
      </w:r>
      <w:r w:rsidRPr="00724256">
        <w:rPr>
          <w:lang w:val="en-GB"/>
        </w:rPr>
        <w:t xml:space="preserve"> and relationships 2, 3, 5, 6 from Table 73 for</w:t>
      </w:r>
      <w:r w:rsidRPr="00BA50E0">
        <w:rPr>
          <w:lang w:val="en-GB"/>
        </w:rPr>
        <w:t xml:space="preserve"> barley, all invertebrates, maize residue mineralisation and respiration</w:t>
      </w:r>
      <w:r>
        <w:rPr>
          <w:lang w:val="en-GB"/>
        </w:rPr>
        <w:t xml:space="preserve">. </w:t>
      </w:r>
      <w:r w:rsidRPr="00BA50E0">
        <w:rPr>
          <w:lang w:val="en-GB"/>
        </w:rPr>
        <w:t>The relationships with the lowest gradients for each species were selected</w:t>
      </w:r>
      <w:r>
        <w:rPr>
          <w:lang w:val="en-GB"/>
        </w:rPr>
        <w:t xml:space="preserve">. </w:t>
      </w:r>
      <w:r w:rsidRPr="00BA50E0">
        <w:rPr>
          <w:lang w:val="en-GB"/>
        </w:rPr>
        <w:t>The exception to this was the relationship for invertebrates</w:t>
      </w:r>
      <w:r>
        <w:rPr>
          <w:lang w:val="en-GB"/>
        </w:rPr>
        <w:t xml:space="preserve">. </w:t>
      </w:r>
      <w:r w:rsidRPr="00BA50E0">
        <w:rPr>
          <w:lang w:val="en-GB"/>
        </w:rPr>
        <w:t>This was selected as it was based on all invertebrate species and its gradient was only marginally higher than the invertebrate relationship with the lowest gradient</w:t>
      </w:r>
      <w:r>
        <w:rPr>
          <w:lang w:val="en-GB"/>
        </w:rPr>
        <w:t xml:space="preserve">. </w:t>
      </w:r>
      <w:r w:rsidRPr="00BA50E0">
        <w:rPr>
          <w:lang w:val="en-GB"/>
        </w:rPr>
        <w:t>For the species that did not have normalisation relationships, the relationship for the most closely related species was used</w:t>
      </w:r>
      <w:r>
        <w:rPr>
          <w:lang w:val="en-GB"/>
        </w:rPr>
        <w:t>,</w:t>
      </w:r>
      <w:r w:rsidRPr="00BA50E0">
        <w:rPr>
          <w:lang w:val="en-GB"/>
        </w:rPr>
        <w:t xml:space="preserve"> or in the case where there were relationships for several related species</w:t>
      </w:r>
      <w:r>
        <w:rPr>
          <w:lang w:val="en-GB"/>
        </w:rPr>
        <w:t>,</w:t>
      </w:r>
      <w:r w:rsidRPr="00BA50E0">
        <w:rPr>
          <w:lang w:val="en-GB"/>
        </w:rPr>
        <w:t xml:space="preserve"> the relationship with the lowest gradient was used</w:t>
      </w:r>
      <w:r>
        <w:rPr>
          <w:lang w:val="en-GB"/>
        </w:rPr>
        <w:t xml:space="preserve">. </w:t>
      </w:r>
      <w:r w:rsidRPr="00BA50E0">
        <w:rPr>
          <w:lang w:val="en-GB"/>
        </w:rPr>
        <w:t>Thus, all plant species (apart from tomato) were normalised with the EC</w:t>
      </w:r>
      <w:r w:rsidRPr="003C0A23">
        <w:rPr>
          <w:vertAlign w:val="subscript"/>
          <w:lang w:val="en-GB"/>
        </w:rPr>
        <w:t>10</w:t>
      </w:r>
      <w:r w:rsidRPr="00BA50E0">
        <w:rPr>
          <w:lang w:val="en-GB"/>
        </w:rPr>
        <w:t xml:space="preserve"> relationship for barley and all the microbial processes without a relationship were normalised with the EC</w:t>
      </w:r>
      <w:r w:rsidRPr="003C0A23">
        <w:rPr>
          <w:vertAlign w:val="subscript"/>
          <w:lang w:val="en-GB"/>
        </w:rPr>
        <w:t>10</w:t>
      </w:r>
      <w:r w:rsidRPr="00BA50E0">
        <w:rPr>
          <w:lang w:val="en-GB"/>
        </w:rPr>
        <w:t xml:space="preserve"> relationship for maize residue mineralisation. </w:t>
      </w:r>
    </w:p>
    <w:p w:rsidR="00D47F56" w:rsidRDefault="00D47F56" w:rsidP="00D47F56">
      <w:pPr>
        <w:rPr>
          <w:b/>
          <w:bCs/>
        </w:rPr>
      </w:pPr>
      <w:bookmarkStart w:id="594" w:name="_Toc242855777"/>
      <w:bookmarkStart w:id="595" w:name="_Toc243900223"/>
    </w:p>
    <w:p w:rsidR="00D47F56" w:rsidRPr="00B86D09" w:rsidRDefault="00D47F56" w:rsidP="00D47F56">
      <w:pPr>
        <w:pStyle w:val="Caption"/>
      </w:pPr>
      <w:r>
        <w:t xml:space="preserve">Table 72. </w:t>
      </w:r>
      <w:r w:rsidRPr="003C0A23">
        <w:t>Normalisation relationships between soil CEC and the toxicity of nickel (Ni) to a variety of soil plant and invertebrate species and soil microbial processes for both fresh and aged contamination. The relationships used to normalise the toxicity data in this project are in bold.</w:t>
      </w:r>
      <w:bookmarkEnd w:id="594"/>
      <w:bookmarkEnd w:id="595"/>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620"/>
        <w:gridCol w:w="1701"/>
        <w:gridCol w:w="2687"/>
        <w:gridCol w:w="2305"/>
      </w:tblGrid>
      <w:tr w:rsidR="00D47F56" w:rsidRPr="0055194C" w:rsidTr="00AF1B0B">
        <w:tc>
          <w:tcPr>
            <w:tcW w:w="648"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Pr>
                <w:b/>
                <w:bCs/>
                <w:szCs w:val="22"/>
                <w:lang w:val="en-GB"/>
              </w:rPr>
              <w:t>Eq</w:t>
            </w:r>
            <w:r w:rsidRPr="0055194C">
              <w:rPr>
                <w:b/>
                <w:bCs/>
                <w:szCs w:val="22"/>
                <w:lang w:val="en-GB"/>
              </w:rPr>
              <w:t>n no.</w:t>
            </w:r>
          </w:p>
        </w:tc>
        <w:tc>
          <w:tcPr>
            <w:tcW w:w="1620"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Species/soil process</w:t>
            </w:r>
          </w:p>
        </w:tc>
        <w:tc>
          <w:tcPr>
            <w:tcW w:w="1701"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Y parameter</w:t>
            </w:r>
          </w:p>
        </w:tc>
        <w:tc>
          <w:tcPr>
            <w:tcW w:w="2687"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X parameter(s)</w:t>
            </w:r>
          </w:p>
        </w:tc>
        <w:tc>
          <w:tcPr>
            <w:tcW w:w="2305" w:type="dxa"/>
            <w:shd w:val="clear" w:color="auto" w:fill="C6D9F1" w:themeFill="text2" w:themeFillTint="33"/>
          </w:tcPr>
          <w:p w:rsidR="00D47F56" w:rsidRPr="0055194C" w:rsidRDefault="00D47F56" w:rsidP="00AF1B0B">
            <w:pPr>
              <w:pStyle w:val="BodyText"/>
              <w:spacing w:beforeLines="20" w:before="48" w:afterLines="20" w:after="48"/>
              <w:jc w:val="center"/>
              <w:rPr>
                <w:b/>
                <w:bCs/>
                <w:lang w:val="en-GB"/>
              </w:rPr>
            </w:pPr>
            <w:r w:rsidRPr="0055194C">
              <w:rPr>
                <w:b/>
                <w:bCs/>
                <w:szCs w:val="22"/>
                <w:lang w:val="en-GB"/>
              </w:rPr>
              <w:t>Reference</w:t>
            </w:r>
          </w:p>
        </w:tc>
      </w:tr>
      <w:tr w:rsidR="00D47F56" w:rsidRPr="0055194C" w:rsidTr="00AF1B0B">
        <w:tc>
          <w:tcPr>
            <w:tcW w:w="8961" w:type="dxa"/>
            <w:gridSpan w:val="5"/>
          </w:tcPr>
          <w:p w:rsidR="00D47F56" w:rsidRPr="0055194C" w:rsidRDefault="00D47F56" w:rsidP="00AF1B0B">
            <w:pPr>
              <w:pStyle w:val="BodyText"/>
              <w:spacing w:beforeLines="20" w:before="48" w:afterLines="20" w:after="48"/>
              <w:jc w:val="center"/>
              <w:rPr>
                <w:b/>
                <w:bCs/>
              </w:rPr>
            </w:pPr>
            <w:r w:rsidRPr="0055194C">
              <w:rPr>
                <w:b/>
                <w:bCs/>
                <w:szCs w:val="22"/>
              </w:rPr>
              <w:t>Northern hemisphere relationships</w:t>
            </w:r>
            <w:r w:rsidRPr="0055194C">
              <w:rPr>
                <w:b/>
                <w:bCs/>
                <w:szCs w:val="22"/>
                <w:vertAlign w:val="superscript"/>
              </w:rPr>
              <w:t>a</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Glucose induced respiration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en-GB"/>
              </w:rPr>
              <w:t>0.95 log CEC + 1.51</w:t>
            </w:r>
            <w:r w:rsidRPr="0055194C">
              <w:rPr>
                <w:kern w:val="28"/>
                <w:szCs w:val="22"/>
                <w:lang w:val="en-GB"/>
              </w:rPr>
              <w:t xml:space="preserve"> (r</w:t>
            </w:r>
            <w:r w:rsidRPr="0055194C">
              <w:rPr>
                <w:kern w:val="28"/>
                <w:szCs w:val="22"/>
                <w:vertAlign w:val="superscript"/>
                <w:lang w:val="en-GB"/>
              </w:rPr>
              <w:t>2</w:t>
            </w:r>
            <w:r w:rsidRPr="0055194C">
              <w:rPr>
                <w:kern w:val="28"/>
                <w:szCs w:val="22"/>
                <w:lang w:val="en-GB"/>
              </w:rPr>
              <w:t xml:space="preserve"> = 0.82)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2</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1.34 log CEC + 1.38 (r</w:t>
            </w:r>
            <w:r w:rsidRPr="0055194C">
              <w:rPr>
                <w:kern w:val="28"/>
                <w:szCs w:val="22"/>
                <w:vertAlign w:val="superscript"/>
                <w:lang w:val="en-GB"/>
              </w:rPr>
              <w:t>2</w:t>
            </w:r>
            <w:r w:rsidRPr="0055194C">
              <w:rPr>
                <w:kern w:val="28"/>
                <w:szCs w:val="22"/>
                <w:lang w:val="en-GB"/>
              </w:rPr>
              <w:t xml:space="preserve"> = 0.92)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3</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Maize residue mineralisation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20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0.86 log CEC + 1.48 (r</w:t>
            </w:r>
            <w:r w:rsidRPr="0055194C">
              <w:rPr>
                <w:kern w:val="28"/>
                <w:szCs w:val="22"/>
                <w:vertAlign w:val="superscript"/>
                <w:lang w:val="en-GB"/>
              </w:rPr>
              <w:t>2</w:t>
            </w:r>
            <w:r w:rsidRPr="0055194C">
              <w:rPr>
                <w:kern w:val="28"/>
                <w:szCs w:val="22"/>
                <w:lang w:val="en-GB"/>
              </w:rPr>
              <w:t xml:space="preserve"> = 0.55)</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lastRenderedPageBreak/>
              <w:t>4</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20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1.22 log CEC + 1.37 (r</w:t>
            </w:r>
            <w:r w:rsidRPr="0055194C">
              <w:rPr>
                <w:kern w:val="28"/>
                <w:szCs w:val="22"/>
                <w:vertAlign w:val="superscript"/>
                <w:lang w:val="en-GB"/>
              </w:rPr>
              <w:t>2</w:t>
            </w:r>
            <w:r w:rsidRPr="0055194C">
              <w:rPr>
                <w:kern w:val="28"/>
                <w:szCs w:val="22"/>
                <w:lang w:val="en-GB"/>
              </w:rPr>
              <w:t xml:space="preserve"> = 0.72)</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5</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Nitrification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fr-FR"/>
              </w:rPr>
              <w:t>0.79 log CEC + 1.44</w:t>
            </w:r>
            <w:r w:rsidRPr="0055194C">
              <w:rPr>
                <w:kern w:val="28"/>
                <w:szCs w:val="22"/>
                <w:lang w:val="fr-FR"/>
              </w:rPr>
              <w:t xml:space="preserve"> (r</w:t>
            </w:r>
            <w:r w:rsidRPr="0055194C">
              <w:rPr>
                <w:kern w:val="28"/>
                <w:szCs w:val="22"/>
                <w:vertAlign w:val="superscript"/>
                <w:lang w:val="fr-FR"/>
              </w:rPr>
              <w:t>2</w:t>
            </w:r>
            <w:r w:rsidRPr="0055194C">
              <w:rPr>
                <w:kern w:val="28"/>
                <w:szCs w:val="22"/>
                <w:lang w:val="fr-FR"/>
              </w:rPr>
              <w:t xml:space="preserve"> = 0.69)</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6</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fr-FR"/>
              </w:rPr>
              <w:t>1.00 log CEC + 1.42 (r</w:t>
            </w:r>
            <w:r w:rsidRPr="0055194C">
              <w:rPr>
                <w:kern w:val="28"/>
                <w:szCs w:val="22"/>
                <w:vertAlign w:val="superscript"/>
                <w:lang w:val="fr-FR"/>
              </w:rPr>
              <w:t>2</w:t>
            </w:r>
            <w:r w:rsidRPr="0055194C">
              <w:rPr>
                <w:kern w:val="28"/>
                <w:szCs w:val="22"/>
                <w:lang w:val="fr-FR"/>
              </w:rPr>
              <w:t xml:space="preserve"> = 0.60)</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Oorts et al. 2006b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7</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Barley root elongation</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0.90 log CEC + 1.60 (r</w:t>
            </w:r>
            <w:r w:rsidRPr="0055194C">
              <w:rPr>
                <w:kern w:val="28"/>
                <w:szCs w:val="22"/>
                <w:vertAlign w:val="superscript"/>
                <w:lang w:val="en-GB"/>
              </w:rPr>
              <w:t>2</w:t>
            </w:r>
            <w:r w:rsidRPr="0055194C">
              <w:rPr>
                <w:kern w:val="28"/>
                <w:szCs w:val="22"/>
                <w:lang w:val="en-GB"/>
              </w:rPr>
              <w:t xml:space="preserve"> = 0.92)</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8</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1.12 log CEC + 1.57 (r</w:t>
            </w:r>
            <w:r w:rsidRPr="0055194C">
              <w:rPr>
                <w:kern w:val="28"/>
                <w:szCs w:val="22"/>
                <w:vertAlign w:val="superscript"/>
                <w:lang w:val="en-GB"/>
              </w:rPr>
              <w:t>2</w:t>
            </w:r>
            <w:r w:rsidRPr="0055194C">
              <w:rPr>
                <w:kern w:val="28"/>
                <w:szCs w:val="22"/>
                <w:lang w:val="en-GB"/>
              </w:rPr>
              <w:t xml:space="preserve"> = 0.83)</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9</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kern w:val="28"/>
                <w:szCs w:val="22"/>
              </w:rPr>
              <w:t>Tomato shoot yield</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b/>
                <w:bCs/>
                <w:kern w:val="28"/>
                <w:szCs w:val="22"/>
                <w:lang w:val="en-GB"/>
              </w:rPr>
              <w:t>1.06 log CEC + 1.09</w:t>
            </w:r>
            <w:r w:rsidRPr="0055194C">
              <w:rPr>
                <w:kern w:val="28"/>
                <w:szCs w:val="22"/>
                <w:lang w:val="en-GB"/>
              </w:rPr>
              <w:t xml:space="preserve"> (r</w:t>
            </w:r>
            <w:r w:rsidRPr="0055194C">
              <w:rPr>
                <w:kern w:val="28"/>
                <w:szCs w:val="22"/>
                <w:vertAlign w:val="superscript"/>
                <w:lang w:val="en-GB"/>
              </w:rPr>
              <w:t>2</w:t>
            </w:r>
            <w:r w:rsidRPr="0055194C">
              <w:rPr>
                <w:kern w:val="28"/>
                <w:szCs w:val="22"/>
                <w:lang w:val="en-GB"/>
              </w:rPr>
              <w:t xml:space="preserve"> = 0.77)</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10</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1.27 log CEC + 1.06 (r</w:t>
            </w:r>
            <w:r w:rsidRPr="0055194C">
              <w:rPr>
                <w:kern w:val="28"/>
                <w:szCs w:val="22"/>
                <w:vertAlign w:val="superscript"/>
                <w:lang w:val="en-GB"/>
              </w:rPr>
              <w:t>2</w:t>
            </w:r>
            <w:r w:rsidRPr="0055194C">
              <w:rPr>
                <w:kern w:val="28"/>
                <w:szCs w:val="22"/>
                <w:lang w:val="en-GB"/>
              </w:rPr>
              <w:t xml:space="preserve"> = 0.67)</w:t>
            </w:r>
          </w:p>
        </w:tc>
        <w:tc>
          <w:tcPr>
            <w:tcW w:w="2305" w:type="dxa"/>
          </w:tcPr>
          <w:p w:rsidR="00D47F56" w:rsidRPr="0055194C" w:rsidRDefault="00D47F56" w:rsidP="00AF1B0B">
            <w:pPr>
              <w:pStyle w:val="BodyText"/>
              <w:spacing w:beforeLines="20" w:before="48" w:afterLines="20" w:after="48"/>
              <w:jc w:val="left"/>
              <w:rPr>
                <w:kern w:val="28"/>
                <w:lang w:val="en-GB"/>
              </w:rPr>
            </w:pPr>
            <w:r w:rsidRPr="0055194C">
              <w:rPr>
                <w:kern w:val="28"/>
                <w:szCs w:val="22"/>
              </w:rPr>
              <w:t>Rooney et al. 2007</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w:t>
            </w:r>
          </w:p>
        </w:tc>
        <w:tc>
          <w:tcPr>
            <w:tcW w:w="1620" w:type="dxa"/>
            <w:vMerge w:val="restart"/>
            <w:vAlign w:val="center"/>
          </w:tcPr>
          <w:p w:rsidR="00D47F56" w:rsidRPr="0055194C" w:rsidRDefault="00D47F56" w:rsidP="00AF1B0B">
            <w:pPr>
              <w:pStyle w:val="BodyText"/>
              <w:spacing w:beforeLines="20" w:before="48" w:afterLines="20" w:after="48"/>
              <w:jc w:val="left"/>
              <w:rPr>
                <w:kern w:val="28"/>
              </w:rPr>
            </w:pPr>
            <w:r w:rsidRPr="0055194C">
              <w:rPr>
                <w:i/>
                <w:iCs/>
                <w:kern w:val="28"/>
                <w:szCs w:val="22"/>
              </w:rPr>
              <w:t>F. candida</w:t>
            </w:r>
            <w:r w:rsidRPr="0055194C">
              <w:rPr>
                <w:kern w:val="28"/>
                <w:szCs w:val="22"/>
              </w:rPr>
              <w:t xml:space="preserve"> (collembola)</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0.97 log CEC + 1.71 (r</w:t>
            </w:r>
            <w:r w:rsidRPr="0055194C">
              <w:rPr>
                <w:kern w:val="28"/>
                <w:szCs w:val="22"/>
                <w:vertAlign w:val="superscript"/>
                <w:lang w:val="en-GB"/>
              </w:rPr>
              <w:t>2</w:t>
            </w:r>
            <w:r w:rsidRPr="0055194C">
              <w:rPr>
                <w:kern w:val="28"/>
                <w:szCs w:val="22"/>
                <w:lang w:val="en-GB"/>
              </w:rPr>
              <w:t xml:space="preserve"> = 0.84)</w:t>
            </w:r>
          </w:p>
        </w:tc>
        <w:tc>
          <w:tcPr>
            <w:tcW w:w="2305" w:type="dxa"/>
            <w:vAlign w:val="center"/>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12</w:t>
            </w:r>
          </w:p>
        </w:tc>
        <w:tc>
          <w:tcPr>
            <w:tcW w:w="1620" w:type="dxa"/>
            <w:vMerge/>
            <w:vAlign w:val="center"/>
          </w:tcPr>
          <w:p w:rsidR="00D47F56" w:rsidRPr="0055194C" w:rsidRDefault="00D47F56" w:rsidP="00AF1B0B">
            <w:pPr>
              <w:pStyle w:val="BodyText"/>
              <w:spacing w:beforeLines="20" w:before="48" w:afterLines="20" w:after="48"/>
              <w:jc w:val="left"/>
              <w:rPr>
                <w:kern w:val="28"/>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1.17 log CEC + 1.70 (r</w:t>
            </w:r>
            <w:r w:rsidRPr="0055194C">
              <w:rPr>
                <w:kern w:val="28"/>
                <w:szCs w:val="22"/>
                <w:vertAlign w:val="superscript"/>
                <w:lang w:val="en-GB"/>
              </w:rPr>
              <w:t>2</w:t>
            </w:r>
            <w:r w:rsidRPr="0055194C">
              <w:rPr>
                <w:kern w:val="28"/>
                <w:szCs w:val="22"/>
                <w:lang w:val="en-GB"/>
              </w:rPr>
              <w:t xml:space="preserve"> = 0.71)</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13</w:t>
            </w:r>
          </w:p>
        </w:tc>
        <w:tc>
          <w:tcPr>
            <w:tcW w:w="1620" w:type="dxa"/>
            <w:vMerge w:val="restart"/>
          </w:tcPr>
          <w:p w:rsidR="00D47F56" w:rsidRPr="0055194C" w:rsidRDefault="00D47F56" w:rsidP="00AF1B0B">
            <w:pPr>
              <w:pStyle w:val="BodyText"/>
              <w:spacing w:beforeLines="20" w:before="48" w:afterLines="20" w:after="48"/>
              <w:jc w:val="left"/>
              <w:rPr>
                <w:kern w:val="28"/>
                <w:lang w:val="en-GB"/>
              </w:rPr>
            </w:pPr>
            <w:r w:rsidRPr="0055194C">
              <w:rPr>
                <w:i/>
                <w:iCs/>
                <w:kern w:val="28"/>
                <w:szCs w:val="22"/>
                <w:lang w:val="en-GB"/>
              </w:rPr>
              <w:t>Eisenia. fetida</w:t>
            </w:r>
            <w:r w:rsidRPr="0055194C">
              <w:rPr>
                <w:kern w:val="28"/>
                <w:szCs w:val="22"/>
                <w:lang w:val="en-GB"/>
              </w:rPr>
              <w:t xml:space="preserve"> (earthworm)</w:t>
            </w: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(fresh)</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0.72 log CEC + 1.79 (r</w:t>
            </w:r>
            <w:r w:rsidRPr="0055194C">
              <w:rPr>
                <w:kern w:val="28"/>
                <w:szCs w:val="22"/>
                <w:vertAlign w:val="superscript"/>
                <w:lang w:val="en-GB"/>
              </w:rPr>
              <w:t>2</w:t>
            </w:r>
            <w:r w:rsidRPr="0055194C">
              <w:rPr>
                <w:kern w:val="28"/>
                <w:szCs w:val="22"/>
                <w:lang w:val="en-GB"/>
              </w:rPr>
              <w:t xml:space="preserve"> = 0.74)</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r w:rsidR="00D47F56" w:rsidRPr="0055194C" w:rsidTr="00AF1B0B">
        <w:tc>
          <w:tcPr>
            <w:tcW w:w="648"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14</w:t>
            </w:r>
          </w:p>
        </w:tc>
        <w:tc>
          <w:tcPr>
            <w:tcW w:w="1620" w:type="dxa"/>
            <w:vMerge/>
          </w:tcPr>
          <w:p w:rsidR="00D47F56" w:rsidRPr="0055194C" w:rsidRDefault="00D47F56" w:rsidP="00AF1B0B">
            <w:pPr>
              <w:pStyle w:val="BodyText"/>
              <w:spacing w:beforeLines="20" w:before="48" w:afterLines="20" w:after="48"/>
              <w:jc w:val="left"/>
              <w:rPr>
                <w:kern w:val="28"/>
                <w:lang w:val="en-GB"/>
              </w:rPr>
            </w:pPr>
          </w:p>
        </w:tc>
        <w:tc>
          <w:tcPr>
            <w:tcW w:w="1701"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log EC</w:t>
            </w:r>
            <w:r w:rsidRPr="0055194C">
              <w:rPr>
                <w:kern w:val="28"/>
                <w:szCs w:val="22"/>
                <w:vertAlign w:val="subscript"/>
                <w:lang w:val="en-GB"/>
              </w:rPr>
              <w:t>50</w:t>
            </w:r>
            <w:r w:rsidRPr="0055194C">
              <w:rPr>
                <w:kern w:val="28"/>
                <w:szCs w:val="22"/>
                <w:lang w:val="en-GB"/>
              </w:rPr>
              <w:t xml:space="preserve"> (aged)</w:t>
            </w:r>
          </w:p>
        </w:tc>
        <w:tc>
          <w:tcPr>
            <w:tcW w:w="2687" w:type="dxa"/>
          </w:tcPr>
          <w:p w:rsidR="00D47F56" w:rsidRPr="0055194C" w:rsidRDefault="00D47F56" w:rsidP="00AF1B0B">
            <w:pPr>
              <w:pStyle w:val="BodyText"/>
              <w:spacing w:beforeLines="20" w:before="48" w:afterLines="20" w:after="48"/>
              <w:jc w:val="left"/>
              <w:rPr>
                <w:kern w:val="28"/>
                <w:lang w:val="en-GB"/>
              </w:rPr>
            </w:pPr>
            <w:r w:rsidRPr="0055194C">
              <w:rPr>
                <w:kern w:val="28"/>
                <w:szCs w:val="22"/>
                <w:lang w:val="en-GB"/>
              </w:rPr>
              <w:t>0.95 log CEC + 1.76 (r</w:t>
            </w:r>
            <w:r w:rsidRPr="0055194C">
              <w:rPr>
                <w:kern w:val="28"/>
                <w:szCs w:val="22"/>
                <w:vertAlign w:val="superscript"/>
                <w:lang w:val="en-GB"/>
              </w:rPr>
              <w:t>2</w:t>
            </w:r>
            <w:r w:rsidRPr="0055194C">
              <w:rPr>
                <w:kern w:val="28"/>
                <w:szCs w:val="22"/>
                <w:lang w:val="en-GB"/>
              </w:rPr>
              <w:t xml:space="preserve"> = 0.72)</w:t>
            </w:r>
          </w:p>
        </w:tc>
        <w:tc>
          <w:tcPr>
            <w:tcW w:w="2305" w:type="dxa"/>
          </w:tcPr>
          <w:p w:rsidR="00D47F56" w:rsidRPr="0055194C" w:rsidRDefault="00D47F56" w:rsidP="00AF1B0B">
            <w:pPr>
              <w:pStyle w:val="BodyText"/>
              <w:spacing w:beforeLines="20" w:before="48" w:afterLines="20" w:after="48"/>
              <w:jc w:val="left"/>
              <w:rPr>
                <w:kern w:val="28"/>
              </w:rPr>
            </w:pPr>
            <w:r w:rsidRPr="0055194C">
              <w:rPr>
                <w:kern w:val="28"/>
                <w:szCs w:val="22"/>
              </w:rPr>
              <w:t>EC 2008b</w:t>
            </w:r>
          </w:p>
        </w:tc>
      </w:tr>
    </w:tbl>
    <w:p w:rsidR="00D47F56" w:rsidRPr="00030C01" w:rsidRDefault="00D47F56" w:rsidP="00D47F56">
      <w:pPr>
        <w:pStyle w:val="Footnote"/>
        <w:ind w:left="0" w:firstLine="0"/>
        <w:rPr>
          <w:sz w:val="18"/>
          <w:szCs w:val="18"/>
          <w:lang w:val="en-GB"/>
        </w:rPr>
      </w:pPr>
      <w:r w:rsidRPr="00030C01">
        <w:rPr>
          <w:sz w:val="18"/>
          <w:szCs w:val="18"/>
          <w:lang w:val="en-GB"/>
        </w:rPr>
        <w:t>a = all the CEC measurements were made using the silver thiourea method (Chhabra et al. 1975).</w:t>
      </w:r>
    </w:p>
    <w:p w:rsidR="00D47F56" w:rsidRDefault="00D47F56" w:rsidP="00D47F56">
      <w:pPr>
        <w:pStyle w:val="FigureTableHeading"/>
      </w:pPr>
      <w:bookmarkStart w:id="596" w:name="_Toc242855778"/>
      <w:bookmarkStart w:id="597" w:name="_Toc243900224"/>
    </w:p>
    <w:p w:rsidR="00D47F56" w:rsidRPr="00B86D09" w:rsidRDefault="00D47F56" w:rsidP="00D47F56">
      <w:pPr>
        <w:pStyle w:val="Caption"/>
      </w:pPr>
      <w:r>
        <w:t xml:space="preserve">Table 73. </w:t>
      </w:r>
      <w:r w:rsidRPr="003C0A23">
        <w:t>The normalisation relationships for nickel (Ni) that could explain more than 50% of the variation in the NOEC and 10% effect concentration (EC</w:t>
      </w:r>
      <w:r w:rsidRPr="003C0A23">
        <w:rPr>
          <w:vertAlign w:val="subscript"/>
        </w:rPr>
        <w:t>10</w:t>
      </w:r>
      <w:r w:rsidRPr="003C0A23">
        <w:t>) data. The x and y parameters in each equation are the logarithms of the CEC and of the NOEC or EC</w:t>
      </w:r>
      <w:r w:rsidRPr="003C0A23">
        <w:rPr>
          <w:vertAlign w:val="subscript"/>
        </w:rPr>
        <w:t>10</w:t>
      </w:r>
      <w:r w:rsidRPr="003C0A23">
        <w:t xml:space="preserve"> toxicity data, respectively. The relationships used to normalise the toxicity data in this project are in bold.</w:t>
      </w:r>
      <w:bookmarkEnd w:id="596"/>
      <w:bookmarkEnd w:id="597"/>
    </w:p>
    <w:tbl>
      <w:tblPr>
        <w:tblW w:w="0" w:type="auto"/>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5207"/>
        <w:gridCol w:w="3240"/>
      </w:tblGrid>
      <w:tr w:rsidR="00D47F56" w:rsidRPr="00030C01" w:rsidTr="00AF1B0B">
        <w:trPr>
          <w:jc w:val="center"/>
        </w:trPr>
        <w:tc>
          <w:tcPr>
            <w:tcW w:w="510" w:type="dxa"/>
            <w:shd w:val="clear" w:color="auto" w:fill="C6D9F1" w:themeFill="text2" w:themeFillTint="33"/>
          </w:tcPr>
          <w:p w:rsidR="00D47F56" w:rsidRPr="00030C01" w:rsidRDefault="00D47F56" w:rsidP="00AF1B0B">
            <w:pPr>
              <w:autoSpaceDE w:val="0"/>
              <w:autoSpaceDN w:val="0"/>
              <w:adjustRightInd w:val="0"/>
              <w:spacing w:before="20" w:afterLines="20" w:after="48"/>
              <w:jc w:val="center"/>
              <w:rPr>
                <w:b/>
                <w:bCs/>
                <w:lang w:val="en-GB"/>
              </w:rPr>
            </w:pPr>
            <w:r w:rsidRPr="00030C01">
              <w:rPr>
                <w:b/>
                <w:bCs/>
                <w:szCs w:val="22"/>
                <w:lang w:val="en-GB"/>
              </w:rPr>
              <w:t>Eq</w:t>
            </w:r>
            <w:r>
              <w:rPr>
                <w:b/>
                <w:bCs/>
                <w:szCs w:val="22"/>
                <w:lang w:val="en-GB"/>
              </w:rPr>
              <w:t>n</w:t>
            </w:r>
            <w:r w:rsidRPr="00030C01">
              <w:rPr>
                <w:b/>
                <w:bCs/>
                <w:szCs w:val="22"/>
                <w:lang w:val="en-GB"/>
              </w:rPr>
              <w:t xml:space="preserve"> no.</w:t>
            </w:r>
          </w:p>
        </w:tc>
        <w:tc>
          <w:tcPr>
            <w:tcW w:w="5207"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Species and end point</w:t>
            </w:r>
          </w:p>
        </w:tc>
        <w:tc>
          <w:tcPr>
            <w:tcW w:w="3240"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X parameter(s)</w:t>
            </w:r>
            <w:r w:rsidRPr="00030C01">
              <w:rPr>
                <w:b/>
                <w:bCs/>
                <w:szCs w:val="22"/>
                <w:vertAlign w:val="superscript"/>
                <w:lang w:val="en-GB"/>
              </w:rPr>
              <w:t>a</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rPr>
              <w:t>Tomato (shoot yield)</w:t>
            </w:r>
          </w:p>
        </w:tc>
        <w:tc>
          <w:tcPr>
            <w:tcW w:w="324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1.068 x + 0.908 (r</w:t>
            </w:r>
            <w:r w:rsidRPr="00030C01">
              <w:rPr>
                <w:szCs w:val="22"/>
                <w:vertAlign w:val="superscript"/>
                <w:lang w:val="en-GB"/>
              </w:rPr>
              <w:t>2</w:t>
            </w:r>
            <w:r w:rsidRPr="00030C01">
              <w:rPr>
                <w:szCs w:val="22"/>
                <w:lang w:val="en-GB"/>
              </w:rPr>
              <w:t xml:space="preserve"> = 0.76)</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2</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Barley (root elongation)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0.87 x + 1.35 </w:t>
            </w:r>
            <w:r w:rsidRPr="00030C01">
              <w:rPr>
                <w:szCs w:val="22"/>
                <w:lang w:val="en-GB"/>
              </w:rPr>
              <w:t>(r</w:t>
            </w:r>
            <w:r w:rsidRPr="00030C01">
              <w:rPr>
                <w:szCs w:val="22"/>
                <w:vertAlign w:val="superscript"/>
                <w:lang w:val="en-GB"/>
              </w:rPr>
              <w:t>2</w:t>
            </w:r>
            <w:r w:rsidRPr="00030C01">
              <w:rPr>
                <w:szCs w:val="22"/>
                <w:lang w:val="en-GB"/>
              </w:rPr>
              <w:t xml:space="preserve"> = 0.86</w:t>
            </w:r>
            <w:r w:rsidRPr="00030C01">
              <w:rPr>
                <w:b/>
                <w:bCs/>
                <w:szCs w:val="22"/>
                <w:lang w:val="en-GB"/>
              </w:rPr>
              <w:t>)</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3</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All invertebrates (mixed endpoints)</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0.78 x + 1.51 </w:t>
            </w:r>
            <w:r w:rsidRPr="00030C01">
              <w:rPr>
                <w:szCs w:val="22"/>
                <w:lang w:val="en-GB"/>
              </w:rPr>
              <w:t>(r</w:t>
            </w:r>
            <w:r w:rsidRPr="00030C01">
              <w:rPr>
                <w:szCs w:val="22"/>
                <w:vertAlign w:val="superscript"/>
                <w:lang w:val="en-GB"/>
              </w:rPr>
              <w:t>2</w:t>
            </w:r>
            <w:r w:rsidRPr="00030C01">
              <w:rPr>
                <w:szCs w:val="22"/>
                <w:lang w:val="en-GB"/>
              </w:rPr>
              <w:t xml:space="preserve"> = 0.56)</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4</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Glucose respiration</w:t>
            </w:r>
          </w:p>
        </w:tc>
        <w:tc>
          <w:tcPr>
            <w:tcW w:w="324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1.42 x – 0.38 (r</w:t>
            </w:r>
            <w:r w:rsidRPr="00030C01">
              <w:rPr>
                <w:szCs w:val="22"/>
                <w:vertAlign w:val="superscript"/>
                <w:lang w:val="en-GB"/>
              </w:rPr>
              <w:t>2</w:t>
            </w:r>
            <w:r w:rsidRPr="00030C01">
              <w:rPr>
                <w:szCs w:val="22"/>
                <w:lang w:val="en-GB"/>
              </w:rPr>
              <w:t xml:space="preserve"> = 0.58)</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5</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Maize residue mineralisation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0.67 x + 1.45 </w:t>
            </w:r>
            <w:r w:rsidRPr="00030C01">
              <w:rPr>
                <w:szCs w:val="22"/>
                <w:lang w:val="en-GB"/>
              </w:rPr>
              <w:t>(r</w:t>
            </w:r>
            <w:r w:rsidRPr="00030C01">
              <w:rPr>
                <w:szCs w:val="22"/>
                <w:vertAlign w:val="superscript"/>
                <w:lang w:val="en-GB"/>
              </w:rPr>
              <w:t>2</w:t>
            </w:r>
            <w:r w:rsidRPr="00030C01">
              <w:rPr>
                <w:szCs w:val="22"/>
                <w:lang w:val="en-GB"/>
              </w:rPr>
              <w:t xml:space="preserve"> = 0.53)</w:t>
            </w:r>
          </w:p>
        </w:tc>
      </w:tr>
      <w:tr w:rsidR="00D47F56" w:rsidRPr="00030C01" w:rsidTr="00AF1B0B">
        <w:trPr>
          <w:jc w:val="center"/>
        </w:trPr>
        <w:tc>
          <w:tcPr>
            <w:tcW w:w="510"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6</w:t>
            </w:r>
          </w:p>
        </w:tc>
        <w:tc>
          <w:tcPr>
            <w:tcW w:w="5207" w:type="dxa"/>
          </w:tcPr>
          <w:p w:rsidR="00D47F56" w:rsidRPr="00030C01" w:rsidRDefault="00D47F56" w:rsidP="00AF1B0B">
            <w:pPr>
              <w:autoSpaceDE w:val="0"/>
              <w:autoSpaceDN w:val="0"/>
              <w:adjustRightInd w:val="0"/>
              <w:spacing w:before="20" w:afterLines="20" w:after="48"/>
              <w:rPr>
                <w:lang w:val="en-GB"/>
              </w:rPr>
            </w:pPr>
            <w:r w:rsidRPr="00030C01">
              <w:rPr>
                <w:szCs w:val="22"/>
                <w:lang w:val="en-GB"/>
              </w:rPr>
              <w:t>Respiration</w:t>
            </w:r>
          </w:p>
        </w:tc>
        <w:tc>
          <w:tcPr>
            <w:tcW w:w="3240" w:type="dxa"/>
          </w:tcPr>
          <w:p w:rsidR="00D47F56" w:rsidRPr="00030C01" w:rsidRDefault="00D47F56" w:rsidP="00AF1B0B">
            <w:pPr>
              <w:autoSpaceDE w:val="0"/>
              <w:autoSpaceDN w:val="0"/>
              <w:adjustRightInd w:val="0"/>
              <w:spacing w:before="20" w:afterLines="20" w:after="48"/>
              <w:rPr>
                <w:b/>
                <w:bCs/>
                <w:lang w:val="en-GB"/>
              </w:rPr>
            </w:pPr>
            <w:r w:rsidRPr="00030C01">
              <w:rPr>
                <w:b/>
                <w:bCs/>
                <w:szCs w:val="22"/>
                <w:lang w:val="en-GB"/>
              </w:rPr>
              <w:t xml:space="preserve">2.37 x – 0.36 </w:t>
            </w:r>
            <w:r w:rsidRPr="00030C01">
              <w:rPr>
                <w:szCs w:val="22"/>
                <w:lang w:val="en-GB"/>
              </w:rPr>
              <w:t>(r</w:t>
            </w:r>
            <w:r w:rsidRPr="00030C01">
              <w:rPr>
                <w:szCs w:val="22"/>
                <w:vertAlign w:val="superscript"/>
                <w:lang w:val="en-GB"/>
              </w:rPr>
              <w:t>2</w:t>
            </w:r>
            <w:r w:rsidRPr="00030C01">
              <w:rPr>
                <w:szCs w:val="22"/>
                <w:lang w:val="en-GB"/>
              </w:rPr>
              <w:t xml:space="preserve"> = 0.92)</w:t>
            </w:r>
          </w:p>
        </w:tc>
      </w:tr>
    </w:tbl>
    <w:p w:rsidR="00D47F56" w:rsidRPr="00030C01" w:rsidRDefault="00D47F56" w:rsidP="00D47F56">
      <w:pPr>
        <w:pStyle w:val="Footnote"/>
        <w:rPr>
          <w:sz w:val="18"/>
          <w:szCs w:val="18"/>
          <w:lang w:val="en-GB"/>
        </w:rPr>
      </w:pPr>
      <w:r w:rsidRPr="00030C01">
        <w:rPr>
          <w:sz w:val="18"/>
          <w:szCs w:val="18"/>
          <w:lang w:val="en-GB"/>
        </w:rPr>
        <w:t>a = all CEC measurements were made using the silver thiourea method (Chhabra et al. 1975).</w:t>
      </w:r>
    </w:p>
    <w:p w:rsidR="00D47F56" w:rsidRPr="00BA50E0" w:rsidRDefault="00D47F56" w:rsidP="00D47F56">
      <w:pPr>
        <w:pStyle w:val="Heading2"/>
      </w:pPr>
      <w:bookmarkStart w:id="598" w:name="_Toc242855705"/>
      <w:bookmarkStart w:id="599" w:name="_Toc243901716"/>
      <w:bookmarkStart w:id="600" w:name="_Toc269124956"/>
      <w:bookmarkStart w:id="601" w:name="_Toc351713530"/>
      <w:r w:rsidRPr="00BA50E0">
        <w:t>Sensitivity of organisms to nickel</w:t>
      </w:r>
      <w:bookmarkEnd w:id="598"/>
      <w:bookmarkEnd w:id="599"/>
      <w:bookmarkEnd w:id="600"/>
      <w:bookmarkEnd w:id="601"/>
    </w:p>
    <w:p w:rsidR="00D47F56" w:rsidRPr="00BA50E0" w:rsidRDefault="00D47F56" w:rsidP="00D47F56">
      <w:pPr>
        <w:rPr>
          <w:lang w:val="en-GB"/>
        </w:rPr>
      </w:pPr>
      <w:r w:rsidRPr="00311E83">
        <w:rPr>
          <w:lang w:val="en-GB"/>
        </w:rPr>
        <w:t>Figure 9 shows</w:t>
      </w:r>
      <w:r w:rsidRPr="00BA50E0">
        <w:rPr>
          <w:lang w:val="en-GB"/>
        </w:rPr>
        <w:t xml:space="preserve"> the SSD </w:t>
      </w:r>
      <w:r>
        <w:rPr>
          <w:lang w:val="en-GB"/>
        </w:rPr>
        <w:t>(that is,</w:t>
      </w:r>
      <w:r w:rsidRPr="00BA50E0">
        <w:rPr>
          <w:lang w:val="en-GB"/>
        </w:rPr>
        <w:t xml:space="preserve"> the cumulative distribution of the geometric means of normalised NOEC and EC</w:t>
      </w:r>
      <w:r w:rsidRPr="003C0A23">
        <w:rPr>
          <w:vertAlign w:val="subscript"/>
          <w:lang w:val="en-GB"/>
        </w:rPr>
        <w:t>10</w:t>
      </w:r>
      <w:r w:rsidRPr="00BA50E0">
        <w:rPr>
          <w:lang w:val="en-GB"/>
        </w:rPr>
        <w:t xml:space="preserve"> toxicity values) for the species used to derive the Ni SQGs</w:t>
      </w:r>
      <w:r>
        <w:rPr>
          <w:lang w:val="en-GB"/>
        </w:rPr>
        <w:t>. While t</w:t>
      </w:r>
      <w:r w:rsidRPr="00BA50E0">
        <w:rPr>
          <w:lang w:val="en-GB"/>
        </w:rPr>
        <w:t xml:space="preserve">here is an abundance of terrestrial toxicity data for Ni, the majority </w:t>
      </w:r>
      <w:r>
        <w:rPr>
          <w:lang w:val="en-GB"/>
        </w:rPr>
        <w:t>of data is</w:t>
      </w:r>
      <w:r w:rsidRPr="00BA50E0">
        <w:rPr>
          <w:lang w:val="en-GB"/>
        </w:rPr>
        <w:t xml:space="preserve"> for microbial processes and microbial enzymes</w:t>
      </w:r>
      <w:r>
        <w:rPr>
          <w:lang w:val="en-GB"/>
        </w:rPr>
        <w:t>,</w:t>
      </w:r>
      <w:r w:rsidRPr="00BA50E0">
        <w:rPr>
          <w:lang w:val="en-GB"/>
        </w:rPr>
        <w:t xml:space="preserve"> with only small amounts of data for plants and invertebrates</w:t>
      </w:r>
      <w:r>
        <w:rPr>
          <w:lang w:val="en-GB"/>
        </w:rPr>
        <w:t xml:space="preserve">. </w:t>
      </w:r>
      <w:r w:rsidRPr="00BA50E0">
        <w:rPr>
          <w:lang w:val="en-GB"/>
        </w:rPr>
        <w:t>There does not appear to be any difference in the sensitivity of microbial processes and both plants and invertebrates</w:t>
      </w:r>
      <w:r>
        <w:rPr>
          <w:lang w:val="en-GB"/>
        </w:rPr>
        <w:t xml:space="preserve">. </w:t>
      </w:r>
      <w:r w:rsidRPr="00BA50E0">
        <w:rPr>
          <w:lang w:val="en-GB"/>
        </w:rPr>
        <w:t>However, the distribution</w:t>
      </w:r>
      <w:r>
        <w:rPr>
          <w:lang w:val="en-GB"/>
        </w:rPr>
        <w:t>s</w:t>
      </w:r>
      <w:r w:rsidRPr="00BA50E0">
        <w:rPr>
          <w:lang w:val="en-GB"/>
        </w:rPr>
        <w:t xml:space="preserve"> of the sensitivities of the plants and invertebrates only just overlap</w:t>
      </w:r>
      <w:r>
        <w:rPr>
          <w:lang w:val="en-GB"/>
        </w:rPr>
        <w:t xml:space="preserve">. </w:t>
      </w:r>
      <w:r w:rsidRPr="00BA50E0">
        <w:rPr>
          <w:lang w:val="en-GB"/>
        </w:rPr>
        <w:lastRenderedPageBreak/>
        <w:t>Nonetheless</w:t>
      </w:r>
      <w:r>
        <w:rPr>
          <w:lang w:val="en-GB"/>
        </w:rPr>
        <w:t>,</w:t>
      </w:r>
      <w:r w:rsidRPr="00BA50E0">
        <w:rPr>
          <w:lang w:val="en-GB"/>
        </w:rPr>
        <w:t xml:space="preserve"> there are no marked differences in the sensitivity of the three groups of organisms and therefore all the available toxicity data w</w:t>
      </w:r>
      <w:r>
        <w:rPr>
          <w:lang w:val="en-GB"/>
        </w:rPr>
        <w:t>as</w:t>
      </w:r>
      <w:r w:rsidRPr="00BA50E0">
        <w:rPr>
          <w:lang w:val="en-GB"/>
        </w:rPr>
        <w:t xml:space="preserve"> used to derive the Ni SQGs.</w:t>
      </w:r>
    </w:p>
    <w:p w:rsidR="00D47F56" w:rsidRPr="00BA50E0" w:rsidRDefault="00D47F56" w:rsidP="00D47F56">
      <w:pPr>
        <w:pStyle w:val="BodyText"/>
        <w:rPr>
          <w:lang w:val="en-GB"/>
        </w:rPr>
      </w:pPr>
    </w:p>
    <w:p w:rsidR="00D47F56" w:rsidRPr="00BA50E0" w:rsidRDefault="00D47F56" w:rsidP="00D47F56">
      <w:pPr>
        <w:pStyle w:val="BodyText"/>
        <w:jc w:val="center"/>
        <w:rPr>
          <w:lang w:val="en-GB"/>
        </w:rPr>
      </w:pPr>
      <w:r>
        <w:rPr>
          <w:noProof/>
        </w:rPr>
        <w:drawing>
          <wp:inline distT="0" distB="0" distL="0" distR="0" wp14:anchorId="1F06B1F4" wp14:editId="5EE5928A">
            <wp:extent cx="5661329" cy="52626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5664798" cy="5265869"/>
                    </a:xfrm>
                    <a:prstGeom prst="rect">
                      <a:avLst/>
                    </a:prstGeom>
                    <a:noFill/>
                    <a:ln w="9525">
                      <a:noFill/>
                      <a:miter lim="800000"/>
                      <a:headEnd/>
                      <a:tailEnd/>
                    </a:ln>
                  </pic:spPr>
                </pic:pic>
              </a:graphicData>
            </a:graphic>
          </wp:inline>
        </w:drawing>
      </w:r>
    </w:p>
    <w:p w:rsidR="00D47F56" w:rsidRPr="0000228A" w:rsidRDefault="00D47F56" w:rsidP="00D47F56">
      <w:pPr>
        <w:pStyle w:val="Caption"/>
      </w:pPr>
      <w:bookmarkStart w:id="602" w:name="_Toc242855746"/>
      <w:bookmarkStart w:id="603" w:name="_Toc243901933"/>
      <w:r>
        <w:t xml:space="preserve">Figure 9. </w:t>
      </w:r>
      <w:r w:rsidRPr="003C0A23">
        <w:t>The SSD of normalised NOEC and 10% effect concentration (EC</w:t>
      </w:r>
      <w:r w:rsidRPr="003C0A23">
        <w:rPr>
          <w:vertAlign w:val="subscript"/>
        </w:rPr>
        <w:t>10</w:t>
      </w:r>
      <w:r w:rsidRPr="003C0A23">
        <w:t>) toxicity data for fresh nickel (Ni) contamination against soil Ni concentration for soil invertebrates, plants and microbial processes.</w:t>
      </w:r>
      <w:bookmarkEnd w:id="602"/>
      <w:bookmarkEnd w:id="603"/>
      <w:r w:rsidRPr="003C0A23">
        <w:t xml:space="preserve"> </w:t>
      </w:r>
    </w:p>
    <w:p w:rsidR="00D47F56" w:rsidRPr="00BA50E0" w:rsidRDefault="00D47F56" w:rsidP="00D47F56">
      <w:pPr>
        <w:pStyle w:val="Text0"/>
      </w:pPr>
    </w:p>
    <w:p w:rsidR="00D47F56" w:rsidRPr="00BA50E0" w:rsidRDefault="00D47F56" w:rsidP="00D47F56">
      <w:pPr>
        <w:pStyle w:val="Heading2"/>
      </w:pPr>
      <w:bookmarkStart w:id="604" w:name="_Toc242855706"/>
      <w:bookmarkStart w:id="605" w:name="_Toc243901717"/>
      <w:bookmarkStart w:id="606" w:name="_Toc269124957"/>
      <w:bookmarkStart w:id="607" w:name="_Toc351713531"/>
      <w:r w:rsidRPr="00BA50E0">
        <w:t>Calculation of soil quality guidelines for fresh nickel contamination</w:t>
      </w:r>
      <w:bookmarkEnd w:id="604"/>
      <w:bookmarkEnd w:id="605"/>
      <w:bookmarkEnd w:id="606"/>
      <w:bookmarkEnd w:id="607"/>
      <w:r w:rsidRPr="00BA50E0">
        <w:t xml:space="preserve"> </w:t>
      </w:r>
    </w:p>
    <w:p w:rsidR="00D47F56" w:rsidRPr="00BA50E0" w:rsidRDefault="00D47F56" w:rsidP="00D47F56">
      <w:pPr>
        <w:rPr>
          <w:lang w:val="en-GB"/>
        </w:rPr>
      </w:pPr>
      <w:r w:rsidRPr="00BA50E0">
        <w:rPr>
          <w:lang w:val="en-GB"/>
        </w:rPr>
        <w:t>Soil quality guidelines were derived using three different sets of toxicity data (</w:t>
      </w:r>
      <w:r>
        <w:rPr>
          <w:lang w:val="en-GB"/>
        </w:rPr>
        <w:t>that is,</w:t>
      </w:r>
      <w:r w:rsidRPr="00BA50E0">
        <w:rPr>
          <w:lang w:val="en-GB"/>
        </w:rPr>
        <w:t xml:space="preserve">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as part of this study.</w:t>
      </w:r>
    </w:p>
    <w:p w:rsidR="00D47F56" w:rsidRPr="00BA50E0" w:rsidRDefault="00D47F56" w:rsidP="00D47F56">
      <w:pPr>
        <w:pStyle w:val="Heading3"/>
      </w:pPr>
      <w:bookmarkStart w:id="608" w:name="_Toc242855707"/>
      <w:bookmarkStart w:id="609" w:name="_Toc243901718"/>
      <w:bookmarkStart w:id="610" w:name="_Toc269124958"/>
      <w:bookmarkStart w:id="611" w:name="_Toc351713532"/>
      <w:r w:rsidRPr="00BA50E0">
        <w:t>Calculation of soil quality guidelines for fresh nickel contamination based on no observed effect concentration and 10% effect concentration toxicity data</w:t>
      </w:r>
      <w:bookmarkEnd w:id="608"/>
      <w:bookmarkEnd w:id="609"/>
      <w:bookmarkEnd w:id="610"/>
      <w:bookmarkEnd w:id="611"/>
    </w:p>
    <w:p w:rsidR="00D47F56" w:rsidRPr="007136E8" w:rsidRDefault="00D47F56" w:rsidP="00D47F56">
      <w:pPr>
        <w:pStyle w:val="Heading4"/>
      </w:pPr>
      <w:bookmarkStart w:id="612" w:name="_Toc351713533"/>
      <w:r w:rsidRPr="007136E8">
        <w:t>Calculation of soil-specific added contaminant limits</w:t>
      </w:r>
      <w:bookmarkEnd w:id="612"/>
      <w:r w:rsidRPr="007136E8">
        <w:t xml:space="preserve"> </w:t>
      </w:r>
    </w:p>
    <w:p w:rsidR="00D47F56" w:rsidRPr="00BA50E0" w:rsidRDefault="00D47F56" w:rsidP="00D47F56">
      <w:pPr>
        <w:pStyle w:val="text"/>
        <w:rPr>
          <w:lang w:val="en-GB"/>
        </w:rPr>
      </w:pPr>
      <w:r w:rsidRPr="00BA50E0">
        <w:rPr>
          <w:lang w:val="en-GB"/>
        </w:rPr>
        <w:t xml:space="preserve">All the toxicity data was normalised as set out </w:t>
      </w:r>
      <w:r>
        <w:rPr>
          <w:lang w:val="en-GB"/>
        </w:rPr>
        <w:t xml:space="preserve">earlier. </w:t>
      </w:r>
      <w:r w:rsidRPr="00311E83">
        <w:rPr>
          <w:lang w:val="en-GB"/>
        </w:rPr>
        <w:t>The</w:t>
      </w:r>
      <w:r w:rsidRPr="00BA50E0">
        <w:rPr>
          <w:lang w:val="en-GB"/>
        </w:rPr>
        <w:t xml:space="preserve"> generic ACL</w:t>
      </w:r>
      <w:r w:rsidRPr="00BA50E0">
        <w:rPr>
          <w:vertAlign w:val="subscript"/>
          <w:lang w:val="en-GB"/>
        </w:rPr>
        <w:t>(NOEC &amp; EC10)</w:t>
      </w:r>
      <w:r w:rsidRPr="00BA50E0">
        <w:rPr>
          <w:lang w:val="en-GB"/>
        </w:rPr>
        <w:t xml:space="preserve"> values generated for fresh Ni contamination for the three land</w:t>
      </w:r>
      <w:r>
        <w:rPr>
          <w:lang w:val="en-GB"/>
        </w:rPr>
        <w:t xml:space="preserve"> </w:t>
      </w:r>
      <w:r w:rsidRPr="00BA50E0">
        <w:rPr>
          <w:lang w:val="en-GB"/>
        </w:rPr>
        <w:t xml:space="preserve">uses are </w:t>
      </w:r>
      <w:r w:rsidRPr="00724256">
        <w:rPr>
          <w:lang w:val="en-GB"/>
        </w:rPr>
        <w:t>presented in Table 74.</w:t>
      </w:r>
    </w:p>
    <w:p w:rsidR="00D47F56" w:rsidRPr="0000228A" w:rsidRDefault="00D47F56" w:rsidP="00D47F56">
      <w:pPr>
        <w:pStyle w:val="Caption"/>
      </w:pPr>
      <w:bookmarkStart w:id="613" w:name="_Toc242855779"/>
      <w:bookmarkStart w:id="614" w:name="_Toc243900225"/>
      <w:r>
        <w:t xml:space="preserve">Table 74. </w:t>
      </w:r>
      <w:r w:rsidRPr="003C0A23">
        <w:t>Generic ACLS for fresh nickel (Ni) contamination based on NOEC and 10% effect concentration (EC</w:t>
      </w:r>
      <w:r w:rsidRPr="003C0A23">
        <w:rPr>
          <w:vertAlign w:val="subscript"/>
        </w:rPr>
        <w:t>10</w:t>
      </w:r>
      <w:r w:rsidRPr="003C0A23">
        <w:t>) toxicity data for various land uses.</w:t>
      </w:r>
      <w:bookmarkEnd w:id="613"/>
      <w:bookmarkEnd w:id="614"/>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4465"/>
      </w:tblGrid>
      <w:tr w:rsidR="00D47F56" w:rsidRPr="00030C01" w:rsidTr="00AF1B0B">
        <w:tc>
          <w:tcPr>
            <w:tcW w:w="4465" w:type="dxa"/>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lastRenderedPageBreak/>
              <w:t>Land use</w:t>
            </w:r>
          </w:p>
        </w:tc>
        <w:tc>
          <w:tcPr>
            <w:tcW w:w="4465" w:type="dxa"/>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Generic added contaminant limit</w:t>
            </w:r>
            <w:r w:rsidRPr="00030C01">
              <w:rPr>
                <w:b/>
                <w:bCs/>
                <w:szCs w:val="22"/>
                <w:lang w:val="en-GB"/>
              </w:rPr>
              <w:br/>
              <w:t>(mg added/kg)</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Areas of ecological significance</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6</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Residential urban/public open space</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50</w:t>
            </w:r>
          </w:p>
        </w:tc>
      </w:tr>
      <w:tr w:rsidR="00D47F56" w:rsidRPr="00030C01" w:rsidTr="00AF1B0B">
        <w:tc>
          <w:tcPr>
            <w:tcW w:w="4465" w:type="dxa"/>
            <w:vAlign w:val="bottom"/>
          </w:tcPr>
          <w:p w:rsidR="00D47F56" w:rsidRPr="00030C01" w:rsidRDefault="00D47F56" w:rsidP="00AF1B0B">
            <w:pPr>
              <w:spacing w:before="20" w:afterLines="20" w:after="48"/>
              <w:rPr>
                <w:i/>
                <w:iCs/>
              </w:rPr>
            </w:pPr>
            <w:r w:rsidRPr="00030C01">
              <w:rPr>
                <w:szCs w:val="22"/>
              </w:rPr>
              <w:t>Commercial/industrial</w:t>
            </w:r>
          </w:p>
        </w:tc>
        <w:tc>
          <w:tcPr>
            <w:tcW w:w="4465" w:type="dxa"/>
          </w:tcPr>
          <w:p w:rsidR="00D47F56" w:rsidRPr="00030C01" w:rsidRDefault="00D47F56" w:rsidP="00AF1B0B">
            <w:pPr>
              <w:pStyle w:val="BodyText"/>
              <w:spacing w:before="20" w:afterLines="20" w:after="48"/>
              <w:jc w:val="center"/>
              <w:rPr>
                <w:i/>
                <w:iCs/>
                <w:lang w:val="en-GB"/>
              </w:rPr>
            </w:pPr>
            <w:r w:rsidRPr="00030C01">
              <w:rPr>
                <w:szCs w:val="22"/>
                <w:lang w:val="en-GB"/>
              </w:rPr>
              <w:t>95</w:t>
            </w:r>
          </w:p>
        </w:tc>
      </w:tr>
    </w:tbl>
    <w:p w:rsidR="00D47F56" w:rsidRPr="00BA50E0" w:rsidRDefault="00D47F56" w:rsidP="00D47F56">
      <w:pPr>
        <w:pStyle w:val="text"/>
        <w:rPr>
          <w:lang w:val="en-GB"/>
        </w:rPr>
      </w:pPr>
      <w:r>
        <w:rPr>
          <w:lang w:val="en-GB"/>
        </w:rPr>
        <w:t xml:space="preserve">The normalisation equations </w:t>
      </w:r>
      <w:r w:rsidRPr="00BA50E0">
        <w:rPr>
          <w:lang w:val="en-GB"/>
        </w:rPr>
        <w:t>were then used to calculate soil-specific ACL values at a range of CEC values</w:t>
      </w:r>
      <w:r>
        <w:rPr>
          <w:lang w:val="en-GB"/>
        </w:rPr>
        <w:t xml:space="preserve">. </w:t>
      </w:r>
      <w:r w:rsidRPr="00BA50E0">
        <w:rPr>
          <w:lang w:val="en-GB"/>
        </w:rPr>
        <w:t>Then the lowest ACL at each CE</w:t>
      </w:r>
      <w:r>
        <w:rPr>
          <w:lang w:val="en-GB"/>
        </w:rPr>
        <w:t>C value was adopted as the soil-</w:t>
      </w:r>
      <w:r w:rsidRPr="00BA50E0">
        <w:rPr>
          <w:lang w:val="en-GB"/>
        </w:rPr>
        <w:t xml:space="preserve">specific ACL </w:t>
      </w:r>
      <w:r w:rsidRPr="00724256">
        <w:rPr>
          <w:lang w:val="en-GB"/>
        </w:rPr>
        <w:t>(Table 75).</w:t>
      </w:r>
    </w:p>
    <w:p w:rsidR="00D47F56" w:rsidRPr="00344B30" w:rsidRDefault="00D47F56" w:rsidP="00D47F56">
      <w:pPr>
        <w:pStyle w:val="Caption"/>
      </w:pPr>
      <w:bookmarkStart w:id="615" w:name="_Toc242855780"/>
      <w:bookmarkStart w:id="616" w:name="_Toc243900226"/>
      <w:r>
        <w:t xml:space="preserve">Table 75. </w:t>
      </w:r>
      <w:r w:rsidRPr="00344B30">
        <w:t>The soil-specific ACLs (mg/kg) at a range of cation exchange capacities for fresh nickel (Ni) contamination based on NOEC and 10% effect concentration (EC10) toxicity data.</w:t>
      </w:r>
      <w:bookmarkEnd w:id="615"/>
      <w:bookmarkEnd w:id="616"/>
      <w:r w:rsidRPr="00344B30">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851"/>
        <w:gridCol w:w="850"/>
        <w:gridCol w:w="993"/>
        <w:gridCol w:w="992"/>
        <w:gridCol w:w="992"/>
        <w:gridCol w:w="884"/>
      </w:tblGrid>
      <w:tr w:rsidR="00D47F56" w:rsidRPr="00030C01" w:rsidTr="00AF1B0B">
        <w:tc>
          <w:tcPr>
            <w:tcW w:w="3616" w:type="dxa"/>
            <w:vMerge w:val="restart"/>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Land use</w:t>
            </w:r>
          </w:p>
        </w:tc>
        <w:tc>
          <w:tcPr>
            <w:tcW w:w="5562" w:type="dxa"/>
            <w:gridSpan w:val="6"/>
            <w:shd w:val="clear" w:color="auto" w:fill="C6D9F1" w:themeFill="text2" w:themeFillTint="33"/>
          </w:tcPr>
          <w:p w:rsidR="00D47F56" w:rsidRPr="00030C01" w:rsidRDefault="00D47F56" w:rsidP="00AF1B0B">
            <w:pPr>
              <w:pStyle w:val="BodyText"/>
              <w:spacing w:before="20" w:afterLines="20" w:after="48"/>
              <w:jc w:val="center"/>
              <w:rPr>
                <w:b/>
                <w:bCs/>
                <w:i/>
                <w:iCs/>
                <w:lang w:val="en-GB"/>
              </w:rPr>
            </w:pPr>
            <w:r w:rsidRPr="00030C01">
              <w:rPr>
                <w:b/>
                <w:bCs/>
                <w:szCs w:val="22"/>
                <w:lang w:val="en-GB"/>
              </w:rPr>
              <w:t>Cation exchange capacities (cmol</w:t>
            </w:r>
            <w:r w:rsidRPr="00030C01">
              <w:rPr>
                <w:b/>
                <w:bCs/>
                <w:szCs w:val="22"/>
                <w:vertAlign w:val="subscript"/>
                <w:lang w:val="en-GB"/>
              </w:rPr>
              <w:t>c</w:t>
            </w:r>
            <w:r w:rsidRPr="00030C01">
              <w:rPr>
                <w:b/>
                <w:bCs/>
                <w:szCs w:val="22"/>
                <w:lang w:val="en-GB"/>
              </w:rPr>
              <w:t>/kg)</w:t>
            </w:r>
            <w:r w:rsidRPr="00030C01">
              <w:rPr>
                <w:b/>
                <w:bCs/>
                <w:szCs w:val="22"/>
                <w:vertAlign w:val="superscript"/>
                <w:lang w:val="en-GB"/>
              </w:rPr>
              <w:t>a</w:t>
            </w:r>
          </w:p>
        </w:tc>
      </w:tr>
      <w:tr w:rsidR="00D47F56" w:rsidRPr="00030C01" w:rsidTr="00AF1B0B">
        <w:tc>
          <w:tcPr>
            <w:tcW w:w="3616" w:type="dxa"/>
            <w:vMerge/>
            <w:shd w:val="clear" w:color="auto" w:fill="C6D9F1" w:themeFill="text2" w:themeFillTint="33"/>
            <w:vAlign w:val="bottom"/>
          </w:tcPr>
          <w:p w:rsidR="00D47F56" w:rsidRPr="00030C01" w:rsidRDefault="00D47F56" w:rsidP="00AF1B0B">
            <w:pPr>
              <w:spacing w:before="20" w:afterLines="20" w:after="48"/>
              <w:rPr>
                <w:b/>
                <w:bCs/>
              </w:rPr>
            </w:pPr>
          </w:p>
        </w:tc>
        <w:tc>
          <w:tcPr>
            <w:tcW w:w="851"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5</w:t>
            </w:r>
          </w:p>
        </w:tc>
        <w:tc>
          <w:tcPr>
            <w:tcW w:w="850"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10</w:t>
            </w:r>
          </w:p>
        </w:tc>
        <w:tc>
          <w:tcPr>
            <w:tcW w:w="993"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20</w:t>
            </w:r>
          </w:p>
        </w:tc>
        <w:tc>
          <w:tcPr>
            <w:tcW w:w="992"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30</w:t>
            </w:r>
          </w:p>
        </w:tc>
        <w:tc>
          <w:tcPr>
            <w:tcW w:w="992"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40</w:t>
            </w:r>
          </w:p>
        </w:tc>
        <w:tc>
          <w:tcPr>
            <w:tcW w:w="884" w:type="dxa"/>
            <w:shd w:val="clear" w:color="auto" w:fill="C6D9F1" w:themeFill="text2" w:themeFillTint="33"/>
          </w:tcPr>
          <w:p w:rsidR="00D47F56" w:rsidRPr="00030C01" w:rsidRDefault="00D47F56" w:rsidP="00AF1B0B">
            <w:pPr>
              <w:pStyle w:val="BodyText"/>
              <w:spacing w:before="20" w:afterLines="20" w:after="48"/>
              <w:jc w:val="center"/>
              <w:rPr>
                <w:b/>
                <w:bCs/>
                <w:lang w:val="en-GB"/>
              </w:rPr>
            </w:pPr>
            <w:r w:rsidRPr="00030C01">
              <w:rPr>
                <w:b/>
                <w:bCs/>
                <w:szCs w:val="22"/>
                <w:lang w:val="en-GB"/>
              </w:rPr>
              <w:t>60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Areas of ecological significance</w:t>
            </w:r>
            <w:r w:rsidRPr="00030C01" w:rsidDel="00E54D8A">
              <w:rPr>
                <w:szCs w:val="22"/>
              </w:rPr>
              <w:t xml:space="preserve"> </w:t>
            </w:r>
          </w:p>
        </w:tc>
        <w:tc>
          <w:tcPr>
            <w:tcW w:w="851" w:type="dxa"/>
            <w:vAlign w:val="bottom"/>
          </w:tcPr>
          <w:p w:rsidR="00D47F56" w:rsidRPr="00030C01" w:rsidRDefault="00D47F56" w:rsidP="00AF1B0B">
            <w:pPr>
              <w:tabs>
                <w:tab w:val="decimal" w:pos="396"/>
              </w:tabs>
              <w:spacing w:before="20" w:afterLines="20" w:after="48"/>
            </w:pPr>
            <w:r w:rsidRPr="00030C01">
              <w:rPr>
                <w:szCs w:val="22"/>
              </w:rPr>
              <w:t>1</w:t>
            </w:r>
          </w:p>
        </w:tc>
        <w:tc>
          <w:tcPr>
            <w:tcW w:w="850" w:type="dxa"/>
            <w:vAlign w:val="bottom"/>
          </w:tcPr>
          <w:p w:rsidR="00D47F56" w:rsidRPr="00030C01" w:rsidRDefault="00D47F56" w:rsidP="00AF1B0B">
            <w:pPr>
              <w:tabs>
                <w:tab w:val="decimal" w:pos="410"/>
              </w:tabs>
              <w:spacing w:before="20" w:afterLines="20" w:after="48"/>
            </w:pPr>
            <w:r w:rsidRPr="00030C01">
              <w:rPr>
                <w:szCs w:val="22"/>
              </w:rPr>
              <w:t>6</w:t>
            </w:r>
          </w:p>
        </w:tc>
        <w:tc>
          <w:tcPr>
            <w:tcW w:w="993" w:type="dxa"/>
            <w:vAlign w:val="bottom"/>
          </w:tcPr>
          <w:p w:rsidR="00D47F56" w:rsidRPr="00030C01" w:rsidRDefault="00D47F56" w:rsidP="00AF1B0B">
            <w:pPr>
              <w:tabs>
                <w:tab w:val="decimal" w:pos="508"/>
              </w:tabs>
              <w:spacing w:before="20" w:afterLines="20" w:after="48"/>
            </w:pPr>
            <w:r w:rsidRPr="00030C01">
              <w:rPr>
                <w:szCs w:val="22"/>
              </w:rPr>
              <w:t>9</w:t>
            </w:r>
          </w:p>
        </w:tc>
        <w:tc>
          <w:tcPr>
            <w:tcW w:w="992" w:type="dxa"/>
            <w:vAlign w:val="bottom"/>
          </w:tcPr>
          <w:p w:rsidR="00D47F56" w:rsidRPr="00030C01" w:rsidRDefault="00D47F56" w:rsidP="00AF1B0B">
            <w:pPr>
              <w:tabs>
                <w:tab w:val="decimal" w:pos="475"/>
              </w:tabs>
              <w:spacing w:before="20" w:afterLines="20" w:after="48"/>
            </w:pPr>
            <w:r w:rsidRPr="00030C01">
              <w:rPr>
                <w:szCs w:val="22"/>
              </w:rPr>
              <w:t>10</w:t>
            </w:r>
          </w:p>
        </w:tc>
        <w:tc>
          <w:tcPr>
            <w:tcW w:w="992" w:type="dxa"/>
            <w:vAlign w:val="bottom"/>
          </w:tcPr>
          <w:p w:rsidR="00D47F56" w:rsidRPr="00030C01" w:rsidRDefault="00D47F56" w:rsidP="00AF1B0B">
            <w:pPr>
              <w:tabs>
                <w:tab w:val="decimal" w:pos="501"/>
              </w:tabs>
              <w:spacing w:before="20" w:afterLines="20" w:after="48"/>
            </w:pPr>
            <w:r w:rsidRPr="00030C01">
              <w:rPr>
                <w:szCs w:val="22"/>
              </w:rPr>
              <w:t>15</w:t>
            </w:r>
          </w:p>
        </w:tc>
        <w:tc>
          <w:tcPr>
            <w:tcW w:w="884" w:type="dxa"/>
            <w:vAlign w:val="bottom"/>
          </w:tcPr>
          <w:p w:rsidR="00D47F56" w:rsidRPr="00030C01" w:rsidRDefault="00D47F56" w:rsidP="00AF1B0B">
            <w:pPr>
              <w:tabs>
                <w:tab w:val="decimal" w:pos="485"/>
              </w:tabs>
              <w:spacing w:before="20" w:afterLines="20" w:after="48"/>
            </w:pPr>
            <w:r w:rsidRPr="00030C01">
              <w:rPr>
                <w:szCs w:val="22"/>
              </w:rPr>
              <w:t>20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Residential urban/public open space</w:t>
            </w:r>
          </w:p>
        </w:tc>
        <w:tc>
          <w:tcPr>
            <w:tcW w:w="851" w:type="dxa"/>
            <w:vAlign w:val="bottom"/>
          </w:tcPr>
          <w:p w:rsidR="00D47F56" w:rsidRPr="00030C01" w:rsidRDefault="00D47F56" w:rsidP="00AF1B0B">
            <w:pPr>
              <w:tabs>
                <w:tab w:val="decimal" w:pos="396"/>
              </w:tabs>
              <w:spacing w:before="20" w:afterLines="20" w:after="48"/>
            </w:pPr>
            <w:r w:rsidRPr="00030C01">
              <w:rPr>
                <w:szCs w:val="22"/>
              </w:rPr>
              <w:t>10</w:t>
            </w:r>
          </w:p>
        </w:tc>
        <w:tc>
          <w:tcPr>
            <w:tcW w:w="850" w:type="dxa"/>
            <w:vAlign w:val="bottom"/>
          </w:tcPr>
          <w:p w:rsidR="00D47F56" w:rsidRPr="00030C01" w:rsidRDefault="00D47F56" w:rsidP="00AF1B0B">
            <w:pPr>
              <w:tabs>
                <w:tab w:val="decimal" w:pos="410"/>
              </w:tabs>
              <w:spacing w:before="20" w:afterLines="20" w:after="48"/>
            </w:pPr>
            <w:r w:rsidRPr="00030C01">
              <w:rPr>
                <w:szCs w:val="22"/>
              </w:rPr>
              <w:t>50</w:t>
            </w:r>
          </w:p>
        </w:tc>
        <w:tc>
          <w:tcPr>
            <w:tcW w:w="993" w:type="dxa"/>
            <w:vAlign w:val="bottom"/>
          </w:tcPr>
          <w:p w:rsidR="00D47F56" w:rsidRPr="00030C01" w:rsidRDefault="00D47F56" w:rsidP="00AF1B0B">
            <w:pPr>
              <w:tabs>
                <w:tab w:val="decimal" w:pos="508"/>
              </w:tabs>
              <w:spacing w:before="20" w:afterLines="20" w:after="48"/>
            </w:pPr>
            <w:r w:rsidRPr="00030C01">
              <w:rPr>
                <w:szCs w:val="22"/>
              </w:rPr>
              <w:t>80</w:t>
            </w:r>
          </w:p>
        </w:tc>
        <w:tc>
          <w:tcPr>
            <w:tcW w:w="992" w:type="dxa"/>
            <w:vAlign w:val="bottom"/>
          </w:tcPr>
          <w:p w:rsidR="00D47F56" w:rsidRPr="00030C01" w:rsidRDefault="00D47F56" w:rsidP="00AF1B0B">
            <w:pPr>
              <w:tabs>
                <w:tab w:val="decimal" w:pos="475"/>
              </w:tabs>
              <w:spacing w:before="20" w:afterLines="20" w:after="48"/>
            </w:pPr>
            <w:r w:rsidRPr="00030C01">
              <w:rPr>
                <w:szCs w:val="22"/>
              </w:rPr>
              <w:t>110</w:t>
            </w:r>
          </w:p>
        </w:tc>
        <w:tc>
          <w:tcPr>
            <w:tcW w:w="992" w:type="dxa"/>
            <w:vAlign w:val="bottom"/>
          </w:tcPr>
          <w:p w:rsidR="00D47F56" w:rsidRPr="00030C01" w:rsidRDefault="00D47F56" w:rsidP="00AF1B0B">
            <w:pPr>
              <w:tabs>
                <w:tab w:val="decimal" w:pos="501"/>
              </w:tabs>
              <w:spacing w:before="20" w:afterLines="20" w:after="48"/>
            </w:pPr>
            <w:r w:rsidRPr="00030C01">
              <w:rPr>
                <w:szCs w:val="22"/>
              </w:rPr>
              <w:t>130</w:t>
            </w:r>
          </w:p>
        </w:tc>
        <w:tc>
          <w:tcPr>
            <w:tcW w:w="884" w:type="dxa"/>
            <w:vAlign w:val="bottom"/>
          </w:tcPr>
          <w:p w:rsidR="00D47F56" w:rsidRPr="00030C01" w:rsidRDefault="00D47F56" w:rsidP="00AF1B0B">
            <w:pPr>
              <w:tabs>
                <w:tab w:val="decimal" w:pos="485"/>
              </w:tabs>
              <w:spacing w:before="20" w:afterLines="20" w:after="48"/>
            </w:pPr>
            <w:r w:rsidRPr="00030C01">
              <w:rPr>
                <w:szCs w:val="22"/>
              </w:rPr>
              <w:t>170</w:t>
            </w:r>
          </w:p>
        </w:tc>
      </w:tr>
      <w:tr w:rsidR="00D47F56" w:rsidRPr="00030C01" w:rsidTr="00AF1B0B">
        <w:tc>
          <w:tcPr>
            <w:tcW w:w="3616" w:type="dxa"/>
            <w:vAlign w:val="bottom"/>
          </w:tcPr>
          <w:p w:rsidR="00D47F56" w:rsidRPr="00030C01" w:rsidRDefault="00D47F56" w:rsidP="00AF1B0B">
            <w:pPr>
              <w:spacing w:before="20" w:afterLines="20" w:after="48"/>
            </w:pPr>
            <w:r w:rsidRPr="00030C01">
              <w:rPr>
                <w:szCs w:val="22"/>
              </w:rPr>
              <w:t>Commercial/industrial</w:t>
            </w:r>
          </w:p>
        </w:tc>
        <w:tc>
          <w:tcPr>
            <w:tcW w:w="851" w:type="dxa"/>
            <w:vAlign w:val="bottom"/>
          </w:tcPr>
          <w:p w:rsidR="00D47F56" w:rsidRPr="00030C01" w:rsidRDefault="00D47F56" w:rsidP="00AF1B0B">
            <w:pPr>
              <w:tabs>
                <w:tab w:val="decimal" w:pos="396"/>
              </w:tabs>
              <w:spacing w:before="20" w:afterLines="20" w:after="48"/>
            </w:pPr>
            <w:r w:rsidRPr="00030C01">
              <w:rPr>
                <w:szCs w:val="22"/>
              </w:rPr>
              <w:t>20</w:t>
            </w:r>
          </w:p>
        </w:tc>
        <w:tc>
          <w:tcPr>
            <w:tcW w:w="850" w:type="dxa"/>
            <w:vAlign w:val="bottom"/>
          </w:tcPr>
          <w:p w:rsidR="00D47F56" w:rsidRPr="00030C01" w:rsidRDefault="00D47F56" w:rsidP="00AF1B0B">
            <w:pPr>
              <w:tabs>
                <w:tab w:val="decimal" w:pos="410"/>
              </w:tabs>
              <w:spacing w:before="20" w:afterLines="20" w:after="48"/>
            </w:pPr>
            <w:r w:rsidRPr="00030C01">
              <w:rPr>
                <w:szCs w:val="22"/>
              </w:rPr>
              <w:t>95</w:t>
            </w:r>
          </w:p>
        </w:tc>
        <w:tc>
          <w:tcPr>
            <w:tcW w:w="993" w:type="dxa"/>
            <w:vAlign w:val="bottom"/>
          </w:tcPr>
          <w:p w:rsidR="00D47F56" w:rsidRPr="00030C01" w:rsidRDefault="00D47F56" w:rsidP="00AF1B0B">
            <w:pPr>
              <w:tabs>
                <w:tab w:val="decimal" w:pos="508"/>
              </w:tabs>
              <w:spacing w:before="20" w:afterLines="20" w:after="48"/>
            </w:pPr>
            <w:r w:rsidRPr="00030C01">
              <w:rPr>
                <w:szCs w:val="22"/>
              </w:rPr>
              <w:t>150</w:t>
            </w:r>
          </w:p>
        </w:tc>
        <w:tc>
          <w:tcPr>
            <w:tcW w:w="992" w:type="dxa"/>
            <w:vAlign w:val="bottom"/>
          </w:tcPr>
          <w:p w:rsidR="00D47F56" w:rsidRPr="00030C01" w:rsidRDefault="00D47F56" w:rsidP="00AF1B0B">
            <w:pPr>
              <w:tabs>
                <w:tab w:val="decimal" w:pos="475"/>
              </w:tabs>
              <w:spacing w:before="20" w:afterLines="20" w:after="48"/>
            </w:pPr>
            <w:r w:rsidRPr="00030C01">
              <w:rPr>
                <w:szCs w:val="22"/>
              </w:rPr>
              <w:t>200</w:t>
            </w:r>
          </w:p>
        </w:tc>
        <w:tc>
          <w:tcPr>
            <w:tcW w:w="992" w:type="dxa"/>
            <w:vAlign w:val="bottom"/>
          </w:tcPr>
          <w:p w:rsidR="00D47F56" w:rsidRPr="00030C01" w:rsidRDefault="00D47F56" w:rsidP="00AF1B0B">
            <w:pPr>
              <w:tabs>
                <w:tab w:val="decimal" w:pos="501"/>
              </w:tabs>
              <w:spacing w:before="20" w:afterLines="20" w:after="48"/>
            </w:pPr>
            <w:r w:rsidRPr="00030C01">
              <w:rPr>
                <w:szCs w:val="22"/>
              </w:rPr>
              <w:t>240</w:t>
            </w:r>
          </w:p>
        </w:tc>
        <w:tc>
          <w:tcPr>
            <w:tcW w:w="884" w:type="dxa"/>
            <w:vAlign w:val="bottom"/>
          </w:tcPr>
          <w:p w:rsidR="00D47F56" w:rsidRPr="00030C01" w:rsidRDefault="00D47F56" w:rsidP="00AF1B0B">
            <w:pPr>
              <w:tabs>
                <w:tab w:val="decimal" w:pos="485"/>
              </w:tabs>
              <w:spacing w:before="20" w:afterLines="20" w:after="48"/>
            </w:pPr>
            <w:r w:rsidRPr="00030C01">
              <w:rPr>
                <w:szCs w:val="22"/>
              </w:rPr>
              <w:t>310</w:t>
            </w:r>
          </w:p>
        </w:tc>
      </w:tr>
    </w:tbl>
    <w:p w:rsidR="00D47F56" w:rsidRPr="00030C01" w:rsidRDefault="00D47F56" w:rsidP="00D47F56">
      <w:pPr>
        <w:pStyle w:val="Footnote"/>
        <w:rPr>
          <w:sz w:val="18"/>
          <w:szCs w:val="18"/>
          <w:lang w:val="en-GB"/>
        </w:rPr>
      </w:pPr>
      <w:r w:rsidRPr="00030C01">
        <w:rPr>
          <w:sz w:val="18"/>
          <w:szCs w:val="18"/>
          <w:lang w:val="en-GB"/>
        </w:rPr>
        <w:t>a = all CEC measurements were made using the silver thiourea method (Chhabra et al. 1975).</w:t>
      </w:r>
    </w:p>
    <w:p w:rsidR="00D47F56" w:rsidRPr="007136E8" w:rsidRDefault="00D47F56" w:rsidP="00D47F56">
      <w:pPr>
        <w:pStyle w:val="Heading4"/>
      </w:pPr>
      <w:bookmarkStart w:id="617" w:name="_Toc351713534"/>
      <w:r w:rsidRPr="007136E8">
        <w:t>Calculation of ambient background concentration values</w:t>
      </w:r>
      <w:bookmarkEnd w:id="617"/>
      <w:r w:rsidRPr="007136E8">
        <w:t xml:space="preserve"> </w:t>
      </w:r>
    </w:p>
    <w:p w:rsidR="00D47F56" w:rsidRPr="00BA50E0" w:rsidRDefault="00D47F56" w:rsidP="00D47F56">
      <w:pPr>
        <w:rPr>
          <w:lang w:val="en-GB"/>
        </w:rPr>
      </w:pPr>
      <w:r w:rsidRPr="00BA50E0">
        <w:rPr>
          <w:lang w:val="en-GB"/>
        </w:rPr>
        <w:t>For sites with no history of Ni contamination</w:t>
      </w:r>
      <w:r>
        <w:rPr>
          <w:lang w:val="en-GB"/>
        </w:rPr>
        <w:t>,</w:t>
      </w:r>
      <w:r w:rsidRPr="00BA50E0">
        <w:rPr>
          <w:lang w:val="en-GB"/>
        </w:rPr>
        <w:t xml:space="preserve"> the method of Hamon et al. (2004) is recommended </w:t>
      </w:r>
      <w:r>
        <w:rPr>
          <w:lang w:val="en-GB"/>
        </w:rPr>
        <w:t xml:space="preserve">in Schedule B5b </w:t>
      </w:r>
      <w:r w:rsidRPr="00BA50E0">
        <w:rPr>
          <w:lang w:val="en-GB"/>
        </w:rPr>
        <w:t>to estimate the ABC</w:t>
      </w:r>
      <w:r>
        <w:rPr>
          <w:lang w:val="en-GB"/>
        </w:rPr>
        <w:t xml:space="preserve">. </w:t>
      </w:r>
      <w:r w:rsidRPr="00BA50E0">
        <w:rPr>
          <w:lang w:val="en-GB"/>
        </w:rPr>
        <w:t xml:space="preserve">The equation to predict the ABC for Ni is </w:t>
      </w:r>
    </w:p>
    <w:p w:rsidR="00D47F56" w:rsidRDefault="00D47F56" w:rsidP="00D47F56">
      <w:pPr>
        <w:pStyle w:val="text"/>
        <w:ind w:left="567"/>
        <w:rPr>
          <w:lang w:val="fr-FR"/>
        </w:rPr>
      </w:pPr>
    </w:p>
    <w:p w:rsidR="00D47F56" w:rsidRPr="00F3094B" w:rsidRDefault="00D47F56" w:rsidP="00D47F56">
      <w:pPr>
        <w:pStyle w:val="text"/>
        <w:ind w:left="567"/>
        <w:rPr>
          <w:lang w:val="fr-FR"/>
        </w:rPr>
      </w:pPr>
      <w:r w:rsidRPr="00F3094B">
        <w:rPr>
          <w:lang w:val="fr-FR"/>
        </w:rPr>
        <w:t xml:space="preserve">log Ni conc (mg/kg) = 0.702 log Fe content (%) + 0.834 </w:t>
      </w:r>
      <w:r w:rsidRPr="00F3094B">
        <w:rPr>
          <w:lang w:val="fr-FR"/>
        </w:rPr>
        <w:tab/>
      </w:r>
      <w:r w:rsidRPr="00F3094B">
        <w:rPr>
          <w:lang w:val="fr-FR"/>
        </w:rPr>
        <w:tab/>
      </w:r>
      <w:r>
        <w:rPr>
          <w:lang w:val="fr-FR"/>
        </w:rPr>
        <w:t xml:space="preserve">           </w:t>
      </w:r>
      <w:r>
        <w:rPr>
          <w:i/>
          <w:iCs/>
          <w:lang w:val="fr-FR"/>
        </w:rPr>
        <w:t>(equation 10)</w:t>
      </w:r>
    </w:p>
    <w:p w:rsidR="00D47F56" w:rsidRDefault="00D47F56" w:rsidP="00D47F56">
      <w:pPr>
        <w:pStyle w:val="text"/>
        <w:rPr>
          <w:lang w:val="en-GB"/>
        </w:rPr>
      </w:pPr>
    </w:p>
    <w:p w:rsidR="00D47F56" w:rsidRPr="00BA50E0" w:rsidRDefault="00D47F56" w:rsidP="00D47F56">
      <w:pPr>
        <w:pStyle w:val="text"/>
        <w:rPr>
          <w:lang w:val="en-GB"/>
        </w:rPr>
      </w:pPr>
      <w:r w:rsidRPr="00BA50E0">
        <w:rPr>
          <w:lang w:val="en-GB"/>
        </w:rPr>
        <w:t xml:space="preserve">Examples of the ABC values predicted by this equation are </w:t>
      </w:r>
      <w:r w:rsidRPr="00724256">
        <w:rPr>
          <w:lang w:val="en-GB"/>
        </w:rPr>
        <w:t>presented in Table 76.</w:t>
      </w:r>
    </w:p>
    <w:p w:rsidR="00D47F56" w:rsidRPr="00BA50E0" w:rsidRDefault="00D47F56" w:rsidP="00D47F56">
      <w:pPr>
        <w:pStyle w:val="BodyText"/>
        <w:rPr>
          <w:lang w:val="en-GB"/>
        </w:rPr>
      </w:pPr>
    </w:p>
    <w:p w:rsidR="006E13A7" w:rsidRDefault="006E13A7">
      <w:pPr>
        <w:spacing w:line="240" w:lineRule="auto"/>
        <w:rPr>
          <w:rFonts w:ascii="Book Antiqua" w:eastAsia="Times New Roman" w:hAnsi="Book Antiqua" w:cs="Book Antiqua"/>
          <w:b/>
          <w:bCs/>
          <w:szCs w:val="24"/>
          <w:lang w:eastAsia="en-AU"/>
        </w:rPr>
      </w:pPr>
      <w:bookmarkStart w:id="618" w:name="_Toc242855781"/>
      <w:bookmarkStart w:id="619" w:name="_Toc243900227"/>
      <w:r>
        <w:br w:type="page"/>
      </w:r>
    </w:p>
    <w:p w:rsidR="00D47F56" w:rsidRPr="0000228A" w:rsidRDefault="00D47F56" w:rsidP="00D47F56">
      <w:pPr>
        <w:pStyle w:val="Caption"/>
      </w:pPr>
      <w:r>
        <w:lastRenderedPageBreak/>
        <w:t xml:space="preserve">Table 76. </w:t>
      </w:r>
      <w:r w:rsidRPr="003C0A23">
        <w:t>ABCs for nickel (Ni) predicted using the equation from method of Hamon et al. (2004) (equation 10 above).</w:t>
      </w:r>
      <w:bookmarkEnd w:id="618"/>
      <w:bookmarkEnd w:id="619"/>
    </w:p>
    <w:tbl>
      <w:tblPr>
        <w:tblW w:w="53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030C01" w:rsidTr="00AF1B0B">
        <w:tc>
          <w:tcPr>
            <w:tcW w:w="2628" w:type="dxa"/>
            <w:shd w:val="clear" w:color="auto" w:fill="C6D9F1" w:themeFill="text2" w:themeFillTint="33"/>
          </w:tcPr>
          <w:p w:rsidR="00D47F56" w:rsidRPr="00030C01" w:rsidRDefault="00D47F56" w:rsidP="00AF1B0B">
            <w:pPr>
              <w:pStyle w:val="BodyText"/>
              <w:keepNext/>
              <w:spacing w:before="20" w:after="20"/>
              <w:jc w:val="center"/>
              <w:rPr>
                <w:b/>
                <w:bCs/>
                <w:lang w:val="en-GB"/>
              </w:rPr>
            </w:pPr>
            <w:r w:rsidRPr="00030C01">
              <w:rPr>
                <w:b/>
                <w:bCs/>
                <w:szCs w:val="22"/>
                <w:lang w:val="en-GB"/>
              </w:rPr>
              <w:t>Fe content (%)</w:t>
            </w:r>
          </w:p>
        </w:tc>
        <w:tc>
          <w:tcPr>
            <w:tcW w:w="2700" w:type="dxa"/>
            <w:shd w:val="clear" w:color="auto" w:fill="C6D9F1" w:themeFill="text2" w:themeFillTint="33"/>
          </w:tcPr>
          <w:p w:rsidR="00D47F56" w:rsidRPr="00030C01" w:rsidRDefault="00D47F56" w:rsidP="00AF1B0B">
            <w:pPr>
              <w:pStyle w:val="BodyText"/>
              <w:keepNext/>
              <w:spacing w:before="20" w:after="20"/>
              <w:jc w:val="center"/>
              <w:rPr>
                <w:b/>
                <w:bCs/>
                <w:lang w:val="en-GB"/>
              </w:rPr>
            </w:pPr>
            <w:r w:rsidRPr="00030C01">
              <w:rPr>
                <w:b/>
                <w:bCs/>
                <w:szCs w:val="22"/>
                <w:lang w:val="en-GB"/>
              </w:rPr>
              <w:t>Predicted ABC</w:t>
            </w:r>
            <w:r w:rsidRPr="00030C01">
              <w:rPr>
                <w:b/>
                <w:bCs/>
                <w:szCs w:val="22"/>
                <w:lang w:val="en-GB"/>
              </w:rPr>
              <w:br/>
              <w:t>(mg/kg)</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0.1</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1</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0.5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4</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7</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2</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10</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20</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10</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35</w:t>
            </w:r>
          </w:p>
        </w:tc>
      </w:tr>
      <w:tr w:rsidR="00D47F56" w:rsidRPr="00030C01" w:rsidTr="00AF1B0B">
        <w:tc>
          <w:tcPr>
            <w:tcW w:w="2628" w:type="dxa"/>
          </w:tcPr>
          <w:p w:rsidR="00D47F56" w:rsidRPr="00030C01" w:rsidRDefault="00D47F56" w:rsidP="00AF1B0B">
            <w:pPr>
              <w:pStyle w:val="BodyText"/>
              <w:keepNext/>
              <w:spacing w:before="20" w:after="20"/>
              <w:jc w:val="center"/>
              <w:rPr>
                <w:lang w:val="en-GB"/>
              </w:rPr>
            </w:pPr>
            <w:r w:rsidRPr="00030C01">
              <w:rPr>
                <w:szCs w:val="22"/>
                <w:lang w:val="en-GB"/>
              </w:rPr>
              <w:t>15</w:t>
            </w:r>
          </w:p>
        </w:tc>
        <w:tc>
          <w:tcPr>
            <w:tcW w:w="2700" w:type="dxa"/>
          </w:tcPr>
          <w:p w:rsidR="00D47F56" w:rsidRPr="00030C01" w:rsidRDefault="00D47F56" w:rsidP="00AF1B0B">
            <w:pPr>
              <w:pStyle w:val="BodyText"/>
              <w:keepNext/>
              <w:tabs>
                <w:tab w:val="decimal" w:pos="1152"/>
              </w:tabs>
              <w:spacing w:before="20" w:after="20"/>
              <w:rPr>
                <w:lang w:val="en-GB"/>
              </w:rPr>
            </w:pPr>
            <w:r w:rsidRPr="00030C01">
              <w:rPr>
                <w:szCs w:val="22"/>
                <w:lang w:val="en-GB"/>
              </w:rPr>
              <w:t>45</w:t>
            </w:r>
          </w:p>
        </w:tc>
      </w:tr>
      <w:tr w:rsidR="00D47F56" w:rsidRPr="00030C01" w:rsidTr="00AF1B0B">
        <w:tc>
          <w:tcPr>
            <w:tcW w:w="2628" w:type="dxa"/>
          </w:tcPr>
          <w:p w:rsidR="00D47F56" w:rsidRPr="00030C01" w:rsidRDefault="00D47F56" w:rsidP="00AF1B0B">
            <w:pPr>
              <w:pStyle w:val="BodyText"/>
              <w:spacing w:before="20" w:after="20"/>
              <w:jc w:val="center"/>
              <w:rPr>
                <w:lang w:val="en-GB"/>
              </w:rPr>
            </w:pPr>
            <w:r w:rsidRPr="00030C01">
              <w:rPr>
                <w:szCs w:val="22"/>
                <w:lang w:val="en-GB"/>
              </w:rPr>
              <w:t>20</w:t>
            </w:r>
          </w:p>
        </w:tc>
        <w:tc>
          <w:tcPr>
            <w:tcW w:w="2700" w:type="dxa"/>
          </w:tcPr>
          <w:p w:rsidR="00D47F56" w:rsidRPr="00030C01" w:rsidRDefault="00D47F56" w:rsidP="00AF1B0B">
            <w:pPr>
              <w:pStyle w:val="BodyText"/>
              <w:tabs>
                <w:tab w:val="decimal" w:pos="1152"/>
              </w:tabs>
              <w:spacing w:before="20" w:after="20"/>
              <w:rPr>
                <w:lang w:val="en-GB"/>
              </w:rPr>
            </w:pPr>
            <w:r w:rsidRPr="00030C01">
              <w:rPr>
                <w:szCs w:val="22"/>
                <w:lang w:val="en-GB"/>
              </w:rPr>
              <w:t>55</w:t>
            </w:r>
          </w:p>
        </w:tc>
      </w:tr>
    </w:tbl>
    <w:p w:rsidR="00D47F56" w:rsidRPr="00BA50E0" w:rsidRDefault="00D47F56" w:rsidP="00D47F56">
      <w:pPr>
        <w:rPr>
          <w:lang w:val="en-GB"/>
        </w:rPr>
      </w:pPr>
      <w:r w:rsidRPr="00BA50E0">
        <w:rPr>
          <w:lang w:val="en-GB"/>
        </w:rPr>
        <w:t>Predicted ABC values for Ni range from approximately 1 to 5</w:t>
      </w:r>
      <w:r>
        <w:rPr>
          <w:lang w:val="en-GB"/>
        </w:rPr>
        <w:t>5</w:t>
      </w:r>
      <w:r w:rsidRPr="00BA50E0">
        <w:rPr>
          <w:lang w:val="en-GB"/>
        </w:rPr>
        <w:t xml:space="preserve"> mg/kg in soils with iron contents between 0.1 and 20%. </w:t>
      </w:r>
    </w:p>
    <w:p w:rsidR="00D47F56" w:rsidRPr="007136E8" w:rsidRDefault="00D47F56" w:rsidP="00D47F56">
      <w:pPr>
        <w:pStyle w:val="Heading4"/>
      </w:pPr>
      <w:bookmarkStart w:id="620" w:name="_Toc351713535"/>
      <w:r w:rsidRPr="007136E8">
        <w:t>Examples of soil quality guidelines for fresh nickel contamination in Australian soils based on no observed effect concentration and 10% effect concentration data</w:t>
      </w:r>
      <w:bookmarkEnd w:id="620"/>
    </w:p>
    <w:p w:rsidR="00D47F56" w:rsidRDefault="00D47F56" w:rsidP="00D47F56">
      <w:pPr>
        <w:rPr>
          <w:lang w:val="en-GB"/>
        </w:rPr>
      </w:pPr>
      <w:r w:rsidRPr="00BA50E0">
        <w:t xml:space="preserve">To calculate the Ni </w:t>
      </w:r>
      <w:r w:rsidRPr="00BA50E0">
        <w:rPr>
          <w:lang w:val="en-GB"/>
        </w:rPr>
        <w:t>SQG</w:t>
      </w:r>
      <w:r w:rsidRPr="00BA50E0">
        <w:rPr>
          <w:vertAlign w:val="subscript"/>
          <w:lang w:val="en-GB"/>
        </w:rPr>
        <w:t xml:space="preserve">(NOEC &amp; EC10) </w:t>
      </w:r>
      <w:r w:rsidRPr="00BA50E0">
        <w:rPr>
          <w:lang w:val="en-GB"/>
        </w:rPr>
        <w:t>values</w:t>
      </w:r>
      <w:r w:rsidRPr="00BA50E0">
        <w:t>, the ABC value is added to the ACL</w:t>
      </w:r>
      <w:r w:rsidRPr="00DB27D3">
        <w:rPr>
          <w:vertAlign w:val="subscript"/>
        </w:rPr>
        <w:t>(NOEC &amp; EC10)</w:t>
      </w:r>
      <w:r w:rsidRPr="00BA50E0">
        <w:t xml:space="preserve">. </w:t>
      </w:r>
      <w:r>
        <w:t>ABC</w:t>
      </w:r>
      <w:r w:rsidRPr="00BA50E0">
        <w:t xml:space="preserve"> values vary with soil type</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(NOEC &amp; EC10)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(NOEC &amp; EC10) </w:t>
      </w:r>
      <w:r w:rsidRPr="00BA50E0">
        <w:rPr>
          <w:lang w:val="en-GB"/>
        </w:rPr>
        <w:t>values for urban contaminated soils 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Pr="00BA50E0"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F2F2F2"/>
          </w:tcPr>
          <w:p w:rsidR="00D47F56" w:rsidRPr="002E2C27" w:rsidRDefault="00D47F56" w:rsidP="00AF1B0B">
            <w:pPr>
              <w:pStyle w:val="ExampleHeading"/>
            </w:pPr>
            <w:r w:rsidRPr="007318FD">
              <w:t xml:space="preserve">Example </w:t>
            </w:r>
            <w:r>
              <w:t>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57</w:t>
            </w:r>
            <w:r w:rsidRPr="00BA50E0">
              <w:t xml:space="preserve"> mg/kg</w:t>
            </w:r>
            <w:r>
              <w:t>, which would be rounded off to 55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F2F2F2"/>
          </w:tcPr>
          <w:p w:rsidR="00D47F56" w:rsidRPr="002E2C27" w:rsidRDefault="00D47F56" w:rsidP="00AF1B0B">
            <w:pPr>
              <w:pStyle w:val="ExampleHeading"/>
            </w:pPr>
            <w:r w:rsidRPr="007318FD">
              <w:t xml:space="preserve">Example </w:t>
            </w:r>
            <w:r>
              <w:t>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2</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275</w:t>
            </w:r>
            <w:r w:rsidRPr="00BA50E0">
              <w:t xml:space="preserve"> mg/kg</w:t>
            </w:r>
            <w:r>
              <w:t>, which would be rounded off to 270 mg/kg.</w:t>
            </w:r>
          </w:p>
        </w:tc>
      </w:tr>
    </w:tbl>
    <w:p w:rsidR="00D47F56" w:rsidRPr="00BA50E0" w:rsidRDefault="00D47F56" w:rsidP="00D47F56">
      <w:pPr>
        <w:pStyle w:val="text"/>
        <w:spacing w:before="0"/>
        <w:rPr>
          <w:lang w:val="en-GB"/>
        </w:rPr>
      </w:pPr>
    </w:p>
    <w:p w:rsidR="00D47F56" w:rsidRPr="00BA50E0" w:rsidRDefault="00D47F56" w:rsidP="00D47F56">
      <w:pPr>
        <w:pStyle w:val="Heading3"/>
      </w:pPr>
      <w:bookmarkStart w:id="621" w:name="_Toc242855708"/>
      <w:bookmarkStart w:id="622" w:name="_Toc243901719"/>
      <w:bookmarkStart w:id="623" w:name="_Toc269124959"/>
      <w:bookmarkStart w:id="624" w:name="_Toc351713536"/>
      <w:r w:rsidRPr="00BA50E0">
        <w:lastRenderedPageBreak/>
        <w:t xml:space="preserve">Calculation of soil quality guidelines for fresh nickel contamination based on </w:t>
      </w:r>
      <w:r>
        <w:t>LOEC</w:t>
      </w:r>
      <w:r w:rsidRPr="00BA50E0">
        <w:t xml:space="preserve"> and 30% effect concentration toxicity data</w:t>
      </w:r>
      <w:r>
        <w:t>,</w:t>
      </w:r>
      <w:r w:rsidRPr="00BA50E0">
        <w:t xml:space="preserve"> and on 50% effect concentration data</w:t>
      </w:r>
      <w:bookmarkEnd w:id="621"/>
      <w:bookmarkEnd w:id="622"/>
      <w:bookmarkEnd w:id="623"/>
      <w:bookmarkEnd w:id="624"/>
    </w:p>
    <w:p w:rsidR="00D47F56" w:rsidRPr="007136E8" w:rsidRDefault="00D47F56" w:rsidP="00D47F56">
      <w:pPr>
        <w:pStyle w:val="Heading4"/>
      </w:pPr>
      <w:bookmarkStart w:id="625" w:name="_Toc351713537"/>
      <w:r w:rsidRPr="007136E8">
        <w:t>Calculation of soil-specific added contaminant limits</w:t>
      </w:r>
      <w:bookmarkEnd w:id="625"/>
      <w:r w:rsidRPr="007136E8">
        <w:t xml:space="preserve"> </w:t>
      </w:r>
    </w:p>
    <w:p w:rsidR="00D47F56" w:rsidRPr="00BA50E0" w:rsidRDefault="00D47F56" w:rsidP="00D47F56">
      <w:pPr>
        <w:rPr>
          <w:lang w:val="en-GB"/>
        </w:rPr>
      </w:pPr>
      <w:r w:rsidRPr="00BA50E0">
        <w:rPr>
          <w:lang w:val="en-GB"/>
        </w:rPr>
        <w:t xml:space="preserve">To maximise the data available to generate the </w:t>
      </w:r>
      <w:r>
        <w:rPr>
          <w:lang w:val="en-GB"/>
        </w:rPr>
        <w:t>ACL</w:t>
      </w:r>
      <w:r w:rsidRPr="00DB27D3">
        <w:rPr>
          <w:vertAlign w:val="subscript"/>
          <w:lang w:val="en-GB"/>
        </w:rPr>
        <w:t>(LOEC &amp; EC30)</w:t>
      </w:r>
      <w:r w:rsidRPr="00BA50E0">
        <w:rPr>
          <w:lang w:val="en-GB"/>
        </w:rPr>
        <w:t xml:space="preserve"> and </w:t>
      </w:r>
      <w:r>
        <w:rPr>
          <w:lang w:val="en-GB"/>
        </w:rPr>
        <w:t>ACL</w:t>
      </w:r>
      <w:r w:rsidRPr="00DB27D3">
        <w:rPr>
          <w:vertAlign w:val="subscript"/>
          <w:lang w:val="en-GB"/>
        </w:rPr>
        <w:t>(EC50)</w:t>
      </w:r>
      <w:r>
        <w:rPr>
          <w:vertAlign w:val="subscript"/>
          <w:lang w:val="en-GB"/>
        </w:rPr>
        <w:t>,</w:t>
      </w:r>
      <w:r w:rsidRPr="00BA50E0">
        <w:rPr>
          <w:lang w:val="en-GB"/>
        </w:rPr>
        <w:t xml:space="preserve"> the available toxicity data w</w:t>
      </w:r>
      <w:r>
        <w:rPr>
          <w:lang w:val="en-GB"/>
        </w:rPr>
        <w:t>as</w:t>
      </w:r>
      <w:r w:rsidRPr="00BA50E0">
        <w:rPr>
          <w:lang w:val="en-GB"/>
        </w:rPr>
        <w:t xml:space="preserve"> converted to the appropriate measure of toxicity using the conversion factors recommended </w:t>
      </w:r>
      <w:r>
        <w:rPr>
          <w:lang w:val="en-GB"/>
        </w:rPr>
        <w:t xml:space="preserve">in Schedule B5b </w:t>
      </w:r>
      <w:r w:rsidRPr="00BA50E0">
        <w:rPr>
          <w:lang w:val="en-GB"/>
        </w:rPr>
        <w:t xml:space="preserve">and </w:t>
      </w:r>
      <w:r w:rsidRPr="00724256">
        <w:rPr>
          <w:lang w:val="en-GB"/>
        </w:rPr>
        <w:t xml:space="preserve">presented in Table </w:t>
      </w:r>
      <w:r>
        <w:rPr>
          <w:lang w:val="en-GB"/>
        </w:rPr>
        <w:t xml:space="preserve">17. </w:t>
      </w:r>
      <w:r w:rsidRPr="00BA50E0">
        <w:rPr>
          <w:lang w:val="en-GB"/>
        </w:rPr>
        <w:t>As there were normalisation equations available</w:t>
      </w:r>
      <w:r>
        <w:rPr>
          <w:lang w:val="en-GB"/>
        </w:rPr>
        <w:t xml:space="preserve">, </w:t>
      </w:r>
      <w:r w:rsidRPr="00BA50E0">
        <w:rPr>
          <w:lang w:val="en-GB"/>
        </w:rPr>
        <w:t>soil-specific ACLs could be generated</w:t>
      </w:r>
      <w:r>
        <w:rPr>
          <w:lang w:val="en-GB"/>
        </w:rPr>
        <w:t xml:space="preserve">. </w:t>
      </w:r>
      <w:r w:rsidRPr="00BA50E0">
        <w:rPr>
          <w:lang w:val="en-GB"/>
        </w:rPr>
        <w:t>The ACL</w:t>
      </w:r>
      <w:r w:rsidRPr="00BA50E0">
        <w:rPr>
          <w:vertAlign w:val="subscript"/>
          <w:lang w:val="en-GB"/>
        </w:rPr>
        <w:t>(LOEC &amp; EC30)</w:t>
      </w:r>
      <w:r w:rsidRPr="00BA50E0">
        <w:rPr>
          <w:lang w:val="en-GB"/>
        </w:rPr>
        <w:t xml:space="preserve"> and ACL</w:t>
      </w:r>
      <w:r w:rsidRPr="00BA50E0">
        <w:rPr>
          <w:vertAlign w:val="subscript"/>
          <w:lang w:val="en-GB"/>
        </w:rPr>
        <w:t>(EC50)</w:t>
      </w:r>
      <w:r w:rsidRPr="00BA50E0">
        <w:rPr>
          <w:lang w:val="en-GB"/>
        </w:rPr>
        <w:t xml:space="preserve"> values were calculated using the same method as that for the corresponding values for Cu</w:t>
      </w:r>
      <w:r>
        <w:rPr>
          <w:lang w:val="en-GB"/>
        </w:rPr>
        <w:t xml:space="preserve"> </w:t>
      </w:r>
      <w:r w:rsidRPr="00BA50E0">
        <w:rPr>
          <w:lang w:val="en-GB"/>
        </w:rPr>
        <w:t xml:space="preserve">and Pb and are </w:t>
      </w:r>
      <w:r w:rsidRPr="00724256">
        <w:rPr>
          <w:lang w:val="en-GB"/>
        </w:rPr>
        <w:t>presented in Table 77.</w:t>
      </w:r>
      <w:r w:rsidRPr="00BA50E0">
        <w:rPr>
          <w:lang w:val="en-GB"/>
        </w:rPr>
        <w:t xml:space="preserve"> </w:t>
      </w:r>
    </w:p>
    <w:p w:rsidR="00D47F56" w:rsidRPr="0000228A" w:rsidRDefault="00D47F56" w:rsidP="00D47F56">
      <w:pPr>
        <w:pStyle w:val="Caption"/>
      </w:pPr>
      <w:bookmarkStart w:id="626" w:name="_Toc242855782"/>
      <w:bookmarkStart w:id="627" w:name="_Toc243900228"/>
      <w:r>
        <w:t xml:space="preserve">Table 77. </w:t>
      </w:r>
      <w:r w:rsidRPr="003C0A23">
        <w:t>The soil-specific ACLs (mg/kg) at a range of cation exchange capacities for fresh nickel (Ni) contamination based on LOEC and 30% effect concentration (EC</w:t>
      </w:r>
      <w:r w:rsidRPr="003C0A23">
        <w:rPr>
          <w:vertAlign w:val="subscript"/>
        </w:rPr>
        <w:t>30</w:t>
      </w:r>
      <w:r w:rsidRPr="003C0A23">
        <w:t>) toxicity data</w:t>
      </w:r>
      <w:r>
        <w:t>,</w:t>
      </w:r>
      <w:r w:rsidRPr="003C0A23">
        <w:t xml:space="preserve"> and based on 50% effect concentration (EC</w:t>
      </w:r>
      <w:r w:rsidRPr="003C0A23">
        <w:rPr>
          <w:vertAlign w:val="subscript"/>
        </w:rPr>
        <w:t>50</w:t>
      </w:r>
      <w:r w:rsidRPr="003C0A23">
        <w:t>) toxicity data.</w:t>
      </w:r>
      <w:bookmarkEnd w:id="626"/>
      <w:bookmarkEnd w:id="627"/>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033"/>
        <w:gridCol w:w="1034"/>
        <w:gridCol w:w="1033"/>
        <w:gridCol w:w="1034"/>
        <w:gridCol w:w="1033"/>
        <w:gridCol w:w="1034"/>
      </w:tblGrid>
      <w:tr w:rsidR="00D47F56" w:rsidRPr="00030C01" w:rsidTr="00AF1B0B">
        <w:tc>
          <w:tcPr>
            <w:tcW w:w="2977" w:type="dxa"/>
            <w:vMerge w:val="restart"/>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Land use</w:t>
            </w:r>
          </w:p>
        </w:tc>
        <w:tc>
          <w:tcPr>
            <w:tcW w:w="6201" w:type="dxa"/>
            <w:gridSpan w:val="6"/>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Cation exchange capacities (cmol</w:t>
            </w:r>
            <w:r w:rsidRPr="00030C01">
              <w:rPr>
                <w:b/>
                <w:bCs/>
                <w:szCs w:val="22"/>
                <w:vertAlign w:val="subscript"/>
                <w:lang w:val="en-GB"/>
              </w:rPr>
              <w:t>c</w:t>
            </w:r>
            <w:r w:rsidRPr="00030C01">
              <w:rPr>
                <w:b/>
                <w:bCs/>
                <w:szCs w:val="22"/>
                <w:lang w:val="en-GB"/>
              </w:rPr>
              <w:t>/kg)</w:t>
            </w:r>
          </w:p>
        </w:tc>
      </w:tr>
      <w:tr w:rsidR="00D47F56" w:rsidRPr="00030C01" w:rsidTr="00AF1B0B">
        <w:tc>
          <w:tcPr>
            <w:tcW w:w="2977" w:type="dxa"/>
            <w:vMerge/>
            <w:shd w:val="clear" w:color="auto" w:fill="C6D9F1" w:themeFill="text2" w:themeFillTint="33"/>
            <w:vAlign w:val="bottom"/>
          </w:tcPr>
          <w:p w:rsidR="00D47F56" w:rsidRPr="00030C01" w:rsidRDefault="00D47F56" w:rsidP="00AF1B0B">
            <w:pPr>
              <w:spacing w:beforeLines="20" w:before="48" w:afterLines="20" w:after="48"/>
              <w:rPr>
                <w:b/>
                <w:bCs/>
              </w:rPr>
            </w:pP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5</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10</w:t>
            </w: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20</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30</w:t>
            </w:r>
          </w:p>
        </w:tc>
        <w:tc>
          <w:tcPr>
            <w:tcW w:w="1033"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40</w:t>
            </w:r>
          </w:p>
        </w:tc>
        <w:tc>
          <w:tcPr>
            <w:tcW w:w="1034" w:type="dxa"/>
            <w:shd w:val="clear" w:color="auto" w:fill="C6D9F1" w:themeFill="text2" w:themeFillTint="33"/>
          </w:tcPr>
          <w:p w:rsidR="00D47F56" w:rsidRPr="00030C01" w:rsidRDefault="00D47F56" w:rsidP="00AF1B0B">
            <w:pPr>
              <w:pStyle w:val="BodyText"/>
              <w:spacing w:beforeLines="20" w:before="48" w:afterLines="20" w:after="48"/>
              <w:jc w:val="center"/>
              <w:rPr>
                <w:b/>
                <w:bCs/>
                <w:lang w:val="en-GB"/>
              </w:rPr>
            </w:pPr>
            <w:r w:rsidRPr="00030C01">
              <w:rPr>
                <w:b/>
                <w:bCs/>
                <w:szCs w:val="22"/>
                <w:lang w:val="en-GB"/>
              </w:rPr>
              <w:t>60</w:t>
            </w:r>
          </w:p>
        </w:tc>
      </w:tr>
      <w:tr w:rsidR="00D47F56" w:rsidRPr="00030C01" w:rsidTr="00AF1B0B">
        <w:tc>
          <w:tcPr>
            <w:tcW w:w="2977" w:type="dxa"/>
            <w:vAlign w:val="bottom"/>
          </w:tcPr>
          <w:p w:rsidR="00D47F56" w:rsidRPr="00030C01" w:rsidRDefault="00D47F56" w:rsidP="00AF1B0B">
            <w:pPr>
              <w:spacing w:beforeLines="20" w:before="48" w:afterLines="20" w:after="48"/>
            </w:pPr>
          </w:p>
        </w:tc>
        <w:tc>
          <w:tcPr>
            <w:tcW w:w="6201" w:type="dxa"/>
            <w:gridSpan w:val="6"/>
            <w:vAlign w:val="bottom"/>
          </w:tcPr>
          <w:p w:rsidR="00D47F56" w:rsidRPr="00030C01" w:rsidRDefault="00D47F56" w:rsidP="00AF1B0B">
            <w:pPr>
              <w:tabs>
                <w:tab w:val="decimal" w:pos="485"/>
              </w:tabs>
              <w:spacing w:beforeLines="20" w:before="48" w:afterLines="20" w:after="48"/>
              <w:jc w:val="center"/>
              <w:rPr>
                <w:b/>
                <w:bCs/>
              </w:rPr>
            </w:pPr>
            <w:r w:rsidRPr="00030C01">
              <w:rPr>
                <w:b/>
                <w:bCs/>
                <w:szCs w:val="22"/>
              </w:rPr>
              <w:t>Based on LOEC and EC</w:t>
            </w:r>
            <w:r w:rsidRPr="00030C01">
              <w:rPr>
                <w:b/>
                <w:bCs/>
                <w:szCs w:val="22"/>
                <w:vertAlign w:val="subscript"/>
              </w:rPr>
              <w:t>30</w:t>
            </w:r>
            <w:r w:rsidRPr="00030C01">
              <w:rPr>
                <w:b/>
                <w:bCs/>
                <w:szCs w:val="22"/>
              </w:rPr>
              <w:t xml:space="preserve"> data</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Areas of ecological significance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1</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7</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10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15</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15</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25</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Residential urban/public open space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10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50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85</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110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130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170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Commercial/industrial</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20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100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170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220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260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350</w:t>
            </w:r>
          </w:p>
        </w:tc>
      </w:tr>
      <w:tr w:rsidR="00D47F56" w:rsidRPr="00030C01" w:rsidTr="00AF1B0B">
        <w:tc>
          <w:tcPr>
            <w:tcW w:w="2977" w:type="dxa"/>
            <w:vAlign w:val="bottom"/>
          </w:tcPr>
          <w:p w:rsidR="00D47F56" w:rsidRPr="00030C01" w:rsidRDefault="00D47F56" w:rsidP="00AF1B0B">
            <w:pPr>
              <w:spacing w:beforeLines="20" w:before="48" w:afterLines="20" w:after="48"/>
            </w:pPr>
          </w:p>
        </w:tc>
        <w:tc>
          <w:tcPr>
            <w:tcW w:w="6201" w:type="dxa"/>
            <w:gridSpan w:val="6"/>
            <w:vAlign w:val="bottom"/>
          </w:tcPr>
          <w:p w:rsidR="00D47F56" w:rsidRPr="00030C01" w:rsidRDefault="00D47F56" w:rsidP="00AF1B0B">
            <w:pPr>
              <w:tabs>
                <w:tab w:val="decimal" w:pos="485"/>
              </w:tabs>
              <w:spacing w:beforeLines="20" w:before="48" w:afterLines="20" w:after="48"/>
              <w:jc w:val="center"/>
              <w:rPr>
                <w:b/>
                <w:bCs/>
              </w:rPr>
            </w:pPr>
            <w:smartTag w:uri="urn:nrm.qld.gov.au:lime/location" w:element="lotplan">
              <w:r w:rsidRPr="00030C01">
                <w:rPr>
                  <w:b/>
                  <w:bCs/>
                  <w:szCs w:val="22"/>
                </w:rPr>
                <w:t>Based on EC</w:t>
              </w:r>
              <w:r w:rsidRPr="00030C01">
                <w:rPr>
                  <w:b/>
                  <w:bCs/>
                  <w:szCs w:val="22"/>
                  <w:vertAlign w:val="subscript"/>
                </w:rPr>
                <w:t>50</w:t>
              </w:r>
            </w:smartTag>
            <w:r w:rsidRPr="00030C01">
              <w:rPr>
                <w:b/>
                <w:bCs/>
                <w:szCs w:val="22"/>
              </w:rPr>
              <w:t xml:space="preserve"> data</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Areas of ecological significance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5</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25</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40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55</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65</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90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Residential urban/public open space</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30</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160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250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330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400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520</w:t>
            </w:r>
          </w:p>
        </w:tc>
      </w:tr>
      <w:tr w:rsidR="00D47F56" w:rsidRPr="00030C01" w:rsidTr="00AF1B0B">
        <w:tc>
          <w:tcPr>
            <w:tcW w:w="2977" w:type="dxa"/>
            <w:vAlign w:val="bottom"/>
          </w:tcPr>
          <w:p w:rsidR="00D47F56" w:rsidRPr="00030C01" w:rsidRDefault="00D47F56" w:rsidP="00AF1B0B">
            <w:pPr>
              <w:spacing w:beforeLines="20" w:before="48" w:afterLines="20" w:after="48"/>
            </w:pPr>
            <w:r w:rsidRPr="00030C01">
              <w:rPr>
                <w:szCs w:val="22"/>
              </w:rPr>
              <w:t>Commercial/industrial</w:t>
            </w:r>
          </w:p>
        </w:tc>
        <w:tc>
          <w:tcPr>
            <w:tcW w:w="1033" w:type="dxa"/>
            <w:vAlign w:val="bottom"/>
          </w:tcPr>
          <w:p w:rsidR="00D47F56" w:rsidRPr="00030C01" w:rsidRDefault="00D47F56" w:rsidP="00AF1B0B">
            <w:pPr>
              <w:tabs>
                <w:tab w:val="decimal" w:pos="396"/>
              </w:tabs>
              <w:spacing w:beforeLines="20" w:before="48" w:afterLines="20" w:after="48"/>
            </w:pPr>
            <w:r w:rsidRPr="00030C01">
              <w:rPr>
                <w:szCs w:val="22"/>
              </w:rPr>
              <w:t>55</w:t>
            </w:r>
          </w:p>
        </w:tc>
        <w:tc>
          <w:tcPr>
            <w:tcW w:w="1034" w:type="dxa"/>
            <w:vAlign w:val="bottom"/>
          </w:tcPr>
          <w:p w:rsidR="00D47F56" w:rsidRPr="00030C01" w:rsidRDefault="00D47F56" w:rsidP="00AF1B0B">
            <w:pPr>
              <w:tabs>
                <w:tab w:val="decimal" w:pos="410"/>
              </w:tabs>
              <w:spacing w:beforeLines="20" w:before="48" w:afterLines="20" w:after="48"/>
            </w:pPr>
            <w:r w:rsidRPr="00030C01">
              <w:rPr>
                <w:szCs w:val="22"/>
              </w:rPr>
              <w:t>280</w:t>
            </w:r>
          </w:p>
        </w:tc>
        <w:tc>
          <w:tcPr>
            <w:tcW w:w="1033" w:type="dxa"/>
            <w:vAlign w:val="bottom"/>
          </w:tcPr>
          <w:p w:rsidR="00D47F56" w:rsidRPr="00030C01" w:rsidRDefault="00D47F56" w:rsidP="00AF1B0B">
            <w:pPr>
              <w:tabs>
                <w:tab w:val="decimal" w:pos="508"/>
              </w:tabs>
              <w:spacing w:beforeLines="20" w:before="48" w:afterLines="20" w:after="48"/>
            </w:pPr>
            <w:r w:rsidRPr="00030C01">
              <w:rPr>
                <w:szCs w:val="22"/>
              </w:rPr>
              <w:t>450</w:t>
            </w:r>
          </w:p>
        </w:tc>
        <w:tc>
          <w:tcPr>
            <w:tcW w:w="1034" w:type="dxa"/>
            <w:vAlign w:val="bottom"/>
          </w:tcPr>
          <w:p w:rsidR="00D47F56" w:rsidRPr="00030C01" w:rsidRDefault="00D47F56" w:rsidP="00AF1B0B">
            <w:pPr>
              <w:tabs>
                <w:tab w:val="decimal" w:pos="475"/>
              </w:tabs>
              <w:spacing w:beforeLines="20" w:before="48" w:afterLines="20" w:after="48"/>
            </w:pPr>
            <w:r w:rsidRPr="00030C01">
              <w:rPr>
                <w:szCs w:val="22"/>
              </w:rPr>
              <w:t>590</w:t>
            </w:r>
          </w:p>
        </w:tc>
        <w:tc>
          <w:tcPr>
            <w:tcW w:w="1033" w:type="dxa"/>
            <w:vAlign w:val="bottom"/>
          </w:tcPr>
          <w:p w:rsidR="00D47F56" w:rsidRPr="00030C01" w:rsidRDefault="00D47F56" w:rsidP="00AF1B0B">
            <w:pPr>
              <w:tabs>
                <w:tab w:val="decimal" w:pos="501"/>
              </w:tabs>
              <w:spacing w:beforeLines="20" w:before="48" w:afterLines="20" w:after="48"/>
            </w:pPr>
            <w:r w:rsidRPr="00030C01">
              <w:rPr>
                <w:szCs w:val="22"/>
              </w:rPr>
              <w:t>710</w:t>
            </w:r>
          </w:p>
        </w:tc>
        <w:tc>
          <w:tcPr>
            <w:tcW w:w="1034" w:type="dxa"/>
            <w:vAlign w:val="bottom"/>
          </w:tcPr>
          <w:p w:rsidR="00D47F56" w:rsidRPr="00030C01" w:rsidRDefault="00D47F56" w:rsidP="00AF1B0B">
            <w:pPr>
              <w:tabs>
                <w:tab w:val="decimal" w:pos="485"/>
              </w:tabs>
              <w:spacing w:beforeLines="20" w:before="48" w:afterLines="20" w:after="48"/>
            </w:pPr>
            <w:r w:rsidRPr="00030C01">
              <w:rPr>
                <w:szCs w:val="22"/>
              </w:rPr>
              <w:t>940</w:t>
            </w:r>
          </w:p>
        </w:tc>
      </w:tr>
    </w:tbl>
    <w:p w:rsidR="00D47F56" w:rsidRPr="007136E8" w:rsidRDefault="00D47F56" w:rsidP="00D47F56">
      <w:pPr>
        <w:pStyle w:val="Heading4"/>
      </w:pPr>
      <w:bookmarkStart w:id="628" w:name="_Toc351713538"/>
      <w:r w:rsidRPr="007136E8">
        <w:t>Calculation of ambient background concentration values</w:t>
      </w:r>
      <w:bookmarkEnd w:id="628"/>
      <w:r w:rsidRPr="007136E8">
        <w:t xml:space="preserve"> </w:t>
      </w:r>
    </w:p>
    <w:p w:rsidR="00D47F56" w:rsidRPr="00BA50E0" w:rsidRDefault="00D47F56" w:rsidP="00D47F56">
      <w:pPr>
        <w:rPr>
          <w:lang w:val="en-GB"/>
        </w:rPr>
      </w:pPr>
      <w:r w:rsidRPr="00BA50E0">
        <w:rPr>
          <w:lang w:val="en-GB"/>
        </w:rPr>
        <w:t xml:space="preserve">The ABC values for Ni were calculated using the method </w:t>
      </w:r>
      <w:r>
        <w:rPr>
          <w:lang w:val="en-GB"/>
        </w:rPr>
        <w:t xml:space="preserve">previously </w:t>
      </w:r>
      <w:r w:rsidRPr="00BA50E0">
        <w:rPr>
          <w:lang w:val="en-GB"/>
        </w:rPr>
        <w:t>set out</w:t>
      </w:r>
      <w:r>
        <w:rPr>
          <w:lang w:val="en-GB"/>
        </w:rPr>
        <w:t>,</w:t>
      </w:r>
      <w:r w:rsidRPr="00BA50E0">
        <w:rPr>
          <w:lang w:val="en-GB"/>
        </w:rPr>
        <w:t xml:space="preserve"> </w:t>
      </w:r>
      <w:r w:rsidRPr="00311E83">
        <w:rPr>
          <w:lang w:val="en-GB"/>
        </w:rPr>
        <w:t>and the</w:t>
      </w:r>
      <w:r w:rsidRPr="00BA50E0">
        <w:rPr>
          <w:lang w:val="en-GB"/>
        </w:rPr>
        <w:t xml:space="preserve"> values </w:t>
      </w:r>
      <w:r w:rsidRPr="00724256">
        <w:rPr>
          <w:lang w:val="en-GB"/>
        </w:rPr>
        <w:t>presented in Table 76.</w:t>
      </w:r>
      <w:r w:rsidRPr="00BA50E0">
        <w:rPr>
          <w:lang w:val="en-GB"/>
        </w:rPr>
        <w:t xml:space="preserve"> </w:t>
      </w:r>
    </w:p>
    <w:p w:rsidR="00D47F56" w:rsidRPr="007136E8" w:rsidRDefault="00D47F56" w:rsidP="00D47F56">
      <w:pPr>
        <w:pStyle w:val="Heading4"/>
      </w:pPr>
      <w:bookmarkStart w:id="629" w:name="_Toc351713539"/>
      <w:r w:rsidRPr="007136E8">
        <w:t xml:space="preserve">Examples of soil quality guidelines for fresh nickel contamination in Australian soils based on </w:t>
      </w:r>
      <w:r>
        <w:t>lowest</w:t>
      </w:r>
      <w:r w:rsidRPr="007136E8">
        <w:t xml:space="preserve"> observed effect concentration and </w:t>
      </w:r>
      <w:r>
        <w:t>3</w:t>
      </w:r>
      <w:r w:rsidRPr="007136E8">
        <w:t>0% effect concentration data</w:t>
      </w:r>
      <w:r>
        <w:t>, and based on 50% data</w:t>
      </w:r>
      <w:bookmarkEnd w:id="629"/>
    </w:p>
    <w:p w:rsidR="00D47F56" w:rsidRPr="00BA50E0" w:rsidRDefault="00D47F56" w:rsidP="00D47F56">
      <w:pPr>
        <w:rPr>
          <w:lang w:val="en-GB"/>
        </w:rPr>
      </w:pPr>
      <w:r w:rsidRPr="00BA50E0">
        <w:t xml:space="preserve">To calculate the Ni </w:t>
      </w:r>
      <w:r w:rsidRPr="00BA50E0">
        <w:rPr>
          <w:lang w:val="en-GB"/>
        </w:rPr>
        <w:t>SQG</w:t>
      </w:r>
      <w:r w:rsidRPr="00BA50E0">
        <w:rPr>
          <w:vertAlign w:val="subscript"/>
          <w:lang w:val="en-GB"/>
        </w:rPr>
        <w:t xml:space="preserve">(LOEC &amp; EC30) </w:t>
      </w:r>
      <w:r w:rsidRPr="00BA50E0">
        <w:rPr>
          <w:lang w:val="en-GB"/>
        </w:rPr>
        <w:t>and the SQG</w:t>
      </w:r>
      <w:r w:rsidRPr="00BA50E0">
        <w:rPr>
          <w:vertAlign w:val="subscript"/>
          <w:lang w:val="en-GB"/>
        </w:rPr>
        <w:t xml:space="preserve">(EC50) </w:t>
      </w:r>
      <w:r w:rsidRPr="00BA50E0">
        <w:rPr>
          <w:lang w:val="en-GB"/>
        </w:rPr>
        <w:t>values</w:t>
      </w:r>
      <w:r w:rsidRPr="00BA50E0">
        <w:t>, the ABC value is added to the corresponding ACL values</w:t>
      </w:r>
      <w:r>
        <w:t>. ABC</w:t>
      </w:r>
      <w:r w:rsidRPr="00BA50E0">
        <w:t xml:space="preserve"> values </w:t>
      </w:r>
      <w:r>
        <w:t xml:space="preserve">and Ni ACL values </w:t>
      </w:r>
      <w:r w:rsidRPr="00BA50E0">
        <w:t>vary with soil type</w:t>
      </w:r>
      <w:r>
        <w:rPr>
          <w:lang w:val="en-GB"/>
        </w:rPr>
        <w:t xml:space="preserve">. </w:t>
      </w:r>
      <w:r w:rsidRPr="00BA50E0">
        <w:rPr>
          <w:lang w:val="en-GB"/>
        </w:rPr>
        <w:t>Therefore it is not possible to present a single set of SQG</w:t>
      </w:r>
      <w:r w:rsidRPr="00BA50E0">
        <w:rPr>
          <w:vertAlign w:val="subscript"/>
          <w:lang w:val="en-GB"/>
        </w:rPr>
        <w:t xml:space="preserve">(LOEC &amp; EC30) </w:t>
      </w:r>
      <w:r w:rsidRPr="00BA50E0">
        <w:rPr>
          <w:lang w:val="en-GB"/>
        </w:rPr>
        <w:t>or SQG</w:t>
      </w:r>
      <w:r w:rsidRPr="00BA50E0">
        <w:rPr>
          <w:vertAlign w:val="subscript"/>
          <w:lang w:val="en-GB"/>
        </w:rPr>
        <w:t xml:space="preserve">(EC50)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(LOEC &amp; EC30) </w:t>
      </w:r>
      <w:r w:rsidRPr="00BA50E0">
        <w:rPr>
          <w:lang w:val="en-GB"/>
        </w:rPr>
        <w:t>and two examples for Ni SQG</w:t>
      </w:r>
      <w:r w:rsidRPr="00BA50E0">
        <w:rPr>
          <w:vertAlign w:val="subscript"/>
          <w:lang w:val="en-GB"/>
        </w:rPr>
        <w:t>(EC50)</w:t>
      </w:r>
      <w:r w:rsidRPr="00BA50E0">
        <w:rPr>
          <w:lang w:val="en-GB"/>
        </w:rPr>
        <w:t xml:space="preserve"> are provided below</w:t>
      </w:r>
      <w:r>
        <w:rPr>
          <w:lang w:val="en-GB"/>
        </w:rPr>
        <w:t xml:space="preserve">. </w:t>
      </w:r>
      <w:r w:rsidRPr="00BA50E0">
        <w:rPr>
          <w:lang w:val="en-GB"/>
        </w:rPr>
        <w:t>These examples would be at the low and high end of the range of SQG values (but not the extreme values) generated for Australian soils.</w:t>
      </w:r>
    </w:p>
    <w:p w:rsidR="006E13A7" w:rsidRDefault="006E13A7">
      <w:pPr>
        <w:spacing w:line="240" w:lineRule="auto"/>
        <w:rPr>
          <w:rFonts w:ascii="Book Antiqua" w:eastAsia="Times New Roman" w:hAnsi="Book Antiqua" w:cs="Book Antiqua"/>
          <w:b/>
          <w:bCs/>
          <w:szCs w:val="22"/>
          <w:lang w:val="en-GB" w:eastAsia="en-AU"/>
        </w:rPr>
      </w:pPr>
      <w:r>
        <w:rPr>
          <w:b/>
          <w:bCs/>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lastRenderedPageBreak/>
              <w:t>SQG</w:t>
            </w:r>
            <w:r w:rsidRPr="00C158C2">
              <w:rPr>
                <w:vertAlign w:val="subscript"/>
              </w:rPr>
              <w:t>(LOEC &amp; EC30)</w:t>
            </w:r>
            <w:r w:rsidRPr="00B60B1C">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57</w:t>
            </w:r>
            <w:r w:rsidRPr="00BA50E0">
              <w:t xml:space="preserve"> mg/kg</w:t>
            </w:r>
            <w:r>
              <w:t>, which would be rounded off to 55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3C0A23">
              <w:rPr>
                <w:vertAlign w:val="subscript"/>
              </w:rPr>
              <w:t>(LOEC &amp; EC30)</w:t>
            </w:r>
            <w:r w:rsidRPr="00B60B1C">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2</w:t>
            </w:r>
            <w:r>
              <w:t>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2</w:t>
            </w:r>
            <w:r>
              <w:t>95</w:t>
            </w:r>
            <w:r w:rsidRPr="00BA50E0">
              <w:t xml:space="preserve"> mg/kg</w:t>
            </w:r>
            <w:r>
              <w:t>, which would be rounded off to 290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C158C2">
              <w:rPr>
                <w:vertAlign w:val="subscript"/>
              </w:rPr>
              <w:t>(EC50)</w:t>
            </w:r>
            <w:r w:rsidRPr="00B60B1C">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r>
              <w:t>that is,</w:t>
            </w:r>
            <w:r w:rsidRPr="00BA50E0">
              <w:t xml:space="preserve"> fresh contamination).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160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7</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r>
            <w:r w:rsidRPr="00BA50E0">
              <w:t>1</w:t>
            </w:r>
            <w:r>
              <w:t>67</w:t>
            </w:r>
            <w:r w:rsidRPr="00BA50E0">
              <w:t xml:space="preserve"> mg/kg</w:t>
            </w:r>
            <w:r>
              <w:t>, which would be rounded off to 170 mg/kg</w:t>
            </w:r>
          </w:p>
        </w:tc>
      </w:tr>
    </w:tbl>
    <w:p w:rsidR="00D47F56" w:rsidRPr="00063173"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B60B1C" w:rsidTr="00AF1B0B">
        <w:trPr>
          <w:cantSplit/>
          <w:jc w:val="center"/>
        </w:trPr>
        <w:tc>
          <w:tcPr>
            <w:tcW w:w="9287" w:type="dxa"/>
            <w:shd w:val="clear" w:color="auto" w:fill="EEECE1"/>
          </w:tcPr>
          <w:p w:rsidR="00D47F56" w:rsidRPr="00B60B1C" w:rsidRDefault="00D47F56" w:rsidP="00AF1B0B">
            <w:pPr>
              <w:pStyle w:val="ExampleHeading"/>
            </w:pPr>
            <w:r w:rsidRPr="00B60B1C">
              <w:t>SQG</w:t>
            </w:r>
            <w:r w:rsidRPr="00C158C2">
              <w:rPr>
                <w:vertAlign w:val="subscript"/>
              </w:rPr>
              <w:t>(EC50)</w:t>
            </w:r>
            <w:r w:rsidRPr="00B60B1C">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710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3</w:t>
            </w:r>
            <w:r>
              <w:t>5</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745</w:t>
            </w:r>
            <w:r w:rsidRPr="00BA50E0">
              <w:t xml:space="preserve"> mg/kg</w:t>
            </w:r>
            <w:r>
              <w:t>, which would be rounded off to 750 mg/kg.</w:t>
            </w:r>
          </w:p>
        </w:tc>
      </w:tr>
    </w:tbl>
    <w:p w:rsidR="00D47F56" w:rsidRPr="00BA50E0" w:rsidRDefault="00D47F56" w:rsidP="00D47F56">
      <w:pPr>
        <w:pStyle w:val="text"/>
        <w:spacing w:before="0" w:after="60"/>
        <w:rPr>
          <w:lang w:val="en-GB"/>
        </w:rPr>
      </w:pPr>
    </w:p>
    <w:p w:rsidR="00D47F56" w:rsidRDefault="00D47F56" w:rsidP="00D47F56">
      <w:pPr>
        <w:rPr>
          <w:b/>
          <w:bCs/>
          <w:kern w:val="28"/>
          <w:sz w:val="24"/>
          <w:lang w:val="en-GB"/>
        </w:rPr>
      </w:pPr>
      <w:bookmarkStart w:id="630" w:name="_Toc242855709"/>
      <w:bookmarkStart w:id="631" w:name="_Toc243901720"/>
      <w:bookmarkStart w:id="632" w:name="_Toc269124960"/>
      <w:r>
        <w:br w:type="page"/>
      </w:r>
    </w:p>
    <w:p w:rsidR="00D47F56" w:rsidRPr="00BA50E0" w:rsidRDefault="00D47F56" w:rsidP="00D47F56">
      <w:pPr>
        <w:pStyle w:val="Heading2"/>
      </w:pPr>
      <w:bookmarkStart w:id="633" w:name="_Toc351713540"/>
      <w:r w:rsidRPr="00BA50E0">
        <w:lastRenderedPageBreak/>
        <w:t>Calculation of soil quality guidelines for aged nickel contamination</w:t>
      </w:r>
      <w:bookmarkEnd w:id="630"/>
      <w:bookmarkEnd w:id="631"/>
      <w:bookmarkEnd w:id="632"/>
      <w:bookmarkEnd w:id="633"/>
      <w:r w:rsidRPr="00BA50E0">
        <w:t xml:space="preserve"> </w:t>
      </w:r>
    </w:p>
    <w:p w:rsidR="00D47F56" w:rsidRPr="00BA50E0" w:rsidRDefault="00D47F56" w:rsidP="00D47F56">
      <w:pPr>
        <w:pStyle w:val="Heading3"/>
      </w:pPr>
      <w:bookmarkStart w:id="634" w:name="_Toc242855710"/>
      <w:bookmarkStart w:id="635" w:name="_Toc243901721"/>
      <w:bookmarkStart w:id="636" w:name="_Toc269124961"/>
      <w:bookmarkStart w:id="637" w:name="_Toc351713541"/>
      <w:r w:rsidRPr="00BA50E0">
        <w:t>Calculation of ageing and leaching factors for nickel</w:t>
      </w:r>
      <w:bookmarkEnd w:id="634"/>
      <w:bookmarkEnd w:id="635"/>
      <w:bookmarkEnd w:id="636"/>
      <w:bookmarkEnd w:id="637"/>
    </w:p>
    <w:p w:rsidR="00D47F56" w:rsidRPr="00BA50E0" w:rsidRDefault="00D47F56" w:rsidP="00D47F56">
      <w:pPr>
        <w:rPr>
          <w:lang w:val="en-GB"/>
        </w:rPr>
      </w:pPr>
      <w:r w:rsidRPr="00BA50E0">
        <w:rPr>
          <w:lang w:val="en-GB"/>
        </w:rPr>
        <w:t>Smolders et al. (2009) state that</w:t>
      </w:r>
      <w:r>
        <w:rPr>
          <w:lang w:val="en-GB"/>
        </w:rPr>
        <w:t>,</w:t>
      </w:r>
      <w:r w:rsidRPr="00BA50E0">
        <w:rPr>
          <w:lang w:val="en-GB"/>
        </w:rPr>
        <w:t xml:space="preserve"> based on an extensive review of the literature</w:t>
      </w:r>
      <w:r>
        <w:rPr>
          <w:lang w:val="en-GB"/>
        </w:rPr>
        <w:t>,</w:t>
      </w:r>
      <w:r w:rsidRPr="00BA50E0">
        <w:rPr>
          <w:lang w:val="en-GB"/>
        </w:rPr>
        <w:t xml:space="preserve"> the ALF for </w:t>
      </w:r>
      <w:r>
        <w:rPr>
          <w:lang w:val="en-GB"/>
        </w:rPr>
        <w:t>Ni</w:t>
      </w:r>
      <w:r w:rsidRPr="00BA50E0">
        <w:rPr>
          <w:lang w:val="en-GB"/>
        </w:rPr>
        <w:t xml:space="preserve"> is a function of soil pH (measured in 0.01 M calcium chloride solution) and ranges between 1 and 3.5</w:t>
      </w:r>
      <w:r>
        <w:rPr>
          <w:lang w:val="en-GB"/>
        </w:rPr>
        <w:t xml:space="preserve">. </w:t>
      </w:r>
      <w:r w:rsidRPr="00BA50E0">
        <w:rPr>
          <w:lang w:val="en-GB"/>
        </w:rPr>
        <w:t xml:space="preserve">Further detail on this relationship is provided in the </w:t>
      </w:r>
      <w:r>
        <w:rPr>
          <w:lang w:val="en-GB"/>
        </w:rPr>
        <w:t>EU</w:t>
      </w:r>
      <w:r w:rsidRPr="00BA50E0">
        <w:rPr>
          <w:lang w:val="en-GB"/>
        </w:rPr>
        <w:t xml:space="preserve"> ecological risk assessment report for </w:t>
      </w:r>
      <w:r>
        <w:rPr>
          <w:lang w:val="en-GB"/>
        </w:rPr>
        <w:t>Ni</w:t>
      </w:r>
      <w:r w:rsidRPr="00BA50E0">
        <w:rPr>
          <w:lang w:val="en-GB"/>
        </w:rPr>
        <w:t xml:space="preserve"> (EC 2008b)</w:t>
      </w:r>
      <w:r>
        <w:rPr>
          <w:lang w:val="en-GB"/>
        </w:rPr>
        <w:t xml:space="preserve">. </w:t>
      </w:r>
      <w:r w:rsidRPr="00BA50E0">
        <w:rPr>
          <w:lang w:val="en-GB"/>
        </w:rPr>
        <w:t>The relationship between the ALF and soil pH is</w:t>
      </w:r>
      <w:r>
        <w:rPr>
          <w:lang w:val="en-GB"/>
        </w:rPr>
        <w:t>:</w:t>
      </w:r>
      <w:r w:rsidRPr="00BA50E0">
        <w:rPr>
          <w:lang w:val="en-GB"/>
        </w:rPr>
        <w:t xml:space="preserve"> </w:t>
      </w:r>
    </w:p>
    <w:p w:rsidR="00D47F56" w:rsidRPr="00BA50E0" w:rsidRDefault="00D47F56" w:rsidP="00D47F56">
      <w:pPr>
        <w:pStyle w:val="text"/>
        <w:ind w:left="567"/>
        <w:rPr>
          <w:lang w:val="en-GB"/>
        </w:rPr>
      </w:pPr>
      <w:r w:rsidRPr="00BA50E0">
        <w:rPr>
          <w:lang w:val="en-GB"/>
        </w:rPr>
        <w:t>ALF = 1</w:t>
      </w:r>
      <w:r>
        <w:rPr>
          <w:lang w:val="en-GB"/>
        </w:rPr>
        <w:t xml:space="preserve"> + exp</w:t>
      </w:r>
      <w:r w:rsidRPr="003C4426">
        <w:rPr>
          <w:lang w:val="en-GB"/>
        </w:rPr>
        <w:t xml:space="preserve">(1.4(soil pH </w:t>
      </w:r>
      <w:r>
        <w:rPr>
          <w:lang w:val="en-GB"/>
        </w:rPr>
        <w:t>–</w:t>
      </w:r>
      <w:r w:rsidRPr="003C4426">
        <w:rPr>
          <w:lang w:val="en-GB"/>
        </w:rPr>
        <w:t xml:space="preserve"> 7.0)</w:t>
      </w:r>
      <w:r>
        <w:rPr>
          <w:lang w:val="en-GB"/>
        </w:rPr>
        <w:tab/>
      </w:r>
      <w:r>
        <w:rPr>
          <w:lang w:val="en-GB"/>
        </w:rPr>
        <w:tab/>
      </w:r>
      <w:r>
        <w:rPr>
          <w:lang w:val="en-GB"/>
        </w:rPr>
        <w:tab/>
      </w:r>
      <w:r w:rsidRPr="00BA50E0">
        <w:rPr>
          <w:lang w:val="en-GB"/>
        </w:rPr>
        <w:tab/>
      </w:r>
      <w:r>
        <w:rPr>
          <w:lang w:val="en-GB"/>
        </w:rPr>
        <w:tab/>
        <w:t xml:space="preserve">         </w:t>
      </w:r>
      <w:r>
        <w:rPr>
          <w:i/>
          <w:iCs/>
          <w:lang w:val="en-GB"/>
        </w:rPr>
        <w:t>(equation 11)</w:t>
      </w:r>
    </w:p>
    <w:p w:rsidR="00D47F56" w:rsidRPr="00BA50E0" w:rsidRDefault="00D47F56" w:rsidP="00D47F56">
      <w:pPr>
        <w:rPr>
          <w:lang w:val="en-GB"/>
        </w:rPr>
      </w:pPr>
      <w:r w:rsidRPr="00BA50E0">
        <w:rPr>
          <w:lang w:val="en-GB"/>
        </w:rPr>
        <w:t>However, using this equation indicates that the ALF will rapidly increase after a soil pH of 7.5 to values considerably higher than 3.</w:t>
      </w:r>
      <w:r w:rsidRPr="00724256">
        <w:rPr>
          <w:lang w:val="en-GB"/>
        </w:rPr>
        <w:t>5 (Table 78).</w:t>
      </w:r>
      <w:r w:rsidRPr="00BA50E0">
        <w:rPr>
          <w:lang w:val="en-GB"/>
        </w:rPr>
        <w:t xml:space="preserve"> </w:t>
      </w:r>
    </w:p>
    <w:p w:rsidR="00D47F56" w:rsidRPr="00696CF7" w:rsidRDefault="00D47F56" w:rsidP="00D47F56">
      <w:pPr>
        <w:pStyle w:val="Caption"/>
      </w:pPr>
      <w:bookmarkStart w:id="638" w:name="_Toc242855783"/>
      <w:bookmarkStart w:id="639" w:name="_Toc243900229"/>
      <w:r>
        <w:t xml:space="preserve">Table 78. </w:t>
      </w:r>
      <w:r w:rsidRPr="003C0A23">
        <w:t xml:space="preserve">ALF values for nickel (Ni) at various soil pH values. The ALF values were derived using the relationship from the European </w:t>
      </w:r>
      <w:r>
        <w:t>Union</w:t>
      </w:r>
      <w:r w:rsidRPr="003C0A23">
        <w:t xml:space="preserve"> ecological risk assessment for Ni (EC 2008b).</w:t>
      </w:r>
      <w:bookmarkEnd w:id="638"/>
      <w:bookmarkEnd w:id="63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485"/>
      </w:tblGrid>
      <w:tr w:rsidR="00D47F56" w:rsidRPr="000B53E5" w:rsidTr="00AF1B0B">
        <w:tc>
          <w:tcPr>
            <w:tcW w:w="2375" w:type="dxa"/>
            <w:shd w:val="clear" w:color="auto" w:fill="C6D9F1" w:themeFill="text2" w:themeFillTint="33"/>
          </w:tcPr>
          <w:p w:rsidR="00D47F56" w:rsidRPr="000B53E5" w:rsidRDefault="00D47F56" w:rsidP="00AF1B0B">
            <w:pPr>
              <w:pStyle w:val="BodyText"/>
              <w:spacing w:before="20" w:after="20"/>
              <w:jc w:val="center"/>
              <w:rPr>
                <w:b/>
                <w:bCs/>
                <w:lang w:val="en-GB"/>
              </w:rPr>
            </w:pPr>
            <w:r w:rsidRPr="000B53E5">
              <w:rPr>
                <w:b/>
                <w:bCs/>
                <w:szCs w:val="22"/>
                <w:lang w:val="en-GB"/>
              </w:rPr>
              <w:t>Soil pH (CaCl</w:t>
            </w:r>
            <w:r w:rsidRPr="000B53E5">
              <w:rPr>
                <w:b/>
                <w:bCs/>
                <w:szCs w:val="22"/>
                <w:vertAlign w:val="subscript"/>
                <w:lang w:val="en-GB"/>
              </w:rPr>
              <w:t>2</w:t>
            </w:r>
            <w:r w:rsidRPr="000B53E5">
              <w:rPr>
                <w:b/>
                <w:bCs/>
                <w:szCs w:val="22"/>
                <w:lang w:val="en-GB"/>
              </w:rPr>
              <w:t>)</w:t>
            </w:r>
          </w:p>
        </w:tc>
        <w:tc>
          <w:tcPr>
            <w:tcW w:w="2485" w:type="dxa"/>
            <w:shd w:val="clear" w:color="auto" w:fill="C6D9F1" w:themeFill="text2" w:themeFillTint="33"/>
          </w:tcPr>
          <w:p w:rsidR="00D47F56" w:rsidRPr="000B53E5" w:rsidRDefault="00D47F56" w:rsidP="00AF1B0B">
            <w:pPr>
              <w:pStyle w:val="BodyText"/>
              <w:spacing w:before="20" w:after="20"/>
              <w:jc w:val="center"/>
              <w:rPr>
                <w:b/>
                <w:bCs/>
                <w:lang w:val="en-GB"/>
              </w:rPr>
            </w:pPr>
            <w:r w:rsidRPr="000B53E5">
              <w:rPr>
                <w:b/>
                <w:bCs/>
                <w:szCs w:val="22"/>
                <w:lang w:val="en-GB"/>
              </w:rPr>
              <w:t>ALF</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1.07</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6</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1.25</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7</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2.00</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7.5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3.01</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8</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5.06</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8.5</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9.17</w:t>
            </w:r>
          </w:p>
        </w:tc>
      </w:tr>
      <w:tr w:rsidR="00D47F56" w:rsidRPr="000B53E5" w:rsidTr="00AF1B0B">
        <w:tc>
          <w:tcPr>
            <w:tcW w:w="2375" w:type="dxa"/>
          </w:tcPr>
          <w:p w:rsidR="00D47F56" w:rsidRPr="000B53E5" w:rsidRDefault="00D47F56" w:rsidP="00AF1B0B">
            <w:pPr>
              <w:pStyle w:val="BodyText"/>
              <w:spacing w:before="20" w:after="20"/>
              <w:jc w:val="center"/>
              <w:rPr>
                <w:lang w:val="en-GB"/>
              </w:rPr>
            </w:pPr>
            <w:r w:rsidRPr="000B53E5">
              <w:rPr>
                <w:szCs w:val="22"/>
                <w:lang w:val="en-GB"/>
              </w:rPr>
              <w:t>9.0</w:t>
            </w:r>
          </w:p>
        </w:tc>
        <w:tc>
          <w:tcPr>
            <w:tcW w:w="2485" w:type="dxa"/>
          </w:tcPr>
          <w:p w:rsidR="00D47F56" w:rsidRPr="000B53E5" w:rsidRDefault="00D47F56" w:rsidP="00AF1B0B">
            <w:pPr>
              <w:pStyle w:val="BodyText"/>
              <w:tabs>
                <w:tab w:val="decimal" w:pos="985"/>
              </w:tabs>
              <w:spacing w:before="20" w:after="20"/>
              <w:rPr>
                <w:lang w:val="en-GB"/>
              </w:rPr>
            </w:pPr>
            <w:r w:rsidRPr="000B53E5">
              <w:rPr>
                <w:szCs w:val="22"/>
                <w:lang w:val="en-GB"/>
              </w:rPr>
              <w:t>17.45</w:t>
            </w:r>
          </w:p>
        </w:tc>
      </w:tr>
    </w:tbl>
    <w:p w:rsidR="00D47F56" w:rsidRPr="00BA50E0" w:rsidRDefault="00D47F56" w:rsidP="00D47F56">
      <w:pPr>
        <w:rPr>
          <w:lang w:val="en-GB"/>
        </w:rPr>
      </w:pPr>
      <w:r w:rsidRPr="00BA50E0">
        <w:rPr>
          <w:lang w:val="en-GB"/>
        </w:rPr>
        <w:t>The above ALF values were calculated after a maximum of 1.5 years ageing in the field, therefore in most ‘aged’ Australian sites the ALFs would be larger</w:t>
      </w:r>
      <w:r>
        <w:rPr>
          <w:lang w:val="en-GB"/>
        </w:rPr>
        <w:t xml:space="preserve">. </w:t>
      </w:r>
      <w:r w:rsidRPr="00BA50E0">
        <w:rPr>
          <w:lang w:val="en-GB"/>
        </w:rPr>
        <w:t>However, there is no information available that would permit estimates of how much larger the ALFs would be and therefore the above ALF values were used to calculate the Ni SQGs.</w:t>
      </w:r>
    </w:p>
    <w:p w:rsidR="00D47F56" w:rsidRPr="00BA50E0" w:rsidRDefault="00D47F56" w:rsidP="00D47F56">
      <w:pPr>
        <w:pStyle w:val="Heading3"/>
      </w:pPr>
      <w:bookmarkStart w:id="640" w:name="_Toc242855711"/>
      <w:bookmarkStart w:id="641" w:name="_Toc243901722"/>
      <w:bookmarkStart w:id="642" w:name="_Toc269124962"/>
      <w:bookmarkStart w:id="643" w:name="_Toc351713542"/>
      <w:r w:rsidRPr="00BA50E0">
        <w:t>Use of ageing and leaching factors in the methodology</w:t>
      </w:r>
      <w:bookmarkEnd w:id="640"/>
      <w:bookmarkEnd w:id="641"/>
      <w:bookmarkEnd w:id="642"/>
      <w:bookmarkEnd w:id="643"/>
    </w:p>
    <w:p w:rsidR="00D47F56" w:rsidRDefault="00D47F56" w:rsidP="00D47F56">
      <w:pPr>
        <w:rPr>
          <w:lang w:val="en-GB"/>
        </w:rPr>
      </w:pPr>
      <w:r w:rsidRPr="00BA50E0">
        <w:rPr>
          <w:lang w:val="en-GB"/>
        </w:rPr>
        <w:t>There are two possible approaches to incorporating the relationship between ALF and soil pH into the methodology for deriving SQGs</w:t>
      </w:r>
      <w:r>
        <w:rPr>
          <w:lang w:val="en-GB"/>
        </w:rPr>
        <w:t xml:space="preserve">. </w:t>
      </w:r>
      <w:r w:rsidRPr="00BA50E0">
        <w:rPr>
          <w:lang w:val="en-GB"/>
        </w:rPr>
        <w:t>In the first</w:t>
      </w:r>
      <w:r>
        <w:rPr>
          <w:lang w:val="en-GB"/>
        </w:rPr>
        <w:t>,</w:t>
      </w:r>
      <w:r w:rsidRPr="00BA50E0">
        <w:rPr>
          <w:lang w:val="en-GB"/>
        </w:rPr>
        <w:t xml:space="preserve"> a soil pH that is reasonably representative or protective of the majority of Australian soils is selected and the corresponding ALF is then used to calculate the aged SQGs</w:t>
      </w:r>
      <w:r>
        <w:rPr>
          <w:lang w:val="en-GB"/>
        </w:rPr>
        <w:t xml:space="preserve">. </w:t>
      </w:r>
      <w:r w:rsidRPr="00BA50E0">
        <w:rPr>
          <w:lang w:val="en-GB"/>
        </w:rPr>
        <w:t xml:space="preserve">The resulting SQGs would be protective of all aged soils with </w:t>
      </w:r>
      <w:r>
        <w:rPr>
          <w:lang w:val="en-GB"/>
        </w:rPr>
        <w:t>a</w:t>
      </w:r>
      <w:r w:rsidRPr="00BA50E0">
        <w:rPr>
          <w:lang w:val="en-GB"/>
        </w:rPr>
        <w:t xml:space="preserve"> pH </w:t>
      </w:r>
      <w:r>
        <w:rPr>
          <w:lang w:val="en-GB"/>
        </w:rPr>
        <w:t xml:space="preserve">higher </w:t>
      </w:r>
      <w:r w:rsidRPr="00BA50E0">
        <w:rPr>
          <w:lang w:val="en-GB"/>
        </w:rPr>
        <w:t>than the selected pH, but would not provide the same level of protection to soils with lower soil pH</w:t>
      </w:r>
      <w:r>
        <w:rPr>
          <w:lang w:val="en-GB"/>
        </w:rPr>
        <w:t xml:space="preserve">. </w:t>
      </w:r>
      <w:r w:rsidRPr="00BA50E0">
        <w:rPr>
          <w:lang w:val="en-GB"/>
        </w:rPr>
        <w:t>Such soils would have to proceed to further desktop analysis by using the ALF</w:t>
      </w:r>
      <w:r>
        <w:rPr>
          <w:lang w:val="en-GB"/>
        </w:rPr>
        <w:sym w:font="Symbol" w:char="F02D"/>
      </w:r>
      <w:r w:rsidRPr="00BA50E0">
        <w:rPr>
          <w:lang w:val="en-GB"/>
        </w:rPr>
        <w:t>pH relationship to determine the appropriate ALF for that soil and then apply that to the fresh contamination SQGs</w:t>
      </w:r>
      <w:r>
        <w:rPr>
          <w:lang w:val="en-GB"/>
        </w:rPr>
        <w:t xml:space="preserve">. </w:t>
      </w:r>
      <w:r w:rsidRPr="00BA50E0">
        <w:rPr>
          <w:lang w:val="en-GB"/>
        </w:rPr>
        <w:t>To maximise the utility of this approach and minimise the number of sites that would require the additional analysis</w:t>
      </w:r>
      <w:r>
        <w:rPr>
          <w:lang w:val="en-GB"/>
        </w:rPr>
        <w:t>,</w:t>
      </w:r>
      <w:r w:rsidRPr="00BA50E0">
        <w:rPr>
          <w:lang w:val="en-GB"/>
        </w:rPr>
        <w:t xml:space="preserve"> the selected soil pH would have to be low, perhaps as low as 5</w:t>
      </w:r>
      <w:r>
        <w:rPr>
          <w:lang w:val="en-GB"/>
        </w:rPr>
        <w:t xml:space="preserve">. </w:t>
      </w:r>
      <w:r w:rsidRPr="00BA50E0">
        <w:rPr>
          <w:lang w:val="en-GB"/>
        </w:rPr>
        <w:t>This would result in an ALF of 1.07 and with such a small increase in the resulting aged SQGs</w:t>
      </w:r>
      <w:r>
        <w:rPr>
          <w:lang w:val="en-GB"/>
        </w:rPr>
        <w:t>,</w:t>
      </w:r>
      <w:r w:rsidRPr="00BA50E0">
        <w:rPr>
          <w:lang w:val="en-GB"/>
        </w:rPr>
        <w:t xml:space="preserve"> it is doubtful that it would be of any real benefit. </w:t>
      </w:r>
    </w:p>
    <w:p w:rsidR="002D1C48" w:rsidRDefault="002D1C48" w:rsidP="00D47F56">
      <w:pPr>
        <w:rPr>
          <w:lang w:val="en-GB"/>
        </w:rPr>
      </w:pPr>
    </w:p>
    <w:p w:rsidR="00D47F56" w:rsidRPr="00BA50E0" w:rsidRDefault="00D47F56" w:rsidP="00D47F56">
      <w:pPr>
        <w:rPr>
          <w:lang w:val="en-GB"/>
        </w:rPr>
      </w:pPr>
      <w:r w:rsidRPr="00BA50E0">
        <w:rPr>
          <w:lang w:val="en-GB"/>
        </w:rPr>
        <w:t>The second approach would be to fully adopt the ALF</w:t>
      </w:r>
      <w:r>
        <w:rPr>
          <w:lang w:val="en-GB"/>
        </w:rPr>
        <w:sym w:font="Symbol" w:char="F02D"/>
      </w:r>
      <w:r w:rsidRPr="00BA50E0">
        <w:rPr>
          <w:lang w:val="en-GB"/>
        </w:rPr>
        <w:t>pH relationship into the methodology for deriving SQGs</w:t>
      </w:r>
      <w:r>
        <w:rPr>
          <w:lang w:val="en-GB"/>
        </w:rPr>
        <w:t xml:space="preserve">, where </w:t>
      </w:r>
      <w:r w:rsidRPr="00BA50E0">
        <w:rPr>
          <w:lang w:val="en-GB"/>
        </w:rPr>
        <w:t>the pH of the site would need to be determined and then the appropriate ALF calculated for the site</w:t>
      </w:r>
      <w:r>
        <w:rPr>
          <w:lang w:val="en-GB"/>
        </w:rPr>
        <w:t xml:space="preserve"> and applied to the toxicity data </w:t>
      </w:r>
      <w:r w:rsidRPr="00BA50E0">
        <w:rPr>
          <w:lang w:val="en-GB"/>
        </w:rPr>
        <w:t xml:space="preserve">to generate the aged contamination </w:t>
      </w:r>
      <w:r>
        <w:rPr>
          <w:lang w:val="en-GB"/>
        </w:rPr>
        <w:t>ACL</w:t>
      </w:r>
      <w:r w:rsidRPr="00BA50E0">
        <w:rPr>
          <w:lang w:val="en-GB"/>
        </w:rPr>
        <w:t>s</w:t>
      </w:r>
      <w:r>
        <w:rPr>
          <w:lang w:val="en-GB"/>
        </w:rPr>
        <w:t xml:space="preserve"> and thence the aged SQGs. W</w:t>
      </w:r>
      <w:r w:rsidRPr="00BA50E0">
        <w:rPr>
          <w:lang w:val="en-GB"/>
        </w:rPr>
        <w:t>hile the latter is more complex</w:t>
      </w:r>
      <w:r>
        <w:rPr>
          <w:lang w:val="en-GB"/>
        </w:rPr>
        <w:t>,</w:t>
      </w:r>
      <w:r w:rsidRPr="00BA50E0">
        <w:rPr>
          <w:lang w:val="en-GB"/>
        </w:rPr>
        <w:t xml:space="preserve"> the benefits of having the most scientifically defensible </w:t>
      </w:r>
      <w:r>
        <w:rPr>
          <w:lang w:val="en-GB"/>
        </w:rPr>
        <w:t xml:space="preserve">ACLs and </w:t>
      </w:r>
      <w:r w:rsidRPr="00BA50E0">
        <w:rPr>
          <w:lang w:val="en-GB"/>
        </w:rPr>
        <w:t>SQGs outweigh this</w:t>
      </w:r>
      <w:r>
        <w:rPr>
          <w:lang w:val="en-GB"/>
        </w:rPr>
        <w:t>. It is</w:t>
      </w:r>
      <w:r w:rsidRPr="00BA50E0">
        <w:rPr>
          <w:lang w:val="en-GB"/>
        </w:rPr>
        <w:t xml:space="preserve"> recommend</w:t>
      </w:r>
      <w:r>
        <w:rPr>
          <w:lang w:val="en-GB"/>
        </w:rPr>
        <w:t>ed</w:t>
      </w:r>
      <w:r w:rsidRPr="00BA50E0">
        <w:rPr>
          <w:lang w:val="en-GB"/>
        </w:rPr>
        <w:t xml:space="preserve"> that SQGs are derived by multiplying fresh (non-aged and non-leached) toxicity data by the ALF determined using the ALF</w:t>
      </w:r>
      <w:r>
        <w:rPr>
          <w:lang w:val="en-GB"/>
        </w:rPr>
        <w:sym w:font="Symbol" w:char="F02D"/>
      </w:r>
      <w:r w:rsidRPr="00BA50E0">
        <w:rPr>
          <w:lang w:val="en-GB"/>
        </w:rPr>
        <w:t xml:space="preserve">pH </w:t>
      </w:r>
      <w:r w:rsidRPr="00122C67">
        <w:rPr>
          <w:lang w:val="en-GB"/>
        </w:rPr>
        <w:t>relationship (</w:t>
      </w:r>
      <w:r>
        <w:rPr>
          <w:lang w:val="en-GB"/>
        </w:rPr>
        <w:t xml:space="preserve">see </w:t>
      </w:r>
      <w:r w:rsidRPr="00122C67">
        <w:rPr>
          <w:lang w:val="en-GB"/>
        </w:rPr>
        <w:t>equation 11).</w:t>
      </w:r>
    </w:p>
    <w:p w:rsidR="00D47F56" w:rsidRPr="00BA50E0" w:rsidRDefault="00D47F56" w:rsidP="00D47F56">
      <w:pPr>
        <w:pStyle w:val="Heading3"/>
      </w:pPr>
      <w:bookmarkStart w:id="644" w:name="_Toc242855712"/>
      <w:bookmarkStart w:id="645" w:name="_Toc243901723"/>
      <w:bookmarkStart w:id="646" w:name="_Toc269124963"/>
      <w:bookmarkStart w:id="647" w:name="_Toc351713543"/>
      <w:r w:rsidRPr="00BA50E0">
        <w:lastRenderedPageBreak/>
        <w:t xml:space="preserve">Calculation of soil quality guidelines for </w:t>
      </w:r>
      <w:r>
        <w:t>aged</w:t>
      </w:r>
      <w:r w:rsidRPr="00BA50E0">
        <w:t xml:space="preserve"> nickel contamination based </w:t>
      </w:r>
      <w:r>
        <w:t>NOEC</w:t>
      </w:r>
      <w:r w:rsidRPr="00BA50E0">
        <w:t xml:space="preserve"> and 10% effect concentration toxicity data</w:t>
      </w:r>
      <w:bookmarkEnd w:id="644"/>
      <w:bookmarkEnd w:id="645"/>
      <w:bookmarkEnd w:id="646"/>
      <w:bookmarkEnd w:id="647"/>
    </w:p>
    <w:p w:rsidR="00D47F56" w:rsidRPr="007136E8" w:rsidRDefault="00D47F56" w:rsidP="00D47F56">
      <w:pPr>
        <w:pStyle w:val="Heading4"/>
      </w:pPr>
      <w:bookmarkStart w:id="648" w:name="_Toc351713544"/>
      <w:r w:rsidRPr="007136E8">
        <w:t>Calculation of soil-specific added contaminant limits</w:t>
      </w:r>
      <w:bookmarkEnd w:id="648"/>
      <w:r w:rsidRPr="007136E8">
        <w:t xml:space="preserve"> </w:t>
      </w:r>
    </w:p>
    <w:p w:rsidR="00D47F56" w:rsidRPr="00BA50E0" w:rsidRDefault="00D47F56" w:rsidP="00D47F56">
      <w:pPr>
        <w:rPr>
          <w:lang w:val="en-GB"/>
        </w:rPr>
      </w:pPr>
      <w:r w:rsidRPr="00BA50E0">
        <w:rPr>
          <w:lang w:val="en-GB"/>
        </w:rPr>
        <w:t>The aged SQG</w:t>
      </w:r>
      <w:r w:rsidRPr="00BA50E0">
        <w:rPr>
          <w:vertAlign w:val="subscript"/>
          <w:lang w:val="en-GB"/>
        </w:rPr>
        <w:t>(NOEC &amp; EC10)</w:t>
      </w:r>
      <w:r w:rsidRPr="00BA50E0">
        <w:rPr>
          <w:lang w:val="en-GB"/>
        </w:rPr>
        <w:t xml:space="preserve"> values for Ni were calculated using the same methodology as that used for the SQG</w:t>
      </w:r>
      <w:r w:rsidRPr="00BA50E0">
        <w:rPr>
          <w:vertAlign w:val="subscript"/>
          <w:lang w:val="en-GB"/>
        </w:rPr>
        <w:t>(NOEC &amp; EC10)</w:t>
      </w:r>
      <w:r w:rsidRPr="00BA50E0">
        <w:rPr>
          <w:lang w:val="en-GB"/>
        </w:rPr>
        <w:t xml:space="preserve"> values for fresh Ni contamination</w:t>
      </w:r>
      <w:r>
        <w:rPr>
          <w:lang w:val="en-GB"/>
        </w:rPr>
        <w:t>,</w:t>
      </w:r>
      <w:r w:rsidRPr="00BA50E0">
        <w:rPr>
          <w:lang w:val="en-GB"/>
        </w:rPr>
        <w:t xml:space="preserve"> </w:t>
      </w:r>
      <w:r>
        <w:rPr>
          <w:lang w:val="en-GB"/>
        </w:rPr>
        <w:t>with</w:t>
      </w:r>
      <w:r w:rsidRPr="00BA50E0">
        <w:rPr>
          <w:lang w:val="en-GB"/>
        </w:rPr>
        <w:t xml:space="preserve"> two exceptions</w:t>
      </w:r>
      <w:r>
        <w:rPr>
          <w:lang w:val="en-GB"/>
        </w:rPr>
        <w:t xml:space="preserve">. </w:t>
      </w:r>
      <w:r w:rsidRPr="00BA50E0">
        <w:rPr>
          <w:lang w:val="en-GB"/>
        </w:rPr>
        <w:t xml:space="preserve">These were (i) that the </w:t>
      </w:r>
      <w:r>
        <w:rPr>
          <w:lang w:val="en-GB"/>
        </w:rPr>
        <w:t>‘fresh’</w:t>
      </w:r>
      <w:r w:rsidRPr="00BA50E0">
        <w:rPr>
          <w:lang w:val="en-GB"/>
        </w:rPr>
        <w:t xml:space="preserve"> toxicity data w</w:t>
      </w:r>
      <w:r>
        <w:rPr>
          <w:lang w:val="en-GB"/>
        </w:rPr>
        <w:t>as</w:t>
      </w:r>
      <w:r w:rsidRPr="00BA50E0">
        <w:rPr>
          <w:lang w:val="en-GB"/>
        </w:rPr>
        <w:t xml:space="preserve"> corrected using </w:t>
      </w:r>
      <w:r w:rsidRPr="00122C67">
        <w:rPr>
          <w:lang w:val="en-GB"/>
        </w:rPr>
        <w:t>the Ni ALFs (equation 11</w:t>
      </w:r>
      <w:r w:rsidRPr="00BA50E0">
        <w:rPr>
          <w:lang w:val="en-GB"/>
        </w:rPr>
        <w:t>) and (ii) the ABCs were the 25</w:t>
      </w:r>
      <w:r w:rsidRPr="005E34D4">
        <w:rPr>
          <w:vertAlign w:val="superscript"/>
          <w:lang w:val="en-GB"/>
        </w:rPr>
        <w:t>th</w:t>
      </w:r>
      <w:r w:rsidRPr="00BA50E0">
        <w:rPr>
          <w:lang w:val="en-GB"/>
        </w:rPr>
        <w:t xml:space="preserve"> percentile values for old suburbs from Olszowy et al. (1995)</w:t>
      </w:r>
      <w:r>
        <w:rPr>
          <w:lang w:val="en-GB"/>
        </w:rPr>
        <w:t xml:space="preserve">. </w:t>
      </w:r>
      <w:r w:rsidRPr="00BA50E0">
        <w:rPr>
          <w:lang w:val="en-GB"/>
        </w:rPr>
        <w:t>The resulting ACL</w:t>
      </w:r>
      <w:r w:rsidRPr="00702C22">
        <w:rPr>
          <w:vertAlign w:val="subscript"/>
          <w:lang w:val="en-GB"/>
        </w:rPr>
        <w:t>(NOEC &amp; EC10)</w:t>
      </w:r>
      <w:r>
        <w:rPr>
          <w:lang w:val="en-GB"/>
        </w:rPr>
        <w:t xml:space="preserve"> value</w:t>
      </w:r>
      <w:r w:rsidRPr="00BA50E0">
        <w:rPr>
          <w:lang w:val="en-GB"/>
        </w:rPr>
        <w:t xml:space="preserve">s for aged Ni contamination are </w:t>
      </w:r>
      <w:r w:rsidRPr="00724256">
        <w:rPr>
          <w:lang w:val="en-GB"/>
        </w:rPr>
        <w:t>presented in Table 79.</w:t>
      </w:r>
      <w:r w:rsidRPr="00BA50E0">
        <w:rPr>
          <w:lang w:val="en-GB"/>
        </w:rPr>
        <w:t xml:space="preserve"> </w:t>
      </w:r>
    </w:p>
    <w:p w:rsidR="00D47F56" w:rsidRPr="00696CF7" w:rsidRDefault="00D47F56" w:rsidP="00D47F56">
      <w:pPr>
        <w:pStyle w:val="Caption"/>
      </w:pPr>
      <w:bookmarkStart w:id="649" w:name="_Toc242855784"/>
      <w:bookmarkStart w:id="650" w:name="_Toc243900230"/>
      <w:r>
        <w:t xml:space="preserve">Table 79. </w:t>
      </w:r>
      <w:r w:rsidRPr="003C0A23">
        <w:t>The soil-specific ACLs (mg/kg) at a range of cation exchange capacities for aged nickel (Ni) contamination based on NOEC and 10% effect concentration (EC</w:t>
      </w:r>
      <w:r w:rsidRPr="003C0A23">
        <w:rPr>
          <w:vertAlign w:val="subscript"/>
        </w:rPr>
        <w:t>10</w:t>
      </w:r>
      <w:r w:rsidRPr="003C0A23">
        <w:t>) toxicity data.</w:t>
      </w:r>
      <w:bookmarkEnd w:id="649"/>
      <w:bookmarkEnd w:id="650"/>
      <w:r w:rsidRPr="003C0A23">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992"/>
        <w:gridCol w:w="992"/>
        <w:gridCol w:w="1134"/>
        <w:gridCol w:w="1134"/>
        <w:gridCol w:w="992"/>
        <w:gridCol w:w="1134"/>
      </w:tblGrid>
      <w:tr w:rsidR="00D47F56" w:rsidRPr="00A71A35" w:rsidTr="00AF1B0B">
        <w:tc>
          <w:tcPr>
            <w:tcW w:w="2694" w:type="dxa"/>
            <w:vMerge w:val="restart"/>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Land use</w:t>
            </w:r>
          </w:p>
        </w:tc>
        <w:tc>
          <w:tcPr>
            <w:tcW w:w="6378" w:type="dxa"/>
            <w:gridSpan w:val="6"/>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Cation exchange capacities (cmol</w:t>
            </w:r>
            <w:r w:rsidRPr="00A71A35">
              <w:rPr>
                <w:b/>
                <w:bCs/>
                <w:szCs w:val="22"/>
                <w:vertAlign w:val="subscript"/>
                <w:lang w:val="en-GB"/>
              </w:rPr>
              <w:t>c</w:t>
            </w:r>
            <w:r w:rsidRPr="00A71A35">
              <w:rPr>
                <w:b/>
                <w:bCs/>
                <w:szCs w:val="22"/>
                <w:lang w:val="en-GB"/>
              </w:rPr>
              <w:t>/kg)</w:t>
            </w:r>
          </w:p>
        </w:tc>
      </w:tr>
      <w:tr w:rsidR="00D47F56" w:rsidRPr="00A71A35" w:rsidTr="00AF1B0B">
        <w:tc>
          <w:tcPr>
            <w:tcW w:w="2694" w:type="dxa"/>
            <w:vMerge/>
            <w:shd w:val="clear" w:color="auto" w:fill="C6D9F1" w:themeFill="text2" w:themeFillTint="33"/>
            <w:vAlign w:val="bottom"/>
          </w:tcPr>
          <w:p w:rsidR="00D47F56" w:rsidRPr="00A71A35" w:rsidRDefault="00D47F56" w:rsidP="00AF1B0B">
            <w:pPr>
              <w:spacing w:before="20" w:afterLines="20" w:after="48"/>
              <w:rPr>
                <w:b/>
                <w:bCs/>
              </w:rPr>
            </w:pP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5</w:t>
            </w: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10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20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30</w:t>
            </w:r>
          </w:p>
        </w:tc>
        <w:tc>
          <w:tcPr>
            <w:tcW w:w="992"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40</w:t>
            </w:r>
          </w:p>
        </w:tc>
        <w:tc>
          <w:tcPr>
            <w:tcW w:w="1134" w:type="dxa"/>
            <w:shd w:val="clear" w:color="auto" w:fill="C6D9F1" w:themeFill="text2" w:themeFillTint="33"/>
          </w:tcPr>
          <w:p w:rsidR="00D47F56" w:rsidRPr="00A71A35" w:rsidRDefault="00D47F56" w:rsidP="00AF1B0B">
            <w:pPr>
              <w:pStyle w:val="BodyText"/>
              <w:spacing w:before="20" w:afterLines="20" w:after="48"/>
              <w:jc w:val="center"/>
              <w:rPr>
                <w:b/>
                <w:bCs/>
                <w:lang w:val="en-GB"/>
              </w:rPr>
            </w:pPr>
            <w:r w:rsidRPr="00A71A35">
              <w:rPr>
                <w:b/>
                <w:bCs/>
                <w:szCs w:val="22"/>
                <w:lang w:val="en-GB"/>
              </w:rPr>
              <w:t>60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Areas of ecological significance</w:t>
            </w:r>
          </w:p>
        </w:tc>
        <w:tc>
          <w:tcPr>
            <w:tcW w:w="992" w:type="dxa"/>
            <w:vAlign w:val="bottom"/>
          </w:tcPr>
          <w:p w:rsidR="00D47F56" w:rsidRPr="00A71A35" w:rsidRDefault="00D47F56" w:rsidP="00AF1B0B">
            <w:pPr>
              <w:tabs>
                <w:tab w:val="decimal" w:pos="370"/>
              </w:tabs>
              <w:spacing w:before="20" w:afterLines="20" w:after="48"/>
            </w:pPr>
            <w:r w:rsidRPr="00A71A35">
              <w:rPr>
                <w:szCs w:val="22"/>
              </w:rPr>
              <w:t>2</w:t>
            </w:r>
          </w:p>
        </w:tc>
        <w:tc>
          <w:tcPr>
            <w:tcW w:w="992" w:type="dxa"/>
            <w:vAlign w:val="bottom"/>
          </w:tcPr>
          <w:p w:rsidR="00D47F56" w:rsidRPr="00A71A35" w:rsidRDefault="00D47F56" w:rsidP="00AF1B0B">
            <w:pPr>
              <w:tabs>
                <w:tab w:val="decimal" w:pos="522"/>
              </w:tabs>
              <w:spacing w:before="20" w:afterLines="20" w:after="48"/>
            </w:pPr>
            <w:r w:rsidRPr="00A71A35">
              <w:rPr>
                <w:szCs w:val="22"/>
              </w:rPr>
              <w:t>9</w:t>
            </w:r>
          </w:p>
        </w:tc>
        <w:tc>
          <w:tcPr>
            <w:tcW w:w="1134" w:type="dxa"/>
            <w:vAlign w:val="bottom"/>
          </w:tcPr>
          <w:p w:rsidR="00D47F56" w:rsidRPr="00A71A35" w:rsidRDefault="00D47F56" w:rsidP="00AF1B0B">
            <w:pPr>
              <w:tabs>
                <w:tab w:val="decimal" w:pos="564"/>
              </w:tabs>
              <w:spacing w:before="20" w:afterLines="20" w:after="48"/>
            </w:pPr>
            <w:r w:rsidRPr="00A71A35">
              <w:rPr>
                <w:szCs w:val="22"/>
              </w:rPr>
              <w:t>15</w:t>
            </w:r>
          </w:p>
        </w:tc>
        <w:tc>
          <w:tcPr>
            <w:tcW w:w="1134" w:type="dxa"/>
            <w:vAlign w:val="bottom"/>
          </w:tcPr>
          <w:p w:rsidR="00D47F56" w:rsidRPr="00A71A35" w:rsidRDefault="00D47F56" w:rsidP="00AF1B0B">
            <w:pPr>
              <w:tabs>
                <w:tab w:val="decimal" w:pos="508"/>
              </w:tabs>
              <w:spacing w:before="20" w:afterLines="20" w:after="48"/>
            </w:pPr>
            <w:r w:rsidRPr="00A71A35">
              <w:rPr>
                <w:szCs w:val="22"/>
              </w:rPr>
              <w:t>20</w:t>
            </w:r>
          </w:p>
        </w:tc>
        <w:tc>
          <w:tcPr>
            <w:tcW w:w="992" w:type="dxa"/>
            <w:vAlign w:val="bottom"/>
          </w:tcPr>
          <w:p w:rsidR="00D47F56" w:rsidRPr="00A71A35" w:rsidRDefault="00D47F56" w:rsidP="00AF1B0B">
            <w:pPr>
              <w:tabs>
                <w:tab w:val="decimal" w:pos="494"/>
              </w:tabs>
              <w:spacing w:before="20" w:afterLines="20" w:after="48"/>
            </w:pPr>
            <w:r w:rsidRPr="00A71A35">
              <w:rPr>
                <w:szCs w:val="22"/>
              </w:rPr>
              <w:t>20</w:t>
            </w:r>
          </w:p>
        </w:tc>
        <w:tc>
          <w:tcPr>
            <w:tcW w:w="1134" w:type="dxa"/>
            <w:vAlign w:val="bottom"/>
          </w:tcPr>
          <w:p w:rsidR="00D47F56" w:rsidRPr="00A71A35" w:rsidRDefault="00D47F56" w:rsidP="00AF1B0B">
            <w:pPr>
              <w:tabs>
                <w:tab w:val="decimal" w:pos="527"/>
              </w:tabs>
              <w:spacing w:before="20" w:afterLines="20" w:after="48"/>
            </w:pPr>
            <w:r w:rsidRPr="00A71A35">
              <w:rPr>
                <w:szCs w:val="22"/>
              </w:rPr>
              <w:t>30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Residential urban/public open space</w:t>
            </w:r>
          </w:p>
        </w:tc>
        <w:tc>
          <w:tcPr>
            <w:tcW w:w="992" w:type="dxa"/>
            <w:vAlign w:val="bottom"/>
          </w:tcPr>
          <w:p w:rsidR="00D47F56" w:rsidRPr="00A71A35" w:rsidRDefault="00D47F56" w:rsidP="00AF1B0B">
            <w:pPr>
              <w:tabs>
                <w:tab w:val="decimal" w:pos="370"/>
              </w:tabs>
              <w:spacing w:before="20" w:afterLines="20" w:after="48"/>
            </w:pPr>
            <w:r w:rsidRPr="00A71A35">
              <w:rPr>
                <w:szCs w:val="22"/>
              </w:rPr>
              <w:t>15</w:t>
            </w:r>
          </w:p>
        </w:tc>
        <w:tc>
          <w:tcPr>
            <w:tcW w:w="992" w:type="dxa"/>
            <w:vAlign w:val="bottom"/>
          </w:tcPr>
          <w:p w:rsidR="00D47F56" w:rsidRPr="00A71A35" w:rsidRDefault="00D47F56" w:rsidP="00AF1B0B">
            <w:pPr>
              <w:tabs>
                <w:tab w:val="decimal" w:pos="522"/>
              </w:tabs>
              <w:spacing w:before="20" w:afterLines="20" w:after="48"/>
            </w:pPr>
            <w:r w:rsidRPr="00A71A35">
              <w:rPr>
                <w:szCs w:val="22"/>
              </w:rPr>
              <w:t>85</w:t>
            </w:r>
          </w:p>
        </w:tc>
        <w:tc>
          <w:tcPr>
            <w:tcW w:w="1134" w:type="dxa"/>
            <w:vAlign w:val="bottom"/>
          </w:tcPr>
          <w:p w:rsidR="00D47F56" w:rsidRPr="00A71A35" w:rsidRDefault="00D47F56" w:rsidP="00AF1B0B">
            <w:pPr>
              <w:tabs>
                <w:tab w:val="decimal" w:pos="564"/>
              </w:tabs>
              <w:spacing w:before="20" w:afterLines="20" w:after="48"/>
            </w:pPr>
            <w:r w:rsidRPr="00A71A35">
              <w:rPr>
                <w:szCs w:val="22"/>
              </w:rPr>
              <w:t>140</w:t>
            </w:r>
          </w:p>
        </w:tc>
        <w:tc>
          <w:tcPr>
            <w:tcW w:w="1134" w:type="dxa"/>
            <w:vAlign w:val="bottom"/>
          </w:tcPr>
          <w:p w:rsidR="00D47F56" w:rsidRPr="00A71A35" w:rsidRDefault="00D47F56" w:rsidP="00AF1B0B">
            <w:pPr>
              <w:tabs>
                <w:tab w:val="decimal" w:pos="508"/>
              </w:tabs>
              <w:spacing w:before="20" w:afterLines="20" w:after="48"/>
            </w:pPr>
            <w:r w:rsidRPr="00A71A35">
              <w:rPr>
                <w:szCs w:val="22"/>
              </w:rPr>
              <w:t>180</w:t>
            </w:r>
          </w:p>
        </w:tc>
        <w:tc>
          <w:tcPr>
            <w:tcW w:w="992" w:type="dxa"/>
            <w:vAlign w:val="bottom"/>
          </w:tcPr>
          <w:p w:rsidR="00D47F56" w:rsidRPr="00A71A35" w:rsidRDefault="00D47F56" w:rsidP="00AF1B0B">
            <w:pPr>
              <w:tabs>
                <w:tab w:val="decimal" w:pos="494"/>
              </w:tabs>
              <w:spacing w:before="20" w:afterLines="20" w:after="48"/>
            </w:pPr>
            <w:r w:rsidRPr="00A71A35">
              <w:rPr>
                <w:szCs w:val="22"/>
              </w:rPr>
              <w:t>220</w:t>
            </w:r>
          </w:p>
        </w:tc>
        <w:tc>
          <w:tcPr>
            <w:tcW w:w="1134" w:type="dxa"/>
            <w:vAlign w:val="bottom"/>
          </w:tcPr>
          <w:p w:rsidR="00D47F56" w:rsidRPr="00A71A35" w:rsidRDefault="00D47F56" w:rsidP="00AF1B0B">
            <w:pPr>
              <w:tabs>
                <w:tab w:val="decimal" w:pos="527"/>
              </w:tabs>
              <w:spacing w:before="20" w:afterLines="20" w:after="48"/>
            </w:pPr>
            <w:r w:rsidRPr="00A71A35">
              <w:rPr>
                <w:szCs w:val="22"/>
              </w:rPr>
              <w:t>290</w:t>
            </w:r>
          </w:p>
        </w:tc>
      </w:tr>
      <w:tr w:rsidR="00D47F56" w:rsidRPr="00A71A35" w:rsidTr="00AF1B0B">
        <w:tc>
          <w:tcPr>
            <w:tcW w:w="2694" w:type="dxa"/>
            <w:vAlign w:val="bottom"/>
          </w:tcPr>
          <w:p w:rsidR="00D47F56" w:rsidRPr="00A71A35" w:rsidRDefault="00D47F56" w:rsidP="00AF1B0B">
            <w:pPr>
              <w:spacing w:before="20" w:afterLines="20" w:after="48"/>
            </w:pPr>
            <w:r w:rsidRPr="00A71A35">
              <w:rPr>
                <w:szCs w:val="22"/>
              </w:rPr>
              <w:t>Commercial/industrial</w:t>
            </w:r>
          </w:p>
        </w:tc>
        <w:tc>
          <w:tcPr>
            <w:tcW w:w="992" w:type="dxa"/>
            <w:vAlign w:val="bottom"/>
          </w:tcPr>
          <w:p w:rsidR="00D47F56" w:rsidRPr="00A71A35" w:rsidRDefault="00D47F56" w:rsidP="00AF1B0B">
            <w:pPr>
              <w:tabs>
                <w:tab w:val="decimal" w:pos="370"/>
              </w:tabs>
              <w:spacing w:before="20" w:afterLines="20" w:after="48"/>
            </w:pPr>
            <w:r w:rsidRPr="00A71A35">
              <w:rPr>
                <w:szCs w:val="22"/>
              </w:rPr>
              <w:t>30</w:t>
            </w:r>
          </w:p>
        </w:tc>
        <w:tc>
          <w:tcPr>
            <w:tcW w:w="992" w:type="dxa"/>
            <w:vAlign w:val="bottom"/>
          </w:tcPr>
          <w:p w:rsidR="00D47F56" w:rsidRPr="00A71A35" w:rsidRDefault="00D47F56" w:rsidP="00AF1B0B">
            <w:pPr>
              <w:tabs>
                <w:tab w:val="decimal" w:pos="522"/>
              </w:tabs>
              <w:spacing w:before="20" w:afterLines="20" w:after="48"/>
            </w:pPr>
            <w:r w:rsidRPr="00A71A35">
              <w:rPr>
                <w:szCs w:val="22"/>
              </w:rPr>
              <w:t>160</w:t>
            </w:r>
          </w:p>
        </w:tc>
        <w:tc>
          <w:tcPr>
            <w:tcW w:w="1134" w:type="dxa"/>
            <w:vAlign w:val="bottom"/>
          </w:tcPr>
          <w:p w:rsidR="00D47F56" w:rsidRPr="00A71A35" w:rsidRDefault="00D47F56" w:rsidP="00AF1B0B">
            <w:pPr>
              <w:tabs>
                <w:tab w:val="decimal" w:pos="564"/>
              </w:tabs>
              <w:spacing w:before="20" w:afterLines="20" w:after="48"/>
            </w:pPr>
            <w:r w:rsidRPr="00A71A35">
              <w:rPr>
                <w:szCs w:val="22"/>
              </w:rPr>
              <w:t>250</w:t>
            </w:r>
          </w:p>
        </w:tc>
        <w:tc>
          <w:tcPr>
            <w:tcW w:w="1134" w:type="dxa"/>
            <w:vAlign w:val="bottom"/>
          </w:tcPr>
          <w:p w:rsidR="00D47F56" w:rsidRPr="00A71A35" w:rsidRDefault="00D47F56" w:rsidP="00AF1B0B">
            <w:pPr>
              <w:tabs>
                <w:tab w:val="decimal" w:pos="508"/>
              </w:tabs>
              <w:spacing w:before="20" w:afterLines="20" w:after="48"/>
            </w:pPr>
            <w:r w:rsidRPr="00A71A35">
              <w:rPr>
                <w:szCs w:val="22"/>
              </w:rPr>
              <w:t>330</w:t>
            </w:r>
          </w:p>
        </w:tc>
        <w:tc>
          <w:tcPr>
            <w:tcW w:w="992" w:type="dxa"/>
            <w:vAlign w:val="bottom"/>
          </w:tcPr>
          <w:p w:rsidR="00D47F56" w:rsidRPr="00A71A35" w:rsidRDefault="00D47F56" w:rsidP="00AF1B0B">
            <w:pPr>
              <w:tabs>
                <w:tab w:val="decimal" w:pos="494"/>
              </w:tabs>
              <w:spacing w:before="20" w:afterLines="20" w:after="48"/>
            </w:pPr>
            <w:r w:rsidRPr="00A71A35">
              <w:rPr>
                <w:szCs w:val="22"/>
              </w:rPr>
              <w:t>400</w:t>
            </w:r>
          </w:p>
        </w:tc>
        <w:tc>
          <w:tcPr>
            <w:tcW w:w="1134" w:type="dxa"/>
            <w:vAlign w:val="bottom"/>
          </w:tcPr>
          <w:p w:rsidR="00D47F56" w:rsidRPr="00A71A35" w:rsidRDefault="00D47F56" w:rsidP="00AF1B0B">
            <w:pPr>
              <w:tabs>
                <w:tab w:val="decimal" w:pos="527"/>
              </w:tabs>
              <w:spacing w:before="20" w:afterLines="20" w:after="48"/>
            </w:pPr>
            <w:r w:rsidRPr="00A71A35">
              <w:rPr>
                <w:szCs w:val="22"/>
              </w:rPr>
              <w:t>530</w:t>
            </w:r>
          </w:p>
        </w:tc>
      </w:tr>
    </w:tbl>
    <w:p w:rsidR="00D47F56" w:rsidRPr="00556262" w:rsidRDefault="00D47F56" w:rsidP="00D47F56">
      <w:pPr>
        <w:pStyle w:val="Text0"/>
      </w:pPr>
    </w:p>
    <w:p w:rsidR="00D47F56" w:rsidRPr="007136E8" w:rsidRDefault="00D47F56" w:rsidP="00D47F56">
      <w:pPr>
        <w:pStyle w:val="Heading4"/>
      </w:pPr>
      <w:bookmarkStart w:id="651" w:name="_Toc351713545"/>
      <w:r w:rsidRPr="007136E8">
        <w:t>Calculation of ambient background concentration values</w:t>
      </w:r>
      <w:bookmarkEnd w:id="651"/>
      <w:r w:rsidRPr="007136E8">
        <w:t xml:space="preserve"> </w:t>
      </w:r>
    </w:p>
    <w:p w:rsidR="00D47F56" w:rsidRPr="00BA50E0"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Heemsbergen et al. (2008) recommends using the 25</w:t>
      </w:r>
      <w:r w:rsidRPr="00BA50E0">
        <w:rPr>
          <w:vertAlign w:val="superscript"/>
          <w:lang w:val="en-GB"/>
        </w:rPr>
        <w:t>th</w:t>
      </w:r>
      <w:r w:rsidRPr="00BA50E0">
        <w:rPr>
          <w:lang w:val="en-GB"/>
        </w:rPr>
        <w:t xml:space="preserve"> percentiles of the ABC data for ‘old suburbs’ in Olszowy et al. (1995) (see </w:t>
      </w:r>
      <w:r w:rsidRPr="00724256">
        <w:rPr>
          <w:lang w:val="en-GB"/>
        </w:rPr>
        <w:t>Table 80)</w:t>
      </w:r>
      <w:r>
        <w:rPr>
          <w:lang w:val="en-GB"/>
        </w:rPr>
        <w:t xml:space="preserve">. </w:t>
      </w:r>
      <w:r w:rsidRPr="00724256">
        <w:rPr>
          <w:lang w:val="en-GB"/>
        </w:rPr>
        <w:t>The</w:t>
      </w:r>
      <w:r>
        <w:rPr>
          <w:lang w:val="en-GB"/>
        </w:rPr>
        <w:t xml:space="preserve"> </w:t>
      </w:r>
      <w:r w:rsidRPr="00BA50E0">
        <w:rPr>
          <w:lang w:val="en-GB"/>
        </w:rPr>
        <w:t>Olszowy et al. (1995)</w:t>
      </w:r>
      <w:r>
        <w:rPr>
          <w:lang w:val="en-GB"/>
        </w:rPr>
        <w:t xml:space="preserve"> data is derived from soils low in geogenic Ni and, by using low ABCs, could create low SQGs in some areas with naturally high background Ni concentrations. This problem could be overcome in areas with elevated soil Ni by using measured ABC values or using the method of Hamon et al. (2004).</w:t>
      </w:r>
    </w:p>
    <w:p w:rsidR="00D47F56" w:rsidRPr="00696CF7" w:rsidRDefault="00D47F56" w:rsidP="00D47F56">
      <w:pPr>
        <w:pStyle w:val="Caption"/>
      </w:pPr>
      <w:bookmarkStart w:id="652" w:name="_Toc242855785"/>
      <w:bookmarkStart w:id="653" w:name="_Toc243900231"/>
      <w:r>
        <w:t xml:space="preserve">Table 80. </w:t>
      </w:r>
      <w:r w:rsidRPr="003C0A23">
        <w:t>Nickel (Ni) ABCs based on the 25 percentiles of Ni concentrations in ‘old suburbs’ (i.e. &gt;2 years old) from various states of Australia (Olszowy et al. 1995).</w:t>
      </w:r>
      <w:bookmarkEnd w:id="652"/>
      <w:bookmarkEnd w:id="653"/>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3"/>
        <w:gridCol w:w="1276"/>
        <w:gridCol w:w="1276"/>
        <w:gridCol w:w="1276"/>
        <w:gridCol w:w="1167"/>
      </w:tblGrid>
      <w:tr w:rsidR="00D47F56" w:rsidRPr="00A71A35" w:rsidTr="00AF1B0B">
        <w:tc>
          <w:tcPr>
            <w:tcW w:w="4183" w:type="dxa"/>
            <w:vMerge w:val="restart"/>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Suburb type</w:t>
            </w:r>
          </w:p>
        </w:tc>
        <w:tc>
          <w:tcPr>
            <w:tcW w:w="4995" w:type="dxa"/>
            <w:gridSpan w:val="4"/>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25</w:t>
            </w:r>
            <w:r w:rsidRPr="00A71A35">
              <w:rPr>
                <w:b/>
                <w:bCs/>
                <w:szCs w:val="22"/>
                <w:vertAlign w:val="superscript"/>
                <w:lang w:val="en-GB"/>
              </w:rPr>
              <w:t>th</w:t>
            </w:r>
            <w:r w:rsidRPr="00A71A35">
              <w:rPr>
                <w:b/>
                <w:bCs/>
                <w:szCs w:val="22"/>
                <w:lang w:val="en-GB"/>
              </w:rPr>
              <w:t xml:space="preserve"> percentile of Ni ABC values (mg/kg)</w:t>
            </w:r>
          </w:p>
        </w:tc>
      </w:tr>
      <w:tr w:rsidR="00D47F56" w:rsidRPr="00A71A35" w:rsidTr="00AF1B0B">
        <w:tc>
          <w:tcPr>
            <w:tcW w:w="4183" w:type="dxa"/>
            <w:vMerge/>
            <w:shd w:val="clear" w:color="auto" w:fill="C6D9F1" w:themeFill="text2" w:themeFillTint="33"/>
          </w:tcPr>
          <w:p w:rsidR="00D47F56" w:rsidRPr="00A71A35" w:rsidRDefault="00D47F56" w:rsidP="00AF1B0B">
            <w:pPr>
              <w:pStyle w:val="Table"/>
              <w:spacing w:beforeLines="20" w:before="48" w:after="20"/>
              <w:jc w:val="center"/>
              <w:rPr>
                <w:b/>
                <w:bCs/>
                <w:sz w:val="22"/>
                <w:szCs w:val="22"/>
                <w:lang w:val="en-GB"/>
              </w:rPr>
            </w:pP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NSW</w:t>
            </w: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QLD</w:t>
            </w:r>
          </w:p>
        </w:tc>
        <w:tc>
          <w:tcPr>
            <w:tcW w:w="1276"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SA</w:t>
            </w:r>
          </w:p>
        </w:tc>
        <w:tc>
          <w:tcPr>
            <w:tcW w:w="1167" w:type="dxa"/>
            <w:shd w:val="clear" w:color="auto" w:fill="C6D9F1" w:themeFill="text2" w:themeFillTint="33"/>
          </w:tcPr>
          <w:p w:rsidR="00D47F56" w:rsidRPr="00A71A35" w:rsidRDefault="00D47F56" w:rsidP="00AF1B0B">
            <w:pPr>
              <w:pStyle w:val="BodyText"/>
              <w:spacing w:beforeLines="20" w:before="48" w:after="20"/>
              <w:jc w:val="center"/>
              <w:rPr>
                <w:b/>
                <w:bCs/>
                <w:lang w:val="en-GB"/>
              </w:rPr>
            </w:pPr>
            <w:r w:rsidRPr="00A71A35">
              <w:rPr>
                <w:b/>
                <w:bCs/>
                <w:szCs w:val="22"/>
                <w:lang w:val="en-GB"/>
              </w:rPr>
              <w:t>VIC</w:t>
            </w:r>
          </w:p>
        </w:tc>
      </w:tr>
      <w:tr w:rsidR="00D47F56" w:rsidRPr="00A71A35" w:rsidTr="00AF1B0B">
        <w:tc>
          <w:tcPr>
            <w:tcW w:w="4183" w:type="dxa"/>
          </w:tcPr>
          <w:p w:rsidR="00D47F56" w:rsidRPr="00A71A35" w:rsidRDefault="00D47F56" w:rsidP="00AF1B0B">
            <w:pPr>
              <w:pStyle w:val="BodyText"/>
              <w:spacing w:beforeLines="20" w:before="48" w:after="20"/>
              <w:jc w:val="left"/>
              <w:rPr>
                <w:lang w:val="en-GB"/>
              </w:rPr>
            </w:pPr>
            <w:r w:rsidRPr="00A71A35">
              <w:rPr>
                <w:szCs w:val="22"/>
                <w:lang w:val="en-GB"/>
              </w:rPr>
              <w:t>Old suburb, low traffic</w:t>
            </w:r>
          </w:p>
        </w:tc>
        <w:tc>
          <w:tcPr>
            <w:tcW w:w="1276" w:type="dxa"/>
            <w:tcMar>
              <w:right w:w="510" w:type="dxa"/>
            </w:tcMar>
          </w:tcPr>
          <w:p w:rsidR="00D47F56" w:rsidRPr="00A71A35" w:rsidRDefault="00D47F56" w:rsidP="00AF1B0B">
            <w:pPr>
              <w:pStyle w:val="BodyText"/>
              <w:tabs>
                <w:tab w:val="decimal" w:pos="892"/>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855"/>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912"/>
              </w:tabs>
              <w:spacing w:beforeLines="20" w:before="48" w:after="20"/>
              <w:jc w:val="right"/>
              <w:rPr>
                <w:lang w:val="en-GB"/>
              </w:rPr>
            </w:pPr>
            <w:r w:rsidRPr="00A71A35">
              <w:rPr>
                <w:szCs w:val="22"/>
                <w:lang w:val="en-GB"/>
              </w:rPr>
              <w:t>6</w:t>
            </w:r>
          </w:p>
        </w:tc>
        <w:tc>
          <w:tcPr>
            <w:tcW w:w="1167" w:type="dxa"/>
            <w:tcMar>
              <w:right w:w="510" w:type="dxa"/>
            </w:tcMar>
          </w:tcPr>
          <w:p w:rsidR="00D47F56" w:rsidRPr="00A71A35" w:rsidRDefault="00D47F56" w:rsidP="00AF1B0B">
            <w:pPr>
              <w:pStyle w:val="BodyText"/>
              <w:tabs>
                <w:tab w:val="decimal" w:pos="1039"/>
              </w:tabs>
              <w:spacing w:beforeLines="20" w:before="48" w:after="20"/>
              <w:jc w:val="right"/>
              <w:rPr>
                <w:lang w:val="en-GB"/>
              </w:rPr>
            </w:pPr>
            <w:r w:rsidRPr="00A71A35">
              <w:rPr>
                <w:szCs w:val="22"/>
                <w:lang w:val="en-GB"/>
              </w:rPr>
              <w:t>5</w:t>
            </w:r>
          </w:p>
        </w:tc>
      </w:tr>
      <w:tr w:rsidR="00D47F56" w:rsidRPr="00A71A35" w:rsidTr="00AF1B0B">
        <w:tc>
          <w:tcPr>
            <w:tcW w:w="4183" w:type="dxa"/>
          </w:tcPr>
          <w:p w:rsidR="00D47F56" w:rsidRPr="00A71A35" w:rsidRDefault="00D47F56" w:rsidP="00AF1B0B">
            <w:pPr>
              <w:pStyle w:val="BodyText"/>
              <w:spacing w:beforeLines="20" w:before="48" w:after="20"/>
              <w:jc w:val="left"/>
              <w:rPr>
                <w:lang w:val="en-GB"/>
              </w:rPr>
            </w:pPr>
            <w:r w:rsidRPr="00A71A35">
              <w:rPr>
                <w:szCs w:val="22"/>
                <w:lang w:val="en-GB"/>
              </w:rPr>
              <w:t>Old suburb, high traffic</w:t>
            </w:r>
          </w:p>
        </w:tc>
        <w:tc>
          <w:tcPr>
            <w:tcW w:w="1276" w:type="dxa"/>
            <w:tcMar>
              <w:right w:w="510" w:type="dxa"/>
            </w:tcMar>
          </w:tcPr>
          <w:p w:rsidR="00D47F56" w:rsidRPr="00A71A35" w:rsidRDefault="00D47F56" w:rsidP="00AF1B0B">
            <w:pPr>
              <w:pStyle w:val="BodyText"/>
              <w:tabs>
                <w:tab w:val="decimal" w:pos="892"/>
              </w:tabs>
              <w:spacing w:beforeLines="20" w:before="48" w:after="20"/>
              <w:jc w:val="right"/>
              <w:rPr>
                <w:lang w:val="en-GB"/>
              </w:rPr>
            </w:pPr>
            <w:r w:rsidRPr="00A71A35">
              <w:rPr>
                <w:szCs w:val="22"/>
                <w:lang w:val="en-GB"/>
              </w:rPr>
              <w:t>5</w:t>
            </w:r>
          </w:p>
        </w:tc>
        <w:tc>
          <w:tcPr>
            <w:tcW w:w="1276" w:type="dxa"/>
            <w:tcMar>
              <w:right w:w="510" w:type="dxa"/>
            </w:tcMar>
          </w:tcPr>
          <w:p w:rsidR="00D47F56" w:rsidRPr="00A71A35" w:rsidRDefault="00D47F56" w:rsidP="00AF1B0B">
            <w:pPr>
              <w:pStyle w:val="BodyText"/>
              <w:tabs>
                <w:tab w:val="decimal" w:pos="855"/>
              </w:tabs>
              <w:spacing w:beforeLines="20" w:before="48" w:after="20"/>
              <w:jc w:val="right"/>
              <w:rPr>
                <w:lang w:val="en-GB"/>
              </w:rPr>
            </w:pPr>
            <w:r w:rsidRPr="00A71A35">
              <w:rPr>
                <w:szCs w:val="22"/>
                <w:lang w:val="en-GB"/>
              </w:rPr>
              <w:t>4</w:t>
            </w:r>
          </w:p>
        </w:tc>
        <w:tc>
          <w:tcPr>
            <w:tcW w:w="1276" w:type="dxa"/>
            <w:tcMar>
              <w:right w:w="510" w:type="dxa"/>
            </w:tcMar>
          </w:tcPr>
          <w:p w:rsidR="00D47F56" w:rsidRPr="00A71A35" w:rsidRDefault="00D47F56" w:rsidP="00AF1B0B">
            <w:pPr>
              <w:pStyle w:val="BodyText"/>
              <w:tabs>
                <w:tab w:val="decimal" w:pos="912"/>
              </w:tabs>
              <w:spacing w:beforeLines="20" w:before="48" w:after="20"/>
              <w:jc w:val="right"/>
              <w:rPr>
                <w:lang w:val="en-GB"/>
              </w:rPr>
            </w:pPr>
            <w:r w:rsidRPr="00A71A35">
              <w:rPr>
                <w:szCs w:val="22"/>
                <w:lang w:val="en-GB"/>
              </w:rPr>
              <w:t>6</w:t>
            </w:r>
          </w:p>
        </w:tc>
        <w:tc>
          <w:tcPr>
            <w:tcW w:w="1167" w:type="dxa"/>
            <w:tcMar>
              <w:right w:w="510" w:type="dxa"/>
            </w:tcMar>
          </w:tcPr>
          <w:p w:rsidR="00D47F56" w:rsidRPr="00A71A35" w:rsidRDefault="00D47F56" w:rsidP="00AF1B0B">
            <w:pPr>
              <w:pStyle w:val="BodyText"/>
              <w:tabs>
                <w:tab w:val="decimal" w:pos="1039"/>
              </w:tabs>
              <w:spacing w:beforeLines="20" w:before="48" w:after="20"/>
              <w:jc w:val="right"/>
              <w:rPr>
                <w:lang w:val="en-GB"/>
              </w:rPr>
            </w:pPr>
            <w:r w:rsidRPr="00A71A35">
              <w:rPr>
                <w:szCs w:val="22"/>
                <w:lang w:val="en-GB"/>
              </w:rPr>
              <w:t>10</w:t>
            </w:r>
          </w:p>
        </w:tc>
      </w:tr>
    </w:tbl>
    <w:p w:rsidR="00D47F56" w:rsidRPr="00556262" w:rsidRDefault="00D47F56" w:rsidP="00D47F56">
      <w:pPr>
        <w:pStyle w:val="Text0"/>
      </w:pPr>
    </w:p>
    <w:p w:rsidR="00D47F56" w:rsidRPr="007136E8" w:rsidRDefault="00D47F56" w:rsidP="00D47F56">
      <w:pPr>
        <w:pStyle w:val="Heading4"/>
      </w:pPr>
      <w:bookmarkStart w:id="654" w:name="_Toc351713546"/>
      <w:r w:rsidRPr="007136E8">
        <w:t>Examples of soil quality guidelines for aged nickel contamination in Australian soils based on no observed effect concentration and 10% effect concentration data</w:t>
      </w:r>
      <w:bookmarkEnd w:id="654"/>
    </w:p>
    <w:p w:rsidR="00D47F56" w:rsidRDefault="00D47F56" w:rsidP="00D47F56">
      <w:pPr>
        <w:rPr>
          <w:lang w:val="en-GB"/>
        </w:rPr>
      </w:pPr>
      <w:r w:rsidRPr="00BA50E0">
        <w:t xml:space="preserve">To calculate the aged Ni </w:t>
      </w:r>
      <w:r w:rsidRPr="00BA50E0">
        <w:rPr>
          <w:lang w:val="en-GB"/>
        </w:rPr>
        <w:t>SQG</w:t>
      </w:r>
      <w:r w:rsidRPr="00BA50E0">
        <w:rPr>
          <w:vertAlign w:val="subscript"/>
          <w:lang w:val="en-GB"/>
        </w:rPr>
        <w:t xml:space="preserve">(NOEC &amp; EC10) </w:t>
      </w:r>
      <w:r w:rsidRPr="00BA50E0">
        <w:rPr>
          <w:lang w:val="en-GB"/>
        </w:rPr>
        <w:t xml:space="preserve">values </w:t>
      </w:r>
      <w:r w:rsidRPr="00BA50E0">
        <w:t>, the ABC value is added to the ACL</w:t>
      </w:r>
      <w:r>
        <w:t xml:space="preserve">. </w:t>
      </w:r>
      <w:r w:rsidRPr="00BA50E0">
        <w:t>Ambient background concentration values vary with soil type, region and history of exposure to contamination</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(NOEC &amp; EC10)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(NOEC &amp; EC10) </w:t>
      </w:r>
      <w:r w:rsidRPr="00BA50E0">
        <w:rPr>
          <w:lang w:val="en-GB"/>
        </w:rPr>
        <w:t>values are presented below</w:t>
      </w:r>
      <w:r>
        <w:rPr>
          <w:lang w:val="en-GB"/>
        </w:rPr>
        <w:t xml:space="preserve">. </w:t>
      </w:r>
      <w:r w:rsidRPr="00BA50E0">
        <w:rPr>
          <w:lang w:val="en-GB"/>
        </w:rPr>
        <w:t>These examples would be at the low and high end of the range of SQG values (but not the extreme values) generated for Australian soils.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7318FD">
              <w:lastRenderedPageBreak/>
              <w:t xml:space="preserve">Example </w:t>
            </w:r>
            <w:r>
              <w:t>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w:t>
            </w:r>
            <w:r w:rsidRPr="00BA50E0">
              <w:t xml:space="preserve"> with low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85</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5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90 mg/kg</w:t>
            </w:r>
          </w:p>
        </w:tc>
      </w:tr>
    </w:tbl>
    <w:p w:rsidR="00D47F56" w:rsidRPr="004E7F93" w:rsidRDefault="00D47F56" w:rsidP="00D47F56">
      <w:pPr>
        <w:pStyle w:val="Text0"/>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A06B3A" w:rsidTr="00AF1B0B">
        <w:trPr>
          <w:cantSplit/>
          <w:jc w:val="center"/>
        </w:trPr>
        <w:tc>
          <w:tcPr>
            <w:tcW w:w="9287" w:type="dxa"/>
            <w:shd w:val="clear" w:color="auto" w:fill="EEECE1"/>
          </w:tcPr>
          <w:p w:rsidR="00D47F56" w:rsidRPr="002E2C27" w:rsidRDefault="00D47F56" w:rsidP="00AF1B0B">
            <w:pPr>
              <w:pStyle w:val="ExampleHeading"/>
              <w:keepNext/>
            </w:pPr>
            <w:r w:rsidRPr="007318FD">
              <w:t xml:space="preserve">Example </w:t>
            </w:r>
            <w:r>
              <w:t>2</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an old Victorian suburb (</w:t>
            </w:r>
            <w:r>
              <w:t>that is,</w:t>
            </w:r>
            <w:r w:rsidRPr="00BA50E0">
              <w:t xml:space="preserve"> aged contamination)</w:t>
            </w:r>
            <w:r>
              <w:t>,</w:t>
            </w:r>
            <w:r w:rsidRPr="00BA50E0">
              <w:t xml:space="preserve"> with high traffic volume. </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t xml:space="preserve">: </w:t>
            </w:r>
            <w:r>
              <w:tab/>
            </w:r>
            <w:r>
              <w:tab/>
              <w:t>400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 xml:space="preserve">410 mg/kg </w:t>
            </w:r>
          </w:p>
        </w:tc>
      </w:tr>
    </w:tbl>
    <w:p w:rsidR="00D47F56" w:rsidRPr="00BA50E0" w:rsidRDefault="00D47F56" w:rsidP="00D47F56">
      <w:pPr>
        <w:pStyle w:val="Heading3"/>
      </w:pPr>
      <w:bookmarkStart w:id="655" w:name="_Toc242855713"/>
      <w:bookmarkStart w:id="656" w:name="_Toc243901724"/>
      <w:bookmarkStart w:id="657" w:name="_Toc269124964"/>
      <w:bookmarkStart w:id="658" w:name="_Toc351713547"/>
      <w:r w:rsidRPr="00BA50E0">
        <w:t xml:space="preserve">Calculation of soil quality guidelines for aged nickel contamination based on </w:t>
      </w:r>
      <w:r>
        <w:t>LOEC</w:t>
      </w:r>
      <w:r w:rsidRPr="00BA50E0">
        <w:t xml:space="preserve"> and 30% effect concentration toxicity data</w:t>
      </w:r>
      <w:r>
        <w:t>,</w:t>
      </w:r>
      <w:r w:rsidRPr="00BA50E0">
        <w:t xml:space="preserve"> and on 50% effect concentration data</w:t>
      </w:r>
      <w:bookmarkEnd w:id="655"/>
      <w:bookmarkEnd w:id="656"/>
      <w:bookmarkEnd w:id="657"/>
      <w:bookmarkEnd w:id="658"/>
      <w:r w:rsidRPr="00BA50E0">
        <w:t xml:space="preserve"> </w:t>
      </w:r>
    </w:p>
    <w:p w:rsidR="00D47F56" w:rsidRPr="007136E8" w:rsidRDefault="00D47F56" w:rsidP="00D47F56">
      <w:pPr>
        <w:pStyle w:val="Heading4"/>
      </w:pPr>
      <w:bookmarkStart w:id="659" w:name="_Toc351713548"/>
      <w:r w:rsidRPr="007136E8">
        <w:t>Calculation of soil-specific added contaminant limits</w:t>
      </w:r>
      <w:bookmarkEnd w:id="659"/>
      <w:r w:rsidRPr="007136E8">
        <w:t xml:space="preserve"> </w:t>
      </w:r>
    </w:p>
    <w:p w:rsidR="00D47F56" w:rsidRPr="002210A1" w:rsidRDefault="00D47F56" w:rsidP="00D47F56">
      <w:pPr>
        <w:rPr>
          <w:lang w:val="en-GB"/>
        </w:rPr>
      </w:pPr>
      <w:bookmarkStart w:id="660" w:name="_Toc242855786"/>
      <w:r w:rsidRPr="002210A1">
        <w:rPr>
          <w:lang w:val="en-GB"/>
        </w:rPr>
        <w:t>Soil-specific aged Ni ACL values based on LOEC and EC</w:t>
      </w:r>
      <w:r w:rsidRPr="003C0A23">
        <w:rPr>
          <w:vertAlign w:val="subscript"/>
          <w:lang w:val="en-GB"/>
        </w:rPr>
        <w:t>30</w:t>
      </w:r>
      <w:r w:rsidRPr="002210A1">
        <w:rPr>
          <w:lang w:val="en-GB"/>
        </w:rPr>
        <w:t xml:space="preserve"> </w:t>
      </w:r>
      <w:smartTag w:uri="urn:nrm.qld.gov.au:lime/location" w:element="lotplan">
        <w:r w:rsidRPr="002210A1">
          <w:rPr>
            <w:lang w:val="en-GB"/>
          </w:rPr>
          <w:t>and on EC</w:t>
        </w:r>
        <w:r w:rsidRPr="003C0A23">
          <w:rPr>
            <w:vertAlign w:val="subscript"/>
            <w:lang w:val="en-GB"/>
          </w:rPr>
          <w:t>50</w:t>
        </w:r>
      </w:smartTag>
      <w:r w:rsidRPr="002210A1">
        <w:rPr>
          <w:lang w:val="en-GB"/>
        </w:rPr>
        <w:t xml:space="preserve"> data were calculated using the method</w:t>
      </w:r>
      <w:r>
        <w:rPr>
          <w:lang w:val="en-GB"/>
        </w:rPr>
        <w:t xml:space="preserve"> previously</w:t>
      </w:r>
      <w:r w:rsidRPr="002210A1">
        <w:rPr>
          <w:lang w:val="en-GB"/>
        </w:rPr>
        <w:t xml:space="preserve"> set </w:t>
      </w:r>
      <w:r w:rsidRPr="00311E83">
        <w:rPr>
          <w:lang w:val="en-GB"/>
        </w:rPr>
        <w:t>out</w:t>
      </w:r>
      <w:r>
        <w:rPr>
          <w:lang w:val="en-GB"/>
        </w:rPr>
        <w:t>,</w:t>
      </w:r>
      <w:r w:rsidRPr="00311E83">
        <w:rPr>
          <w:lang w:val="en-GB"/>
        </w:rPr>
        <w:t xml:space="preserve"> </w:t>
      </w:r>
      <w:r w:rsidRPr="002210A1">
        <w:rPr>
          <w:lang w:val="en-GB"/>
        </w:rPr>
        <w:t>except the type of toxicity data used was different</w:t>
      </w:r>
      <w:r>
        <w:rPr>
          <w:lang w:val="en-GB"/>
        </w:rPr>
        <w:t xml:space="preserve">. </w:t>
      </w:r>
      <w:r w:rsidRPr="002210A1">
        <w:rPr>
          <w:lang w:val="en-GB"/>
        </w:rPr>
        <w:t xml:space="preserve">The resulting ACLs are </w:t>
      </w:r>
      <w:r w:rsidRPr="00724256">
        <w:rPr>
          <w:lang w:val="en-GB"/>
        </w:rPr>
        <w:t>presented in Table 81.</w:t>
      </w:r>
      <w:bookmarkEnd w:id="660"/>
      <w:r w:rsidRPr="002210A1">
        <w:rPr>
          <w:lang w:val="en-GB"/>
        </w:rPr>
        <w:t xml:space="preserve"> </w:t>
      </w:r>
    </w:p>
    <w:p w:rsidR="00D47F56" w:rsidRPr="004C4769" w:rsidRDefault="00D47F56" w:rsidP="00D47F56">
      <w:pPr>
        <w:pStyle w:val="Caption"/>
      </w:pPr>
      <w:bookmarkStart w:id="661" w:name="_Toc242855787"/>
      <w:bookmarkStart w:id="662" w:name="_Toc243900232"/>
      <w:r>
        <w:t xml:space="preserve">Table 81. </w:t>
      </w:r>
      <w:r w:rsidRPr="003C0A23">
        <w:t>The soil-specific ACLs at a range of cation exchange capacities for aged nickel (Ni) contamination based on lowest observed effect concentration (LOEC) and 30% effect concentration (EC</w:t>
      </w:r>
      <w:r w:rsidRPr="003C0A23">
        <w:rPr>
          <w:vertAlign w:val="subscript"/>
        </w:rPr>
        <w:t>30</w:t>
      </w:r>
      <w:r w:rsidRPr="003C0A23">
        <w:t>) toxicity data</w:t>
      </w:r>
      <w:r>
        <w:t>,</w:t>
      </w:r>
      <w:r w:rsidRPr="003C0A23">
        <w:t xml:space="preserve"> and based on 50% effect concentration (EC</w:t>
      </w:r>
      <w:r w:rsidRPr="003C0A23">
        <w:rPr>
          <w:vertAlign w:val="subscript"/>
        </w:rPr>
        <w:t>50</w:t>
      </w:r>
      <w:r w:rsidRPr="003C0A23">
        <w:t>) toxicity data.</w:t>
      </w:r>
      <w:bookmarkEnd w:id="661"/>
      <w:bookmarkEnd w:id="662"/>
      <w:r w:rsidRPr="003C0A23">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6"/>
        <w:gridCol w:w="927"/>
        <w:gridCol w:w="927"/>
        <w:gridCol w:w="927"/>
        <w:gridCol w:w="927"/>
        <w:gridCol w:w="927"/>
        <w:gridCol w:w="927"/>
      </w:tblGrid>
      <w:tr w:rsidR="00D47F56" w:rsidRPr="00A71A35" w:rsidTr="00AF1B0B">
        <w:tc>
          <w:tcPr>
            <w:tcW w:w="3616" w:type="dxa"/>
            <w:vMerge w:val="restart"/>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Land use</w:t>
            </w:r>
          </w:p>
        </w:tc>
        <w:tc>
          <w:tcPr>
            <w:tcW w:w="5562" w:type="dxa"/>
            <w:gridSpan w:val="6"/>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Cation exchange capacities (cmol</w:t>
            </w:r>
            <w:r w:rsidRPr="00A71A35">
              <w:rPr>
                <w:b/>
                <w:bCs/>
                <w:szCs w:val="22"/>
                <w:vertAlign w:val="subscript"/>
                <w:lang w:val="en-GB"/>
              </w:rPr>
              <w:t>c</w:t>
            </w:r>
            <w:r w:rsidRPr="00A71A35">
              <w:rPr>
                <w:b/>
                <w:bCs/>
                <w:szCs w:val="22"/>
                <w:lang w:val="en-GB"/>
              </w:rPr>
              <w:t>/kg)</w:t>
            </w:r>
          </w:p>
        </w:tc>
      </w:tr>
      <w:tr w:rsidR="00D47F56" w:rsidRPr="00A71A35" w:rsidTr="00AF1B0B">
        <w:tc>
          <w:tcPr>
            <w:tcW w:w="3616" w:type="dxa"/>
            <w:vMerge/>
            <w:shd w:val="clear" w:color="auto" w:fill="C6D9F1" w:themeFill="text2" w:themeFillTint="33"/>
            <w:vAlign w:val="bottom"/>
          </w:tcPr>
          <w:p w:rsidR="00D47F56" w:rsidRPr="00A71A35" w:rsidRDefault="00D47F56" w:rsidP="00AF1B0B">
            <w:pPr>
              <w:keepNext/>
              <w:spacing w:beforeLines="20" w:before="48" w:afterLines="20" w:after="48"/>
              <w:rPr>
                <w:b/>
                <w:bCs/>
              </w:rPr>
            </w:pP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5</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10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20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30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40</w:t>
            </w:r>
          </w:p>
        </w:tc>
        <w:tc>
          <w:tcPr>
            <w:tcW w:w="927" w:type="dxa"/>
            <w:shd w:val="clear" w:color="auto" w:fill="C6D9F1" w:themeFill="text2" w:themeFillTint="33"/>
          </w:tcPr>
          <w:p w:rsidR="00D47F56" w:rsidRPr="00A71A35" w:rsidRDefault="00D47F56" w:rsidP="00AF1B0B">
            <w:pPr>
              <w:pStyle w:val="BodyText"/>
              <w:keepNext/>
              <w:spacing w:beforeLines="20" w:before="48" w:afterLines="20" w:after="48"/>
              <w:jc w:val="center"/>
              <w:rPr>
                <w:b/>
                <w:bCs/>
                <w:lang w:val="en-GB"/>
              </w:rPr>
            </w:pPr>
            <w:r w:rsidRPr="00A71A35">
              <w:rPr>
                <w:b/>
                <w:bCs/>
                <w:szCs w:val="22"/>
                <w:lang w:val="en-GB"/>
              </w:rPr>
              <w:t>60</w:t>
            </w:r>
          </w:p>
        </w:tc>
      </w:tr>
      <w:tr w:rsidR="00D47F56" w:rsidRPr="00A71A35" w:rsidTr="00AF1B0B">
        <w:tc>
          <w:tcPr>
            <w:tcW w:w="3616" w:type="dxa"/>
            <w:vAlign w:val="bottom"/>
          </w:tcPr>
          <w:p w:rsidR="00D47F56" w:rsidRPr="00A71A35" w:rsidRDefault="00D47F56" w:rsidP="00AF1B0B">
            <w:pPr>
              <w:keepNext/>
              <w:spacing w:beforeLines="20" w:before="48" w:afterLines="20" w:after="48"/>
            </w:pPr>
          </w:p>
        </w:tc>
        <w:tc>
          <w:tcPr>
            <w:tcW w:w="5562" w:type="dxa"/>
            <w:gridSpan w:val="6"/>
            <w:vAlign w:val="bottom"/>
          </w:tcPr>
          <w:p w:rsidR="00D47F56" w:rsidRPr="00A71A35" w:rsidRDefault="00D47F56" w:rsidP="00AF1B0B">
            <w:pPr>
              <w:keepNext/>
              <w:tabs>
                <w:tab w:val="decimal" w:pos="485"/>
              </w:tabs>
              <w:spacing w:beforeLines="20" w:before="48" w:afterLines="20" w:after="48"/>
              <w:jc w:val="center"/>
              <w:rPr>
                <w:b/>
                <w:bCs/>
              </w:rPr>
            </w:pPr>
            <w:r w:rsidRPr="00A71A35">
              <w:rPr>
                <w:b/>
                <w:bCs/>
                <w:szCs w:val="22"/>
              </w:rPr>
              <w:t>Based on LOEC and EC</w:t>
            </w:r>
            <w:r w:rsidRPr="00A71A35">
              <w:rPr>
                <w:b/>
                <w:bCs/>
                <w:szCs w:val="22"/>
                <w:vertAlign w:val="subscript"/>
              </w:rPr>
              <w:t>30</w:t>
            </w:r>
            <w:r w:rsidRPr="00A71A35">
              <w:rPr>
                <w:b/>
                <w:bCs/>
                <w:szCs w:val="22"/>
              </w:rPr>
              <w:t xml:space="preserve"> data</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Areas of ecological significance</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5</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30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45</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60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70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95</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Urban residential/public open space</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30</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170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270</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350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420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560</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Commercial/industrial</w:t>
            </w:r>
          </w:p>
        </w:tc>
        <w:tc>
          <w:tcPr>
            <w:tcW w:w="927" w:type="dxa"/>
            <w:vAlign w:val="bottom"/>
          </w:tcPr>
          <w:p w:rsidR="00D47F56" w:rsidRPr="00A71A35" w:rsidRDefault="00D47F56" w:rsidP="00AF1B0B">
            <w:pPr>
              <w:keepNext/>
              <w:tabs>
                <w:tab w:val="decimal" w:pos="389"/>
              </w:tabs>
              <w:spacing w:beforeLines="20" w:before="48" w:afterLines="20" w:after="48"/>
            </w:pPr>
            <w:r w:rsidRPr="00A71A35">
              <w:rPr>
                <w:szCs w:val="22"/>
              </w:rPr>
              <w:t>55</w:t>
            </w:r>
          </w:p>
        </w:tc>
        <w:tc>
          <w:tcPr>
            <w:tcW w:w="927" w:type="dxa"/>
            <w:vAlign w:val="bottom"/>
          </w:tcPr>
          <w:p w:rsidR="00D47F56" w:rsidRPr="00A71A35" w:rsidRDefault="00D47F56" w:rsidP="00AF1B0B">
            <w:pPr>
              <w:keepNext/>
              <w:tabs>
                <w:tab w:val="decimal" w:pos="522"/>
              </w:tabs>
              <w:spacing w:beforeLines="20" w:before="48" w:afterLines="20" w:after="48"/>
            </w:pPr>
            <w:r w:rsidRPr="00A71A35">
              <w:rPr>
                <w:szCs w:val="22"/>
              </w:rPr>
              <w:t>290</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460</w:t>
            </w:r>
          </w:p>
        </w:tc>
        <w:tc>
          <w:tcPr>
            <w:tcW w:w="927" w:type="dxa"/>
            <w:vAlign w:val="bottom"/>
          </w:tcPr>
          <w:p w:rsidR="00D47F56" w:rsidRPr="00A71A35" w:rsidRDefault="00D47F56" w:rsidP="00AF1B0B">
            <w:pPr>
              <w:keepNext/>
              <w:tabs>
                <w:tab w:val="decimal" w:pos="531"/>
              </w:tabs>
              <w:spacing w:beforeLines="20" w:before="48" w:afterLines="20" w:after="48"/>
            </w:pPr>
            <w:r w:rsidRPr="00A71A35">
              <w:rPr>
                <w:szCs w:val="22"/>
              </w:rPr>
              <w:t>600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730</w:t>
            </w:r>
          </w:p>
        </w:tc>
        <w:tc>
          <w:tcPr>
            <w:tcW w:w="927" w:type="dxa"/>
            <w:vAlign w:val="bottom"/>
          </w:tcPr>
          <w:p w:rsidR="00D47F56" w:rsidRPr="00A71A35" w:rsidRDefault="00D47F56" w:rsidP="00AF1B0B">
            <w:pPr>
              <w:keepNext/>
              <w:tabs>
                <w:tab w:val="decimal" w:pos="513"/>
              </w:tabs>
              <w:spacing w:beforeLines="20" w:before="48" w:afterLines="20" w:after="48"/>
            </w:pPr>
            <w:r w:rsidRPr="00A71A35">
              <w:rPr>
                <w:szCs w:val="22"/>
              </w:rPr>
              <w:t>960</w:t>
            </w:r>
          </w:p>
        </w:tc>
      </w:tr>
      <w:tr w:rsidR="00D47F56" w:rsidRPr="00A71A35" w:rsidTr="00AF1B0B">
        <w:tc>
          <w:tcPr>
            <w:tcW w:w="3616" w:type="dxa"/>
            <w:vAlign w:val="bottom"/>
          </w:tcPr>
          <w:p w:rsidR="00D47F56" w:rsidRPr="00A71A35" w:rsidRDefault="00D47F56" w:rsidP="00AF1B0B">
            <w:pPr>
              <w:keepNext/>
              <w:spacing w:beforeLines="20" w:before="48" w:afterLines="20" w:after="48"/>
            </w:pPr>
          </w:p>
        </w:tc>
        <w:tc>
          <w:tcPr>
            <w:tcW w:w="5562" w:type="dxa"/>
            <w:gridSpan w:val="6"/>
            <w:vAlign w:val="bottom"/>
          </w:tcPr>
          <w:p w:rsidR="00D47F56" w:rsidRPr="00A71A35" w:rsidRDefault="00D47F56" w:rsidP="00AF1B0B">
            <w:pPr>
              <w:keepNext/>
              <w:tabs>
                <w:tab w:val="decimal" w:pos="485"/>
              </w:tabs>
              <w:spacing w:beforeLines="20" w:before="48" w:afterLines="20" w:after="48"/>
              <w:jc w:val="center"/>
              <w:rPr>
                <w:b/>
                <w:bCs/>
              </w:rPr>
            </w:pPr>
            <w:smartTag w:uri="urn:nrm.qld.gov.au:lime/location" w:element="lotplan">
              <w:r w:rsidRPr="00A71A35">
                <w:rPr>
                  <w:b/>
                  <w:bCs/>
                  <w:szCs w:val="22"/>
                </w:rPr>
                <w:t>Based on EC</w:t>
              </w:r>
              <w:r w:rsidRPr="00A71A35">
                <w:rPr>
                  <w:b/>
                  <w:bCs/>
                  <w:szCs w:val="22"/>
                  <w:vertAlign w:val="subscript"/>
                </w:rPr>
                <w:t>50</w:t>
              </w:r>
            </w:smartTag>
            <w:r w:rsidRPr="00A71A35">
              <w:rPr>
                <w:b/>
                <w:bCs/>
                <w:szCs w:val="22"/>
              </w:rPr>
              <w:t xml:space="preserve"> data</w:t>
            </w:r>
          </w:p>
        </w:tc>
      </w:tr>
      <w:tr w:rsidR="00D47F56" w:rsidRPr="00A71A35" w:rsidTr="00AF1B0B">
        <w:tc>
          <w:tcPr>
            <w:tcW w:w="3616" w:type="dxa"/>
            <w:vAlign w:val="bottom"/>
          </w:tcPr>
          <w:p w:rsidR="00D47F56" w:rsidRPr="00A71A35" w:rsidRDefault="00D47F56" w:rsidP="00AF1B0B">
            <w:pPr>
              <w:keepNext/>
              <w:spacing w:beforeLines="20" w:before="48" w:afterLines="20" w:after="48"/>
            </w:pPr>
            <w:r w:rsidRPr="00A71A35">
              <w:rPr>
                <w:szCs w:val="22"/>
              </w:rPr>
              <w:t>Areas of ecological significance</w:t>
            </w:r>
          </w:p>
        </w:tc>
        <w:tc>
          <w:tcPr>
            <w:tcW w:w="927" w:type="dxa"/>
            <w:vAlign w:val="bottom"/>
          </w:tcPr>
          <w:p w:rsidR="00D47F56" w:rsidRPr="00A71A35" w:rsidRDefault="00D47F56" w:rsidP="00AF1B0B">
            <w:pPr>
              <w:keepNext/>
              <w:tabs>
                <w:tab w:val="decimal" w:pos="396"/>
              </w:tabs>
              <w:spacing w:beforeLines="20" w:before="48" w:afterLines="20" w:after="48"/>
            </w:pPr>
            <w:r w:rsidRPr="00A71A35">
              <w:rPr>
                <w:szCs w:val="22"/>
              </w:rPr>
              <w:t>10</w:t>
            </w:r>
          </w:p>
        </w:tc>
        <w:tc>
          <w:tcPr>
            <w:tcW w:w="927" w:type="dxa"/>
            <w:vAlign w:val="bottom"/>
          </w:tcPr>
          <w:p w:rsidR="00D47F56" w:rsidRPr="00A71A35" w:rsidRDefault="00D47F56" w:rsidP="00AF1B0B">
            <w:pPr>
              <w:keepNext/>
              <w:tabs>
                <w:tab w:val="decimal" w:pos="536"/>
              </w:tabs>
              <w:spacing w:beforeLines="20" w:before="48" w:afterLines="20" w:after="48"/>
            </w:pPr>
            <w:r w:rsidRPr="00A71A35">
              <w:rPr>
                <w:szCs w:val="22"/>
              </w:rPr>
              <w:t>65</w:t>
            </w:r>
          </w:p>
        </w:tc>
        <w:tc>
          <w:tcPr>
            <w:tcW w:w="927" w:type="dxa"/>
            <w:vAlign w:val="bottom"/>
          </w:tcPr>
          <w:p w:rsidR="00D47F56" w:rsidRPr="00A71A35" w:rsidRDefault="00D47F56" w:rsidP="00AF1B0B">
            <w:pPr>
              <w:keepNext/>
              <w:tabs>
                <w:tab w:val="decimal" w:pos="508"/>
              </w:tabs>
              <w:spacing w:beforeLines="20" w:before="48" w:afterLines="20" w:after="48"/>
            </w:pPr>
            <w:r w:rsidRPr="00A71A35">
              <w:rPr>
                <w:szCs w:val="22"/>
              </w:rPr>
              <w:t>100</w:t>
            </w:r>
          </w:p>
        </w:tc>
        <w:tc>
          <w:tcPr>
            <w:tcW w:w="927" w:type="dxa"/>
            <w:vAlign w:val="bottom"/>
          </w:tcPr>
          <w:p w:rsidR="00D47F56" w:rsidRPr="00A71A35" w:rsidRDefault="00D47F56" w:rsidP="00AF1B0B">
            <w:pPr>
              <w:keepNext/>
              <w:tabs>
                <w:tab w:val="decimal" w:pos="475"/>
              </w:tabs>
              <w:spacing w:beforeLines="20" w:before="48" w:afterLines="20" w:after="48"/>
            </w:pPr>
            <w:r w:rsidRPr="00A71A35">
              <w:rPr>
                <w:szCs w:val="22"/>
              </w:rPr>
              <w:t>130</w:t>
            </w:r>
          </w:p>
        </w:tc>
        <w:tc>
          <w:tcPr>
            <w:tcW w:w="927" w:type="dxa"/>
            <w:vAlign w:val="bottom"/>
          </w:tcPr>
          <w:p w:rsidR="00D47F56" w:rsidRPr="00A71A35" w:rsidRDefault="00D47F56" w:rsidP="00AF1B0B">
            <w:pPr>
              <w:keepNext/>
              <w:tabs>
                <w:tab w:val="decimal" w:pos="501"/>
              </w:tabs>
              <w:spacing w:beforeLines="20" w:before="48" w:afterLines="20" w:after="48"/>
            </w:pPr>
            <w:r w:rsidRPr="00A71A35">
              <w:rPr>
                <w:szCs w:val="22"/>
              </w:rPr>
              <w:t>160</w:t>
            </w:r>
          </w:p>
        </w:tc>
        <w:tc>
          <w:tcPr>
            <w:tcW w:w="927" w:type="dxa"/>
            <w:vAlign w:val="bottom"/>
          </w:tcPr>
          <w:p w:rsidR="00D47F56" w:rsidRPr="00A71A35" w:rsidRDefault="00D47F56" w:rsidP="00AF1B0B">
            <w:pPr>
              <w:keepNext/>
              <w:tabs>
                <w:tab w:val="decimal" w:pos="485"/>
              </w:tabs>
              <w:spacing w:beforeLines="20" w:before="48" w:afterLines="20" w:after="48"/>
            </w:pPr>
            <w:r w:rsidRPr="00A71A35">
              <w:rPr>
                <w:szCs w:val="22"/>
              </w:rPr>
              <w:t>210</w:t>
            </w:r>
          </w:p>
        </w:tc>
      </w:tr>
      <w:tr w:rsidR="00D47F56" w:rsidRPr="00A71A35" w:rsidTr="00AF1B0B">
        <w:tc>
          <w:tcPr>
            <w:tcW w:w="3616" w:type="dxa"/>
            <w:vAlign w:val="bottom"/>
          </w:tcPr>
          <w:p w:rsidR="00D47F56" w:rsidRPr="00A71A35" w:rsidRDefault="00D47F56" w:rsidP="00AF1B0B">
            <w:pPr>
              <w:spacing w:beforeLines="20" w:before="48" w:afterLines="20" w:after="48"/>
            </w:pPr>
            <w:r w:rsidRPr="00A71A35">
              <w:rPr>
                <w:szCs w:val="22"/>
              </w:rPr>
              <w:t>Urban residential/public open space</w:t>
            </w:r>
          </w:p>
        </w:tc>
        <w:tc>
          <w:tcPr>
            <w:tcW w:w="927" w:type="dxa"/>
            <w:vAlign w:val="bottom"/>
          </w:tcPr>
          <w:p w:rsidR="00D47F56" w:rsidRPr="00A71A35" w:rsidRDefault="00D47F56" w:rsidP="00AF1B0B">
            <w:pPr>
              <w:tabs>
                <w:tab w:val="decimal" w:pos="396"/>
              </w:tabs>
              <w:spacing w:beforeLines="20" w:before="48" w:afterLines="20" w:after="48"/>
            </w:pPr>
            <w:r w:rsidRPr="00A71A35">
              <w:rPr>
                <w:szCs w:val="22"/>
              </w:rPr>
              <w:t>55</w:t>
            </w:r>
          </w:p>
        </w:tc>
        <w:tc>
          <w:tcPr>
            <w:tcW w:w="927" w:type="dxa"/>
            <w:vAlign w:val="bottom"/>
          </w:tcPr>
          <w:p w:rsidR="00D47F56" w:rsidRPr="00A71A35" w:rsidRDefault="00D47F56" w:rsidP="00AF1B0B">
            <w:pPr>
              <w:tabs>
                <w:tab w:val="decimal" w:pos="536"/>
              </w:tabs>
              <w:spacing w:beforeLines="20" w:before="48" w:afterLines="20" w:after="48"/>
            </w:pPr>
            <w:r w:rsidRPr="00A71A35">
              <w:rPr>
                <w:szCs w:val="22"/>
              </w:rPr>
              <w:t>270</w:t>
            </w:r>
          </w:p>
        </w:tc>
        <w:tc>
          <w:tcPr>
            <w:tcW w:w="927" w:type="dxa"/>
            <w:vAlign w:val="bottom"/>
          </w:tcPr>
          <w:p w:rsidR="00D47F56" w:rsidRPr="00A71A35" w:rsidRDefault="00D47F56" w:rsidP="00AF1B0B">
            <w:pPr>
              <w:tabs>
                <w:tab w:val="decimal" w:pos="508"/>
              </w:tabs>
              <w:spacing w:beforeLines="20" w:before="48" w:afterLines="20" w:after="48"/>
            </w:pPr>
            <w:r w:rsidRPr="00A71A35">
              <w:rPr>
                <w:szCs w:val="22"/>
              </w:rPr>
              <w:t>440</w:t>
            </w:r>
          </w:p>
        </w:tc>
        <w:tc>
          <w:tcPr>
            <w:tcW w:w="927" w:type="dxa"/>
            <w:vAlign w:val="bottom"/>
          </w:tcPr>
          <w:p w:rsidR="00D47F56" w:rsidRPr="00A71A35" w:rsidRDefault="00D47F56" w:rsidP="00AF1B0B">
            <w:pPr>
              <w:tabs>
                <w:tab w:val="decimal" w:pos="475"/>
              </w:tabs>
              <w:spacing w:beforeLines="20" w:before="48" w:afterLines="20" w:after="48"/>
            </w:pPr>
            <w:r w:rsidRPr="00A71A35">
              <w:rPr>
                <w:szCs w:val="22"/>
              </w:rPr>
              <w:t>570</w:t>
            </w:r>
          </w:p>
        </w:tc>
        <w:tc>
          <w:tcPr>
            <w:tcW w:w="927" w:type="dxa"/>
            <w:vAlign w:val="bottom"/>
          </w:tcPr>
          <w:p w:rsidR="00D47F56" w:rsidRPr="00A71A35" w:rsidRDefault="00D47F56" w:rsidP="00AF1B0B">
            <w:pPr>
              <w:tabs>
                <w:tab w:val="decimal" w:pos="501"/>
              </w:tabs>
              <w:spacing w:beforeLines="20" w:before="48" w:afterLines="20" w:after="48"/>
            </w:pPr>
            <w:r w:rsidRPr="00A71A35">
              <w:rPr>
                <w:szCs w:val="22"/>
              </w:rPr>
              <w:t>700</w:t>
            </w:r>
          </w:p>
        </w:tc>
        <w:tc>
          <w:tcPr>
            <w:tcW w:w="927" w:type="dxa"/>
            <w:vAlign w:val="bottom"/>
          </w:tcPr>
          <w:p w:rsidR="00D47F56" w:rsidRPr="00A71A35" w:rsidRDefault="00D47F56" w:rsidP="00AF1B0B">
            <w:pPr>
              <w:tabs>
                <w:tab w:val="decimal" w:pos="485"/>
              </w:tabs>
              <w:spacing w:beforeLines="20" w:before="48" w:afterLines="20" w:after="48"/>
            </w:pPr>
            <w:r w:rsidRPr="00A71A35">
              <w:rPr>
                <w:szCs w:val="22"/>
              </w:rPr>
              <w:t>910</w:t>
            </w:r>
          </w:p>
        </w:tc>
      </w:tr>
      <w:tr w:rsidR="00D47F56" w:rsidRPr="00A71A35" w:rsidTr="00AF1B0B">
        <w:tc>
          <w:tcPr>
            <w:tcW w:w="3616" w:type="dxa"/>
            <w:vAlign w:val="bottom"/>
          </w:tcPr>
          <w:p w:rsidR="00D47F56" w:rsidRPr="00A71A35" w:rsidRDefault="00D47F56" w:rsidP="00AF1B0B">
            <w:pPr>
              <w:spacing w:beforeLines="20" w:before="48" w:afterLines="20" w:after="48"/>
            </w:pPr>
            <w:r w:rsidRPr="00A71A35">
              <w:rPr>
                <w:szCs w:val="22"/>
              </w:rPr>
              <w:t>Commercial/industrial</w:t>
            </w:r>
          </w:p>
        </w:tc>
        <w:tc>
          <w:tcPr>
            <w:tcW w:w="927" w:type="dxa"/>
            <w:vAlign w:val="bottom"/>
          </w:tcPr>
          <w:p w:rsidR="00D47F56" w:rsidRPr="00A71A35" w:rsidRDefault="00D47F56" w:rsidP="00AF1B0B">
            <w:pPr>
              <w:tabs>
                <w:tab w:val="decimal" w:pos="396"/>
              </w:tabs>
              <w:spacing w:beforeLines="20" w:before="48" w:afterLines="20" w:after="48"/>
            </w:pPr>
            <w:r w:rsidRPr="00A71A35">
              <w:rPr>
                <w:szCs w:val="22"/>
              </w:rPr>
              <w:t>90</w:t>
            </w:r>
          </w:p>
        </w:tc>
        <w:tc>
          <w:tcPr>
            <w:tcW w:w="927" w:type="dxa"/>
            <w:vAlign w:val="bottom"/>
          </w:tcPr>
          <w:p w:rsidR="00D47F56" w:rsidRPr="00A71A35" w:rsidRDefault="00D47F56" w:rsidP="00AF1B0B">
            <w:pPr>
              <w:tabs>
                <w:tab w:val="decimal" w:pos="536"/>
              </w:tabs>
              <w:spacing w:beforeLines="20" w:before="48" w:afterLines="20" w:after="48"/>
            </w:pPr>
            <w:r w:rsidRPr="00A71A35">
              <w:rPr>
                <w:szCs w:val="22"/>
              </w:rPr>
              <w:t>460</w:t>
            </w:r>
          </w:p>
        </w:tc>
        <w:tc>
          <w:tcPr>
            <w:tcW w:w="927" w:type="dxa"/>
            <w:vAlign w:val="bottom"/>
          </w:tcPr>
          <w:p w:rsidR="00D47F56" w:rsidRPr="00A71A35" w:rsidRDefault="00D47F56" w:rsidP="00AF1B0B">
            <w:pPr>
              <w:tabs>
                <w:tab w:val="decimal" w:pos="508"/>
              </w:tabs>
              <w:spacing w:beforeLines="20" w:before="48" w:afterLines="20" w:after="48"/>
            </w:pPr>
            <w:r w:rsidRPr="00A71A35">
              <w:rPr>
                <w:szCs w:val="22"/>
              </w:rPr>
              <w:t>730</w:t>
            </w:r>
          </w:p>
        </w:tc>
        <w:tc>
          <w:tcPr>
            <w:tcW w:w="927" w:type="dxa"/>
            <w:vAlign w:val="bottom"/>
          </w:tcPr>
          <w:p w:rsidR="00D47F56" w:rsidRPr="00A71A35" w:rsidRDefault="00D47F56" w:rsidP="00AF1B0B">
            <w:pPr>
              <w:tabs>
                <w:tab w:val="decimal" w:pos="475"/>
              </w:tabs>
              <w:spacing w:beforeLines="20" w:before="48" w:afterLines="20" w:after="48"/>
            </w:pPr>
            <w:r w:rsidRPr="00A71A35">
              <w:rPr>
                <w:szCs w:val="22"/>
              </w:rPr>
              <w:t>960</w:t>
            </w:r>
          </w:p>
        </w:tc>
        <w:tc>
          <w:tcPr>
            <w:tcW w:w="927" w:type="dxa"/>
            <w:vAlign w:val="bottom"/>
          </w:tcPr>
          <w:p w:rsidR="00D47F56" w:rsidRPr="00A71A35" w:rsidRDefault="00D47F56" w:rsidP="00AF1B0B">
            <w:pPr>
              <w:tabs>
                <w:tab w:val="decimal" w:pos="501"/>
              </w:tabs>
              <w:spacing w:beforeLines="20" w:before="48" w:afterLines="20" w:after="48"/>
            </w:pPr>
            <w:r w:rsidRPr="00A71A35">
              <w:rPr>
                <w:szCs w:val="22"/>
              </w:rPr>
              <w:t>1200</w:t>
            </w:r>
          </w:p>
        </w:tc>
        <w:tc>
          <w:tcPr>
            <w:tcW w:w="927" w:type="dxa"/>
            <w:vAlign w:val="bottom"/>
          </w:tcPr>
          <w:p w:rsidR="00D47F56" w:rsidRPr="00A71A35" w:rsidRDefault="00D47F56" w:rsidP="00AF1B0B">
            <w:pPr>
              <w:tabs>
                <w:tab w:val="decimal" w:pos="485"/>
              </w:tabs>
              <w:spacing w:beforeLines="20" w:before="48" w:afterLines="20" w:after="48"/>
            </w:pPr>
            <w:r w:rsidRPr="00A71A35">
              <w:rPr>
                <w:szCs w:val="22"/>
              </w:rPr>
              <w:t>1500</w:t>
            </w:r>
          </w:p>
        </w:tc>
      </w:tr>
    </w:tbl>
    <w:p w:rsidR="00D47F56" w:rsidRPr="00556262" w:rsidRDefault="00D47F56" w:rsidP="00D47F56">
      <w:pPr>
        <w:pStyle w:val="Text0"/>
      </w:pPr>
    </w:p>
    <w:p w:rsidR="00D47F56" w:rsidRPr="007136E8" w:rsidRDefault="00D47F56" w:rsidP="00D47F56">
      <w:pPr>
        <w:pStyle w:val="Heading4"/>
      </w:pPr>
      <w:bookmarkStart w:id="663" w:name="_Toc351713549"/>
      <w:r w:rsidRPr="007136E8">
        <w:lastRenderedPageBreak/>
        <w:t>Calculation of ambient background concentration values</w:t>
      </w:r>
      <w:bookmarkEnd w:id="663"/>
    </w:p>
    <w:p w:rsidR="00D47F56" w:rsidRPr="00BA50E0" w:rsidRDefault="00D47F56" w:rsidP="00D47F56">
      <w:pPr>
        <w:rPr>
          <w:lang w:val="en-GB"/>
        </w:rPr>
      </w:pPr>
      <w:r w:rsidRPr="00BA50E0">
        <w:rPr>
          <w:lang w:val="en-GB"/>
        </w:rPr>
        <w:t xml:space="preserve">The ABC values used for aged Ni were obtained </w:t>
      </w:r>
      <w:r w:rsidRPr="00724256">
        <w:rPr>
          <w:lang w:val="en-GB"/>
        </w:rPr>
        <w:t>from Table 80.</w:t>
      </w:r>
    </w:p>
    <w:p w:rsidR="00D47F56" w:rsidRPr="007136E8" w:rsidRDefault="00D47F56" w:rsidP="00D47F56">
      <w:pPr>
        <w:pStyle w:val="Heading4"/>
      </w:pPr>
      <w:bookmarkStart w:id="664" w:name="_Toc351713550"/>
      <w:r w:rsidRPr="007136E8">
        <w:t xml:space="preserve">Examples of soil quality guidelines for fresh nickel contamination in Australian soils based on </w:t>
      </w:r>
      <w:r>
        <w:t>lowest</w:t>
      </w:r>
      <w:r w:rsidRPr="007136E8">
        <w:t xml:space="preserve"> observed effect concentration and </w:t>
      </w:r>
      <w:r>
        <w:t>3</w:t>
      </w:r>
      <w:r w:rsidRPr="007136E8">
        <w:t>0% effect concentration data</w:t>
      </w:r>
      <w:r>
        <w:t>, and based on 50% effect concentration data</w:t>
      </w:r>
      <w:bookmarkEnd w:id="664"/>
    </w:p>
    <w:p w:rsidR="00D47F56" w:rsidRPr="00BA50E0" w:rsidRDefault="00D47F56" w:rsidP="00D47F56">
      <w:pPr>
        <w:rPr>
          <w:lang w:val="en-GB"/>
        </w:rPr>
      </w:pPr>
      <w:r w:rsidRPr="00BA50E0">
        <w:t>Ambient background concentration values for Ni vary with soil type</w:t>
      </w:r>
      <w:r>
        <w:t xml:space="preserve"> as do the Ni ACL values</w:t>
      </w:r>
      <w:r>
        <w:rPr>
          <w:lang w:val="en-GB"/>
        </w:rPr>
        <w:t xml:space="preserve">. </w:t>
      </w:r>
      <w:r w:rsidRPr="00BA50E0">
        <w:rPr>
          <w:lang w:val="en-GB"/>
        </w:rPr>
        <w:t>Therefore</w:t>
      </w:r>
      <w:r>
        <w:rPr>
          <w:lang w:val="en-GB"/>
        </w:rPr>
        <w:t>,</w:t>
      </w:r>
      <w:r w:rsidRPr="00BA50E0">
        <w:rPr>
          <w:lang w:val="en-GB"/>
        </w:rPr>
        <w:t xml:space="preserve"> it is not possible to present a single set of SQG</w:t>
      </w:r>
      <w:r w:rsidRPr="00BA50E0">
        <w:rPr>
          <w:vertAlign w:val="subscript"/>
          <w:lang w:val="en-GB"/>
        </w:rPr>
        <w:t xml:space="preserve">(LOEC &amp; EC30) </w:t>
      </w:r>
      <w:r w:rsidRPr="00BA50E0">
        <w:rPr>
          <w:lang w:val="en-GB"/>
        </w:rPr>
        <w:t>or SQG</w:t>
      </w:r>
      <w:r w:rsidRPr="00BA50E0">
        <w:rPr>
          <w:vertAlign w:val="subscript"/>
          <w:lang w:val="en-GB"/>
        </w:rPr>
        <w:t xml:space="preserve">(EC50) </w:t>
      </w:r>
      <w:r w:rsidRPr="00BA50E0">
        <w:rPr>
          <w:lang w:val="en-GB"/>
        </w:rPr>
        <w:t>values</w:t>
      </w:r>
      <w:r>
        <w:rPr>
          <w:lang w:val="en-GB"/>
        </w:rPr>
        <w:t xml:space="preserve">. </w:t>
      </w:r>
      <w:r w:rsidRPr="00BA50E0">
        <w:rPr>
          <w:lang w:val="en-GB"/>
        </w:rPr>
        <w:t>Thus, two examples of Ni SQG</w:t>
      </w:r>
      <w:r w:rsidRPr="00BA50E0">
        <w:rPr>
          <w:vertAlign w:val="subscript"/>
          <w:lang w:val="en-GB"/>
        </w:rPr>
        <w:t xml:space="preserve">(LOEC &amp; EC30) </w:t>
      </w:r>
      <w:r w:rsidRPr="00BA50E0">
        <w:rPr>
          <w:lang w:val="en-GB"/>
        </w:rPr>
        <w:t>values and two examples for Ni SQG</w:t>
      </w:r>
      <w:r w:rsidRPr="00BA50E0">
        <w:rPr>
          <w:vertAlign w:val="subscript"/>
          <w:lang w:val="en-GB"/>
        </w:rPr>
        <w:t>(EC50)</w:t>
      </w:r>
      <w:r w:rsidRPr="00BA50E0">
        <w:rPr>
          <w:lang w:val="en-GB"/>
        </w:rPr>
        <w:t xml:space="preserve"> values 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0B586D" w:rsidTr="00AF1B0B">
        <w:trPr>
          <w:cantSplit/>
          <w:jc w:val="center"/>
        </w:trPr>
        <w:tc>
          <w:tcPr>
            <w:tcW w:w="9287" w:type="dxa"/>
            <w:shd w:val="clear" w:color="auto" w:fill="EEECE1"/>
          </w:tcPr>
          <w:p w:rsidR="00D47F56" w:rsidRPr="000B586D" w:rsidRDefault="00D47F56" w:rsidP="00AF1B0B">
            <w:pPr>
              <w:pStyle w:val="ExampleHeading"/>
            </w:pPr>
            <w:r w:rsidRPr="000B586D">
              <w:t>SQG</w:t>
            </w:r>
            <w:r w:rsidRPr="00C158C2">
              <w:rPr>
                <w:vertAlign w:val="subscript"/>
              </w:rPr>
              <w:t>(LOEC &amp; EC30)</w:t>
            </w:r>
            <w:r w:rsidRPr="000B586D">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 xml:space="preserve">, </w:t>
            </w:r>
            <w:r w:rsidRPr="00BA50E0">
              <w:t xml:space="preserve">with high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r>
            <w:r w:rsidRPr="00BA50E0">
              <w:t>1</w:t>
            </w:r>
            <w:r>
              <w:t>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4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1</w:t>
            </w:r>
            <w:r>
              <w:t>74</w:t>
            </w:r>
            <w:r w:rsidRPr="00BA50E0">
              <w:t xml:space="preserve"> mg/kg</w:t>
            </w:r>
            <w:r>
              <w:t xml:space="preserve">, </w:t>
            </w:r>
            <w:r w:rsidRPr="00076578">
              <w:t xml:space="preserve">which would be rounded off to </w:t>
            </w:r>
            <w:r>
              <w:t>170</w:t>
            </w:r>
            <w:r w:rsidRPr="00076578">
              <w:t>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D2733F">
              <w:t>SQG</w:t>
            </w:r>
            <w:r w:rsidRPr="00C158C2">
              <w:rPr>
                <w:vertAlign w:val="subscript"/>
              </w:rPr>
              <w:t>(LOEC &amp; EC30)</w:t>
            </w:r>
            <w:r w:rsidRPr="00D2733F">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an old Victorian suburb</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tab/>
            </w:r>
            <w:r w:rsidRPr="00BA50E0">
              <w:tab/>
            </w:r>
            <w:r>
              <w:tab/>
            </w:r>
            <w:r w:rsidRPr="00BA50E0">
              <w:t>7</w:t>
            </w:r>
            <w:r>
              <w:t>30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r>
            <w:r w:rsidRPr="00BA50E0">
              <w:t>7</w:t>
            </w:r>
            <w:r>
              <w:t>40</w:t>
            </w:r>
            <w:r w:rsidRPr="00BA50E0">
              <w:t xml:space="preserve"> mg/kg</w:t>
            </w:r>
          </w:p>
        </w:tc>
      </w:tr>
    </w:tbl>
    <w:p w:rsidR="00D47F56" w:rsidRPr="00BA50E0" w:rsidRDefault="00D47F56" w:rsidP="00D47F56">
      <w:pPr>
        <w:pStyle w:val="Tex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(EC50)</w:t>
            </w:r>
            <w:r w:rsidRPr="00D2733F">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an old Queensland suburb (</w:t>
            </w:r>
            <w:r>
              <w:t>that is,</w:t>
            </w:r>
            <w:r w:rsidRPr="00BA50E0">
              <w:t xml:space="preserve"> aged contamination)</w:t>
            </w:r>
            <w:r>
              <w:t xml:space="preserve">, </w:t>
            </w:r>
            <w:r w:rsidRPr="00BA50E0">
              <w:t>with high traffic volume.</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t xml:space="preserve">: </w:t>
            </w:r>
            <w:r>
              <w:tab/>
            </w:r>
            <w:r>
              <w:tab/>
            </w:r>
            <w:r>
              <w:tab/>
              <w:t>270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4 mg/kg </w:t>
            </w:r>
          </w:p>
          <w:p w:rsidR="00D47F56" w:rsidRPr="005A1A88" w:rsidRDefault="00D47F56" w:rsidP="00AF1B0B">
            <w:pPr>
              <w:pStyle w:val="ExampleText"/>
            </w:pPr>
            <w:r w:rsidRPr="00BA50E0">
              <w:t>SQG</w:t>
            </w:r>
            <w:r w:rsidRPr="00C158C2">
              <w:rPr>
                <w:vertAlign w:val="subscript"/>
              </w:rPr>
              <w:t>(EC50)</w:t>
            </w:r>
            <w:r>
              <w:t xml:space="preserve">: </w:t>
            </w:r>
            <w:r>
              <w:tab/>
            </w:r>
            <w:r>
              <w:tab/>
            </w:r>
            <w:r>
              <w:tab/>
              <w:t>274</w:t>
            </w:r>
            <w:r w:rsidRPr="00BA50E0">
              <w:t xml:space="preserve"> mg/kg</w:t>
            </w:r>
            <w:r>
              <w:t>,</w:t>
            </w:r>
            <w:r w:rsidRPr="00076578">
              <w:t xml:space="preserve"> which would be rounded off to </w:t>
            </w:r>
            <w:r>
              <w:t>2</w:t>
            </w:r>
            <w:r w:rsidRPr="00076578">
              <w:t>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(EC50)</w:t>
            </w:r>
            <w:r w:rsidRPr="00D2733F">
              <w:t xml:space="preserve"> Example </w:t>
            </w:r>
            <w:r>
              <w:t>2</w:t>
            </w:r>
          </w:p>
        </w:tc>
      </w:tr>
      <w:tr w:rsidR="00D47F56" w:rsidTr="00AF1B0B">
        <w:trPr>
          <w:cantSplit/>
          <w:jc w:val="center"/>
        </w:trPr>
        <w:tc>
          <w:tcPr>
            <w:tcW w:w="9287" w:type="dxa"/>
          </w:tcPr>
          <w:p w:rsidR="00D47F56" w:rsidRPr="00BA50E0" w:rsidRDefault="00D47F56" w:rsidP="00AF1B0B">
            <w:pPr>
              <w:pStyle w:val="ExampleText"/>
            </w:pPr>
            <w:r w:rsidRPr="00BA50E0">
              <w:lastRenderedPageBreak/>
              <w:t xml:space="preserve">Site descriptors </w:t>
            </w:r>
            <w:r>
              <w:sym w:font="Symbol" w:char="F02D"/>
            </w:r>
            <w:r w:rsidRPr="00BA50E0">
              <w:t xml:space="preserve"> commercial/industrial land use in an old Victorian suburb</w:t>
            </w:r>
            <w:r>
              <w:t>,</w:t>
            </w:r>
            <w:r w:rsidRPr="00BA50E0">
              <w:t xml:space="preserve"> with high traffic volume.</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r>
            <w:r w:rsidRPr="00BA50E0">
              <w:t>1</w:t>
            </w:r>
            <w:r>
              <w:t>200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r>
            <w:r w:rsidRPr="00BA50E0">
              <w:t xml:space="preserve">10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r>
            <w:r w:rsidRPr="00BA50E0">
              <w:t>1</w:t>
            </w:r>
            <w:r>
              <w:t>210</w:t>
            </w:r>
            <w:r w:rsidRPr="00BA50E0">
              <w:t xml:space="preserve"> mg/kg</w:t>
            </w:r>
            <w:r>
              <w:t>,</w:t>
            </w:r>
            <w:r w:rsidRPr="00076578">
              <w:t xml:space="preserve"> which would be rounded off to </w:t>
            </w:r>
            <w:r>
              <w:t>12</w:t>
            </w:r>
            <w:r w:rsidRPr="00076578">
              <w:t>00 mg/kg.</w:t>
            </w:r>
          </w:p>
        </w:tc>
      </w:tr>
    </w:tbl>
    <w:p w:rsidR="00D47F56" w:rsidRDefault="00D47F56" w:rsidP="00D47F56">
      <w:pPr>
        <w:pStyle w:val="text"/>
        <w:spacing w:before="0"/>
        <w:rPr>
          <w:lang w:val="en-GB"/>
        </w:rPr>
      </w:pPr>
    </w:p>
    <w:p w:rsidR="00D47F56" w:rsidRPr="00BA50E0" w:rsidRDefault="00D47F56" w:rsidP="00D47F56">
      <w:pPr>
        <w:pStyle w:val="Heading2"/>
      </w:pPr>
      <w:bookmarkStart w:id="665" w:name="_Toc242855714"/>
      <w:bookmarkStart w:id="666" w:name="_Toc243901725"/>
      <w:bookmarkStart w:id="667" w:name="_Toc269124965"/>
      <w:bookmarkStart w:id="668" w:name="_Toc351713551"/>
      <w:r w:rsidRPr="00BA50E0">
        <w:t>Reliability of the soil quality guidelines</w:t>
      </w:r>
      <w:bookmarkEnd w:id="665"/>
      <w:bookmarkEnd w:id="666"/>
      <w:bookmarkEnd w:id="667"/>
      <w:bookmarkEnd w:id="668"/>
    </w:p>
    <w:p w:rsidR="00D47F56" w:rsidRPr="00BA50E0" w:rsidRDefault="00D47F56" w:rsidP="00D47F56">
      <w:pPr>
        <w:rPr>
          <w:lang w:val="en-GB"/>
        </w:rPr>
      </w:pPr>
      <w:r w:rsidRPr="00BA50E0">
        <w:rPr>
          <w:lang w:val="en-GB"/>
        </w:rPr>
        <w:t>The SQGs for Ni were considered to be of high reliability</w:t>
      </w:r>
      <w:r>
        <w:rPr>
          <w:lang w:val="en-GB"/>
        </w:rPr>
        <w:t>,</w:t>
      </w:r>
      <w:r w:rsidRPr="00BA50E0">
        <w:rPr>
          <w:lang w:val="en-GB"/>
        </w:rPr>
        <w:t xml:space="preserve"> as the toxicity data</w:t>
      </w:r>
      <w:r>
        <w:rPr>
          <w:lang w:val="en-GB"/>
        </w:rPr>
        <w:t xml:space="preserve"> </w:t>
      </w:r>
      <w:r w:rsidRPr="00BA50E0">
        <w:rPr>
          <w:lang w:val="en-GB"/>
        </w:rPr>
        <w:t>set met the minimum data requirements to use a</w:t>
      </w:r>
      <w:r>
        <w:rPr>
          <w:lang w:val="en-GB"/>
        </w:rPr>
        <w:t>n</w:t>
      </w:r>
      <w:r w:rsidRPr="00BA50E0">
        <w:rPr>
          <w:lang w:val="en-GB"/>
        </w:rPr>
        <w:t xml:space="preserve"> SSD method and there were normalisation relationships available to account for soil characteristics (</w:t>
      </w:r>
      <w:r>
        <w:rPr>
          <w:lang w:val="en-GB"/>
        </w:rPr>
        <w:t>Schedule B5b</w:t>
      </w:r>
      <w:r w:rsidRPr="00BA50E0">
        <w:rPr>
          <w:lang w:val="en-GB"/>
        </w:rPr>
        <w:t>).</w:t>
      </w:r>
    </w:p>
    <w:p w:rsidR="00D47F56" w:rsidRPr="00BA50E0" w:rsidRDefault="00D47F56" w:rsidP="00D47F56">
      <w:pPr>
        <w:pStyle w:val="Heading2"/>
      </w:pPr>
      <w:bookmarkStart w:id="669" w:name="_Toc242855715"/>
      <w:bookmarkStart w:id="670" w:name="_Toc243901726"/>
      <w:bookmarkStart w:id="671" w:name="_Toc269124966"/>
      <w:bookmarkStart w:id="672" w:name="_Toc351713552"/>
      <w:r w:rsidRPr="00BA50E0">
        <w:t>Comparison with other guidelines</w:t>
      </w:r>
      <w:bookmarkStart w:id="673" w:name="_GoBack"/>
      <w:bookmarkEnd w:id="669"/>
      <w:bookmarkEnd w:id="670"/>
      <w:bookmarkEnd w:id="671"/>
      <w:bookmarkEnd w:id="672"/>
      <w:bookmarkEnd w:id="673"/>
    </w:p>
    <w:p w:rsidR="00D47F56" w:rsidRDefault="00D47F56" w:rsidP="00D47F56">
      <w:pPr>
        <w:rPr>
          <w:lang w:val="en-GB"/>
        </w:rPr>
      </w:pPr>
      <w:r w:rsidRPr="00BA50E0">
        <w:rPr>
          <w:lang w:val="en-GB"/>
        </w:rPr>
        <w:t xml:space="preserve">Soil quality guidelines for Ni in a number of </w:t>
      </w:r>
      <w:r>
        <w:rPr>
          <w:lang w:val="en-GB"/>
        </w:rPr>
        <w:t xml:space="preserve">international </w:t>
      </w:r>
      <w:r w:rsidRPr="00BA50E0">
        <w:rPr>
          <w:lang w:val="en-GB"/>
        </w:rPr>
        <w:t xml:space="preserve">jurisdictions are </w:t>
      </w:r>
      <w:r w:rsidRPr="00724256">
        <w:rPr>
          <w:lang w:val="en-GB"/>
        </w:rPr>
        <w:t>presented in Table 82</w:t>
      </w:r>
      <w:r>
        <w:rPr>
          <w:lang w:val="en-GB"/>
        </w:rPr>
        <w:t xml:space="preserve">. </w:t>
      </w:r>
      <w:r w:rsidRPr="00724256">
        <w:rPr>
          <w:lang w:val="en-GB"/>
        </w:rPr>
        <w:t>These SQGs have a variety of purposes and levels of protection and therefore</w:t>
      </w:r>
      <w:r w:rsidRPr="00BA50E0">
        <w:rPr>
          <w:lang w:val="en-GB"/>
        </w:rPr>
        <w:t xml:space="preserve"> a comparison of the values is problematic</w:t>
      </w:r>
      <w:r>
        <w:rPr>
          <w:lang w:val="en-GB"/>
        </w:rPr>
        <w:t xml:space="preserve">. </w:t>
      </w:r>
      <w:r w:rsidRPr="00BA50E0">
        <w:rPr>
          <w:lang w:val="en-GB"/>
        </w:rPr>
        <w:t xml:space="preserve">The SQGs for Ni range from 24 to 500 mg/kg </w:t>
      </w:r>
      <w:r>
        <w:rPr>
          <w:lang w:val="en-GB"/>
        </w:rPr>
        <w:t xml:space="preserve">added and </w:t>
      </w:r>
      <w:r w:rsidRPr="00BA50E0">
        <w:rPr>
          <w:lang w:val="en-GB"/>
        </w:rPr>
        <w:t>total Ni</w:t>
      </w:r>
      <w:r>
        <w:rPr>
          <w:lang w:val="en-GB"/>
        </w:rPr>
        <w:t>,</w:t>
      </w:r>
      <w:r w:rsidRPr="00BA50E0">
        <w:rPr>
          <w:lang w:val="en-GB"/>
        </w:rPr>
        <w:t xml:space="preserve"> with both of these values coming from countries within the EU</w:t>
      </w:r>
      <w:r>
        <w:rPr>
          <w:lang w:val="en-GB"/>
        </w:rPr>
        <w:t xml:space="preserve">. </w:t>
      </w:r>
      <w:r w:rsidRPr="00BA50E0">
        <w:rPr>
          <w:lang w:val="en-GB"/>
        </w:rPr>
        <w:t xml:space="preserve">The </w:t>
      </w:r>
      <w:r>
        <w:rPr>
          <w:lang w:val="en-GB"/>
        </w:rPr>
        <w:t>superseded</w:t>
      </w:r>
      <w:r w:rsidRPr="00BA50E0">
        <w:rPr>
          <w:lang w:val="en-GB"/>
        </w:rPr>
        <w:t xml:space="preserve"> </w:t>
      </w:r>
      <w:r>
        <w:rPr>
          <w:lang w:val="en-GB"/>
        </w:rPr>
        <w:t>i</w:t>
      </w:r>
      <w:r w:rsidRPr="00BA50E0">
        <w:rPr>
          <w:lang w:val="en-GB"/>
        </w:rPr>
        <w:t xml:space="preserve">nterim </w:t>
      </w:r>
      <w:r>
        <w:rPr>
          <w:lang w:val="en-GB"/>
        </w:rPr>
        <w:t>u</w:t>
      </w:r>
      <w:r w:rsidRPr="00BA50E0">
        <w:rPr>
          <w:lang w:val="en-GB"/>
        </w:rPr>
        <w:t xml:space="preserve">rban EIL for </w:t>
      </w:r>
      <w:r w:rsidRPr="006C726C">
        <w:rPr>
          <w:lang w:val="en-GB"/>
        </w:rPr>
        <w:t>Ni (NEPC 1999) was</w:t>
      </w:r>
      <w:r w:rsidRPr="00BA50E0">
        <w:rPr>
          <w:lang w:val="en-GB"/>
        </w:rPr>
        <w:t xml:space="preserve"> 60 mg/kg total Ni</w:t>
      </w:r>
      <w:r>
        <w:rPr>
          <w:lang w:val="en-GB"/>
        </w:rPr>
        <w:t>.</w:t>
      </w:r>
    </w:p>
    <w:p w:rsidR="002D1C48" w:rsidRDefault="002D1C48" w:rsidP="00D47F56">
      <w:pPr>
        <w:rPr>
          <w:lang w:val="en-GB"/>
        </w:rPr>
      </w:pPr>
    </w:p>
    <w:p w:rsidR="00D47F56" w:rsidRDefault="00D47F56" w:rsidP="00D47F56">
      <w:pPr>
        <w:rPr>
          <w:lang w:val="en-GB"/>
        </w:rPr>
      </w:pPr>
      <w:r w:rsidRPr="00BA50E0">
        <w:rPr>
          <w:lang w:val="en-GB"/>
        </w:rPr>
        <w:t xml:space="preserve">There are also four </w:t>
      </w:r>
      <w:r>
        <w:rPr>
          <w:lang w:val="en-GB"/>
        </w:rPr>
        <w:t>health-based investigation level (</w:t>
      </w:r>
      <w:r w:rsidRPr="00BA50E0">
        <w:rPr>
          <w:lang w:val="en-GB"/>
        </w:rPr>
        <w:t>HIL</w:t>
      </w:r>
      <w:r>
        <w:rPr>
          <w:lang w:val="en-GB"/>
        </w:rPr>
        <w:t>)</w:t>
      </w:r>
      <w:r w:rsidRPr="00BA50E0">
        <w:rPr>
          <w:lang w:val="en-GB"/>
        </w:rPr>
        <w:t xml:space="preserve"> values that range from </w:t>
      </w:r>
      <w:r>
        <w:rPr>
          <w:lang w:val="en-GB"/>
        </w:rPr>
        <w:t>4</w:t>
      </w:r>
      <w:r w:rsidRPr="00BA50E0">
        <w:rPr>
          <w:lang w:val="en-GB"/>
        </w:rPr>
        <w:t>00 t</w:t>
      </w:r>
      <w:r>
        <w:rPr>
          <w:lang w:val="en-GB"/>
        </w:rPr>
        <w:t>o</w:t>
      </w:r>
      <w:r w:rsidRPr="00BA50E0">
        <w:rPr>
          <w:lang w:val="en-GB"/>
        </w:rPr>
        <w:t xml:space="preserve"> </w:t>
      </w:r>
      <w:r>
        <w:rPr>
          <w:lang w:val="en-GB"/>
        </w:rPr>
        <w:t>4</w:t>
      </w:r>
      <w:r w:rsidRPr="00BA50E0">
        <w:rPr>
          <w:lang w:val="en-GB"/>
        </w:rPr>
        <w:t>000 mg/kg total Ni (</w:t>
      </w:r>
      <w:r>
        <w:rPr>
          <w:lang w:val="en-GB"/>
        </w:rPr>
        <w:t>see Schedule B1</w:t>
      </w:r>
      <w:r w:rsidRPr="00BA50E0">
        <w:rPr>
          <w:lang w:val="en-GB"/>
        </w:rPr>
        <w:t>)</w:t>
      </w:r>
      <w:r>
        <w:rPr>
          <w:lang w:val="en-GB"/>
        </w:rPr>
        <w:t xml:space="preserve">. </w:t>
      </w:r>
      <w:r w:rsidRPr="00BA50E0">
        <w:rPr>
          <w:lang w:val="en-GB"/>
        </w:rPr>
        <w:t xml:space="preserve">The </w:t>
      </w:r>
      <w:r>
        <w:rPr>
          <w:lang w:val="en-GB"/>
        </w:rPr>
        <w:t xml:space="preserve">urban </w:t>
      </w:r>
      <w:r w:rsidRPr="00BA50E0">
        <w:rPr>
          <w:lang w:val="en-GB"/>
        </w:rPr>
        <w:t>residential</w:t>
      </w:r>
      <w:r w:rsidRPr="0068221B">
        <w:t>/public open space</w:t>
      </w:r>
      <w:r w:rsidRPr="00BA50E0">
        <w:rPr>
          <w:lang w:val="en-GB"/>
        </w:rPr>
        <w:t xml:space="preserve">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fresh Ni contamination range from 10</w:t>
      </w:r>
      <w:r>
        <w:rPr>
          <w:lang w:val="en-GB"/>
        </w:rPr>
        <w:t>–</w:t>
      </w:r>
      <w:r w:rsidRPr="00BA50E0">
        <w:rPr>
          <w:lang w:val="en-GB"/>
        </w:rPr>
        <w:t>1</w:t>
      </w:r>
      <w:r>
        <w:rPr>
          <w:lang w:val="en-GB"/>
        </w:rPr>
        <w:t>70</w:t>
      </w:r>
      <w:r w:rsidRPr="00BA50E0">
        <w:rPr>
          <w:lang w:val="en-GB"/>
        </w:rPr>
        <w:t xml:space="preserve">, </w:t>
      </w:r>
      <w:r>
        <w:rPr>
          <w:lang w:val="en-GB"/>
        </w:rPr>
        <w:t>10–</w:t>
      </w:r>
      <w:r w:rsidRPr="00BA50E0">
        <w:rPr>
          <w:lang w:val="en-GB"/>
        </w:rPr>
        <w:t>17</w:t>
      </w:r>
      <w:r>
        <w:rPr>
          <w:lang w:val="en-GB"/>
        </w:rPr>
        <w:t>0</w:t>
      </w:r>
      <w:r w:rsidRPr="00BA50E0">
        <w:rPr>
          <w:lang w:val="en-GB"/>
        </w:rPr>
        <w:t>, and 30 to 5</w:t>
      </w:r>
      <w:r>
        <w:rPr>
          <w:lang w:val="en-GB"/>
        </w:rPr>
        <w:t>20</w:t>
      </w:r>
      <w:r w:rsidRPr="00BA50E0">
        <w:rPr>
          <w:lang w:val="en-GB"/>
        </w:rPr>
        <w:t xml:space="preserve"> mg/kg added Ni respectively</w:t>
      </w:r>
      <w:r>
        <w:rPr>
          <w:lang w:val="en-GB"/>
        </w:rPr>
        <w:t xml:space="preserve">. </w:t>
      </w:r>
      <w:r w:rsidRPr="00BA50E0">
        <w:rPr>
          <w:lang w:val="en-GB"/>
        </w:rPr>
        <w:t xml:space="preserve">These correspond to the </w:t>
      </w:r>
      <w:r>
        <w:rPr>
          <w:lang w:val="en-GB"/>
        </w:rPr>
        <w:t>’</w:t>
      </w:r>
      <w:r w:rsidRPr="00BA50E0">
        <w:rPr>
          <w:lang w:val="en-GB"/>
        </w:rPr>
        <w:t>minimal risk</w:t>
      </w:r>
      <w:r>
        <w:rPr>
          <w:lang w:val="en-GB"/>
        </w:rPr>
        <w:t>‘</w:t>
      </w:r>
      <w:r w:rsidRPr="00BA50E0">
        <w:rPr>
          <w:lang w:val="en-GB"/>
        </w:rPr>
        <w:t xml:space="preserve">, </w:t>
      </w:r>
      <w:r>
        <w:rPr>
          <w:lang w:val="en-GB"/>
        </w:rPr>
        <w:t>’</w:t>
      </w:r>
      <w:r w:rsidRPr="00BA50E0">
        <w:rPr>
          <w:lang w:val="en-GB"/>
        </w:rPr>
        <w:t>warning risk</w:t>
      </w:r>
      <w:r>
        <w:rPr>
          <w:lang w:val="en-GB"/>
        </w:rPr>
        <w:t>‘</w:t>
      </w:r>
      <w:r w:rsidRPr="00BA50E0">
        <w:rPr>
          <w:lang w:val="en-GB"/>
        </w:rPr>
        <w:t xml:space="preserve"> and the </w:t>
      </w:r>
      <w:r>
        <w:rPr>
          <w:lang w:val="en-GB"/>
        </w:rPr>
        <w:t>’</w:t>
      </w:r>
      <w:r w:rsidRPr="00BA50E0">
        <w:rPr>
          <w:lang w:val="en-GB"/>
        </w:rPr>
        <w:t>potential risk</w:t>
      </w:r>
      <w:r>
        <w:rPr>
          <w:lang w:val="en-GB"/>
        </w:rPr>
        <w:t>‘</w:t>
      </w:r>
      <w:r w:rsidRPr="00BA50E0">
        <w:rPr>
          <w:lang w:val="en-GB"/>
        </w:rPr>
        <w:t xml:space="preserve"> values of EU member countries and the values are very similar</w:t>
      </w:r>
      <w:r>
        <w:rPr>
          <w:lang w:val="en-GB"/>
        </w:rPr>
        <w:t xml:space="preserve">. </w:t>
      </w:r>
      <w:r w:rsidRPr="00BA50E0">
        <w:rPr>
          <w:lang w:val="en-GB"/>
        </w:rPr>
        <w:t xml:space="preserve">The </w:t>
      </w:r>
      <w:r>
        <w:rPr>
          <w:lang w:val="en-GB"/>
        </w:rPr>
        <w:t xml:space="preserve">urban </w:t>
      </w:r>
      <w:r w:rsidRPr="00BA50E0">
        <w:rPr>
          <w:lang w:val="en-GB"/>
        </w:rPr>
        <w:t>residential</w:t>
      </w:r>
      <w:r w:rsidRPr="0068221B">
        <w:t>/public open space</w:t>
      </w:r>
      <w:r w:rsidRPr="00BA50E0">
        <w:rPr>
          <w:lang w:val="en-GB"/>
        </w:rPr>
        <w:t xml:space="preserve">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aged Ni contamination range from 1</w:t>
      </w:r>
      <w:r>
        <w:rPr>
          <w:lang w:val="en-GB"/>
        </w:rPr>
        <w:t>5</w:t>
      </w:r>
      <w:r>
        <w:rPr>
          <w:lang w:val="en-GB"/>
        </w:rPr>
        <w:sym w:font="Symbol" w:char="F02D"/>
      </w:r>
      <w:r>
        <w:rPr>
          <w:lang w:val="en-GB"/>
        </w:rPr>
        <w:t>290</w:t>
      </w:r>
      <w:r w:rsidRPr="00BA50E0">
        <w:rPr>
          <w:lang w:val="en-GB"/>
        </w:rPr>
        <w:t>, 3</w:t>
      </w:r>
      <w:r>
        <w:rPr>
          <w:lang w:val="en-GB"/>
        </w:rPr>
        <w:t>0</w:t>
      </w:r>
      <w:r>
        <w:rPr>
          <w:lang w:val="en-GB"/>
        </w:rPr>
        <w:sym w:font="Symbol" w:char="F02D"/>
      </w:r>
      <w:r w:rsidRPr="00BA50E0">
        <w:rPr>
          <w:lang w:val="en-GB"/>
        </w:rPr>
        <w:t>5</w:t>
      </w:r>
      <w:r>
        <w:rPr>
          <w:lang w:val="en-GB"/>
        </w:rPr>
        <w:t>60</w:t>
      </w:r>
      <w:r w:rsidRPr="00BA50E0">
        <w:rPr>
          <w:lang w:val="en-GB"/>
        </w:rPr>
        <w:t>, and 5</w:t>
      </w:r>
      <w:r>
        <w:rPr>
          <w:lang w:val="en-GB"/>
        </w:rPr>
        <w:t>5</w:t>
      </w:r>
      <w:r>
        <w:rPr>
          <w:lang w:val="en-GB"/>
        </w:rPr>
        <w:sym w:font="Symbol" w:char="F02D"/>
      </w:r>
      <w:r w:rsidRPr="00BA50E0">
        <w:rPr>
          <w:lang w:val="en-GB"/>
        </w:rPr>
        <w:t>9</w:t>
      </w:r>
      <w:r>
        <w:rPr>
          <w:lang w:val="en-GB"/>
        </w:rPr>
        <w:t>10</w:t>
      </w:r>
      <w:r w:rsidRPr="00BA50E0">
        <w:rPr>
          <w:lang w:val="en-GB"/>
        </w:rPr>
        <w:t xml:space="preserve"> mg/kg added Ni respectively</w:t>
      </w:r>
      <w:r>
        <w:rPr>
          <w:lang w:val="en-GB"/>
        </w:rPr>
        <w:t xml:space="preserve">. </w:t>
      </w:r>
      <w:r w:rsidRPr="00BA50E0">
        <w:rPr>
          <w:lang w:val="en-GB"/>
        </w:rPr>
        <w:t>These limits permit higher concentrations than in any of the other jurisdictions, but this is not suprising as the other jurisdictions do not account for ageing or leaching</w:t>
      </w:r>
      <w:r>
        <w:rPr>
          <w:lang w:val="en-GB"/>
        </w:rPr>
        <w:t>,</w:t>
      </w:r>
      <w:r w:rsidRPr="00BA50E0">
        <w:rPr>
          <w:lang w:val="en-GB"/>
        </w:rPr>
        <w:t xml:space="preserve"> nor do they take into account the bioavailability in different soils. </w:t>
      </w:r>
    </w:p>
    <w:p w:rsidR="002D1C48" w:rsidRPr="00BA50E0" w:rsidRDefault="002D1C48" w:rsidP="00D47F56">
      <w:pPr>
        <w:rPr>
          <w:lang w:val="en-GB"/>
        </w:rPr>
      </w:pPr>
    </w:p>
    <w:p w:rsidR="00D47F56" w:rsidRPr="00BA50E0" w:rsidRDefault="00D47F56" w:rsidP="00D47F56">
      <w:pPr>
        <w:rPr>
          <w:lang w:val="en-GB"/>
        </w:rPr>
      </w:pPr>
      <w:r w:rsidRPr="00BA50E0">
        <w:rPr>
          <w:lang w:val="en-GB"/>
        </w:rPr>
        <w:t>The most meaningful comparisons can be made between the SQGs and the concentrations that would protect 95% of species based on NOEC and EC</w:t>
      </w:r>
      <w:r w:rsidRPr="003C0A23">
        <w:rPr>
          <w:vertAlign w:val="subscript"/>
          <w:lang w:val="en-GB"/>
        </w:rPr>
        <w:t>10</w:t>
      </w:r>
      <w:r w:rsidRPr="00BA50E0">
        <w:rPr>
          <w:lang w:val="en-GB"/>
        </w:rPr>
        <w:t xml:space="preserve"> data that w</w:t>
      </w:r>
      <w:r>
        <w:rPr>
          <w:lang w:val="en-GB"/>
        </w:rPr>
        <w:t>as</w:t>
      </w:r>
      <w:r w:rsidRPr="00BA50E0">
        <w:rPr>
          <w:lang w:val="en-GB"/>
        </w:rPr>
        <w:t xml:space="preserve"> derived in the </w:t>
      </w:r>
      <w:r>
        <w:rPr>
          <w:lang w:val="en-GB"/>
        </w:rPr>
        <w:t>EU</w:t>
      </w:r>
      <w:r w:rsidRPr="00BA50E0">
        <w:rPr>
          <w:lang w:val="en-GB"/>
        </w:rPr>
        <w:t xml:space="preserve"> ecological risk assessment for Ni (EC 2008b)</w:t>
      </w:r>
      <w:r>
        <w:rPr>
          <w:lang w:val="en-GB"/>
        </w:rPr>
        <w:t xml:space="preserve">. </w:t>
      </w:r>
      <w:r w:rsidRPr="00BA50E0">
        <w:rPr>
          <w:lang w:val="en-GB"/>
        </w:rPr>
        <w:t>These values ranged from 8.3 to 188.7 mg/kg added Ni for soils with CEC values ranging from 2.4 to 36 cmol</w:t>
      </w:r>
      <w:r w:rsidRPr="00A61D37">
        <w:rPr>
          <w:vertAlign w:val="subscript"/>
          <w:lang w:val="en-GB"/>
        </w:rPr>
        <w:t>c</w:t>
      </w:r>
      <w:r w:rsidRPr="00BA50E0">
        <w:rPr>
          <w:lang w:val="en-GB"/>
        </w:rPr>
        <w:t xml:space="preserve">/kg </w:t>
      </w:r>
      <w:r w:rsidRPr="00A61D37">
        <w:rPr>
          <w:lang w:val="en-GB"/>
        </w:rPr>
        <w:t xml:space="preserve">(EC 2008b). SQGs that protected 95% of species were not derived, </w:t>
      </w:r>
      <w:r>
        <w:rPr>
          <w:lang w:val="en-GB"/>
        </w:rPr>
        <w:t xml:space="preserve">but </w:t>
      </w:r>
      <w:r w:rsidRPr="00A61D37">
        <w:rPr>
          <w:lang w:val="en-GB"/>
        </w:rPr>
        <w:t>rather the</w:t>
      </w:r>
      <w:r w:rsidRPr="00BA50E0">
        <w:rPr>
          <w:lang w:val="en-GB"/>
        </w:rPr>
        <w:t xml:space="preserve"> SQGs were derived that protect 99, 80 and 60% of species</w:t>
      </w:r>
      <w:r>
        <w:rPr>
          <w:lang w:val="en-GB"/>
        </w:rPr>
        <w:t xml:space="preserve">. </w:t>
      </w:r>
      <w:r w:rsidRPr="00BA50E0">
        <w:rPr>
          <w:lang w:val="en-GB"/>
        </w:rPr>
        <w:t>The SQGs that aim to protect 99% of species based on NOEC and EC</w:t>
      </w:r>
      <w:r w:rsidRPr="003C0A23">
        <w:rPr>
          <w:vertAlign w:val="subscript"/>
          <w:lang w:val="en-GB"/>
        </w:rPr>
        <w:t>10</w:t>
      </w:r>
      <w:r w:rsidRPr="00BA50E0">
        <w:rPr>
          <w:lang w:val="en-GB"/>
        </w:rPr>
        <w:t xml:space="preserve"> data ranged from 1</w:t>
      </w:r>
      <w:r>
        <w:rPr>
          <w:lang w:val="en-GB"/>
        </w:rPr>
        <w:sym w:font="Symbol" w:char="F02D"/>
      </w:r>
      <w:r>
        <w:rPr>
          <w:lang w:val="en-GB"/>
        </w:rPr>
        <w:t>20</w:t>
      </w:r>
      <w:r w:rsidRPr="00BA50E0">
        <w:rPr>
          <w:lang w:val="en-GB"/>
        </w:rPr>
        <w:t xml:space="preserve"> mg/kg added Ni</w:t>
      </w:r>
      <w:r>
        <w:rPr>
          <w:lang w:val="en-GB"/>
        </w:rPr>
        <w:t xml:space="preserve">. </w:t>
      </w:r>
      <w:r w:rsidRPr="00BA50E0">
        <w:rPr>
          <w:lang w:val="en-GB"/>
        </w:rPr>
        <w:t>The SQGs that aim to protect 80% of species based on NOEC and EC</w:t>
      </w:r>
      <w:r w:rsidRPr="003C0A23">
        <w:rPr>
          <w:vertAlign w:val="subscript"/>
          <w:lang w:val="en-GB"/>
        </w:rPr>
        <w:t>10</w:t>
      </w:r>
      <w:r w:rsidRPr="00BA50E0">
        <w:rPr>
          <w:lang w:val="en-GB"/>
        </w:rPr>
        <w:t xml:space="preserve"> data ranged from 10</w:t>
      </w:r>
      <w:r>
        <w:rPr>
          <w:lang w:val="en-GB"/>
        </w:rPr>
        <w:sym w:font="Symbol" w:char="F02D"/>
      </w:r>
      <w:r w:rsidRPr="00BA50E0">
        <w:rPr>
          <w:lang w:val="en-GB"/>
        </w:rPr>
        <w:t>1</w:t>
      </w:r>
      <w:r>
        <w:rPr>
          <w:lang w:val="en-GB"/>
        </w:rPr>
        <w:t>70</w:t>
      </w:r>
      <w:r w:rsidRPr="00BA50E0">
        <w:rPr>
          <w:lang w:val="en-GB"/>
        </w:rPr>
        <w:t>mg/kg added Ni</w:t>
      </w:r>
      <w:r>
        <w:rPr>
          <w:lang w:val="en-GB"/>
        </w:rPr>
        <w:t xml:space="preserve">. </w:t>
      </w:r>
      <w:r w:rsidRPr="00BA50E0">
        <w:rPr>
          <w:lang w:val="en-GB"/>
        </w:rPr>
        <w:t xml:space="preserve">These comparisons indicate that the SQGs derived in this project are slightly more conservative than the </w:t>
      </w:r>
      <w:r>
        <w:rPr>
          <w:lang w:val="en-GB"/>
        </w:rPr>
        <w:t>EU</w:t>
      </w:r>
      <w:r w:rsidRPr="00BA50E0">
        <w:rPr>
          <w:lang w:val="en-GB"/>
        </w:rPr>
        <w:t xml:space="preserve"> values, but overall the values are similar. </w:t>
      </w:r>
    </w:p>
    <w:p w:rsidR="00D47F56" w:rsidRDefault="00D47F56" w:rsidP="00D47F56">
      <w:pPr>
        <w:rPr>
          <w:b/>
          <w:bCs/>
          <w:szCs w:val="22"/>
          <w:lang w:val="en-GB"/>
        </w:rPr>
      </w:pPr>
      <w:bookmarkStart w:id="674" w:name="_Toc242855788"/>
      <w:bookmarkStart w:id="675" w:name="_Toc243900233"/>
    </w:p>
    <w:p w:rsidR="00D47F56" w:rsidRPr="0097748D" w:rsidRDefault="00D47F56" w:rsidP="00D47F56">
      <w:pPr>
        <w:pStyle w:val="Caption"/>
      </w:pPr>
      <w:r w:rsidRPr="003C0A23">
        <w:t>Table 82.</w:t>
      </w:r>
      <w:r w:rsidRPr="003C0A23">
        <w:tab/>
        <w:t>Soil quality guidelines for nickel (Ni) in a number of international jurisdictions.</w:t>
      </w:r>
      <w:bookmarkEnd w:id="674"/>
      <w:bookmarkEnd w:id="67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2"/>
      </w:tblGrid>
      <w:tr w:rsidR="00D47F56" w:rsidRPr="00A71A35" w:rsidTr="00AF1B0B">
        <w:trPr>
          <w:trHeight w:val="255"/>
        </w:trPr>
        <w:tc>
          <w:tcPr>
            <w:tcW w:w="4820" w:type="dxa"/>
            <w:shd w:val="clear" w:color="auto" w:fill="C6D9F1" w:themeFill="text2" w:themeFillTint="33"/>
          </w:tcPr>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Name of the Ni soil quality guideline</w:t>
            </w:r>
          </w:p>
        </w:tc>
        <w:tc>
          <w:tcPr>
            <w:tcW w:w="4252" w:type="dxa"/>
            <w:shd w:val="clear" w:color="auto" w:fill="C6D9F1" w:themeFill="text2" w:themeFillTint="33"/>
          </w:tcPr>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 xml:space="preserve">Value of the guideline </w:t>
            </w:r>
          </w:p>
          <w:p w:rsidR="00D47F56" w:rsidRPr="00A71A35" w:rsidRDefault="00D47F56" w:rsidP="00AF1B0B">
            <w:pPr>
              <w:autoSpaceDE w:val="0"/>
              <w:autoSpaceDN w:val="0"/>
              <w:adjustRightInd w:val="0"/>
              <w:spacing w:beforeLines="20" w:before="48" w:afterLines="20" w:after="48"/>
              <w:jc w:val="center"/>
              <w:rPr>
                <w:b/>
                <w:bCs/>
                <w:lang w:val="en-GB"/>
              </w:rPr>
            </w:pPr>
            <w:r w:rsidRPr="00A71A35">
              <w:rPr>
                <w:b/>
                <w:bCs/>
                <w:szCs w:val="22"/>
                <w:lang w:val="en-GB"/>
              </w:rPr>
              <w:t>(mg/kg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Dutch target values</w:t>
            </w:r>
            <w:r w:rsidRPr="00A71A35">
              <w:rPr>
                <w:szCs w:val="22"/>
                <w:vertAlign w:val="superscript"/>
                <w:lang w:val="en-GB"/>
              </w:rPr>
              <w:t>1</w:t>
            </w:r>
            <w:r w:rsidRPr="00A71A35">
              <w:rPr>
                <w:szCs w:val="22"/>
                <w:lang w:val="en-GB"/>
              </w:rPr>
              <w:tab/>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35 (added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Dutch intervention value</w:t>
            </w:r>
            <w:r w:rsidRPr="00A71A35">
              <w:rPr>
                <w:szCs w:val="22"/>
                <w:vertAlign w:val="superscript"/>
                <w:lang w:val="en-GB"/>
              </w:rPr>
              <w:t>1</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210 (added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Pr>
                <w:szCs w:val="22"/>
                <w:lang w:val="en-GB"/>
              </w:rPr>
              <w:t xml:space="preserve">Canadian SQG </w:t>
            </w:r>
            <w:r w:rsidRPr="00A71A35">
              <w:rPr>
                <w:szCs w:val="22"/>
                <w:lang w:val="en-GB"/>
              </w:rPr>
              <w:t>(residential, commercial and industrial)</w:t>
            </w:r>
            <w:r w:rsidRPr="00A71A35">
              <w:rPr>
                <w:szCs w:val="22"/>
                <w:vertAlign w:val="superscript"/>
                <w:lang w:val="en-GB"/>
              </w:rPr>
              <w:t>2</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50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plants</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38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lastRenderedPageBreak/>
              <w:t>Eco-SSL soil invertebrates</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280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avian</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210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Eco-SSL mammalian</w:t>
            </w:r>
            <w:r w:rsidRPr="00A71A35">
              <w:rPr>
                <w:szCs w:val="22"/>
                <w:vertAlign w:val="superscript"/>
                <w:lang w:val="en-GB"/>
              </w:rPr>
              <w:t>3</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130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minimal risk values (residential)</w:t>
            </w:r>
            <w:r w:rsidRPr="00A71A35">
              <w:rPr>
                <w:szCs w:val="22"/>
                <w:vertAlign w:val="superscript"/>
                <w:lang w:val="en-GB"/>
              </w:rPr>
              <w:t>4</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24</w:t>
            </w:r>
            <w:r w:rsidRPr="00A71A35">
              <w:rPr>
                <w:szCs w:val="22"/>
                <w:lang w:val="en-GB"/>
              </w:rPr>
              <w:sym w:font="Symbol" w:char="F02D"/>
            </w:r>
            <w:r w:rsidRPr="00A71A35">
              <w:rPr>
                <w:szCs w:val="22"/>
                <w:lang w:val="en-GB"/>
              </w:rPr>
              <w:t>60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warning risk values (residential)</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30</w:t>
            </w:r>
            <w:r w:rsidRPr="00A71A35">
              <w:rPr>
                <w:szCs w:val="22"/>
                <w:lang w:val="en-GB"/>
              </w:rPr>
              <w:sym w:font="Symbol" w:char="F02D"/>
            </w:r>
            <w:r w:rsidRPr="00A71A35">
              <w:rPr>
                <w:szCs w:val="22"/>
                <w:lang w:val="en-GB"/>
              </w:rPr>
              <w:t>180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potential risk values (residential)</w:t>
            </w:r>
            <w:r w:rsidRPr="00A71A35">
              <w:rPr>
                <w:szCs w:val="22"/>
                <w:vertAlign w:val="superscript"/>
                <w:lang w:val="en-GB"/>
              </w:rPr>
              <w:t>4</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30</w:t>
            </w:r>
            <w:r w:rsidRPr="00A71A35">
              <w:rPr>
                <w:szCs w:val="22"/>
                <w:lang w:val="en-GB"/>
              </w:rPr>
              <w:sym w:font="Symbol" w:char="F02D"/>
            </w:r>
            <w:r w:rsidRPr="00A71A35">
              <w:rPr>
                <w:szCs w:val="22"/>
                <w:lang w:val="en-GB"/>
              </w:rPr>
              <w:t>500 (added &amp; total Ni)</w:t>
            </w:r>
          </w:p>
        </w:tc>
      </w:tr>
      <w:tr w:rsidR="00D47F56" w:rsidRPr="00A71A35" w:rsidTr="00AF1B0B">
        <w:trPr>
          <w:trHeight w:val="255"/>
        </w:trPr>
        <w:tc>
          <w:tcPr>
            <w:tcW w:w="4820" w:type="dxa"/>
          </w:tcPr>
          <w:p w:rsidR="00D47F56" w:rsidRPr="00A71A35" w:rsidRDefault="00D47F56" w:rsidP="00AF1B0B">
            <w:pPr>
              <w:pStyle w:val="BodyText"/>
              <w:spacing w:beforeLines="20" w:before="48" w:afterLines="20" w:after="48"/>
              <w:jc w:val="left"/>
              <w:rPr>
                <w:lang w:val="en-GB"/>
              </w:rPr>
            </w:pPr>
            <w:r w:rsidRPr="00A71A35">
              <w:rPr>
                <w:szCs w:val="22"/>
                <w:lang w:val="en-GB"/>
              </w:rPr>
              <w:t>EU Ni ecological risk assessment (conc that should protect 95% of species)</w:t>
            </w:r>
            <w:r w:rsidRPr="00A71A35">
              <w:rPr>
                <w:szCs w:val="22"/>
                <w:vertAlign w:val="superscript"/>
                <w:lang w:val="en-GB"/>
              </w:rPr>
              <w:t>5</w:t>
            </w:r>
          </w:p>
        </w:tc>
        <w:tc>
          <w:tcPr>
            <w:tcW w:w="4252" w:type="dxa"/>
          </w:tcPr>
          <w:p w:rsidR="00D47F56" w:rsidRPr="00A71A35" w:rsidRDefault="00D47F56" w:rsidP="00AF1B0B">
            <w:pPr>
              <w:pStyle w:val="BodyText"/>
              <w:tabs>
                <w:tab w:val="decimal" w:pos="1451"/>
              </w:tabs>
              <w:spacing w:beforeLines="20" w:before="48" w:afterLines="20" w:after="48"/>
              <w:jc w:val="center"/>
              <w:rPr>
                <w:lang w:val="en-GB"/>
              </w:rPr>
            </w:pPr>
            <w:r w:rsidRPr="00A71A35">
              <w:rPr>
                <w:szCs w:val="22"/>
                <w:lang w:val="en-GB"/>
              </w:rPr>
              <w:t>8.3</w:t>
            </w:r>
            <w:r w:rsidRPr="00A71A35">
              <w:rPr>
                <w:szCs w:val="22"/>
                <w:lang w:val="en-GB"/>
              </w:rPr>
              <w:sym w:font="Symbol" w:char="F02D"/>
            </w:r>
            <w:r w:rsidRPr="00A71A35">
              <w:rPr>
                <w:szCs w:val="22"/>
                <w:lang w:val="en-GB"/>
              </w:rPr>
              <w:t>188.7 (added &amp; total Ni)</w:t>
            </w:r>
          </w:p>
        </w:tc>
      </w:tr>
    </w:tbl>
    <w:p w:rsidR="00D47F56" w:rsidRPr="008B66BC" w:rsidRDefault="00D47F56" w:rsidP="00D47F56">
      <w:pPr>
        <w:pStyle w:val="text"/>
        <w:spacing w:before="0" w:after="40"/>
        <w:rPr>
          <w:sz w:val="16"/>
          <w:szCs w:val="16"/>
          <w:lang w:val="en-GB"/>
        </w:rPr>
      </w:pPr>
      <w:r w:rsidRPr="008B66BC">
        <w:rPr>
          <w:sz w:val="16"/>
          <w:szCs w:val="16"/>
          <w:lang w:val="en-GB"/>
        </w:rPr>
        <w:t>1 = VROM 2000</w:t>
      </w:r>
    </w:p>
    <w:p w:rsidR="00D47F56" w:rsidRPr="0097748D" w:rsidRDefault="00D47F56" w:rsidP="00D47F56">
      <w:pPr>
        <w:pStyle w:val="text"/>
        <w:spacing w:before="0" w:after="40"/>
        <w:rPr>
          <w:sz w:val="16"/>
          <w:szCs w:val="16"/>
          <w:lang w:val="en-GB"/>
        </w:rPr>
      </w:pPr>
      <w:r w:rsidRPr="008B66BC">
        <w:rPr>
          <w:sz w:val="16"/>
          <w:szCs w:val="16"/>
          <w:lang w:val="en-GB"/>
        </w:rPr>
        <w:t xml:space="preserve">2 = CCME 1999g </w:t>
      </w:r>
      <w:r w:rsidRPr="0097748D">
        <w:rPr>
          <w:sz w:val="16"/>
          <w:szCs w:val="16"/>
          <w:lang w:val="en-GB"/>
        </w:rPr>
        <w:t xml:space="preserve">2006 and </w:t>
      </w:r>
      <w:hyperlink r:id="rId42" w:history="1">
        <w:r w:rsidRPr="0097748D">
          <w:rPr>
            <w:rStyle w:val="Hyperlink"/>
            <w:sz w:val="16"/>
            <w:szCs w:val="16"/>
            <w:lang w:val="en-GB"/>
          </w:rPr>
          <w:t>http://ceqg-rcqe.ccme.ca/</w:t>
        </w:r>
      </w:hyperlink>
    </w:p>
    <w:p w:rsidR="00D47F56" w:rsidRPr="008B66BC" w:rsidRDefault="00D47F56" w:rsidP="00D47F56">
      <w:pPr>
        <w:pStyle w:val="text"/>
        <w:spacing w:before="0" w:after="40"/>
        <w:rPr>
          <w:sz w:val="16"/>
          <w:szCs w:val="16"/>
          <w:lang w:val="en-GB"/>
        </w:rPr>
      </w:pPr>
      <w:r w:rsidRPr="0097748D">
        <w:rPr>
          <w:sz w:val="16"/>
          <w:szCs w:val="16"/>
          <w:lang w:val="en-GB"/>
        </w:rPr>
        <w:t xml:space="preserve">3 = </w:t>
      </w:r>
      <w:hyperlink r:id="rId43" w:history="1">
        <w:r w:rsidRPr="0097748D">
          <w:rPr>
            <w:sz w:val="16"/>
            <w:szCs w:val="16"/>
            <w:lang w:val="en-GB"/>
          </w:rPr>
          <w:t>http://www.epa.gov/ecotox/ecossl/</w:t>
        </w:r>
      </w:hyperlink>
    </w:p>
    <w:p w:rsidR="00D47F56" w:rsidRPr="008B66BC" w:rsidRDefault="00D47F56" w:rsidP="00D47F56">
      <w:pPr>
        <w:pStyle w:val="text"/>
        <w:spacing w:before="0" w:after="40"/>
        <w:rPr>
          <w:sz w:val="16"/>
          <w:szCs w:val="16"/>
          <w:lang w:val="en-GB"/>
        </w:rPr>
      </w:pPr>
      <w:r w:rsidRPr="008B66BC">
        <w:rPr>
          <w:sz w:val="16"/>
          <w:szCs w:val="16"/>
          <w:lang w:val="en-GB"/>
        </w:rPr>
        <w:t>4 = Carlon 2007</w:t>
      </w:r>
    </w:p>
    <w:p w:rsidR="00D47F56" w:rsidRPr="008B66BC" w:rsidRDefault="00D47F56" w:rsidP="00D47F56">
      <w:pPr>
        <w:pStyle w:val="text"/>
        <w:spacing w:before="0" w:after="40"/>
        <w:rPr>
          <w:sz w:val="16"/>
          <w:szCs w:val="16"/>
          <w:lang w:val="en-GB"/>
        </w:rPr>
      </w:pPr>
      <w:r w:rsidRPr="008B66BC">
        <w:rPr>
          <w:sz w:val="16"/>
          <w:szCs w:val="16"/>
          <w:lang w:val="en-GB"/>
        </w:rPr>
        <w:t>5 = EC 2008b.</w:t>
      </w:r>
    </w:p>
    <w:p w:rsidR="00D47F56" w:rsidRDefault="00D47F56" w:rsidP="00D47F56">
      <w:pPr>
        <w:pStyle w:val="referencelist1"/>
        <w:spacing w:after="0" w:line="240" w:lineRule="auto"/>
        <w:ind w:left="0" w:firstLine="0"/>
        <w:rPr>
          <w:rFonts w:ascii="Arial" w:hAnsi="Arial" w:cs="Arial"/>
          <w:sz w:val="20"/>
          <w:szCs w:val="20"/>
          <w:lang w:val="en-GB"/>
        </w:rPr>
      </w:pPr>
    </w:p>
    <w:p w:rsidR="00D47F56" w:rsidRPr="00BA50E0" w:rsidRDefault="00D47F56" w:rsidP="00D47F56">
      <w:pPr>
        <w:pStyle w:val="Heading1"/>
      </w:pPr>
      <w:bookmarkStart w:id="676" w:name="_Toc242855716"/>
      <w:bookmarkStart w:id="677" w:name="_Toc243901727"/>
      <w:bookmarkStart w:id="678" w:name="_Toc269124967"/>
      <w:bookmarkStart w:id="679" w:name="_Toc351713553"/>
      <w:bookmarkEnd w:id="1"/>
      <w:bookmarkEnd w:id="2"/>
      <w:bookmarkEnd w:id="3"/>
      <w:bookmarkEnd w:id="4"/>
      <w:bookmarkEnd w:id="5"/>
      <w:bookmarkEnd w:id="6"/>
      <w:bookmarkEnd w:id="7"/>
      <w:bookmarkEnd w:id="8"/>
      <w:bookmarkEnd w:id="9"/>
      <w:bookmarkEnd w:id="10"/>
      <w:bookmarkEnd w:id="11"/>
      <w:r w:rsidRPr="00BA50E0">
        <w:lastRenderedPageBreak/>
        <w:t xml:space="preserve">Trivalent </w:t>
      </w:r>
      <w:bookmarkEnd w:id="676"/>
      <w:bookmarkEnd w:id="677"/>
      <w:bookmarkEnd w:id="678"/>
      <w:r>
        <w:t>c</w:t>
      </w:r>
      <w:r w:rsidRPr="00BA50E0">
        <w:t>hromium</w:t>
      </w:r>
      <w:bookmarkEnd w:id="679"/>
      <w:r w:rsidRPr="00BA50E0">
        <w:t xml:space="preserve"> </w:t>
      </w:r>
    </w:p>
    <w:p w:rsidR="00D47F56" w:rsidRPr="00BA50E0" w:rsidRDefault="00D47F56" w:rsidP="00D47F56">
      <w:pPr>
        <w:pStyle w:val="Heading2"/>
      </w:pPr>
      <w:bookmarkStart w:id="680" w:name="_Toc242855717"/>
      <w:bookmarkStart w:id="681" w:name="_Toc243901728"/>
      <w:bookmarkStart w:id="682" w:name="_Toc269124968"/>
      <w:bookmarkStart w:id="683" w:name="_Toc351713554"/>
      <w:r w:rsidRPr="00BA50E0">
        <w:t xml:space="preserve">Chromium (III) compounds </w:t>
      </w:r>
      <w:r w:rsidRPr="00795B93">
        <w:t>considered</w:t>
      </w:r>
      <w:bookmarkEnd w:id="680"/>
      <w:bookmarkEnd w:id="681"/>
      <w:bookmarkEnd w:id="682"/>
      <w:bookmarkEnd w:id="683"/>
    </w:p>
    <w:p w:rsidR="00D47F56" w:rsidRPr="00BA50E0" w:rsidRDefault="00D47F56" w:rsidP="00D47F56">
      <w:pPr>
        <w:rPr>
          <w:lang w:val="en-GB"/>
        </w:rPr>
      </w:pPr>
      <w:r w:rsidRPr="00BA50E0">
        <w:rPr>
          <w:lang w:val="en-GB"/>
        </w:rPr>
        <w:t>Chromium occurs in a number of oxidation states: II, III, IV, V and VI</w:t>
      </w:r>
      <w:r>
        <w:rPr>
          <w:lang w:val="en-GB"/>
        </w:rPr>
        <w:t xml:space="preserve">. </w:t>
      </w:r>
      <w:r w:rsidRPr="00BA50E0">
        <w:rPr>
          <w:lang w:val="en-GB"/>
        </w:rPr>
        <w:t xml:space="preserve">The two dominant states in soils are trivalent (III) and hexavalent (VI) </w:t>
      </w:r>
      <w:r>
        <w:rPr>
          <w:lang w:val="en-GB"/>
        </w:rPr>
        <w:t xml:space="preserve">Cr. </w:t>
      </w:r>
      <w:r w:rsidRPr="00BA50E0">
        <w:rPr>
          <w:lang w:val="en-GB"/>
        </w:rPr>
        <w:t xml:space="preserve">The only </w:t>
      </w:r>
      <w:r>
        <w:rPr>
          <w:lang w:val="en-GB"/>
        </w:rPr>
        <w:t xml:space="preserve">forms of </w:t>
      </w:r>
      <w:r w:rsidRPr="00BA50E0">
        <w:rPr>
          <w:lang w:val="en-GB"/>
        </w:rPr>
        <w:t xml:space="preserve">Cr (III) </w:t>
      </w:r>
      <w:r>
        <w:rPr>
          <w:lang w:val="en-GB"/>
        </w:rPr>
        <w:t xml:space="preserve">for which there was toxicity data </w:t>
      </w:r>
      <w:r w:rsidRPr="00BA50E0">
        <w:rPr>
          <w:lang w:val="en-GB"/>
        </w:rPr>
        <w:t>were chromium chloride, chromium nitrate and chromium sulphate.</w:t>
      </w:r>
    </w:p>
    <w:p w:rsidR="00D47F56" w:rsidRPr="00BA50E0" w:rsidRDefault="00D47F56" w:rsidP="00D47F56">
      <w:pPr>
        <w:pStyle w:val="Heading2"/>
      </w:pPr>
      <w:bookmarkStart w:id="684" w:name="_Toc242855718"/>
      <w:bookmarkStart w:id="685" w:name="_Toc243901729"/>
      <w:bookmarkStart w:id="686" w:name="_Toc269124969"/>
      <w:bookmarkStart w:id="687" w:name="_Toc351713555"/>
      <w:r>
        <w:t>Exposure pathway asses</w:t>
      </w:r>
      <w:r w:rsidRPr="00BA50E0">
        <w:t>sment</w:t>
      </w:r>
      <w:bookmarkEnd w:id="684"/>
      <w:bookmarkEnd w:id="685"/>
      <w:bookmarkEnd w:id="686"/>
      <w:bookmarkEnd w:id="687"/>
    </w:p>
    <w:p w:rsidR="00D47F56" w:rsidRDefault="00D47F56" w:rsidP="00D47F56">
      <w:pPr>
        <w:rPr>
          <w:lang w:val="en-GB"/>
        </w:rPr>
      </w:pPr>
      <w:r w:rsidRPr="00BA50E0">
        <w:rPr>
          <w:lang w:val="en-GB"/>
        </w:rPr>
        <w:t xml:space="preserve">Chromium is the seventh most </w:t>
      </w:r>
      <w:r>
        <w:rPr>
          <w:lang w:val="en-GB"/>
        </w:rPr>
        <w:t>abundant</w:t>
      </w:r>
      <w:r w:rsidRPr="00BA50E0">
        <w:rPr>
          <w:lang w:val="en-GB"/>
        </w:rPr>
        <w:t xml:space="preserve"> element (McGrath </w:t>
      </w:r>
      <w:r>
        <w:rPr>
          <w:lang w:val="en-GB"/>
        </w:rPr>
        <w:t xml:space="preserve">&amp; Smith </w:t>
      </w:r>
      <w:r w:rsidRPr="00BA50E0">
        <w:rPr>
          <w:lang w:val="en-GB"/>
        </w:rPr>
        <w:t>1990)</w:t>
      </w:r>
      <w:r>
        <w:rPr>
          <w:lang w:val="en-GB"/>
        </w:rPr>
        <w:t xml:space="preserve">. </w:t>
      </w:r>
      <w:r w:rsidRPr="00BA50E0">
        <w:rPr>
          <w:lang w:val="en-GB"/>
        </w:rPr>
        <w:t>It is also an essential element for humans and for some groups of organisms (Crommentuijn et al. 2000)</w:t>
      </w:r>
      <w:r>
        <w:rPr>
          <w:lang w:val="en-GB"/>
        </w:rPr>
        <w:t>, y</w:t>
      </w:r>
      <w:r w:rsidRPr="00BA50E0">
        <w:rPr>
          <w:lang w:val="en-GB"/>
        </w:rPr>
        <w:t>et the hexavalent form is generally considered to be highly toxic and a carcinogen.</w:t>
      </w:r>
    </w:p>
    <w:p w:rsidR="002D1C48" w:rsidRPr="00BA50E0" w:rsidRDefault="002D1C48" w:rsidP="00D47F56">
      <w:pPr>
        <w:rPr>
          <w:lang w:val="en-GB"/>
        </w:rPr>
      </w:pPr>
    </w:p>
    <w:p w:rsidR="00D47F56" w:rsidRPr="00BA50E0" w:rsidRDefault="00D47F56" w:rsidP="00D47F56">
      <w:pPr>
        <w:rPr>
          <w:lang w:val="en-GB"/>
        </w:rPr>
      </w:pPr>
      <w:r w:rsidRPr="00BA50E0">
        <w:rPr>
          <w:lang w:val="en-GB"/>
        </w:rPr>
        <w:t>The two key considerations in determining the most important exposure pathways for inorganic contaminants, such as Cr (III), are whether they biomagnify and whether they have the potential to leach to groundwater</w:t>
      </w:r>
      <w:r>
        <w:rPr>
          <w:lang w:val="en-GB"/>
        </w:rPr>
        <w:t xml:space="preserve">. </w:t>
      </w:r>
      <w:r w:rsidRPr="00BA50E0">
        <w:rPr>
          <w:lang w:val="en-GB"/>
        </w:rPr>
        <w:t>A surrogate measure of the potential for a contaminant to leach is its water</w:t>
      </w:r>
      <w:r>
        <w:rPr>
          <w:lang w:val="en-GB"/>
        </w:rPr>
        <w:sym w:font="Symbol" w:char="F02D"/>
      </w:r>
      <w:r w:rsidRPr="00BA50E0">
        <w:rPr>
          <w:lang w:val="en-GB"/>
        </w:rPr>
        <w:t>soil partition coefficient (K</w:t>
      </w:r>
      <w:r w:rsidRPr="001D29BD">
        <w:rPr>
          <w:vertAlign w:val="subscript"/>
          <w:lang w:val="en-GB"/>
        </w:rPr>
        <w:t>d</w:t>
      </w:r>
      <w:r w:rsidRPr="00BA50E0">
        <w:rPr>
          <w:lang w:val="en-GB"/>
        </w:rPr>
        <w:t>)</w:t>
      </w:r>
      <w:r>
        <w:rPr>
          <w:lang w:val="en-GB"/>
        </w:rPr>
        <w:t xml:space="preserve">. </w:t>
      </w:r>
      <w:r w:rsidRPr="00BA50E0">
        <w:rPr>
          <w:lang w:val="en-GB"/>
        </w:rPr>
        <w:t>If the logarithm of the K</w:t>
      </w:r>
      <w:r w:rsidRPr="001D29BD">
        <w:rPr>
          <w:vertAlign w:val="subscript"/>
          <w:lang w:val="en-GB"/>
        </w:rPr>
        <w:t xml:space="preserve">d </w:t>
      </w:r>
      <w:r w:rsidRPr="00BA50E0">
        <w:rPr>
          <w:lang w:val="en-GB"/>
        </w:rPr>
        <w:t>(log K</w:t>
      </w:r>
      <w:r w:rsidRPr="001D29BD">
        <w:rPr>
          <w:vertAlign w:val="subscript"/>
          <w:lang w:val="en-GB"/>
        </w:rPr>
        <w:t>d</w:t>
      </w:r>
      <w:r w:rsidRPr="00BA50E0">
        <w:rPr>
          <w:lang w:val="en-GB"/>
        </w:rPr>
        <w:t xml:space="preserve">) of an inorganic contaminant is less than </w:t>
      </w:r>
      <w:r>
        <w:rPr>
          <w:lang w:val="en-GB"/>
        </w:rPr>
        <w:t>3</w:t>
      </w:r>
      <w:r w:rsidRPr="00BA50E0">
        <w:rPr>
          <w:lang w:val="en-GB"/>
        </w:rPr>
        <w:t xml:space="preserve"> then it is considered to have the potential to leach to groundwater (</w:t>
      </w:r>
      <w:r>
        <w:rPr>
          <w:lang w:val="en-GB"/>
        </w:rPr>
        <w:t>Schedule B5b</w:t>
      </w:r>
      <w:r w:rsidRPr="00BA50E0">
        <w:rPr>
          <w:lang w:val="en-GB"/>
        </w:rPr>
        <w:t>)</w:t>
      </w:r>
      <w:r>
        <w:rPr>
          <w:lang w:val="en-GB"/>
        </w:rPr>
        <w:t xml:space="preserve">. </w:t>
      </w:r>
      <w:r w:rsidRPr="00BA50E0">
        <w:rPr>
          <w:lang w:val="en-GB"/>
        </w:rPr>
        <w:t>The log K</w:t>
      </w:r>
      <w:r w:rsidRPr="001D29BD">
        <w:rPr>
          <w:vertAlign w:val="subscript"/>
          <w:lang w:val="en-GB"/>
        </w:rPr>
        <w:t>d</w:t>
      </w:r>
      <w:r w:rsidRPr="00BA50E0">
        <w:rPr>
          <w:lang w:val="en-GB"/>
        </w:rPr>
        <w:t xml:space="preserve"> reported by Commentuijn </w:t>
      </w:r>
      <w:r w:rsidRPr="00BA50E0">
        <w:t xml:space="preserve">et al. </w:t>
      </w:r>
      <w:r w:rsidRPr="00BA50E0">
        <w:rPr>
          <w:lang w:val="en-GB"/>
        </w:rPr>
        <w:t xml:space="preserve">(2000) for Cr (with the </w:t>
      </w:r>
      <w:r>
        <w:rPr>
          <w:lang w:val="en-GB"/>
        </w:rPr>
        <w:t>oxidation state</w:t>
      </w:r>
      <w:r w:rsidRPr="00BA50E0">
        <w:rPr>
          <w:lang w:val="en-GB"/>
        </w:rPr>
        <w:t xml:space="preserve"> not identified) </w:t>
      </w:r>
      <w:r w:rsidRPr="00BA50E0">
        <w:t>wa</w:t>
      </w:r>
      <w:r w:rsidRPr="00BA50E0">
        <w:rPr>
          <w:lang w:val="en-GB"/>
        </w:rPr>
        <w:t>s 2.04 L/kg</w:t>
      </w:r>
      <w:r>
        <w:rPr>
          <w:lang w:val="en-GB"/>
        </w:rPr>
        <w:t>;</w:t>
      </w:r>
      <w:r w:rsidRPr="00BA50E0">
        <w:rPr>
          <w:lang w:val="en-GB"/>
        </w:rPr>
        <w:t xml:space="preserve"> therefore</w:t>
      </w:r>
      <w:r>
        <w:rPr>
          <w:lang w:val="en-GB"/>
        </w:rPr>
        <w:t>,</w:t>
      </w:r>
      <w:r w:rsidRPr="00BA50E0">
        <w:rPr>
          <w:lang w:val="en-GB"/>
        </w:rPr>
        <w:t xml:space="preserve"> </w:t>
      </w:r>
      <w:r w:rsidRPr="00BA50E0">
        <w:t>Cr has</w:t>
      </w:r>
      <w:r w:rsidRPr="00BA50E0">
        <w:rPr>
          <w:lang w:val="en-GB"/>
        </w:rPr>
        <w:t xml:space="preserve"> the potential in some soils to leach to groundwater</w:t>
      </w:r>
      <w:r>
        <w:rPr>
          <w:lang w:val="en-GB"/>
        </w:rPr>
        <w:t xml:space="preserve">. </w:t>
      </w:r>
      <w:r w:rsidRPr="00BA50E0">
        <w:rPr>
          <w:lang w:val="en-GB"/>
        </w:rPr>
        <w:t xml:space="preserve">However, the ability of Cr to migrate from soil to either groundwater or surface water depends greatly on </w:t>
      </w:r>
      <w:r>
        <w:rPr>
          <w:lang w:val="en-GB"/>
        </w:rPr>
        <w:t xml:space="preserve">its </w:t>
      </w:r>
      <w:r w:rsidRPr="00BA50E0">
        <w:rPr>
          <w:lang w:val="en-GB"/>
        </w:rPr>
        <w:t>oxidation state. Hexavalent Cr is highly water</w:t>
      </w:r>
      <w:r>
        <w:rPr>
          <w:lang w:val="en-GB"/>
        </w:rPr>
        <w:t>-</w:t>
      </w:r>
      <w:r w:rsidRPr="00BA50E0">
        <w:rPr>
          <w:lang w:val="en-GB"/>
        </w:rPr>
        <w:t xml:space="preserve">soluble whereas trivalent Cr is almost insoluble in water and immobile in soil (Bartlett </w:t>
      </w:r>
      <w:r>
        <w:rPr>
          <w:lang w:val="en-GB"/>
        </w:rPr>
        <w:t>&amp;</w:t>
      </w:r>
      <w:r w:rsidRPr="00BA50E0">
        <w:rPr>
          <w:lang w:val="en-GB"/>
        </w:rPr>
        <w:t xml:space="preserve"> James 1988; Cervantes et al. 2001)</w:t>
      </w:r>
      <w:r>
        <w:rPr>
          <w:lang w:val="en-GB"/>
        </w:rPr>
        <w:t xml:space="preserve">. </w:t>
      </w:r>
      <w:r w:rsidRPr="00BA50E0">
        <w:rPr>
          <w:lang w:val="en-GB"/>
        </w:rPr>
        <w:t>Therefore</w:t>
      </w:r>
      <w:r>
        <w:rPr>
          <w:lang w:val="en-GB"/>
        </w:rPr>
        <w:t>,</w:t>
      </w:r>
      <w:r w:rsidRPr="00BA50E0">
        <w:rPr>
          <w:lang w:val="en-GB"/>
        </w:rPr>
        <w:t xml:space="preserve"> Cr (III) is unlikely to pose an environmental risk by leaching</w:t>
      </w:r>
      <w:r>
        <w:rPr>
          <w:lang w:val="en-GB"/>
        </w:rPr>
        <w:t xml:space="preserve">. </w:t>
      </w:r>
      <w:r w:rsidRPr="00BA50E0">
        <w:rPr>
          <w:lang w:val="en-GB"/>
        </w:rPr>
        <w:t>In addition, Cr (III) cannot cross most cells (Cervantes et al. 2001)</w:t>
      </w:r>
      <w:r>
        <w:rPr>
          <w:lang w:val="en-GB"/>
        </w:rPr>
        <w:t xml:space="preserve">. </w:t>
      </w:r>
      <w:r w:rsidRPr="00BA50E0">
        <w:rPr>
          <w:lang w:val="en-GB"/>
        </w:rPr>
        <w:t>In contrast</w:t>
      </w:r>
      <w:r>
        <w:rPr>
          <w:lang w:val="en-GB"/>
        </w:rPr>
        <w:t>,</w:t>
      </w:r>
      <w:r w:rsidRPr="00BA50E0">
        <w:rPr>
          <w:lang w:val="en-GB"/>
        </w:rPr>
        <w:t xml:space="preserve"> Cr (VI) is actively transported across cell membranes (Dreyfuss, 1964; Wiegand et al. 1985)</w:t>
      </w:r>
      <w:r>
        <w:rPr>
          <w:lang w:val="en-GB"/>
        </w:rPr>
        <w:t xml:space="preserve">. </w:t>
      </w:r>
      <w:r w:rsidRPr="00BA50E0">
        <w:rPr>
          <w:lang w:val="en-GB"/>
        </w:rPr>
        <w:t xml:space="preserve">Chromium (III) is not known to biomagnify </w:t>
      </w:r>
      <w:r>
        <w:rPr>
          <w:lang w:val="en-GB"/>
        </w:rPr>
        <w:t>(</w:t>
      </w:r>
      <w:r w:rsidRPr="00BA50E0">
        <w:rPr>
          <w:lang w:val="en-GB"/>
        </w:rPr>
        <w:t xml:space="preserve">Scott-Fordsmand </w:t>
      </w:r>
      <w:r>
        <w:rPr>
          <w:lang w:val="en-GB"/>
        </w:rPr>
        <w:t>&amp;</w:t>
      </w:r>
      <w:r w:rsidRPr="00BA50E0">
        <w:rPr>
          <w:lang w:val="en-GB"/>
        </w:rPr>
        <w:t xml:space="preserve"> Pedersen 1995</w:t>
      </w:r>
      <w:r>
        <w:rPr>
          <w:lang w:val="en-GB"/>
        </w:rPr>
        <w:t>;</w:t>
      </w:r>
      <w:r w:rsidRPr="00BA50E0">
        <w:rPr>
          <w:lang w:val="en-GB"/>
        </w:rPr>
        <w:t xml:space="preserve"> Heemsbergen et al. </w:t>
      </w:r>
      <w:r>
        <w:rPr>
          <w:lang w:val="en-GB"/>
        </w:rPr>
        <w:t>[</w:t>
      </w:r>
      <w:r w:rsidRPr="00BA50E0">
        <w:rPr>
          <w:lang w:val="en-GB"/>
        </w:rPr>
        <w:t>2008</w:t>
      </w:r>
      <w:r>
        <w:rPr>
          <w:lang w:val="en-GB"/>
        </w:rPr>
        <w:t>]</w:t>
      </w:r>
      <w:r w:rsidRPr="00BA50E0">
        <w:rPr>
          <w:lang w:val="en-GB"/>
        </w:rPr>
        <w:t>) and therefore only direct toxicity routes of exposure were considered in deriving the SQGs for Cr (III).</w:t>
      </w:r>
    </w:p>
    <w:p w:rsidR="00D47F56" w:rsidRPr="00BA50E0" w:rsidRDefault="00D47F56" w:rsidP="00D47F56">
      <w:pPr>
        <w:pStyle w:val="Heading2"/>
      </w:pPr>
      <w:bookmarkStart w:id="688" w:name="_Toc242855719"/>
      <w:bookmarkStart w:id="689" w:name="_Toc243901730"/>
      <w:bookmarkStart w:id="690" w:name="_Toc269124970"/>
      <w:bookmarkStart w:id="691" w:name="_Toc351713556"/>
      <w:r w:rsidRPr="00BA50E0">
        <w:t>Toxicity data</w:t>
      </w:r>
      <w:bookmarkEnd w:id="688"/>
      <w:bookmarkEnd w:id="689"/>
      <w:bookmarkEnd w:id="690"/>
      <w:bookmarkEnd w:id="691"/>
    </w:p>
    <w:p w:rsidR="00D47F56" w:rsidRDefault="00D47F56" w:rsidP="00D47F56">
      <w:pPr>
        <w:rPr>
          <w:lang w:val="en-GB"/>
        </w:rPr>
      </w:pPr>
      <w:r w:rsidRPr="00BA50E0">
        <w:rPr>
          <w:lang w:val="en-GB"/>
        </w:rPr>
        <w:t>Unlike the preceding elements, there is a lack of ecotoxicity data for Cr (III)</w:t>
      </w:r>
      <w:r>
        <w:rPr>
          <w:lang w:val="en-GB"/>
        </w:rPr>
        <w:t xml:space="preserve">. </w:t>
      </w:r>
      <w:r w:rsidRPr="00BA50E0">
        <w:rPr>
          <w:lang w:val="en-GB"/>
        </w:rPr>
        <w:t>This is reflected by the fact that the US</w:t>
      </w:r>
      <w:r>
        <w:rPr>
          <w:lang w:val="en-GB"/>
        </w:rPr>
        <w:t xml:space="preserve"> </w:t>
      </w:r>
      <w:r w:rsidRPr="00BA50E0">
        <w:rPr>
          <w:lang w:val="en-GB"/>
        </w:rPr>
        <w:t>EPA (US</w:t>
      </w:r>
      <w:r>
        <w:rPr>
          <w:lang w:val="en-GB"/>
        </w:rPr>
        <w:t xml:space="preserve"> </w:t>
      </w:r>
      <w:r w:rsidRPr="00BA50E0">
        <w:rPr>
          <w:lang w:val="en-GB"/>
        </w:rPr>
        <w:t>EPA 2008) could not derive Eco-SSL values (which require toxicity data for species belonging to three different types of organisms) for Cr (either as III or VI) for soil invertebrates and plants</w:t>
      </w:r>
      <w:r>
        <w:rPr>
          <w:lang w:val="en-GB"/>
        </w:rPr>
        <w:t xml:space="preserve">. </w:t>
      </w:r>
      <w:r w:rsidRPr="00BA50E0">
        <w:rPr>
          <w:lang w:val="en-GB"/>
        </w:rPr>
        <w:t>Also</w:t>
      </w:r>
      <w:r>
        <w:rPr>
          <w:lang w:val="en-GB"/>
        </w:rPr>
        <w:t>,</w:t>
      </w:r>
      <w:r w:rsidRPr="00BA50E0">
        <w:rPr>
          <w:lang w:val="en-GB"/>
        </w:rPr>
        <w:t xml:space="preserve"> neither the Canadians (CCME </w:t>
      </w:r>
      <w:r>
        <w:rPr>
          <w:lang w:val="en-GB"/>
        </w:rPr>
        <w:t>1999h,</w:t>
      </w:r>
      <w:r w:rsidRPr="00BA50E0">
        <w:rPr>
          <w:lang w:val="en-GB"/>
        </w:rPr>
        <w:t xml:space="preserve">) </w:t>
      </w:r>
      <w:r>
        <w:rPr>
          <w:lang w:val="en-GB"/>
        </w:rPr>
        <w:t>n</w:t>
      </w:r>
      <w:r w:rsidRPr="00BA50E0">
        <w:rPr>
          <w:lang w:val="en-GB"/>
        </w:rPr>
        <w:t xml:space="preserve">or the Dutch (Crommentuijn et al. 2000) have SQGs for Cr (III) but simply total Cr. </w:t>
      </w:r>
    </w:p>
    <w:p w:rsidR="002D1C48" w:rsidRPr="00BA50E0" w:rsidRDefault="002D1C48" w:rsidP="00D47F56">
      <w:pPr>
        <w:rPr>
          <w:lang w:val="en-GB"/>
        </w:rPr>
      </w:pPr>
    </w:p>
    <w:p w:rsidR="00D47F56" w:rsidRDefault="00D47F56" w:rsidP="00D47F56">
      <w:pPr>
        <w:rPr>
          <w:lang w:val="en-GB"/>
        </w:rPr>
      </w:pPr>
      <w:r w:rsidRPr="00BA50E0">
        <w:rPr>
          <w:lang w:val="en-GB"/>
        </w:rPr>
        <w:t xml:space="preserve">Extensive </w:t>
      </w:r>
      <w:r w:rsidRPr="00182A32">
        <w:rPr>
          <w:lang w:val="en-GB"/>
        </w:rPr>
        <w:t>searches of the available scientific literature were conducted on ISI web of knowledge, the US EPA ECOTOX database (</w:t>
      </w:r>
      <w:hyperlink r:id="rId44" w:history="1">
        <w:r w:rsidRPr="00182A32">
          <w:rPr>
            <w:rStyle w:val="Hyperlink"/>
            <w:rFonts w:cs="Book Antiqua"/>
            <w:lang w:val="en-GB"/>
          </w:rPr>
          <w:t>http://cfpub.epa.gov/ecotox</w:t>
        </w:r>
      </w:hyperlink>
      <w:r w:rsidRPr="00182A32">
        <w:rPr>
          <w:lang w:val="en-GB"/>
        </w:rPr>
        <w:t>), the Dutch RIVM e-toxbase database (</w:t>
      </w:r>
      <w:hyperlink r:id="rId45" w:history="1">
        <w:r w:rsidRPr="00182A32">
          <w:rPr>
            <w:rStyle w:val="Hyperlink"/>
            <w:rFonts w:cs="Book Antiqua"/>
            <w:lang w:val="en-GB"/>
          </w:rPr>
          <w:t>http://www.e-toxbase.com</w:t>
        </w:r>
      </w:hyperlink>
      <w:r w:rsidRPr="00182A32">
        <w:rPr>
          <w:lang w:val="en-GB"/>
        </w:rPr>
        <w:t xml:space="preserve"> – this is not publicly available), the database of the French National Institute of Industrial Environment and Risk (INERIS, </w:t>
      </w:r>
      <w:hyperlink r:id="rId46" w:history="1">
        <w:r w:rsidRPr="00182A32">
          <w:rPr>
            <w:rStyle w:val="Hyperlink"/>
            <w:rFonts w:cs="Book Antiqua"/>
            <w:lang w:val="en-GB"/>
          </w:rPr>
          <w:t>www.ineris.fr</w:t>
        </w:r>
      </w:hyperlink>
      <w:r w:rsidRPr="00182A32">
        <w:rPr>
          <w:lang w:val="en-GB"/>
        </w:rPr>
        <w:t xml:space="preserve">), and the Australasian Ecotoxicology Database (Warne et al. 1998; Warne &amp; Westbury 1999; Markich et al. 2002; </w:t>
      </w:r>
      <w:r>
        <w:rPr>
          <w:lang w:val="en-GB"/>
        </w:rPr>
        <w:t>Langdon</w:t>
      </w:r>
      <w:r w:rsidRPr="00182A32">
        <w:rPr>
          <w:lang w:val="en-GB"/>
        </w:rPr>
        <w:t xml:space="preserve"> et al. </w:t>
      </w:r>
      <w:r>
        <w:rPr>
          <w:lang w:val="en-GB"/>
        </w:rPr>
        <w:t>2009</w:t>
      </w:r>
      <w:r w:rsidRPr="00182A32">
        <w:rPr>
          <w:lang w:val="en-GB"/>
        </w:rPr>
        <w:t>). There were a number of publications (Bonet et al.</w:t>
      </w:r>
      <w:r w:rsidRPr="00BA50E0">
        <w:rPr>
          <w:lang w:val="en-GB"/>
        </w:rPr>
        <w:t xml:space="preserve"> 1991; Scoccianti et al. 2006) which presented toxicity data for Cr (III) </w:t>
      </w:r>
      <w:r>
        <w:rPr>
          <w:lang w:val="en-GB"/>
        </w:rPr>
        <w:t>that</w:t>
      </w:r>
      <w:r w:rsidRPr="00BA50E0">
        <w:rPr>
          <w:lang w:val="en-GB"/>
        </w:rPr>
        <w:t xml:space="preserve"> were not included in the derivation of SQGs in this </w:t>
      </w:r>
      <w:r>
        <w:rPr>
          <w:lang w:val="en-GB"/>
        </w:rPr>
        <w:t xml:space="preserve">guideline. </w:t>
      </w:r>
      <w:r w:rsidRPr="00BA50E0">
        <w:rPr>
          <w:lang w:val="en-GB"/>
        </w:rPr>
        <w:t>This was because these were based on exposing plants solely via aqueous media (</w:t>
      </w:r>
      <w:r>
        <w:rPr>
          <w:lang w:val="en-GB"/>
        </w:rPr>
        <w:t>that is,</w:t>
      </w:r>
      <w:r w:rsidRPr="00BA50E0">
        <w:rPr>
          <w:lang w:val="en-GB"/>
        </w:rPr>
        <w:t xml:space="preserve"> hydroponics) or the growth med</w:t>
      </w:r>
      <w:r>
        <w:rPr>
          <w:lang w:val="en-GB"/>
        </w:rPr>
        <w:t>ium</w:t>
      </w:r>
      <w:r w:rsidRPr="00BA50E0">
        <w:rPr>
          <w:lang w:val="en-GB"/>
        </w:rPr>
        <w:t xml:space="preserve"> was agar and this is vastly different </w:t>
      </w:r>
      <w:r>
        <w:rPr>
          <w:lang w:val="en-GB"/>
        </w:rPr>
        <w:t>from</w:t>
      </w:r>
      <w:r w:rsidRPr="00BA50E0">
        <w:rPr>
          <w:lang w:val="en-GB"/>
        </w:rPr>
        <w:t xml:space="preserve"> exposure via soil. </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The raw toxicity data for Cr (III) </w:t>
      </w:r>
      <w:r>
        <w:rPr>
          <w:lang w:val="en-GB"/>
        </w:rPr>
        <w:t>is</w:t>
      </w:r>
      <w:r w:rsidRPr="00BA50E0">
        <w:rPr>
          <w:lang w:val="en-GB"/>
        </w:rPr>
        <w:t xml:space="preserve"> presented </w:t>
      </w:r>
      <w:r w:rsidRPr="00122C67">
        <w:rPr>
          <w:lang w:val="en-GB"/>
        </w:rPr>
        <w:t>in Appendix I</w:t>
      </w:r>
      <w:r>
        <w:rPr>
          <w:lang w:val="en-GB"/>
        </w:rPr>
        <w:t xml:space="preserve">. </w:t>
      </w:r>
      <w:r w:rsidRPr="00122C67">
        <w:rPr>
          <w:lang w:val="en-GB"/>
        </w:rPr>
        <w:t>The</w:t>
      </w:r>
      <w:r w:rsidRPr="00BA50E0">
        <w:rPr>
          <w:lang w:val="en-GB"/>
        </w:rPr>
        <w:t xml:space="preserve"> toxicity data (geometric means for each species) used to calculate the </w:t>
      </w:r>
      <w:r>
        <w:rPr>
          <w:lang w:val="en-GB"/>
        </w:rPr>
        <w:t>SQG</w:t>
      </w:r>
      <w:r w:rsidRPr="00BA50E0">
        <w:rPr>
          <w:lang w:val="en-GB"/>
        </w:rPr>
        <w:t xml:space="preserve">s </w:t>
      </w:r>
      <w:r>
        <w:rPr>
          <w:lang w:val="en-GB"/>
        </w:rPr>
        <w:t>is</w:t>
      </w:r>
      <w:r w:rsidRPr="00BA50E0">
        <w:rPr>
          <w:lang w:val="en-GB"/>
        </w:rPr>
        <w:t xml:space="preserve"> </w:t>
      </w:r>
      <w:r w:rsidRPr="00724256">
        <w:rPr>
          <w:lang w:val="en-GB"/>
        </w:rPr>
        <w:t>presented in Table 83</w:t>
      </w:r>
      <w:r>
        <w:rPr>
          <w:lang w:val="en-GB"/>
        </w:rPr>
        <w:t xml:space="preserve">. </w:t>
      </w:r>
      <w:r w:rsidRPr="00BA50E0">
        <w:rPr>
          <w:lang w:val="en-GB"/>
        </w:rPr>
        <w:t>There w</w:t>
      </w:r>
      <w:r>
        <w:rPr>
          <w:lang w:val="en-GB"/>
        </w:rPr>
        <w:t>as</w:t>
      </w:r>
      <w:r w:rsidRPr="00BA50E0">
        <w:rPr>
          <w:lang w:val="en-GB"/>
        </w:rPr>
        <w:t xml:space="preserve"> toxicity data for a total of 21 species or soil microbial processes</w:t>
      </w:r>
      <w:r>
        <w:rPr>
          <w:lang w:val="en-GB"/>
        </w:rPr>
        <w:t xml:space="preserve">. </w:t>
      </w:r>
      <w:r w:rsidRPr="00BA50E0">
        <w:rPr>
          <w:lang w:val="en-GB"/>
        </w:rPr>
        <w:t>There w</w:t>
      </w:r>
      <w:r>
        <w:rPr>
          <w:lang w:val="en-GB"/>
        </w:rPr>
        <w:t>as</w:t>
      </w:r>
      <w:r w:rsidRPr="00BA50E0">
        <w:rPr>
          <w:lang w:val="en-GB"/>
        </w:rPr>
        <w:t xml:space="preserve"> data for </w:t>
      </w:r>
      <w:r>
        <w:rPr>
          <w:lang w:val="en-GB"/>
        </w:rPr>
        <w:t>2</w:t>
      </w:r>
      <w:r w:rsidRPr="00BA50E0">
        <w:rPr>
          <w:lang w:val="en-GB"/>
        </w:rPr>
        <w:t xml:space="preserve"> soil invertebrate species, 12 species of plants and </w:t>
      </w:r>
      <w:r>
        <w:rPr>
          <w:lang w:val="en-GB"/>
        </w:rPr>
        <w:t>7</w:t>
      </w:r>
      <w:r w:rsidRPr="00BA50E0">
        <w:rPr>
          <w:lang w:val="en-GB"/>
        </w:rPr>
        <w:t xml:space="preserve"> soil microbial processes</w:t>
      </w:r>
      <w:r>
        <w:rPr>
          <w:lang w:val="en-GB"/>
        </w:rPr>
        <w:t xml:space="preserve">. </w:t>
      </w:r>
      <w:r w:rsidRPr="00BA50E0">
        <w:rPr>
          <w:lang w:val="en-GB"/>
        </w:rPr>
        <w:t>Th</w:t>
      </w:r>
      <w:r>
        <w:rPr>
          <w:lang w:val="en-GB"/>
        </w:rPr>
        <w:t>is</w:t>
      </w:r>
      <w:r w:rsidRPr="00BA50E0">
        <w:rPr>
          <w:lang w:val="en-GB"/>
        </w:rPr>
        <w:t xml:space="preserve"> data meet</w:t>
      </w:r>
      <w:r>
        <w:rPr>
          <w:lang w:val="en-GB"/>
        </w:rPr>
        <w:t>s</w:t>
      </w:r>
      <w:r w:rsidRPr="00BA50E0">
        <w:rPr>
          <w:lang w:val="en-GB"/>
        </w:rPr>
        <w:t xml:space="preserve"> the minimum data requirements recommended </w:t>
      </w:r>
      <w:r>
        <w:rPr>
          <w:lang w:val="en-GB"/>
        </w:rPr>
        <w:t xml:space="preserve">in Schedule B5b </w:t>
      </w:r>
      <w:r w:rsidRPr="00BA50E0">
        <w:rPr>
          <w:lang w:val="en-GB"/>
        </w:rPr>
        <w:t>to use the BurrliOZ SSD method</w:t>
      </w:r>
      <w:r w:rsidRPr="00BA50E0">
        <w:t xml:space="preserve"> (Campbell et al. 2000)</w:t>
      </w:r>
      <w:r>
        <w:rPr>
          <w:lang w:val="en-GB"/>
        </w:rPr>
        <w:t>. The toxicity data for nitrogena</w:t>
      </w:r>
      <w:r w:rsidRPr="00BA50E0">
        <w:rPr>
          <w:lang w:val="en-GB"/>
        </w:rPr>
        <w:t>se w</w:t>
      </w:r>
      <w:r>
        <w:rPr>
          <w:lang w:val="en-GB"/>
        </w:rPr>
        <w:t>as</w:t>
      </w:r>
      <w:r w:rsidRPr="00BA50E0">
        <w:rPr>
          <w:lang w:val="en-GB"/>
        </w:rPr>
        <w:t xml:space="preserve"> not used as </w:t>
      </w:r>
      <w:r>
        <w:rPr>
          <w:lang w:val="en-GB"/>
        </w:rPr>
        <w:t>it was</w:t>
      </w:r>
      <w:r w:rsidRPr="00BA50E0">
        <w:rPr>
          <w:lang w:val="en-GB"/>
        </w:rPr>
        <w:t xml:space="preserve"> all </w:t>
      </w:r>
      <w:r>
        <w:rPr>
          <w:lang w:val="en-GB"/>
        </w:rPr>
        <w:t>‘</w:t>
      </w:r>
      <w:r w:rsidRPr="00BA50E0">
        <w:rPr>
          <w:lang w:val="en-GB"/>
        </w:rPr>
        <w:t>less than</w:t>
      </w:r>
      <w:r>
        <w:rPr>
          <w:lang w:val="en-GB"/>
        </w:rPr>
        <w:t>’</w:t>
      </w:r>
      <w:r w:rsidRPr="00BA50E0">
        <w:rPr>
          <w:lang w:val="en-GB"/>
        </w:rPr>
        <w:t xml:space="preserve"> values and the lowest concentration tested (</w:t>
      </w:r>
      <w:r>
        <w:rPr>
          <w:lang w:val="en-GB"/>
        </w:rPr>
        <w:t>that is,</w:t>
      </w:r>
      <w:r w:rsidRPr="00BA50E0">
        <w:rPr>
          <w:lang w:val="en-GB"/>
        </w:rPr>
        <w:t xml:space="preserve"> 50 mg/kg) caused an effect considerably larger than 50%</w:t>
      </w:r>
      <w:r>
        <w:rPr>
          <w:lang w:val="en-GB"/>
        </w:rPr>
        <w:t xml:space="preserve">. </w:t>
      </w:r>
      <w:r w:rsidRPr="00BA50E0">
        <w:rPr>
          <w:lang w:val="en-GB"/>
        </w:rPr>
        <w:t>It should be noted that the toxicity data for the enzyme catalase w</w:t>
      </w:r>
      <w:r>
        <w:rPr>
          <w:lang w:val="en-GB"/>
        </w:rPr>
        <w:t>as</w:t>
      </w:r>
      <w:r w:rsidRPr="00BA50E0">
        <w:rPr>
          <w:lang w:val="en-GB"/>
        </w:rPr>
        <w:t xml:space="preserve"> markedly lower (</w:t>
      </w:r>
      <w:r>
        <w:rPr>
          <w:lang w:val="en-GB"/>
        </w:rPr>
        <w:t>that is,</w:t>
      </w:r>
      <w:r w:rsidRPr="00BA50E0">
        <w:rPr>
          <w:lang w:val="en-GB"/>
        </w:rPr>
        <w:t xml:space="preserve"> more than one order of magnitude) than all the other toxicity data</w:t>
      </w:r>
      <w:r>
        <w:rPr>
          <w:lang w:val="en-GB"/>
        </w:rPr>
        <w:t xml:space="preserve">. </w:t>
      </w:r>
      <w:r w:rsidRPr="00BA50E0">
        <w:rPr>
          <w:lang w:val="en-GB"/>
        </w:rPr>
        <w:t xml:space="preserve">Given this </w:t>
      </w:r>
      <w:r>
        <w:rPr>
          <w:lang w:val="en-GB"/>
        </w:rPr>
        <w:t xml:space="preserve">and the fact that the toxicity data was quantified using nominal (not measured) concentrations, there is uncertainty in the reliability of this data. Therefore the catalase toxicity data was not used to derive the SQGs. </w:t>
      </w:r>
    </w:p>
    <w:p w:rsidR="00D47F56" w:rsidRPr="00CC5FBC" w:rsidRDefault="00D47F56" w:rsidP="00D47F56">
      <w:pPr>
        <w:pStyle w:val="Caption"/>
      </w:pPr>
      <w:bookmarkStart w:id="692" w:name="_Toc242855789"/>
      <w:bookmarkStart w:id="693" w:name="_Toc243900234"/>
      <w:r>
        <w:lastRenderedPageBreak/>
        <w:t xml:space="preserve">Table 83. </w:t>
      </w:r>
      <w:r w:rsidRPr="003C0A23">
        <w:t>The lowest geometric mean values of normalised (invertebrate) and non-normalised (all other species and microbial processes) trivalent chromium (Cr (III)) toxicity data</w:t>
      </w:r>
      <w:r>
        <w:t xml:space="preserve">, </w:t>
      </w:r>
      <w:r w:rsidRPr="003C0A23">
        <w:t>expressed in terms of added Cr (III) for soil invertebrate species, plant species, and soil microbial processes.</w:t>
      </w:r>
      <w:bookmarkEnd w:id="692"/>
      <w:bookmarkEnd w:id="693"/>
      <w:r w:rsidRPr="003C0A23">
        <w:t xml:space="preserve"> </w:t>
      </w:r>
    </w:p>
    <w:tbl>
      <w:tblPr>
        <w:tblW w:w="90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2520"/>
        <w:gridCol w:w="1252"/>
        <w:gridCol w:w="1076"/>
        <w:gridCol w:w="1092"/>
      </w:tblGrid>
      <w:tr w:rsidR="00D47F56" w:rsidRPr="002F5BFB" w:rsidTr="00AF1B0B">
        <w:trPr>
          <w:trHeight w:val="255"/>
        </w:trPr>
        <w:tc>
          <w:tcPr>
            <w:tcW w:w="5580" w:type="dxa"/>
            <w:gridSpan w:val="2"/>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Test species</w:t>
            </w:r>
          </w:p>
        </w:tc>
        <w:tc>
          <w:tcPr>
            <w:tcW w:w="3420" w:type="dxa"/>
            <w:gridSpan w:val="3"/>
            <w:shd w:val="clear" w:color="auto" w:fill="C6D9F1" w:themeFill="text2" w:themeFillTint="33"/>
            <w:vAlign w:val="bottom"/>
          </w:tcPr>
          <w:p w:rsidR="00D47F56" w:rsidRPr="002F5BFB" w:rsidRDefault="00D47F56" w:rsidP="00AF1B0B">
            <w:pPr>
              <w:pStyle w:val="BodyText"/>
              <w:jc w:val="center"/>
              <w:rPr>
                <w:b/>
                <w:bCs/>
                <w:lang w:val="en-GB"/>
              </w:rPr>
            </w:pPr>
            <w:r w:rsidRPr="002F5BFB">
              <w:rPr>
                <w:b/>
                <w:bCs/>
                <w:szCs w:val="22"/>
                <w:lang w:val="en-GB"/>
              </w:rPr>
              <w:t>Geometric mean (mg/kg)</w:t>
            </w:r>
          </w:p>
        </w:tc>
      </w:tr>
      <w:tr w:rsidR="00D47F56" w:rsidRPr="002F5BFB" w:rsidTr="00AF1B0B">
        <w:trPr>
          <w:trHeight w:val="255"/>
        </w:trPr>
        <w:tc>
          <w:tcPr>
            <w:tcW w:w="3060"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Common name</w:t>
            </w:r>
          </w:p>
        </w:tc>
        <w:tc>
          <w:tcPr>
            <w:tcW w:w="2520"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Scientific name</w:t>
            </w:r>
          </w:p>
        </w:tc>
        <w:tc>
          <w:tcPr>
            <w:tcW w:w="1252" w:type="dxa"/>
            <w:shd w:val="clear" w:color="auto" w:fill="C6D9F1" w:themeFill="text2" w:themeFillTint="33"/>
            <w:noWrap/>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10</w:t>
            </w:r>
            <w:r w:rsidRPr="002F5BFB">
              <w:rPr>
                <w:b/>
                <w:bCs/>
                <w:szCs w:val="22"/>
                <w:lang w:val="en-GB"/>
              </w:rPr>
              <w:t xml:space="preserve"> or NOEC</w:t>
            </w:r>
          </w:p>
        </w:tc>
        <w:tc>
          <w:tcPr>
            <w:tcW w:w="1076"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30</w:t>
            </w:r>
            <w:r w:rsidRPr="002F5BFB">
              <w:rPr>
                <w:b/>
                <w:bCs/>
                <w:szCs w:val="22"/>
                <w:lang w:val="en-GB"/>
              </w:rPr>
              <w:t xml:space="preserve"> or LOEC</w:t>
            </w:r>
          </w:p>
        </w:tc>
        <w:tc>
          <w:tcPr>
            <w:tcW w:w="1092" w:type="dxa"/>
            <w:shd w:val="clear" w:color="auto" w:fill="C6D9F1" w:themeFill="text2" w:themeFillTint="33"/>
          </w:tcPr>
          <w:p w:rsidR="00D47F56" w:rsidRPr="002F5BFB" w:rsidRDefault="00D47F56" w:rsidP="00AF1B0B">
            <w:pPr>
              <w:pStyle w:val="BodyText"/>
              <w:jc w:val="center"/>
              <w:rPr>
                <w:b/>
                <w:bCs/>
                <w:lang w:val="en-GB"/>
              </w:rPr>
            </w:pPr>
            <w:r w:rsidRPr="002F5BFB">
              <w:rPr>
                <w:b/>
                <w:bCs/>
                <w:szCs w:val="22"/>
                <w:lang w:val="en-GB"/>
              </w:rPr>
              <w:t>EC</w:t>
            </w:r>
            <w:r w:rsidRPr="002F5BFB">
              <w:rPr>
                <w:b/>
                <w:bCs/>
                <w:szCs w:val="22"/>
                <w:vertAlign w:val="subscript"/>
                <w:lang w:val="en-GB"/>
              </w:rPr>
              <w:t>50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Arylsulfatase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121</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181</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321</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Barley</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H. vulgare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Beans</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Bent grass</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Agrostis tenius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10000</w:t>
            </w:r>
          </w:p>
        </w:tc>
      </w:tr>
      <w:tr w:rsidR="00D47F56" w:rsidRPr="002F5BFB" w:rsidTr="00AF1B0B">
        <w:trPr>
          <w:trHeight w:val="255"/>
        </w:trPr>
        <w:tc>
          <w:tcPr>
            <w:tcW w:w="3060" w:type="dxa"/>
          </w:tcPr>
          <w:p w:rsidR="00D47F56" w:rsidRPr="002F5BFB" w:rsidRDefault="00D47F56" w:rsidP="00AF1B0B">
            <w:pPr>
              <w:pStyle w:val="BodyText"/>
              <w:spacing w:beforeLines="20" w:before="48" w:afterLines="20" w:after="48"/>
              <w:jc w:val="left"/>
              <w:rPr>
                <w:highlight w:val="yellow"/>
                <w:lang w:val="en-GB"/>
              </w:rPr>
            </w:pPr>
            <w:r w:rsidRPr="002F5BFB">
              <w:rPr>
                <w:szCs w:val="22"/>
                <w:lang w:val="en-GB"/>
              </w:rPr>
              <w:t>Bush bean</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Phaseolus vulgaris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41</w:t>
            </w:r>
          </w:p>
        </w:tc>
        <w:tc>
          <w:tcPr>
            <w:tcW w:w="1076" w:type="dxa"/>
            <w:vAlign w:val="bottom"/>
          </w:tcPr>
          <w:p w:rsidR="00D47F56" w:rsidRPr="002F5BFB" w:rsidRDefault="00D47F56" w:rsidP="00AF1B0B">
            <w:pPr>
              <w:pStyle w:val="BodyText"/>
              <w:tabs>
                <w:tab w:val="decimal" w:pos="567"/>
              </w:tabs>
              <w:spacing w:beforeLines="20" w:before="48" w:afterLines="20" w:after="48"/>
              <w:rPr>
                <w:lang w:val="en-GB"/>
              </w:rPr>
            </w:pPr>
            <w:r w:rsidRPr="002F5BFB">
              <w:rPr>
                <w:szCs w:val="22"/>
                <w:lang w:val="en-GB"/>
              </w:rPr>
              <w:t>70.7</w:t>
            </w:r>
          </w:p>
        </w:tc>
        <w:tc>
          <w:tcPr>
            <w:tcW w:w="1092" w:type="dxa"/>
            <w:vAlign w:val="bottom"/>
          </w:tcPr>
          <w:p w:rsidR="00D47F56" w:rsidRPr="002F5BFB" w:rsidRDefault="00D47F56" w:rsidP="00AF1B0B">
            <w:pPr>
              <w:pStyle w:val="BodyText"/>
              <w:tabs>
                <w:tab w:val="decimal" w:pos="551"/>
              </w:tabs>
              <w:spacing w:beforeLines="20" w:before="48" w:afterLines="20" w:after="48"/>
              <w:rPr>
                <w:lang w:val="en-GB"/>
              </w:rPr>
            </w:pPr>
            <w:r w:rsidRPr="002F5BFB">
              <w:rPr>
                <w:szCs w:val="22"/>
                <w:lang w:val="en-GB"/>
              </w:rPr>
              <w:t>141</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Catalase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0.19</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0.88</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2.32</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Corn</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Z. mays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294</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611</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1233</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Earthworm</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Eisenia fetida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467</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1400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Earthworm</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E. Andrei</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25.4</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79.5</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159</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Glutamic acid decomposition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55</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400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800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Grass</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Indian mustard</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Brassica juncea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750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1100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Lettuce</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L. sativa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387</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775</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&lt;&lt;50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&lt;&lt;50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&lt;&lt;50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 mineralisation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172</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302</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626</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Nitrogenate formation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200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500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Oat</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A. sativa</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339</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508</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1016</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Perennial ryegrass</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L. perenne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3333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5000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10000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Radish</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R. sativus</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500</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387</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775</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Respiration</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36.3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114</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139</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Rye</w:t>
            </w:r>
          </w:p>
        </w:tc>
        <w:tc>
          <w:tcPr>
            <w:tcW w:w="2520" w:type="dxa"/>
            <w:vAlign w:val="bottom"/>
          </w:tcPr>
          <w:p w:rsidR="00D47F56" w:rsidRPr="002F5BFB" w:rsidRDefault="00D47F56" w:rsidP="00AF1B0B">
            <w:pPr>
              <w:pStyle w:val="BodyText"/>
              <w:spacing w:beforeLines="20" w:before="48" w:afterLines="20" w:after="48"/>
              <w:rPr>
                <w:i/>
                <w:iCs/>
                <w:lang w:val="en-GB"/>
              </w:rPr>
            </w:pPr>
            <w:r w:rsidRPr="002F5BFB">
              <w:rPr>
                <w:i/>
                <w:iCs/>
                <w:szCs w:val="22"/>
                <w:lang w:val="en-GB"/>
              </w:rPr>
              <w:t>Secale cereale</w:t>
            </w: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233</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350</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700</w:t>
            </w:r>
          </w:p>
        </w:tc>
      </w:tr>
      <w:tr w:rsidR="00D47F56" w:rsidRPr="002F5BFB" w:rsidTr="00AF1B0B">
        <w:trPr>
          <w:trHeight w:val="255"/>
        </w:trPr>
        <w:tc>
          <w:tcPr>
            <w:tcW w:w="3060" w:type="dxa"/>
            <w:vAlign w:val="bottom"/>
          </w:tcPr>
          <w:p w:rsidR="00D47F56" w:rsidRPr="002F5BFB" w:rsidRDefault="00D47F56" w:rsidP="00AF1B0B">
            <w:pPr>
              <w:pStyle w:val="BodyText"/>
              <w:spacing w:beforeLines="20" w:before="48" w:afterLines="20" w:after="48"/>
              <w:jc w:val="left"/>
              <w:rPr>
                <w:lang w:val="en-GB"/>
              </w:rPr>
            </w:pPr>
            <w:r w:rsidRPr="002F5BFB">
              <w:rPr>
                <w:szCs w:val="22"/>
                <w:lang w:val="en-GB"/>
              </w:rPr>
              <w:t>Urease</w:t>
            </w:r>
          </w:p>
        </w:tc>
        <w:tc>
          <w:tcPr>
            <w:tcW w:w="2520" w:type="dxa"/>
            <w:vAlign w:val="bottom"/>
          </w:tcPr>
          <w:p w:rsidR="00D47F56" w:rsidRPr="002F5BFB" w:rsidRDefault="00D47F56" w:rsidP="00AF1B0B">
            <w:pPr>
              <w:pStyle w:val="BodyText"/>
              <w:spacing w:beforeLines="20" w:before="48" w:afterLines="20" w:after="48"/>
              <w:rPr>
                <w:i/>
                <w:iCs/>
                <w:lang w:val="en-GB"/>
              </w:rPr>
            </w:pPr>
          </w:p>
        </w:tc>
        <w:tc>
          <w:tcPr>
            <w:tcW w:w="1252" w:type="dxa"/>
            <w:noWrap/>
            <w:vAlign w:val="bottom"/>
          </w:tcPr>
          <w:p w:rsidR="00D47F56" w:rsidRPr="002F5BFB" w:rsidRDefault="00D47F56" w:rsidP="00AF1B0B">
            <w:pPr>
              <w:pStyle w:val="BodyText"/>
              <w:tabs>
                <w:tab w:val="decimal" w:pos="584"/>
              </w:tabs>
              <w:spacing w:beforeLines="20" w:before="48" w:afterLines="20" w:after="48"/>
              <w:rPr>
                <w:lang w:val="en-GB"/>
              </w:rPr>
            </w:pPr>
            <w:r w:rsidRPr="002F5BFB">
              <w:rPr>
                <w:szCs w:val="22"/>
                <w:lang w:val="en-GB"/>
              </w:rPr>
              <w:t>71.2</w:t>
            </w:r>
          </w:p>
        </w:tc>
        <w:tc>
          <w:tcPr>
            <w:tcW w:w="1076" w:type="dxa"/>
            <w:vAlign w:val="bottom"/>
          </w:tcPr>
          <w:p w:rsidR="00D47F56" w:rsidRPr="002F5BFB" w:rsidRDefault="00D47F56" w:rsidP="00AF1B0B">
            <w:pPr>
              <w:pStyle w:val="BodyText"/>
              <w:tabs>
                <w:tab w:val="decimal" w:pos="581"/>
              </w:tabs>
              <w:spacing w:beforeLines="20" w:before="48" w:afterLines="20" w:after="48"/>
              <w:rPr>
                <w:lang w:val="en-GB"/>
              </w:rPr>
            </w:pPr>
            <w:r w:rsidRPr="002F5BFB">
              <w:rPr>
                <w:szCs w:val="22"/>
                <w:lang w:val="en-GB"/>
              </w:rPr>
              <w:t>122</w:t>
            </w:r>
          </w:p>
        </w:tc>
        <w:tc>
          <w:tcPr>
            <w:tcW w:w="1092" w:type="dxa"/>
            <w:vAlign w:val="bottom"/>
          </w:tcPr>
          <w:p w:rsidR="00D47F56" w:rsidRPr="002F5BFB" w:rsidRDefault="00D47F56" w:rsidP="00AF1B0B">
            <w:pPr>
              <w:pStyle w:val="BodyText"/>
              <w:tabs>
                <w:tab w:val="decimal" w:pos="597"/>
              </w:tabs>
              <w:spacing w:beforeLines="20" w:before="48" w:afterLines="20" w:after="48"/>
              <w:rPr>
                <w:lang w:val="en-GB"/>
              </w:rPr>
            </w:pPr>
            <w:r w:rsidRPr="002F5BFB">
              <w:rPr>
                <w:szCs w:val="22"/>
                <w:lang w:val="en-GB"/>
              </w:rPr>
              <w:t>205</w:t>
            </w:r>
          </w:p>
        </w:tc>
      </w:tr>
    </w:tbl>
    <w:p w:rsidR="00D47F56" w:rsidRPr="00BA50E0" w:rsidRDefault="00D47F56" w:rsidP="00D47F56">
      <w:pPr>
        <w:pStyle w:val="BodyText"/>
        <w:rPr>
          <w:sz w:val="20"/>
          <w:szCs w:val="20"/>
          <w:lang w:val="en-GB"/>
        </w:rPr>
      </w:pPr>
    </w:p>
    <w:p w:rsidR="00D47F56" w:rsidRPr="00BA50E0" w:rsidRDefault="00D47F56" w:rsidP="00D47F56">
      <w:pPr>
        <w:rPr>
          <w:lang w:val="en-GB"/>
        </w:rPr>
      </w:pPr>
      <w:r w:rsidRPr="00BA50E0">
        <w:rPr>
          <w:lang w:val="en-GB"/>
        </w:rPr>
        <w:t xml:space="preserve">In order to maximise the use of the available toxicity data, conversion factors </w:t>
      </w:r>
      <w:r>
        <w:rPr>
          <w:lang w:val="en-GB"/>
        </w:rPr>
        <w:t>provided</w:t>
      </w:r>
      <w:r w:rsidRPr="00BA50E0">
        <w:rPr>
          <w:lang w:val="en-GB"/>
        </w:rPr>
        <w:t xml:space="preserve"> </w:t>
      </w:r>
      <w:r>
        <w:rPr>
          <w:lang w:val="en-GB"/>
        </w:rPr>
        <w:t xml:space="preserve">in Schedule B5b </w:t>
      </w:r>
      <w:r w:rsidRPr="00BA50E0">
        <w:rPr>
          <w:lang w:val="en-GB"/>
        </w:rPr>
        <w:t>were used to permit the inter-conversion of NOEC, LOEC, EC</w:t>
      </w:r>
      <w:r w:rsidRPr="003C0A23">
        <w:rPr>
          <w:vertAlign w:val="subscript"/>
          <w:lang w:val="en-GB"/>
        </w:rPr>
        <w:t>50</w:t>
      </w:r>
      <w:r w:rsidRPr="00BA50E0">
        <w:rPr>
          <w:lang w:val="en-GB"/>
        </w:rPr>
        <w:t>, EC</w:t>
      </w:r>
      <w:r w:rsidRPr="003C0A23">
        <w:rPr>
          <w:vertAlign w:val="subscript"/>
          <w:lang w:val="en-GB"/>
        </w:rPr>
        <w:t>30</w:t>
      </w:r>
      <w:r w:rsidRPr="00BA50E0">
        <w:rPr>
          <w:lang w:val="en-GB"/>
        </w:rPr>
        <w:t xml:space="preserve"> and EC</w:t>
      </w:r>
      <w:r w:rsidRPr="003C0A23">
        <w:rPr>
          <w:vertAlign w:val="subscript"/>
          <w:lang w:val="en-GB"/>
        </w:rPr>
        <w:t>10</w:t>
      </w:r>
      <w:r w:rsidRPr="00BA50E0">
        <w:rPr>
          <w:lang w:val="en-GB"/>
        </w:rPr>
        <w:t xml:space="preserve"> data</w:t>
      </w:r>
      <w:r>
        <w:rPr>
          <w:lang w:val="en-GB"/>
        </w:rPr>
        <w:t xml:space="preserve">. </w:t>
      </w:r>
      <w:r w:rsidRPr="00BA50E0">
        <w:rPr>
          <w:lang w:val="en-GB"/>
        </w:rPr>
        <w:t>The conversion facto</w:t>
      </w:r>
      <w:r>
        <w:rPr>
          <w:lang w:val="en-GB"/>
        </w:rPr>
        <w:t xml:space="preserve">rs used are </w:t>
      </w:r>
      <w:r w:rsidRPr="00724256">
        <w:rPr>
          <w:lang w:val="en-GB"/>
        </w:rPr>
        <w:t>presented in Table 17.</w:t>
      </w:r>
    </w:p>
    <w:p w:rsidR="00D47F56" w:rsidRPr="00BA50E0" w:rsidRDefault="00D47F56" w:rsidP="00D47F56">
      <w:pPr>
        <w:pStyle w:val="Heading2"/>
      </w:pPr>
      <w:bookmarkStart w:id="694" w:name="_Toc242855720"/>
      <w:bookmarkStart w:id="695" w:name="_Toc243901731"/>
      <w:bookmarkStart w:id="696" w:name="_Toc269124971"/>
      <w:bookmarkStart w:id="697" w:name="_Toc351713557"/>
      <w:r w:rsidRPr="00BA50E0">
        <w:t>Normalisat</w:t>
      </w:r>
      <w:r w:rsidRPr="002F5BFB">
        <w:t>i</w:t>
      </w:r>
      <w:r w:rsidRPr="00BA50E0">
        <w:t>on relationships</w:t>
      </w:r>
      <w:bookmarkEnd w:id="694"/>
      <w:bookmarkEnd w:id="695"/>
      <w:bookmarkEnd w:id="696"/>
      <w:bookmarkEnd w:id="697"/>
    </w:p>
    <w:p w:rsidR="00D47F56" w:rsidRDefault="00D47F56" w:rsidP="00D47F56">
      <w:pPr>
        <w:rPr>
          <w:lang w:val="en-GB"/>
        </w:rPr>
      </w:pPr>
      <w:r w:rsidRPr="00BA50E0">
        <w:rPr>
          <w:lang w:val="en-GB"/>
        </w:rPr>
        <w:t xml:space="preserve">There are only three published normalisation relationships for Cr (III) toxicity (Sivakumar </w:t>
      </w:r>
      <w:r>
        <w:rPr>
          <w:lang w:val="en-GB"/>
        </w:rPr>
        <w:t>&amp;</w:t>
      </w:r>
      <w:r w:rsidRPr="00BA50E0">
        <w:rPr>
          <w:lang w:val="en-GB"/>
        </w:rPr>
        <w:t xml:space="preserve"> Subbhuraam 2005)</w:t>
      </w:r>
      <w:r>
        <w:rPr>
          <w:lang w:val="en-GB"/>
        </w:rPr>
        <w:t xml:space="preserve">. </w:t>
      </w:r>
      <w:r w:rsidRPr="00BA50E0">
        <w:rPr>
          <w:lang w:val="en-GB"/>
        </w:rPr>
        <w:t xml:space="preserve">They all relate the toxicity of Cr (III) to survival of </w:t>
      </w:r>
      <w:r w:rsidRPr="00BA50E0">
        <w:rPr>
          <w:i/>
          <w:iCs/>
          <w:lang w:val="en-GB"/>
        </w:rPr>
        <w:t>E. fetida</w:t>
      </w:r>
      <w:r w:rsidRPr="00BA50E0">
        <w:rPr>
          <w:lang w:val="en-GB"/>
        </w:rPr>
        <w:t xml:space="preserve"> and are </w:t>
      </w:r>
      <w:r w:rsidRPr="00724256">
        <w:rPr>
          <w:lang w:val="en-GB"/>
        </w:rPr>
        <w:t>presented in Table 84</w:t>
      </w:r>
      <w:r>
        <w:rPr>
          <w:lang w:val="en-GB"/>
        </w:rPr>
        <w:t xml:space="preserve">. </w:t>
      </w:r>
      <w:r w:rsidRPr="00724256">
        <w:rPr>
          <w:lang w:val="en-GB"/>
        </w:rPr>
        <w:t>These are</w:t>
      </w:r>
      <w:r w:rsidRPr="00BA50E0">
        <w:rPr>
          <w:lang w:val="en-GB"/>
        </w:rPr>
        <w:t xml:space="preserve"> all based on clay content</w:t>
      </w:r>
      <w:r>
        <w:rPr>
          <w:lang w:val="en-GB"/>
        </w:rPr>
        <w:t xml:space="preserve">. </w:t>
      </w:r>
      <w:r w:rsidRPr="00BA50E0">
        <w:rPr>
          <w:lang w:val="en-GB"/>
        </w:rPr>
        <w:t xml:space="preserve">The logarithmic form of normalisation relationship 1 was used to normalise the </w:t>
      </w:r>
      <w:r w:rsidRPr="00BA50E0">
        <w:rPr>
          <w:i/>
          <w:iCs/>
          <w:lang w:val="en-GB"/>
        </w:rPr>
        <w:t xml:space="preserve">E. fetida and E. andrei </w:t>
      </w:r>
      <w:r w:rsidRPr="00BA50E0">
        <w:rPr>
          <w:lang w:val="en-GB"/>
        </w:rPr>
        <w:t>toxicity data</w:t>
      </w:r>
      <w:r>
        <w:rPr>
          <w:lang w:val="en-GB"/>
        </w:rPr>
        <w:t xml:space="preserve">. </w:t>
      </w:r>
      <w:r w:rsidRPr="00BA50E0">
        <w:rPr>
          <w:lang w:val="en-GB"/>
        </w:rPr>
        <w:t xml:space="preserve">This relationship was not applied to the toxicity data </w:t>
      </w:r>
      <w:r>
        <w:rPr>
          <w:lang w:val="en-GB"/>
        </w:rPr>
        <w:t xml:space="preserve">of the other species/microbial processes </w:t>
      </w:r>
      <w:r w:rsidRPr="00BA50E0">
        <w:rPr>
          <w:lang w:val="en-GB"/>
        </w:rPr>
        <w:t>as they do not belong to the same organism type (</w:t>
      </w:r>
      <w:r>
        <w:rPr>
          <w:lang w:val="en-GB"/>
        </w:rPr>
        <w:t>that is,</w:t>
      </w:r>
      <w:r w:rsidRPr="00BA50E0">
        <w:rPr>
          <w:lang w:val="en-GB"/>
        </w:rPr>
        <w:t xml:space="preserve"> soft-bodied invertebrate) </w:t>
      </w:r>
      <w:r>
        <w:rPr>
          <w:lang w:val="en-GB"/>
        </w:rPr>
        <w:t xml:space="preserve">as the earthworm. </w:t>
      </w:r>
      <w:r w:rsidRPr="00BA50E0">
        <w:rPr>
          <w:lang w:val="en-GB"/>
        </w:rPr>
        <w:t xml:space="preserve">This approach is consistent with the method </w:t>
      </w:r>
      <w:r w:rsidRPr="00BA50E0">
        <w:rPr>
          <w:lang w:val="en-GB"/>
        </w:rPr>
        <w:lastRenderedPageBreak/>
        <w:t xml:space="preserve">recommended </w:t>
      </w:r>
      <w:r>
        <w:rPr>
          <w:lang w:val="en-GB"/>
        </w:rPr>
        <w:t>in Schedule B5b and adopted in the various EU ecological risk assessments that have been conducted for metals (EC 2008a; EC 2008b; LDA 2008)</w:t>
      </w:r>
      <w:r w:rsidRPr="00BA50E0">
        <w:rPr>
          <w:lang w:val="en-GB"/>
        </w:rPr>
        <w:t>.</w:t>
      </w:r>
    </w:p>
    <w:p w:rsidR="00D47F56" w:rsidRPr="00CC5FBC" w:rsidRDefault="00D47F56" w:rsidP="00D47F56">
      <w:pPr>
        <w:pStyle w:val="Caption"/>
      </w:pPr>
      <w:bookmarkStart w:id="698" w:name="_Toc242855790"/>
      <w:bookmarkStart w:id="699" w:name="_Toc243900235"/>
      <w:r>
        <w:t xml:space="preserve">Table 84. </w:t>
      </w:r>
      <w:r w:rsidRPr="003C0A23">
        <w:t>Normalisation relationships for the toxicity of trivalent chromium (Cr (III)) to soil invertebrates. The relationship used to normalise the toxicity data is in bold.</w:t>
      </w:r>
      <w:bookmarkEnd w:id="698"/>
      <w:bookmarkEnd w:id="699"/>
      <w:r>
        <w:t xml:space="preserve"> All equations from </w:t>
      </w:r>
      <w:r w:rsidRPr="002215BD">
        <w:t>Sivakumar &amp; Subbhuraam (2005).</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231"/>
        <w:gridCol w:w="6298"/>
      </w:tblGrid>
      <w:tr w:rsidR="00D47F56" w:rsidRPr="002F5BFB" w:rsidTr="00AF1B0B">
        <w:tc>
          <w:tcPr>
            <w:tcW w:w="1418" w:type="dxa"/>
            <w:shd w:val="clear" w:color="auto" w:fill="C6D9F1" w:themeFill="text2" w:themeFillTint="33"/>
          </w:tcPr>
          <w:p w:rsidR="00D47F56" w:rsidRPr="002F5BFB" w:rsidRDefault="00D47F56" w:rsidP="00AF1B0B">
            <w:pPr>
              <w:pStyle w:val="BodyText"/>
              <w:spacing w:before="20" w:after="20"/>
              <w:ind w:left="13"/>
              <w:jc w:val="center"/>
              <w:rPr>
                <w:b/>
                <w:bCs/>
                <w:lang w:val="en-GB"/>
              </w:rPr>
            </w:pPr>
            <w:r w:rsidRPr="002F5BFB">
              <w:rPr>
                <w:b/>
                <w:bCs/>
                <w:szCs w:val="22"/>
                <w:lang w:val="en-GB"/>
              </w:rPr>
              <w:t>Species/soil process</w:t>
            </w:r>
          </w:p>
        </w:tc>
        <w:tc>
          <w:tcPr>
            <w:tcW w:w="1231" w:type="dxa"/>
            <w:shd w:val="clear" w:color="auto" w:fill="C6D9F1" w:themeFill="text2" w:themeFillTint="33"/>
          </w:tcPr>
          <w:p w:rsidR="00D47F56" w:rsidRPr="002F5BFB" w:rsidRDefault="00D47F56" w:rsidP="00AF1B0B">
            <w:pPr>
              <w:pStyle w:val="BodyText"/>
              <w:spacing w:before="20" w:after="20"/>
              <w:jc w:val="center"/>
              <w:rPr>
                <w:b/>
                <w:bCs/>
                <w:lang w:val="en-GB"/>
              </w:rPr>
            </w:pPr>
            <w:r w:rsidRPr="002F5BFB">
              <w:rPr>
                <w:b/>
                <w:bCs/>
                <w:szCs w:val="22"/>
                <w:lang w:val="en-GB"/>
              </w:rPr>
              <w:t xml:space="preserve">Y </w:t>
            </w:r>
            <w:r>
              <w:rPr>
                <w:b/>
                <w:bCs/>
                <w:szCs w:val="22"/>
                <w:lang w:val="en-GB"/>
              </w:rPr>
              <w:t>P</w:t>
            </w:r>
            <w:r w:rsidRPr="002F5BFB">
              <w:rPr>
                <w:b/>
                <w:bCs/>
                <w:szCs w:val="22"/>
                <w:lang w:val="en-GB"/>
              </w:rPr>
              <w:t>arameter</w:t>
            </w:r>
          </w:p>
        </w:tc>
        <w:tc>
          <w:tcPr>
            <w:tcW w:w="6298" w:type="dxa"/>
            <w:shd w:val="clear" w:color="auto" w:fill="C6D9F1" w:themeFill="text2" w:themeFillTint="33"/>
          </w:tcPr>
          <w:p w:rsidR="00D47F56" w:rsidRPr="002F5BFB" w:rsidRDefault="00D47F56" w:rsidP="00AF1B0B">
            <w:pPr>
              <w:pStyle w:val="BodyText"/>
              <w:spacing w:before="20" w:after="20"/>
              <w:ind w:left="11"/>
              <w:jc w:val="center"/>
              <w:rPr>
                <w:b/>
                <w:bCs/>
                <w:lang w:val="en-GB"/>
              </w:rPr>
            </w:pPr>
            <w:r w:rsidRPr="002F5BFB">
              <w:rPr>
                <w:b/>
                <w:bCs/>
                <w:szCs w:val="22"/>
                <w:lang w:val="en-GB"/>
              </w:rPr>
              <w:t>X parameter(s)</w:t>
            </w:r>
          </w:p>
        </w:tc>
      </w:tr>
      <w:tr w:rsidR="00D47F56" w:rsidRPr="002F5BFB" w:rsidTr="00AF1B0B">
        <w:tc>
          <w:tcPr>
            <w:tcW w:w="1418" w:type="dxa"/>
            <w:vMerge w:val="restart"/>
          </w:tcPr>
          <w:p w:rsidR="00D47F56" w:rsidRPr="002F5BFB" w:rsidRDefault="00D47F56" w:rsidP="00AF1B0B">
            <w:pPr>
              <w:pStyle w:val="BodyText"/>
              <w:spacing w:before="20" w:after="20"/>
              <w:jc w:val="left"/>
              <w:rPr>
                <w:i/>
                <w:iCs/>
                <w:lang w:val="en-GB"/>
              </w:rPr>
            </w:pPr>
            <w:r w:rsidRPr="002F5BFB">
              <w:rPr>
                <w:i/>
                <w:iCs/>
                <w:szCs w:val="22"/>
                <w:lang w:val="en-GB"/>
              </w:rPr>
              <w:t>E. fetida</w:t>
            </w:r>
          </w:p>
        </w:tc>
        <w:tc>
          <w:tcPr>
            <w:tcW w:w="1231" w:type="dxa"/>
            <w:vMerge w:val="restart"/>
          </w:tcPr>
          <w:p w:rsidR="00D47F56" w:rsidRPr="002F5BFB" w:rsidRDefault="00D47F56" w:rsidP="00AF1B0B">
            <w:pPr>
              <w:pStyle w:val="BodyText"/>
              <w:spacing w:before="20" w:after="20"/>
              <w:jc w:val="left"/>
              <w:rPr>
                <w:lang w:val="en-GB"/>
              </w:rPr>
            </w:pPr>
            <w:r w:rsidRPr="002F5BFB">
              <w:rPr>
                <w:szCs w:val="22"/>
                <w:lang w:val="en-GB"/>
              </w:rPr>
              <w:t>log EC</w:t>
            </w:r>
            <w:r w:rsidRPr="002F5BFB">
              <w:rPr>
                <w:szCs w:val="22"/>
                <w:vertAlign w:val="subscript"/>
                <w:lang w:val="en-GB"/>
              </w:rPr>
              <w:t>50</w:t>
            </w:r>
          </w:p>
        </w:tc>
        <w:tc>
          <w:tcPr>
            <w:tcW w:w="6298" w:type="dxa"/>
          </w:tcPr>
          <w:p w:rsidR="00D47F56" w:rsidRPr="002F5BFB" w:rsidRDefault="00D47F56" w:rsidP="00AF1B0B">
            <w:pPr>
              <w:pStyle w:val="BodyText"/>
              <w:spacing w:before="20" w:after="20"/>
              <w:jc w:val="left"/>
              <w:rPr>
                <w:lang w:val="en-GB"/>
              </w:rPr>
            </w:pPr>
            <w:r w:rsidRPr="002F5BFB">
              <w:rPr>
                <w:b/>
                <w:bCs/>
                <w:szCs w:val="22"/>
                <w:lang w:val="en-GB"/>
              </w:rPr>
              <w:t>-5.46 clay content + 1905.93</w:t>
            </w:r>
            <w:r w:rsidRPr="002F5BFB">
              <w:rPr>
                <w:b/>
                <w:bCs/>
                <w:szCs w:val="22"/>
                <w:lang w:val="en-GB"/>
              </w:rPr>
              <w:br/>
            </w:r>
            <w:r w:rsidRPr="002F5BFB">
              <w:rPr>
                <w:szCs w:val="22"/>
                <w:lang w:val="en-GB"/>
              </w:rPr>
              <w:t>(r</w:t>
            </w:r>
            <w:r w:rsidRPr="002F5BFB">
              <w:rPr>
                <w:szCs w:val="22"/>
                <w:vertAlign w:val="superscript"/>
                <w:lang w:val="en-GB"/>
              </w:rPr>
              <w:t>2</w:t>
            </w:r>
            <w:r w:rsidRPr="002F5BFB">
              <w:rPr>
                <w:szCs w:val="22"/>
                <w:lang w:val="en-GB"/>
              </w:rPr>
              <w:t xml:space="preserve"> = 0.92)</w:t>
            </w:r>
          </w:p>
        </w:tc>
      </w:tr>
      <w:tr w:rsidR="00D47F56" w:rsidRPr="002F5BFB" w:rsidTr="00AF1B0B">
        <w:tc>
          <w:tcPr>
            <w:tcW w:w="1418" w:type="dxa"/>
            <w:vMerge/>
          </w:tcPr>
          <w:p w:rsidR="00D47F56" w:rsidRPr="002F5BFB" w:rsidRDefault="00D47F56" w:rsidP="00AF1B0B">
            <w:pPr>
              <w:pStyle w:val="BodyText"/>
              <w:spacing w:before="20" w:after="20"/>
              <w:rPr>
                <w:b/>
                <w:bCs/>
                <w:lang w:val="en-GB"/>
              </w:rPr>
            </w:pPr>
          </w:p>
        </w:tc>
        <w:tc>
          <w:tcPr>
            <w:tcW w:w="1231" w:type="dxa"/>
            <w:vMerge/>
          </w:tcPr>
          <w:p w:rsidR="00D47F56" w:rsidRPr="002F5BFB" w:rsidRDefault="00D47F56" w:rsidP="00AF1B0B">
            <w:pPr>
              <w:pStyle w:val="BodyText"/>
              <w:spacing w:before="20" w:after="20"/>
              <w:rPr>
                <w:b/>
                <w:bCs/>
                <w:lang w:val="en-GB"/>
              </w:rPr>
            </w:pPr>
          </w:p>
        </w:tc>
        <w:tc>
          <w:tcPr>
            <w:tcW w:w="6298" w:type="dxa"/>
          </w:tcPr>
          <w:p w:rsidR="00D47F56" w:rsidRPr="002F5BFB" w:rsidRDefault="00D47F56" w:rsidP="00AF1B0B">
            <w:pPr>
              <w:pStyle w:val="BodyText"/>
              <w:spacing w:before="20" w:after="20"/>
              <w:jc w:val="left"/>
              <w:rPr>
                <w:lang w:val="en-GB"/>
              </w:rPr>
            </w:pPr>
            <w:r w:rsidRPr="002F5BFB">
              <w:rPr>
                <w:szCs w:val="22"/>
                <w:lang w:val="en-GB"/>
              </w:rPr>
              <w:t>-5.75 clay content – 10.62 pH + 1980.46 (r</w:t>
            </w:r>
            <w:r w:rsidRPr="002F5BFB">
              <w:rPr>
                <w:szCs w:val="22"/>
                <w:vertAlign w:val="superscript"/>
                <w:lang w:val="en-GB"/>
              </w:rPr>
              <w:t>2</w:t>
            </w:r>
            <w:r w:rsidRPr="002F5BFB">
              <w:rPr>
                <w:szCs w:val="22"/>
                <w:lang w:val="en-GB"/>
              </w:rPr>
              <w:t xml:space="preserve"> = 0.92)</w:t>
            </w:r>
          </w:p>
        </w:tc>
      </w:tr>
      <w:tr w:rsidR="00D47F56" w:rsidRPr="002F5BFB" w:rsidTr="00AF1B0B">
        <w:tc>
          <w:tcPr>
            <w:tcW w:w="1418" w:type="dxa"/>
            <w:vMerge/>
          </w:tcPr>
          <w:p w:rsidR="00D47F56" w:rsidRPr="002F5BFB" w:rsidRDefault="00D47F56" w:rsidP="00AF1B0B">
            <w:pPr>
              <w:pStyle w:val="BodyText"/>
              <w:spacing w:before="20" w:after="20"/>
              <w:rPr>
                <w:b/>
                <w:bCs/>
                <w:lang w:val="en-GB"/>
              </w:rPr>
            </w:pPr>
          </w:p>
        </w:tc>
        <w:tc>
          <w:tcPr>
            <w:tcW w:w="1231" w:type="dxa"/>
            <w:vMerge/>
          </w:tcPr>
          <w:p w:rsidR="00D47F56" w:rsidRPr="002F5BFB" w:rsidRDefault="00D47F56" w:rsidP="00AF1B0B">
            <w:pPr>
              <w:pStyle w:val="BodyText"/>
              <w:spacing w:before="20" w:after="20"/>
              <w:rPr>
                <w:b/>
                <w:bCs/>
                <w:lang w:val="en-GB"/>
              </w:rPr>
            </w:pPr>
          </w:p>
        </w:tc>
        <w:tc>
          <w:tcPr>
            <w:tcW w:w="6298" w:type="dxa"/>
          </w:tcPr>
          <w:p w:rsidR="00D47F56" w:rsidRPr="002F5BFB" w:rsidRDefault="00D47F56" w:rsidP="00AF1B0B">
            <w:pPr>
              <w:pStyle w:val="BodyText"/>
              <w:spacing w:before="20" w:after="20"/>
              <w:jc w:val="left"/>
              <w:rPr>
                <w:lang w:val="en-GB"/>
              </w:rPr>
            </w:pPr>
            <w:r w:rsidRPr="002F5BFB">
              <w:rPr>
                <w:szCs w:val="22"/>
                <w:lang w:val="en-GB"/>
              </w:rPr>
              <w:t>-3.59 clay content + 4.16 pH + 65.83 soil N + 1748.22 (r</w:t>
            </w:r>
            <w:r w:rsidRPr="002F5BFB">
              <w:rPr>
                <w:szCs w:val="22"/>
                <w:vertAlign w:val="superscript"/>
                <w:lang w:val="en-GB"/>
              </w:rPr>
              <w:t>2</w:t>
            </w:r>
            <w:r w:rsidRPr="002F5BFB">
              <w:rPr>
                <w:szCs w:val="22"/>
                <w:lang w:val="en-GB"/>
              </w:rPr>
              <w:t xml:space="preserve"> = 0.95)</w:t>
            </w:r>
          </w:p>
        </w:tc>
      </w:tr>
    </w:tbl>
    <w:p w:rsidR="00D47F56" w:rsidRPr="00B9632C" w:rsidRDefault="00D47F56" w:rsidP="00D47F56">
      <w:pPr>
        <w:rPr>
          <w:lang w:val="en-GB"/>
        </w:rPr>
      </w:pPr>
      <w:bookmarkStart w:id="700" w:name="_Toc242855721"/>
      <w:bookmarkStart w:id="701" w:name="_Toc243901732"/>
      <w:bookmarkStart w:id="702" w:name="_Toc269124972"/>
    </w:p>
    <w:p w:rsidR="00D47F56" w:rsidRPr="00311E83" w:rsidRDefault="00D47F56" w:rsidP="00D47F56">
      <w:pPr>
        <w:pStyle w:val="Heading2"/>
      </w:pPr>
      <w:bookmarkStart w:id="703" w:name="_Toc351713558"/>
      <w:r w:rsidRPr="00311E83">
        <w:t>Sensitivity of organisms to trivalent chromium</w:t>
      </w:r>
      <w:bookmarkEnd w:id="700"/>
      <w:bookmarkEnd w:id="701"/>
      <w:bookmarkEnd w:id="702"/>
      <w:bookmarkEnd w:id="703"/>
    </w:p>
    <w:p w:rsidR="00D47F56" w:rsidRDefault="00D47F56" w:rsidP="00D47F56">
      <w:pPr>
        <w:rPr>
          <w:lang w:val="en-GB"/>
        </w:rPr>
      </w:pPr>
      <w:r w:rsidRPr="00311E83">
        <w:rPr>
          <w:lang w:val="en-GB"/>
        </w:rPr>
        <w:t>Figure 10 shows</w:t>
      </w:r>
      <w:r w:rsidRPr="00BA50E0">
        <w:rPr>
          <w:lang w:val="en-GB"/>
        </w:rPr>
        <w:t xml:space="preserve"> the SSD (</w:t>
      </w:r>
      <w:r>
        <w:rPr>
          <w:lang w:val="en-GB"/>
        </w:rPr>
        <w:t xml:space="preserve">that is, </w:t>
      </w:r>
      <w:r w:rsidRPr="00BA50E0">
        <w:rPr>
          <w:lang w:val="en-GB"/>
        </w:rPr>
        <w:t>the cumulative distribution of the geometric means of species sensitivities to Cr (III)) for all species for which Cr (III) toxicity data w</w:t>
      </w:r>
      <w:r>
        <w:rPr>
          <w:lang w:val="en-GB"/>
        </w:rPr>
        <w:t>as</w:t>
      </w:r>
      <w:r w:rsidRPr="00BA50E0">
        <w:rPr>
          <w:lang w:val="en-GB"/>
        </w:rPr>
        <w:t xml:space="preserve"> available</w:t>
      </w:r>
      <w:r>
        <w:rPr>
          <w:lang w:val="en-GB"/>
        </w:rPr>
        <w:t xml:space="preserve">). </w:t>
      </w:r>
      <w:r w:rsidRPr="00BA50E0">
        <w:rPr>
          <w:lang w:val="en-GB"/>
        </w:rPr>
        <w:t xml:space="preserve">Due to the limited amount of Cr (III) toxicity data </w:t>
      </w:r>
      <w:r>
        <w:rPr>
          <w:lang w:val="en-GB"/>
        </w:rPr>
        <w:t xml:space="preserve">and the fact that the data was not normalised (and thus soil properties affect the values), </w:t>
      </w:r>
      <w:r w:rsidRPr="00BA50E0">
        <w:rPr>
          <w:lang w:val="en-GB"/>
        </w:rPr>
        <w:t xml:space="preserve">it is difficult to draw conclusions regarding the relative </w:t>
      </w:r>
      <w:r>
        <w:rPr>
          <w:lang w:val="en-GB"/>
        </w:rPr>
        <w:t>sensitivity</w:t>
      </w:r>
      <w:r w:rsidRPr="00BA50E0">
        <w:rPr>
          <w:lang w:val="en-GB"/>
        </w:rPr>
        <w:t xml:space="preserve"> of plants, invertebrates and soil processes</w:t>
      </w:r>
      <w:r>
        <w:rPr>
          <w:lang w:val="en-GB"/>
        </w:rPr>
        <w:t xml:space="preserve"> to Cr (III). </w:t>
      </w:r>
      <w:r w:rsidRPr="00BA50E0">
        <w:rPr>
          <w:lang w:val="en-GB"/>
        </w:rPr>
        <w:t>Given the lack of data and the overlaps in the sensitivity of the organism types</w:t>
      </w:r>
      <w:r>
        <w:rPr>
          <w:lang w:val="en-GB"/>
        </w:rPr>
        <w:t>,</w:t>
      </w:r>
      <w:r w:rsidRPr="00BA50E0">
        <w:rPr>
          <w:lang w:val="en-GB"/>
        </w:rPr>
        <w:t xml:space="preserve"> all the Cr (III) toxicity data w</w:t>
      </w:r>
      <w:r>
        <w:rPr>
          <w:lang w:val="en-GB"/>
        </w:rPr>
        <w:t>as</w:t>
      </w:r>
      <w:r w:rsidRPr="00BA50E0">
        <w:rPr>
          <w:lang w:val="en-GB"/>
        </w:rPr>
        <w:t xml:space="preserve"> used to derive the SQGs.</w:t>
      </w:r>
    </w:p>
    <w:p w:rsidR="00D47F56" w:rsidRPr="00BA50E0" w:rsidRDefault="00D47F56" w:rsidP="00D47F56">
      <w:pPr>
        <w:pStyle w:val="text"/>
        <w:jc w:val="center"/>
        <w:rPr>
          <w:lang w:val="en-GB"/>
        </w:rPr>
      </w:pPr>
      <w:r>
        <w:rPr>
          <w:noProof/>
        </w:rPr>
        <w:drawing>
          <wp:inline distT="0" distB="0" distL="0" distR="0" wp14:anchorId="28339B1D" wp14:editId="5ED27F59">
            <wp:extent cx="5748305" cy="39120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5748305" cy="3912041"/>
                    </a:xfrm>
                    <a:prstGeom prst="rect">
                      <a:avLst/>
                    </a:prstGeom>
                    <a:noFill/>
                    <a:ln w="9525">
                      <a:noFill/>
                      <a:miter lim="800000"/>
                      <a:headEnd/>
                      <a:tailEnd/>
                    </a:ln>
                  </pic:spPr>
                </pic:pic>
              </a:graphicData>
            </a:graphic>
          </wp:inline>
        </w:drawing>
      </w:r>
    </w:p>
    <w:p w:rsidR="00D47F56" w:rsidRPr="00CC5FBC" w:rsidRDefault="00D47F56" w:rsidP="00D47F56">
      <w:pPr>
        <w:pStyle w:val="Caption"/>
      </w:pPr>
      <w:bookmarkStart w:id="704" w:name="_Toc242855748"/>
      <w:bookmarkStart w:id="705" w:name="_Toc243901935"/>
      <w:r w:rsidRPr="003C0A23">
        <w:t>Figure 10. The SSD (plotted as a cumulative frequency against added trivalent chromium (Cr (III)) concentration) of Cr (III) for soil invertebrate species, plant species and soil microbial processes.</w:t>
      </w:r>
      <w:bookmarkEnd w:id="704"/>
      <w:bookmarkEnd w:id="705"/>
      <w:r w:rsidRPr="003C0A23">
        <w:t xml:space="preserve"> </w:t>
      </w:r>
    </w:p>
    <w:p w:rsidR="00D47F56" w:rsidRPr="008B66BC" w:rsidRDefault="00D47F56" w:rsidP="00D47F56">
      <w:pPr>
        <w:pStyle w:val="Text0"/>
      </w:pPr>
    </w:p>
    <w:p w:rsidR="00D47F56" w:rsidRPr="00BA50E0" w:rsidRDefault="00D47F56" w:rsidP="00D47F56">
      <w:pPr>
        <w:pStyle w:val="Heading2"/>
      </w:pPr>
      <w:bookmarkStart w:id="706" w:name="_Toc242855722"/>
      <w:bookmarkStart w:id="707" w:name="_Toc243901733"/>
      <w:bookmarkStart w:id="708" w:name="_Toc269124973"/>
      <w:bookmarkStart w:id="709" w:name="_Toc351713559"/>
      <w:r w:rsidRPr="00BA50E0">
        <w:lastRenderedPageBreak/>
        <w:t xml:space="preserve">Calculation of soil quality guidelines for </w:t>
      </w:r>
      <w:r>
        <w:t xml:space="preserve">fresh </w:t>
      </w:r>
      <w:r w:rsidRPr="00BA50E0">
        <w:t xml:space="preserve">trivalent chromium </w:t>
      </w:r>
      <w:r>
        <w:t>contamination</w:t>
      </w:r>
      <w:bookmarkEnd w:id="706"/>
      <w:bookmarkEnd w:id="707"/>
      <w:bookmarkEnd w:id="708"/>
      <w:bookmarkEnd w:id="709"/>
    </w:p>
    <w:p w:rsidR="00D47F56" w:rsidRPr="00BA50E0" w:rsidRDefault="00D47F56" w:rsidP="00D47F56">
      <w:pPr>
        <w:pStyle w:val="Heading3"/>
      </w:pPr>
      <w:bookmarkStart w:id="710" w:name="_Toc242855723"/>
      <w:bookmarkStart w:id="711" w:name="_Toc243901734"/>
      <w:bookmarkStart w:id="712" w:name="_Toc269124974"/>
      <w:bookmarkStart w:id="713" w:name="_Toc351713560"/>
      <w:r w:rsidRPr="00BA50E0">
        <w:t>Calculation of added contaminant limits for fresh trivalent chromium contamination</w:t>
      </w:r>
      <w:bookmarkEnd w:id="710"/>
      <w:bookmarkEnd w:id="711"/>
      <w:bookmarkEnd w:id="712"/>
      <w:bookmarkEnd w:id="713"/>
    </w:p>
    <w:p w:rsidR="00D47F56" w:rsidRDefault="00D47F56" w:rsidP="00D47F56">
      <w:pPr>
        <w:rPr>
          <w:lang w:val="en-GB"/>
        </w:rPr>
      </w:pPr>
      <w:r w:rsidRPr="00BA50E0">
        <w:rPr>
          <w:lang w:val="en-GB"/>
        </w:rPr>
        <w:t xml:space="preserve">Only the Cr (III) toxicity data for </w:t>
      </w:r>
      <w:r w:rsidRPr="00BA50E0">
        <w:rPr>
          <w:i/>
          <w:iCs/>
          <w:lang w:val="en-GB"/>
        </w:rPr>
        <w:t>E. fetida</w:t>
      </w:r>
      <w:r w:rsidRPr="00BA50E0">
        <w:rPr>
          <w:lang w:val="en-GB"/>
        </w:rPr>
        <w:t xml:space="preserve"> and </w:t>
      </w:r>
      <w:r w:rsidRPr="00BA50E0">
        <w:rPr>
          <w:i/>
          <w:iCs/>
          <w:lang w:val="en-GB"/>
        </w:rPr>
        <w:t>E. andrei</w:t>
      </w:r>
      <w:r w:rsidRPr="00BA50E0">
        <w:rPr>
          <w:lang w:val="en-GB"/>
        </w:rPr>
        <w:t xml:space="preserve"> could be normalised to the Australian reference soil</w:t>
      </w:r>
      <w:r>
        <w:rPr>
          <w:lang w:val="en-GB"/>
        </w:rPr>
        <w:t xml:space="preserve">. </w:t>
      </w:r>
      <w:r w:rsidRPr="00BA50E0">
        <w:rPr>
          <w:lang w:val="en-GB"/>
        </w:rPr>
        <w:t xml:space="preserve">Thus, a set of generic ACLs </w:t>
      </w:r>
      <w:r>
        <w:rPr>
          <w:lang w:val="en-GB"/>
        </w:rPr>
        <w:t>and</w:t>
      </w:r>
      <w:r w:rsidRPr="00BA50E0">
        <w:rPr>
          <w:lang w:val="en-GB"/>
        </w:rPr>
        <w:t xml:space="preserve"> a set of soil-specific ACLs were derived (for the earthworms)</w:t>
      </w:r>
      <w:r>
        <w:rPr>
          <w:lang w:val="en-GB"/>
        </w:rPr>
        <w:t xml:space="preserve">. </w:t>
      </w:r>
      <w:r w:rsidRPr="00BA50E0">
        <w:rPr>
          <w:lang w:val="en-GB"/>
        </w:rPr>
        <w:t>The soil-specific ACL values below a clay content of 10% were smaller than the generic ACL values</w:t>
      </w:r>
      <w:r>
        <w:rPr>
          <w:lang w:val="en-GB"/>
        </w:rPr>
        <w:t xml:space="preserve">. </w:t>
      </w:r>
      <w:r w:rsidRPr="00BA50E0">
        <w:rPr>
          <w:lang w:val="en-GB"/>
        </w:rPr>
        <w:t>The soil-specific ACL at a clay content of 10% equalled the generic ACL</w:t>
      </w:r>
      <w:r>
        <w:rPr>
          <w:lang w:val="en-GB"/>
        </w:rPr>
        <w:t>,</w:t>
      </w:r>
      <w:r w:rsidRPr="00BA50E0">
        <w:rPr>
          <w:lang w:val="en-GB"/>
        </w:rPr>
        <w:t xml:space="preserve"> and all soil-specific ACLs for soils with a clay content greater than 10% were larger than the generic ACLs</w:t>
      </w:r>
      <w:r>
        <w:rPr>
          <w:lang w:val="en-GB"/>
        </w:rPr>
        <w:t xml:space="preserve">. </w:t>
      </w:r>
      <w:r w:rsidRPr="00BA50E0">
        <w:rPr>
          <w:lang w:val="en-GB"/>
        </w:rPr>
        <w:t>The lower of the soil-specific ACL values and the generic ACL values were adopted as the final ACLs for Cr (III)</w:t>
      </w:r>
      <w:r>
        <w:rPr>
          <w:lang w:val="en-GB"/>
        </w:rPr>
        <w:t xml:space="preserve">. </w:t>
      </w:r>
      <w:r w:rsidRPr="00BA50E0">
        <w:rPr>
          <w:lang w:val="en-GB"/>
        </w:rPr>
        <w:t>Thus, the situation was simplified to the soil-specific ACLs only apply</w:t>
      </w:r>
      <w:r>
        <w:rPr>
          <w:lang w:val="en-GB"/>
        </w:rPr>
        <w:t>ing</w:t>
      </w:r>
      <w:r w:rsidRPr="00BA50E0">
        <w:rPr>
          <w:lang w:val="en-GB"/>
        </w:rPr>
        <w:t xml:space="preserve"> up to a clay content of 10% at which point the generic ACL values apply</w:t>
      </w:r>
      <w:r>
        <w:rPr>
          <w:lang w:val="en-GB"/>
        </w:rPr>
        <w:t xml:space="preserve">. </w:t>
      </w:r>
      <w:r w:rsidRPr="00BA50E0">
        <w:rPr>
          <w:lang w:val="en-GB"/>
        </w:rPr>
        <w:t xml:space="preserve">The generated ACLs for the three </w:t>
      </w:r>
      <w:r>
        <w:rPr>
          <w:lang w:val="en-GB"/>
        </w:rPr>
        <w:t>land use</w:t>
      </w:r>
      <w:r w:rsidRPr="00BA50E0">
        <w:rPr>
          <w:lang w:val="en-GB"/>
        </w:rPr>
        <w:t>s and the three types of toxicity data (</w:t>
      </w:r>
      <w:r>
        <w:rPr>
          <w:lang w:val="en-GB"/>
        </w:rPr>
        <w:t>that is,</w:t>
      </w:r>
      <w:r w:rsidRPr="00BA50E0">
        <w:rPr>
          <w:lang w:val="en-GB"/>
        </w:rPr>
        <w:t xml:space="preserve">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EC</w:t>
      </w:r>
      <w:r w:rsidRPr="003C0A23">
        <w:rPr>
          <w:vertAlign w:val="subscript"/>
          <w:lang w:val="en-GB"/>
        </w:rPr>
        <w:t>50</w:t>
      </w:r>
      <w:r w:rsidRPr="00BA50E0">
        <w:rPr>
          <w:lang w:val="en-GB"/>
        </w:rPr>
        <w:t xml:space="preserve">) are </w:t>
      </w:r>
      <w:r w:rsidRPr="00724256">
        <w:rPr>
          <w:lang w:val="en-GB"/>
        </w:rPr>
        <w:t>presented in Table 85.</w:t>
      </w:r>
      <w:r w:rsidRPr="00BA50E0">
        <w:rPr>
          <w:lang w:val="en-GB"/>
        </w:rPr>
        <w:t xml:space="preserve"> </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The range between the largest and smallest ACL values generated was </w:t>
      </w:r>
      <w:r>
        <w:rPr>
          <w:lang w:val="en-GB"/>
        </w:rPr>
        <w:t>approximately 4.0</w:t>
      </w:r>
      <w:r w:rsidRPr="00BA50E0">
        <w:rPr>
          <w:lang w:val="en-GB"/>
        </w:rPr>
        <w:t xml:space="preserve"> to </w:t>
      </w:r>
      <w:r>
        <w:rPr>
          <w:lang w:val="en-GB"/>
        </w:rPr>
        <w:t>47</w:t>
      </w:r>
      <w:r w:rsidRPr="00BA50E0">
        <w:rPr>
          <w:lang w:val="en-GB"/>
        </w:rPr>
        <w:t>0 mg</w:t>
      </w:r>
      <w:r>
        <w:rPr>
          <w:lang w:val="en-GB"/>
        </w:rPr>
        <w:t xml:space="preserve"> added Cr (III)</w:t>
      </w:r>
      <w:r w:rsidRPr="00BA50E0">
        <w:rPr>
          <w:lang w:val="en-GB"/>
        </w:rPr>
        <w:t>/kg</w:t>
      </w:r>
      <w:r>
        <w:rPr>
          <w:lang w:val="en-GB"/>
        </w:rPr>
        <w:t xml:space="preserve">. </w:t>
      </w:r>
      <w:r w:rsidRPr="00BA50E0">
        <w:rPr>
          <w:lang w:val="en-GB"/>
        </w:rPr>
        <w:t>The residential/urban ACLs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 </w:t>
      </w:r>
      <w:r>
        <w:rPr>
          <w:lang w:val="en-GB"/>
        </w:rPr>
        <w:t>35</w:t>
      </w:r>
      <w:r>
        <w:rPr>
          <w:lang w:val="en-GB"/>
        </w:rPr>
        <w:sym w:font="Symbol" w:char="F02D"/>
      </w:r>
      <w:r>
        <w:rPr>
          <w:lang w:val="en-GB"/>
        </w:rPr>
        <w:t>7</w:t>
      </w:r>
      <w:r w:rsidRPr="00BA50E0">
        <w:rPr>
          <w:lang w:val="en-GB"/>
        </w:rPr>
        <w:t xml:space="preserve">5, </w:t>
      </w:r>
      <w:r>
        <w:rPr>
          <w:lang w:val="en-GB"/>
        </w:rPr>
        <w:t>75</w:t>
      </w:r>
      <w:r>
        <w:rPr>
          <w:lang w:val="en-GB"/>
        </w:rPr>
        <w:sym w:font="Symbol" w:char="F02D"/>
      </w:r>
      <w:r w:rsidRPr="00BA50E0">
        <w:rPr>
          <w:lang w:val="en-GB"/>
        </w:rPr>
        <w:t>1</w:t>
      </w:r>
      <w:r>
        <w:rPr>
          <w:lang w:val="en-GB"/>
        </w:rPr>
        <w:t>60</w:t>
      </w:r>
      <w:r w:rsidRPr="00BA50E0">
        <w:rPr>
          <w:lang w:val="en-GB"/>
        </w:rPr>
        <w:t xml:space="preserve">, and </w:t>
      </w:r>
      <w:r>
        <w:rPr>
          <w:lang w:val="en-GB"/>
        </w:rPr>
        <w:t>110</w:t>
      </w:r>
      <w:r>
        <w:rPr>
          <w:lang w:val="en-GB"/>
        </w:rPr>
        <w:sym w:font="Symbol" w:char="F02D"/>
      </w:r>
      <w:r>
        <w:rPr>
          <w:lang w:val="en-GB"/>
        </w:rPr>
        <w:t>230</w:t>
      </w:r>
      <w:r w:rsidRPr="00BA50E0">
        <w:rPr>
          <w:lang w:val="en-GB"/>
        </w:rPr>
        <w:t xml:space="preserve"> mg</w:t>
      </w:r>
      <w:r>
        <w:rPr>
          <w:lang w:val="en-GB"/>
        </w:rPr>
        <w:t xml:space="preserve"> added Cr (III)</w:t>
      </w:r>
      <w:r w:rsidRPr="00BA50E0">
        <w:rPr>
          <w:lang w:val="en-GB"/>
        </w:rPr>
        <w:t xml:space="preserve">/kg respectively. </w:t>
      </w:r>
    </w:p>
    <w:p w:rsidR="00D47F56" w:rsidRDefault="00D47F56" w:rsidP="00D47F56">
      <w:pPr>
        <w:rPr>
          <w:b/>
          <w:bCs/>
        </w:rPr>
      </w:pPr>
      <w:bookmarkStart w:id="714" w:name="_Toc243900236"/>
    </w:p>
    <w:p w:rsidR="00D47F56" w:rsidRPr="005C7255" w:rsidRDefault="00D47F56" w:rsidP="00D47F56">
      <w:pPr>
        <w:pStyle w:val="Caption"/>
      </w:pPr>
      <w:r w:rsidRPr="003C0A23">
        <w:t>Table 85. The ACLs based on NOEC and 10% effect concentration (EC</w:t>
      </w:r>
      <w:r w:rsidRPr="003C0A23">
        <w:rPr>
          <w:vertAlign w:val="subscript"/>
        </w:rPr>
        <w:t>10</w:t>
      </w:r>
      <w:r w:rsidRPr="003C0A23">
        <w:t>) data, LOEC and 30% effect concentration (EC</w:t>
      </w:r>
      <w:r w:rsidRPr="003C0A23">
        <w:rPr>
          <w:vertAlign w:val="subscript"/>
        </w:rPr>
        <w:t>30</w:t>
      </w:r>
      <w:r w:rsidRPr="003C0A23">
        <w:t>), and 50% effect concentration (EC</w:t>
      </w:r>
      <w:r w:rsidRPr="003C0A23">
        <w:rPr>
          <w:vertAlign w:val="subscript"/>
        </w:rPr>
        <w:t>50</w:t>
      </w:r>
      <w:r w:rsidRPr="003C0A23">
        <w:t>) toxicity data for trivalent chromium (Cr (III)) for various land uses. These are based on all the Cr (III) toxicity data</w:t>
      </w:r>
      <w:r>
        <w:t>, except</w:t>
      </w:r>
      <w:r w:rsidRPr="003C0A23">
        <w:t xml:space="preserve"> the catalase and nitrogen</w:t>
      </w:r>
      <w:r>
        <w:t>a</w:t>
      </w:r>
      <w:r w:rsidRPr="003C0A23">
        <w:t>se enzyme activity data.</w:t>
      </w:r>
      <w:bookmarkEnd w:id="714"/>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58"/>
        <w:gridCol w:w="1489"/>
        <w:gridCol w:w="1489"/>
        <w:gridCol w:w="1489"/>
        <w:gridCol w:w="1489"/>
      </w:tblGrid>
      <w:tr w:rsidR="00D47F56" w:rsidRPr="002F5BFB" w:rsidTr="00AF1B0B">
        <w:tc>
          <w:tcPr>
            <w:tcW w:w="1558" w:type="dxa"/>
            <w:vMerge w:val="restart"/>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Data type</w:t>
            </w:r>
          </w:p>
        </w:tc>
        <w:tc>
          <w:tcPr>
            <w:tcW w:w="1558" w:type="dxa"/>
            <w:vMerge w:val="restart"/>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Land use</w:t>
            </w:r>
          </w:p>
        </w:tc>
        <w:tc>
          <w:tcPr>
            <w:tcW w:w="5956" w:type="dxa"/>
            <w:gridSpan w:val="4"/>
            <w:shd w:val="clear" w:color="auto" w:fill="C6D9F1" w:themeFill="text2" w:themeFillTint="33"/>
          </w:tcPr>
          <w:p w:rsidR="00D47F56" w:rsidRPr="002F5BFB" w:rsidRDefault="00D47F56" w:rsidP="00AF1B0B">
            <w:pPr>
              <w:pStyle w:val="BodyText"/>
              <w:keepNext/>
              <w:spacing w:beforeLines="20" w:before="48" w:afterLines="20" w:after="48" w:line="240" w:lineRule="atLeast"/>
              <w:jc w:val="center"/>
              <w:rPr>
                <w:b/>
                <w:bCs/>
                <w:i/>
                <w:iCs/>
                <w:lang w:val="en-GB"/>
              </w:rPr>
            </w:pPr>
            <w:r w:rsidRPr="002F5BFB">
              <w:rPr>
                <w:b/>
                <w:bCs/>
                <w:szCs w:val="22"/>
                <w:lang w:val="en-GB"/>
              </w:rPr>
              <w:t>Clay content</w:t>
            </w:r>
          </w:p>
        </w:tc>
      </w:tr>
      <w:tr w:rsidR="00D47F56" w:rsidRPr="002F5BFB" w:rsidTr="00AF1B0B">
        <w:tc>
          <w:tcPr>
            <w:tcW w:w="1558" w:type="dxa"/>
            <w:vMerge/>
            <w:shd w:val="clear" w:color="auto" w:fill="C6D9F1" w:themeFill="text2" w:themeFillTint="33"/>
          </w:tcPr>
          <w:p w:rsidR="00D47F56" w:rsidRPr="002F5BFB" w:rsidRDefault="00D47F56" w:rsidP="00AF1B0B">
            <w:pPr>
              <w:pStyle w:val="BodyText"/>
              <w:spacing w:beforeLines="20" w:before="48" w:afterLines="20" w:after="48" w:line="240" w:lineRule="atLeast"/>
              <w:rPr>
                <w:b/>
                <w:bCs/>
                <w:lang w:val="en-GB"/>
              </w:rPr>
            </w:pPr>
          </w:p>
        </w:tc>
        <w:tc>
          <w:tcPr>
            <w:tcW w:w="1558" w:type="dxa"/>
            <w:vMerge/>
            <w:shd w:val="clear" w:color="auto" w:fill="C6D9F1" w:themeFill="text2" w:themeFillTint="33"/>
          </w:tcPr>
          <w:p w:rsidR="00D47F56" w:rsidRPr="002F5BFB" w:rsidRDefault="00D47F56" w:rsidP="00AF1B0B">
            <w:pPr>
              <w:pStyle w:val="BodyText"/>
              <w:spacing w:beforeLines="20" w:before="48" w:afterLines="20" w:after="48" w:line="240" w:lineRule="atLeast"/>
              <w:rPr>
                <w:b/>
                <w:bCs/>
                <w:lang w:val="en-GB"/>
              </w:rPr>
            </w:pP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1</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2.5</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5</w:t>
            </w:r>
          </w:p>
        </w:tc>
        <w:tc>
          <w:tcPr>
            <w:tcW w:w="1489" w:type="dxa"/>
            <w:shd w:val="clear" w:color="auto" w:fill="C6D9F1" w:themeFill="text2" w:themeFillTint="33"/>
          </w:tcPr>
          <w:p w:rsidR="00D47F56" w:rsidRPr="002F5BFB" w:rsidRDefault="00D47F56" w:rsidP="00AF1B0B">
            <w:pPr>
              <w:pStyle w:val="BodyText"/>
              <w:spacing w:beforeLines="20" w:before="48" w:afterLines="20" w:after="48" w:line="240" w:lineRule="atLeast"/>
              <w:jc w:val="center"/>
              <w:rPr>
                <w:b/>
                <w:bCs/>
                <w:lang w:val="en-GB"/>
              </w:rPr>
            </w:pPr>
            <w:r w:rsidRPr="002F5BFB">
              <w:rPr>
                <w:b/>
                <w:bCs/>
                <w:szCs w:val="22"/>
                <w:lang w:val="en-GB"/>
              </w:rPr>
              <w:t>≥10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NOEC</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4</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6</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7</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9</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35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45</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60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75</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65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90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110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140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LOEC</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25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30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40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50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75</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100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130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160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120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170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210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270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EC</w:t>
            </w:r>
            <w:r w:rsidRPr="002F5BFB">
              <w:rPr>
                <w:b/>
                <w:bCs/>
                <w:szCs w:val="22"/>
                <w:vertAlign w:val="subscript"/>
                <w:lang w:val="en-GB"/>
              </w:rPr>
              <w:t>50</w:t>
            </w: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AES</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9</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15</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UR</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110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150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190</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230</w:t>
            </w:r>
          </w:p>
        </w:tc>
      </w:tr>
      <w:tr w:rsidR="00D47F56" w:rsidRPr="002F5BFB" w:rsidTr="00AF1B0B">
        <w:tc>
          <w:tcPr>
            <w:tcW w:w="1558" w:type="dxa"/>
          </w:tcPr>
          <w:p w:rsidR="00D47F56" w:rsidRPr="002F5BFB" w:rsidRDefault="00D47F56" w:rsidP="00AF1B0B">
            <w:pPr>
              <w:pStyle w:val="BodyText"/>
              <w:spacing w:beforeLines="20" w:before="48" w:afterLines="20" w:after="48" w:line="240" w:lineRule="atLeast"/>
              <w:rPr>
                <w:b/>
                <w:bCs/>
                <w:lang w:val="en-GB"/>
              </w:rPr>
            </w:pPr>
          </w:p>
        </w:tc>
        <w:tc>
          <w:tcPr>
            <w:tcW w:w="1558" w:type="dxa"/>
          </w:tcPr>
          <w:p w:rsidR="00D47F56" w:rsidRPr="002F5BFB" w:rsidRDefault="00D47F56" w:rsidP="00AF1B0B">
            <w:pPr>
              <w:pStyle w:val="BodyText"/>
              <w:spacing w:beforeLines="20" w:before="48" w:afterLines="20" w:after="48" w:line="240" w:lineRule="atLeast"/>
              <w:rPr>
                <w:b/>
                <w:bCs/>
                <w:lang w:val="en-GB"/>
              </w:rPr>
            </w:pPr>
            <w:r w:rsidRPr="002F5BFB">
              <w:rPr>
                <w:b/>
                <w:bCs/>
                <w:szCs w:val="22"/>
                <w:lang w:val="en-GB"/>
              </w:rPr>
              <w:t>C/I</w:t>
            </w:r>
          </w:p>
        </w:tc>
        <w:tc>
          <w:tcPr>
            <w:tcW w:w="1489" w:type="dxa"/>
            <w:vAlign w:val="bottom"/>
          </w:tcPr>
          <w:p w:rsidR="00D47F56" w:rsidRPr="002F5BFB" w:rsidRDefault="00D47F56" w:rsidP="00AF1B0B">
            <w:pPr>
              <w:tabs>
                <w:tab w:val="decimal" w:pos="576"/>
              </w:tabs>
              <w:spacing w:beforeLines="20" w:before="48" w:afterLines="20" w:after="48" w:line="240" w:lineRule="atLeast"/>
            </w:pPr>
            <w:r w:rsidRPr="002F5BFB">
              <w:rPr>
                <w:szCs w:val="22"/>
              </w:rPr>
              <w:t>220</w:t>
            </w:r>
          </w:p>
        </w:tc>
        <w:tc>
          <w:tcPr>
            <w:tcW w:w="1489" w:type="dxa"/>
            <w:vAlign w:val="bottom"/>
          </w:tcPr>
          <w:p w:rsidR="00D47F56" w:rsidRPr="002F5BFB" w:rsidRDefault="00D47F56" w:rsidP="00AF1B0B">
            <w:pPr>
              <w:tabs>
                <w:tab w:val="decimal" w:pos="643"/>
              </w:tabs>
              <w:spacing w:beforeLines="20" w:before="48" w:afterLines="20" w:after="48" w:line="240" w:lineRule="atLeast"/>
            </w:pPr>
            <w:r w:rsidRPr="002F5BFB">
              <w:rPr>
                <w:szCs w:val="22"/>
              </w:rPr>
              <w:t>300</w:t>
            </w:r>
          </w:p>
        </w:tc>
        <w:tc>
          <w:tcPr>
            <w:tcW w:w="1489" w:type="dxa"/>
            <w:vAlign w:val="bottom"/>
          </w:tcPr>
          <w:p w:rsidR="00D47F56" w:rsidRPr="002F5BFB" w:rsidRDefault="00D47F56" w:rsidP="00AF1B0B">
            <w:pPr>
              <w:tabs>
                <w:tab w:val="decimal" w:pos="562"/>
              </w:tabs>
              <w:spacing w:beforeLines="20" w:before="48" w:afterLines="20" w:after="48" w:line="240" w:lineRule="atLeast"/>
            </w:pPr>
            <w:r w:rsidRPr="002F5BFB">
              <w:rPr>
                <w:szCs w:val="22"/>
              </w:rPr>
              <w:t>375</w:t>
            </w:r>
          </w:p>
        </w:tc>
        <w:tc>
          <w:tcPr>
            <w:tcW w:w="1489" w:type="dxa"/>
            <w:vAlign w:val="bottom"/>
          </w:tcPr>
          <w:p w:rsidR="00D47F56" w:rsidRPr="002F5BFB" w:rsidRDefault="00D47F56" w:rsidP="00AF1B0B">
            <w:pPr>
              <w:tabs>
                <w:tab w:val="decimal" w:pos="545"/>
              </w:tabs>
              <w:spacing w:beforeLines="20" w:before="48" w:afterLines="20" w:after="48" w:line="240" w:lineRule="atLeast"/>
            </w:pPr>
            <w:r w:rsidRPr="002F5BFB">
              <w:rPr>
                <w:szCs w:val="22"/>
              </w:rPr>
              <w:t>470</w:t>
            </w:r>
          </w:p>
        </w:tc>
      </w:tr>
    </w:tbl>
    <w:p w:rsidR="00D47F56" w:rsidRPr="002F5BFB" w:rsidRDefault="00D47F56" w:rsidP="00D47F56">
      <w:pPr>
        <w:pStyle w:val="Footnote"/>
        <w:rPr>
          <w:sz w:val="18"/>
          <w:szCs w:val="18"/>
          <w:lang w:val="en-GB"/>
        </w:rPr>
      </w:pPr>
      <w:r w:rsidRPr="002F5BFB">
        <w:rPr>
          <w:sz w:val="18"/>
          <w:szCs w:val="18"/>
          <w:lang w:val="en-GB"/>
        </w:rPr>
        <w:t xml:space="preserve">AES = </w:t>
      </w:r>
      <w:r w:rsidRPr="002F5BFB">
        <w:rPr>
          <w:sz w:val="18"/>
          <w:szCs w:val="18"/>
        </w:rPr>
        <w:t>Areas of ecological significance</w:t>
      </w:r>
    </w:p>
    <w:p w:rsidR="00D47F56" w:rsidRPr="002F5BFB" w:rsidRDefault="00D47F56" w:rsidP="00D47F56">
      <w:pPr>
        <w:pStyle w:val="Footnote"/>
        <w:rPr>
          <w:sz w:val="18"/>
          <w:szCs w:val="18"/>
          <w:lang w:val="en-GB"/>
        </w:rPr>
      </w:pPr>
      <w:r w:rsidRPr="002F5BFB">
        <w:rPr>
          <w:sz w:val="18"/>
          <w:szCs w:val="18"/>
          <w:lang w:val="en-GB"/>
        </w:rPr>
        <w:t>UR = urban residential</w:t>
      </w:r>
      <w:r w:rsidRPr="002F5BFB">
        <w:rPr>
          <w:sz w:val="18"/>
          <w:szCs w:val="18"/>
        </w:rPr>
        <w:t>/public open space</w:t>
      </w:r>
    </w:p>
    <w:p w:rsidR="00D47F56" w:rsidRPr="002F5BFB" w:rsidRDefault="00D47F56" w:rsidP="00D47F56">
      <w:pPr>
        <w:pStyle w:val="Footnote"/>
        <w:rPr>
          <w:sz w:val="18"/>
          <w:szCs w:val="18"/>
          <w:lang w:val="en-GB"/>
        </w:rPr>
      </w:pPr>
      <w:r w:rsidRPr="002F5BFB">
        <w:rPr>
          <w:sz w:val="18"/>
          <w:szCs w:val="18"/>
          <w:lang w:val="en-GB"/>
        </w:rPr>
        <w:t>C/I = commercial/industrial land uses.</w:t>
      </w:r>
    </w:p>
    <w:p w:rsidR="00D47F56" w:rsidRPr="00BA50E0" w:rsidRDefault="00D47F56" w:rsidP="00D47F56">
      <w:pPr>
        <w:pStyle w:val="Heading3"/>
      </w:pPr>
      <w:bookmarkStart w:id="715" w:name="_Toc242855724"/>
      <w:bookmarkStart w:id="716" w:name="_Toc243901735"/>
      <w:bookmarkStart w:id="717" w:name="_Toc269124975"/>
      <w:bookmarkStart w:id="718" w:name="_Toc351713561"/>
      <w:r w:rsidRPr="00BA50E0">
        <w:t>Calculation of ambient background concentration values for fresh trivalent chromium contamination</w:t>
      </w:r>
      <w:bookmarkEnd w:id="715"/>
      <w:bookmarkEnd w:id="716"/>
      <w:bookmarkEnd w:id="717"/>
      <w:bookmarkEnd w:id="718"/>
    </w:p>
    <w:p w:rsidR="00D47F56" w:rsidRPr="00BA50E0" w:rsidRDefault="00D47F56" w:rsidP="00D47F56">
      <w:pPr>
        <w:rPr>
          <w:lang w:val="en-GB"/>
        </w:rPr>
      </w:pPr>
      <w:r w:rsidRPr="00BA50E0">
        <w:rPr>
          <w:lang w:val="en-GB"/>
        </w:rPr>
        <w:t xml:space="preserve">For sites with no history of </w:t>
      </w:r>
      <w:r>
        <w:rPr>
          <w:lang w:val="en-GB"/>
        </w:rPr>
        <w:t xml:space="preserve">Cr (III) </w:t>
      </w:r>
      <w:r w:rsidRPr="00BA50E0">
        <w:rPr>
          <w:lang w:val="en-GB"/>
        </w:rPr>
        <w:t>contamination</w:t>
      </w:r>
      <w:r>
        <w:rPr>
          <w:lang w:val="en-GB"/>
        </w:rPr>
        <w:t>,</w:t>
      </w:r>
      <w:r w:rsidRPr="00BA50E0">
        <w:rPr>
          <w:lang w:val="en-GB"/>
        </w:rPr>
        <w:t xml:space="preserve"> the method of Hamon et al. (2004) is recommended to estimate the </w:t>
      </w:r>
      <w:r>
        <w:rPr>
          <w:lang w:val="en-GB"/>
        </w:rPr>
        <w:t>Cr</w:t>
      </w:r>
      <w:r w:rsidRPr="00BA50E0">
        <w:rPr>
          <w:lang w:val="en-GB"/>
        </w:rPr>
        <w:t xml:space="preserve"> ABC</w:t>
      </w:r>
      <w:r>
        <w:rPr>
          <w:lang w:val="en-GB"/>
        </w:rPr>
        <w:t xml:space="preserve">. Technically this method predicts total Cr but under aerobic soil conditions the vast majority of Cr will be present as Cr (III). It is therefore appropriate to use the Hamon et al (2004) method to estimate Cr (III) ABC values. </w:t>
      </w:r>
      <w:r w:rsidRPr="00BA50E0">
        <w:rPr>
          <w:lang w:val="en-GB"/>
        </w:rPr>
        <w:t xml:space="preserve">The equation to predict the </w:t>
      </w:r>
      <w:r>
        <w:rPr>
          <w:lang w:val="en-GB"/>
        </w:rPr>
        <w:t>Cr</w:t>
      </w:r>
      <w:r w:rsidRPr="00BA50E0">
        <w:rPr>
          <w:lang w:val="en-GB"/>
        </w:rPr>
        <w:t xml:space="preserve"> ABC is</w:t>
      </w:r>
      <w:r>
        <w:rPr>
          <w:lang w:val="en-GB"/>
        </w:rPr>
        <w:t>:</w:t>
      </w:r>
      <w:r w:rsidRPr="00BA50E0">
        <w:rPr>
          <w:lang w:val="en-GB"/>
        </w:rPr>
        <w:t xml:space="preserve"> </w:t>
      </w:r>
    </w:p>
    <w:p w:rsidR="00D47F56" w:rsidRDefault="00D47F56" w:rsidP="00D47F56">
      <w:pPr>
        <w:rPr>
          <w:lang w:val="fr-FR"/>
        </w:rPr>
      </w:pPr>
    </w:p>
    <w:p w:rsidR="00D47F56" w:rsidRPr="002E43DB" w:rsidRDefault="00D47F56" w:rsidP="00D47F56">
      <w:pPr>
        <w:ind w:firstLine="720"/>
        <w:rPr>
          <w:lang w:val="fr-FR"/>
        </w:rPr>
      </w:pPr>
      <w:r w:rsidRPr="002E43DB">
        <w:rPr>
          <w:lang w:val="fr-FR"/>
        </w:rPr>
        <w:t xml:space="preserve">log Cr conc (mg/kg) = 0.75 log Fe content (%) + 1.242 </w:t>
      </w:r>
      <w:r w:rsidRPr="002E43DB">
        <w:rPr>
          <w:lang w:val="fr-FR"/>
        </w:rPr>
        <w:tab/>
      </w:r>
      <w:r w:rsidRPr="002E43DB">
        <w:rPr>
          <w:lang w:val="fr-FR"/>
        </w:rPr>
        <w:tab/>
      </w:r>
      <w:r>
        <w:rPr>
          <w:lang w:val="fr-FR"/>
        </w:rPr>
        <w:t xml:space="preserve">         </w:t>
      </w:r>
      <w:r w:rsidRPr="002E43DB">
        <w:rPr>
          <w:i/>
          <w:iCs/>
          <w:lang w:val="fr-FR"/>
        </w:rPr>
        <w:t>(equation 12)</w:t>
      </w:r>
    </w:p>
    <w:p w:rsidR="00D47F56" w:rsidRDefault="00D47F56" w:rsidP="00D47F56">
      <w:pPr>
        <w:rPr>
          <w:lang w:val="en-GB"/>
        </w:rPr>
      </w:pPr>
    </w:p>
    <w:p w:rsidR="00D47F56" w:rsidRPr="00BA50E0" w:rsidRDefault="00D47F56" w:rsidP="00D47F56">
      <w:pPr>
        <w:rPr>
          <w:lang w:val="en-GB"/>
        </w:rPr>
      </w:pPr>
      <w:r w:rsidRPr="00BA50E0">
        <w:rPr>
          <w:lang w:val="en-GB"/>
        </w:rPr>
        <w:lastRenderedPageBreak/>
        <w:t xml:space="preserve">Examples of the ABC values predicted by this equation are presented in Table </w:t>
      </w:r>
      <w:r>
        <w:rPr>
          <w:lang w:val="en-GB"/>
        </w:rPr>
        <w:t xml:space="preserve">86. </w:t>
      </w:r>
      <w:r w:rsidRPr="00BA50E0">
        <w:rPr>
          <w:lang w:val="en-GB"/>
        </w:rPr>
        <w:t xml:space="preserve">Predicted ABC values for </w:t>
      </w:r>
      <w:r>
        <w:rPr>
          <w:lang w:val="en-GB"/>
        </w:rPr>
        <w:t>Cr (III)</w:t>
      </w:r>
      <w:r w:rsidRPr="00BA50E0">
        <w:rPr>
          <w:lang w:val="en-GB"/>
        </w:rPr>
        <w:t xml:space="preserve"> range from approximately 3 to </w:t>
      </w:r>
      <w:r>
        <w:rPr>
          <w:lang w:val="en-GB"/>
        </w:rPr>
        <w:t>160</w:t>
      </w:r>
      <w:r w:rsidRPr="00BA50E0">
        <w:rPr>
          <w:lang w:val="en-GB"/>
        </w:rPr>
        <w:t xml:space="preserve"> mg/kg in soils with iron concentrations between 0.1 and 20%.</w:t>
      </w:r>
    </w:p>
    <w:p w:rsidR="00D47F56" w:rsidRDefault="00D47F56" w:rsidP="00D47F56">
      <w:pPr>
        <w:rPr>
          <w:b/>
          <w:bCs/>
        </w:rPr>
      </w:pPr>
      <w:bookmarkStart w:id="719" w:name="_Toc242855791"/>
      <w:bookmarkStart w:id="720" w:name="_Toc243900237"/>
    </w:p>
    <w:p w:rsidR="00D47F56" w:rsidRPr="001E2F6D" w:rsidRDefault="00D47F56" w:rsidP="00D47F56">
      <w:pPr>
        <w:pStyle w:val="Caption"/>
      </w:pPr>
      <w:r>
        <w:t xml:space="preserve">Table 86. </w:t>
      </w:r>
      <w:r w:rsidRPr="003C0A23">
        <w:t>ABCs for chromium (Cr) predicted using the method of Hamon et al. (2004) (equation 12 above).</w:t>
      </w:r>
      <w:bookmarkEnd w:id="719"/>
      <w:bookmarkEnd w:id="720"/>
    </w:p>
    <w:tbl>
      <w:tblPr>
        <w:tblW w:w="5328"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700"/>
      </w:tblGrid>
      <w:tr w:rsidR="00D47F56" w:rsidRPr="002F5BFB" w:rsidTr="00AF1B0B">
        <w:tc>
          <w:tcPr>
            <w:tcW w:w="2628" w:type="dxa"/>
            <w:shd w:val="clear" w:color="auto" w:fill="C6D9F1" w:themeFill="text2" w:themeFillTint="33"/>
          </w:tcPr>
          <w:p w:rsidR="00D47F56" w:rsidRPr="002F5BFB" w:rsidRDefault="00D47F56" w:rsidP="00AF1B0B">
            <w:pPr>
              <w:pStyle w:val="BodyText"/>
              <w:spacing w:beforeLines="20" w:before="48" w:afterLines="20" w:after="48"/>
              <w:jc w:val="center"/>
              <w:rPr>
                <w:b/>
                <w:bCs/>
                <w:lang w:val="en-GB"/>
              </w:rPr>
            </w:pPr>
            <w:r w:rsidRPr="002F5BFB">
              <w:rPr>
                <w:b/>
                <w:bCs/>
                <w:szCs w:val="22"/>
                <w:lang w:val="en-GB"/>
              </w:rPr>
              <w:t>Fe content (%)</w:t>
            </w:r>
          </w:p>
        </w:tc>
        <w:tc>
          <w:tcPr>
            <w:tcW w:w="2700" w:type="dxa"/>
            <w:shd w:val="clear" w:color="auto" w:fill="C6D9F1" w:themeFill="text2" w:themeFillTint="33"/>
          </w:tcPr>
          <w:p w:rsidR="00D47F56" w:rsidRPr="002F5BFB" w:rsidRDefault="00D47F56" w:rsidP="00AF1B0B">
            <w:pPr>
              <w:pStyle w:val="BodyText"/>
              <w:spacing w:beforeLines="20" w:before="48" w:afterLines="20" w:after="48"/>
              <w:jc w:val="center"/>
              <w:rPr>
                <w:b/>
                <w:bCs/>
                <w:lang w:val="en-GB"/>
              </w:rPr>
            </w:pPr>
            <w:r w:rsidRPr="002F5BFB">
              <w:rPr>
                <w:b/>
                <w:bCs/>
                <w:szCs w:val="22"/>
                <w:lang w:val="en-GB"/>
              </w:rPr>
              <w:t>Predicted Cr ABC (mg/kg)</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0.1</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3</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0.5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15</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2</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30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60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10</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100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15</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130</w:t>
            </w:r>
          </w:p>
        </w:tc>
      </w:tr>
      <w:tr w:rsidR="00D47F56" w:rsidRPr="002F5BFB" w:rsidTr="00AF1B0B">
        <w:tc>
          <w:tcPr>
            <w:tcW w:w="2628" w:type="dxa"/>
          </w:tcPr>
          <w:p w:rsidR="00D47F56" w:rsidRPr="002F5BFB" w:rsidRDefault="00D47F56" w:rsidP="00AF1B0B">
            <w:pPr>
              <w:pStyle w:val="BodyText"/>
              <w:spacing w:beforeLines="20" w:before="48" w:afterLines="20" w:after="48"/>
              <w:jc w:val="center"/>
              <w:rPr>
                <w:lang w:val="en-GB"/>
              </w:rPr>
            </w:pPr>
            <w:r w:rsidRPr="002F5BFB">
              <w:rPr>
                <w:szCs w:val="22"/>
                <w:lang w:val="en-GB"/>
              </w:rPr>
              <w:t>20</w:t>
            </w:r>
          </w:p>
        </w:tc>
        <w:tc>
          <w:tcPr>
            <w:tcW w:w="2700" w:type="dxa"/>
          </w:tcPr>
          <w:p w:rsidR="00D47F56" w:rsidRPr="002F5BFB" w:rsidRDefault="00D47F56" w:rsidP="00AF1B0B">
            <w:pPr>
              <w:pStyle w:val="BodyText"/>
              <w:tabs>
                <w:tab w:val="decimal" w:pos="1152"/>
              </w:tabs>
              <w:spacing w:beforeLines="20" w:before="48" w:afterLines="20" w:after="48"/>
              <w:rPr>
                <w:lang w:val="en-GB"/>
              </w:rPr>
            </w:pPr>
            <w:r w:rsidRPr="002F5BFB">
              <w:rPr>
                <w:szCs w:val="22"/>
                <w:lang w:val="en-GB"/>
              </w:rPr>
              <w:t>160</w:t>
            </w:r>
          </w:p>
        </w:tc>
      </w:tr>
    </w:tbl>
    <w:p w:rsidR="00D47F56" w:rsidRPr="00BA50E0" w:rsidRDefault="00D47F56" w:rsidP="00D47F56">
      <w:pPr>
        <w:pStyle w:val="Text0"/>
      </w:pPr>
    </w:p>
    <w:p w:rsidR="00D47F56" w:rsidRPr="00BA50E0" w:rsidRDefault="00D47F56" w:rsidP="00D47F56">
      <w:pPr>
        <w:pStyle w:val="Heading3"/>
      </w:pPr>
      <w:bookmarkStart w:id="721" w:name="_Toc242855725"/>
      <w:bookmarkStart w:id="722" w:name="_Toc243901736"/>
      <w:bookmarkStart w:id="723" w:name="_Toc269124976"/>
      <w:bookmarkStart w:id="724" w:name="_Toc351713562"/>
      <w:r w:rsidRPr="00BA50E0">
        <w:t xml:space="preserve">Examples of soil quality guidelines for fresh </w:t>
      </w:r>
      <w:r>
        <w:t>trivalent chromium</w:t>
      </w:r>
      <w:r w:rsidRPr="00BA50E0">
        <w:t xml:space="preserve"> contamination in Australian soils</w:t>
      </w:r>
      <w:bookmarkEnd w:id="721"/>
      <w:bookmarkEnd w:id="722"/>
      <w:bookmarkEnd w:id="723"/>
      <w:bookmarkEnd w:id="724"/>
      <w:r w:rsidRPr="00BA50E0">
        <w:t xml:space="preserve"> </w:t>
      </w:r>
    </w:p>
    <w:p w:rsidR="00D47F56" w:rsidRDefault="00D47F56" w:rsidP="00D47F56">
      <w:pPr>
        <w:rPr>
          <w:lang w:val="en-GB"/>
        </w:rPr>
      </w:pPr>
      <w:r>
        <w:t>ABC</w:t>
      </w:r>
      <w:r w:rsidRPr="00BA50E0">
        <w:t xml:space="preserve"> values for Cr (III) vary with soil type </w:t>
      </w:r>
      <w:r w:rsidRPr="00B90A67">
        <w:t>(Table 86)</w:t>
      </w:r>
      <w:r>
        <w:rPr>
          <w:lang w:val="en-GB"/>
        </w:rPr>
        <w:t xml:space="preserve">. </w:t>
      </w:r>
      <w:r w:rsidRPr="00B90A67">
        <w:rPr>
          <w:lang w:val="en-GB"/>
        </w:rPr>
        <w:t>Therefore</w:t>
      </w:r>
      <w:r>
        <w:rPr>
          <w:lang w:val="en-GB"/>
        </w:rPr>
        <w:t>,</w:t>
      </w:r>
      <w:r w:rsidRPr="00B90A67">
        <w:rPr>
          <w:lang w:val="en-GB"/>
        </w:rPr>
        <w:t xml:space="preserve"> it is not possible to present a single set of SQG</w:t>
      </w:r>
      <w:r w:rsidRPr="00B90A67">
        <w:rPr>
          <w:vertAlign w:val="subscript"/>
          <w:lang w:val="en-GB"/>
        </w:rPr>
        <w:t xml:space="preserve"> </w:t>
      </w:r>
      <w:r w:rsidRPr="00B90A67">
        <w:rPr>
          <w:lang w:val="en-GB"/>
        </w:rPr>
        <w:t>values</w:t>
      </w:r>
      <w:r>
        <w:rPr>
          <w:lang w:val="en-GB"/>
        </w:rPr>
        <w:t xml:space="preserve">. </w:t>
      </w:r>
      <w:r w:rsidRPr="00B90A67">
        <w:rPr>
          <w:lang w:val="en-GB"/>
        </w:rPr>
        <w:t>Thus, tw</w:t>
      </w:r>
      <w:r w:rsidRPr="00BA50E0">
        <w:rPr>
          <w:lang w:val="en-GB"/>
        </w:rPr>
        <w:t xml:space="preserve">o examples of </w:t>
      </w:r>
      <w:r>
        <w:rPr>
          <w:lang w:val="en-GB"/>
        </w:rPr>
        <w:t xml:space="preserve">each of </w:t>
      </w:r>
      <w:r w:rsidRPr="00BA50E0">
        <w:rPr>
          <w:lang w:val="en-GB"/>
        </w:rPr>
        <w:t>Cr (III) SQG</w:t>
      </w:r>
      <w:r w:rsidRPr="00BA50E0">
        <w:rPr>
          <w:vertAlign w:val="subscript"/>
          <w:lang w:val="en-GB"/>
        </w:rPr>
        <w:t xml:space="preserve">(NOEC &amp; EC10) </w:t>
      </w:r>
      <w:r w:rsidRPr="00BA50E0">
        <w:rPr>
          <w:lang w:val="en-GB"/>
        </w:rPr>
        <w:t>values</w:t>
      </w:r>
      <w:r w:rsidRPr="00BA50E0">
        <w:rPr>
          <w:vertAlign w:val="subscript"/>
          <w:lang w:val="en-GB"/>
        </w:rPr>
        <w:t xml:space="preserve">, </w:t>
      </w:r>
      <w:r w:rsidRPr="00BA50E0">
        <w:rPr>
          <w:lang w:val="en-GB"/>
        </w:rPr>
        <w:t>SQG</w:t>
      </w:r>
      <w:r w:rsidRPr="00BA50E0">
        <w:rPr>
          <w:vertAlign w:val="subscript"/>
          <w:lang w:val="en-GB"/>
        </w:rPr>
        <w:t xml:space="preserve">(LOEC &amp; EC30) </w:t>
      </w:r>
      <w:r w:rsidRPr="00BA50E0">
        <w:rPr>
          <w:lang w:val="en-GB"/>
        </w:rPr>
        <w:t>values and SQG</w:t>
      </w:r>
      <w:r w:rsidRPr="00BA50E0">
        <w:rPr>
          <w:vertAlign w:val="subscript"/>
          <w:lang w:val="en-GB"/>
        </w:rPr>
        <w:t>(EC50)</w:t>
      </w:r>
      <w:r w:rsidRPr="00BA50E0">
        <w:rPr>
          <w:lang w:val="en-GB"/>
        </w:rPr>
        <w:t xml:space="preserve"> values are provided below</w:t>
      </w:r>
      <w:r>
        <w:rPr>
          <w:lang w:val="en-GB"/>
        </w:rPr>
        <w:t xml:space="preserve">. </w:t>
      </w:r>
      <w:r w:rsidRPr="00BA50E0">
        <w:rPr>
          <w:lang w:val="en-GB"/>
        </w:rPr>
        <w:t>These examples would be at the low and high end of the range of SQG values (but not the extreme values) generated for Australian soils.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(NOEC &amp; EC10)</w:t>
            </w:r>
            <w:r w:rsidRPr="00D2733F">
              <w:t xml:space="preserve"> 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45</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1</w:t>
            </w:r>
            <w:r>
              <w:t>5</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60 mg/kg</w:t>
            </w:r>
          </w:p>
        </w:tc>
      </w:tr>
    </w:tbl>
    <w:p w:rsidR="00D47F56" w:rsidRPr="004E7F93" w:rsidRDefault="00D47F56" w:rsidP="00D47F56">
      <w:pPr>
        <w:pStyle w:val="text"/>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D2733F">
              <w:t>SQG</w:t>
            </w:r>
            <w:r w:rsidRPr="00C158C2">
              <w:rPr>
                <w:vertAlign w:val="subscript"/>
              </w:rPr>
              <w:t>(NOEC &amp; EC10)</w:t>
            </w:r>
            <w:r w:rsidRPr="00D2733F">
              <w:t xml:space="preserve"> Example </w:t>
            </w:r>
            <w:r>
              <w:t>2</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r>
            <w:r w:rsidRPr="00BA50E0">
              <w:t>1</w:t>
            </w:r>
            <w:r>
              <w:t>40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100</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 xml:space="preserve">240 mg/kg </w:t>
            </w:r>
          </w:p>
        </w:tc>
      </w:tr>
    </w:tbl>
    <w:p w:rsidR="006E13A7" w:rsidRDefault="006E13A7" w:rsidP="00D47F56">
      <w:pPr>
        <w:pStyle w:val="text"/>
        <w:spacing w:before="0"/>
        <w:rPr>
          <w:lang w:val="nl-NL"/>
        </w:rPr>
      </w:pPr>
    </w:p>
    <w:p w:rsidR="006E13A7" w:rsidRDefault="006E13A7">
      <w:pPr>
        <w:spacing w:line="240" w:lineRule="auto"/>
        <w:rPr>
          <w:rFonts w:ascii="Book Antiqua" w:eastAsia="Times New Roman" w:hAnsi="Book Antiqua" w:cs="Book Antiqua"/>
          <w:szCs w:val="22"/>
          <w:lang w:val="nl-NL" w:eastAsia="en-AU"/>
        </w:rPr>
      </w:pPr>
      <w:r>
        <w:rPr>
          <w:lang w:val="nl-NL"/>
        </w:rPr>
        <w:br w:type="page"/>
      </w:r>
    </w:p>
    <w:p w:rsidR="00D47F56" w:rsidRDefault="00D47F56" w:rsidP="00D47F56">
      <w:pPr>
        <w:pStyle w:val="text"/>
        <w:spacing w:before="0"/>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E80CC2">
              <w:t>SQG</w:t>
            </w:r>
            <w:r w:rsidRPr="00C158C2">
              <w:rPr>
                <w:vertAlign w:val="subscript"/>
              </w:rPr>
              <w:t>(LOEC &amp; EC30)</w:t>
            </w:r>
            <w:r w:rsidRPr="00E80CC2">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 </w:t>
            </w:r>
            <w:r w:rsidRPr="00C158C2">
              <w:t xml:space="preserve">/public open space </w:t>
            </w:r>
            <w:r w:rsidRPr="00BA50E0">
              <w:t xml:space="preserve">use in a new suburb.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100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15 mg/kg </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115</w:t>
            </w:r>
            <w:r w:rsidRPr="00BA50E0">
              <w:t xml:space="preserve"> mg/kg</w:t>
            </w:r>
            <w:r>
              <w:t xml:space="preserve">, </w:t>
            </w:r>
            <w:r w:rsidRPr="00076578">
              <w:t xml:space="preserve">which would be rounded off to </w:t>
            </w:r>
            <w:r>
              <w:t>11</w:t>
            </w:r>
            <w:r w:rsidRPr="00076578">
              <w:t>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E80CC2">
              <w:t>SQG</w:t>
            </w:r>
            <w:r w:rsidRPr="00C158C2">
              <w:rPr>
                <w:vertAlign w:val="subscript"/>
              </w:rPr>
              <w:t>(LOEC &amp; EC30)</w:t>
            </w:r>
            <w:r w:rsidRPr="00E80CC2">
              <w:t xml:space="preserve"> Example 2</w:t>
            </w:r>
          </w:p>
        </w:tc>
      </w:tr>
      <w:tr w:rsidR="00D47F56" w:rsidTr="00AF1B0B">
        <w:trPr>
          <w:cantSplit/>
          <w:jc w:val="center"/>
        </w:trPr>
        <w:tc>
          <w:tcPr>
            <w:tcW w:w="9287" w:type="dxa"/>
          </w:tcPr>
          <w:p w:rsidR="00D47F56" w:rsidRPr="00251B7A" w:rsidRDefault="00D47F56" w:rsidP="00AF1B0B">
            <w:pPr>
              <w:pStyle w:val="ExampleText"/>
            </w:pPr>
            <w:r w:rsidRPr="00251B7A">
              <w:t xml:space="preserve">Site descriptors </w:t>
            </w:r>
            <w:r>
              <w:sym w:font="Symbol" w:char="F02D"/>
            </w:r>
            <w:r w:rsidRPr="00251B7A">
              <w:t xml:space="preserve"> commercial/industrial land use</w:t>
            </w:r>
            <w:r w:rsidRPr="00C158C2">
              <w:t xml:space="preserve">/public open space </w:t>
            </w:r>
            <w:r w:rsidRPr="00251B7A">
              <w:t>in a new suburb.</w:t>
            </w:r>
          </w:p>
          <w:p w:rsidR="00D47F56" w:rsidRPr="00251B7A" w:rsidRDefault="00D47F56" w:rsidP="00AF1B0B">
            <w:pPr>
              <w:pStyle w:val="ExampleText"/>
            </w:pPr>
            <w:r w:rsidRPr="00251B7A">
              <w:t xml:space="preserve">Soil descriptors </w:t>
            </w:r>
            <w:r>
              <w:sym w:font="Symbol" w:char="F02D"/>
            </w:r>
            <w:r w:rsidRPr="00251B7A">
              <w:t xml:space="preserve"> an alkaline clay soil (pH 7.5, CEC 40, clay content 20%) with 10% iron content.</w:t>
            </w:r>
          </w:p>
          <w:p w:rsidR="00D47F56" w:rsidRPr="00251B7A" w:rsidRDefault="00D47F56" w:rsidP="00AF1B0B">
            <w:pPr>
              <w:pStyle w:val="ExampleText"/>
            </w:pPr>
            <w:r w:rsidRPr="00251B7A">
              <w:t>The resulting ACL</w:t>
            </w:r>
            <w:r w:rsidRPr="00C158C2">
              <w:rPr>
                <w:vertAlign w:val="subscript"/>
              </w:rPr>
              <w:t>(LOEC &amp; EC30)</w:t>
            </w:r>
            <w:r w:rsidRPr="00251B7A">
              <w:t>, ABC and SQG</w:t>
            </w:r>
            <w:r w:rsidRPr="00C158C2">
              <w:rPr>
                <w:vertAlign w:val="subscript"/>
              </w:rPr>
              <w:t xml:space="preserve">(LOEC &amp; EC30) </w:t>
            </w:r>
            <w:r w:rsidRPr="00251B7A">
              <w:t>values are:</w:t>
            </w:r>
          </w:p>
          <w:p w:rsidR="00D47F56" w:rsidRPr="00251B7A" w:rsidRDefault="00D47F56" w:rsidP="00AF1B0B">
            <w:pPr>
              <w:pStyle w:val="ExampleText"/>
            </w:pPr>
            <w:r w:rsidRPr="00251B7A">
              <w:t>ACL</w:t>
            </w:r>
            <w:r w:rsidRPr="00C158C2">
              <w:rPr>
                <w:vertAlign w:val="subscript"/>
              </w:rPr>
              <w:t>(LOEC &amp; EC30)</w:t>
            </w:r>
            <w:r w:rsidRPr="00251B7A">
              <w:t xml:space="preserve">: </w:t>
            </w:r>
            <w:r w:rsidRPr="00251B7A">
              <w:tab/>
            </w:r>
            <w:r>
              <w:tab/>
            </w:r>
            <w:r>
              <w:tab/>
            </w:r>
            <w:r w:rsidRPr="00251B7A">
              <w:t>2</w:t>
            </w:r>
            <w:r>
              <w:t>7</w:t>
            </w:r>
            <w:r w:rsidRPr="00251B7A">
              <w:t xml:space="preserve">0 mg/kg </w:t>
            </w:r>
          </w:p>
          <w:p w:rsidR="00D47F56" w:rsidRPr="00251B7A" w:rsidRDefault="00D47F56" w:rsidP="00AF1B0B">
            <w:pPr>
              <w:pStyle w:val="ExampleText"/>
            </w:pPr>
            <w:r w:rsidRPr="00251B7A">
              <w:t>ABC:</w:t>
            </w:r>
            <w:r w:rsidRPr="00251B7A">
              <w:tab/>
            </w:r>
            <w:r w:rsidRPr="00251B7A">
              <w:tab/>
            </w:r>
            <w:r w:rsidRPr="00251B7A">
              <w:tab/>
            </w:r>
            <w:r>
              <w:tab/>
              <w:t>100</w:t>
            </w:r>
            <w:r w:rsidRPr="00251B7A">
              <w:t xml:space="preserve"> mg/kg </w:t>
            </w:r>
          </w:p>
          <w:p w:rsidR="00D47F56" w:rsidRPr="005A1A88" w:rsidRDefault="00D47F56" w:rsidP="00AF1B0B">
            <w:pPr>
              <w:pStyle w:val="ExampleText"/>
            </w:pPr>
            <w:r w:rsidRPr="00251B7A">
              <w:t>SQG</w:t>
            </w:r>
            <w:r w:rsidRPr="00C158C2">
              <w:rPr>
                <w:vertAlign w:val="subscript"/>
              </w:rPr>
              <w:t>(LOEC &amp; EC30)</w:t>
            </w:r>
            <w:r w:rsidRPr="00251B7A">
              <w:t xml:space="preserve">: </w:t>
            </w:r>
            <w:r w:rsidRPr="00251B7A">
              <w:tab/>
            </w:r>
            <w:r>
              <w:tab/>
            </w:r>
            <w:r>
              <w:tab/>
            </w:r>
            <w:r w:rsidRPr="00251B7A">
              <w:t>3</w:t>
            </w:r>
            <w:r>
              <w:t>70</w:t>
            </w:r>
            <w:r w:rsidRPr="00251B7A">
              <w:t xml:space="preserve"> mg/kg</w:t>
            </w:r>
          </w:p>
        </w:tc>
      </w:tr>
    </w:tbl>
    <w:p w:rsidR="00D47F56" w:rsidRPr="00BA50E0" w:rsidRDefault="00D47F56" w:rsidP="00D47F56">
      <w:pPr>
        <w:pStyle w:val="text"/>
        <w:spacing w:before="0"/>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525E30">
              <w:t>SQG</w:t>
            </w:r>
            <w:r w:rsidRPr="00C158C2">
              <w:rPr>
                <w:vertAlign w:val="subscript"/>
              </w:rPr>
              <w:t>(EC50)</w:t>
            </w:r>
            <w:r w:rsidRPr="00525E30">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/public open space</w:t>
            </w:r>
            <w:r w:rsidRPr="00BA50E0">
              <w:t xml:space="preserve"> use in a new suburb.</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150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r>
            <w:r w:rsidRPr="00BA50E0">
              <w:t xml:space="preserve">15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165</w:t>
            </w:r>
            <w:r w:rsidRPr="00BA50E0">
              <w:t xml:space="preserve"> mg/kg</w:t>
            </w:r>
            <w:r>
              <w:t>, which would be rounded off to 160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525E30">
              <w:t>SQG</w:t>
            </w:r>
            <w:r w:rsidRPr="00C158C2">
              <w:rPr>
                <w:vertAlign w:val="subscript"/>
              </w:rPr>
              <w:t>(EC50)</w:t>
            </w:r>
            <w:r w:rsidRPr="00525E30">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 new suburb.</w:t>
            </w:r>
          </w:p>
          <w:p w:rsidR="00D47F56" w:rsidRPr="00BA50E0" w:rsidRDefault="00D47F56" w:rsidP="00AF1B0B">
            <w:pPr>
              <w:pStyle w:val="ExampleText"/>
            </w:pPr>
            <w:r w:rsidRPr="00BA50E0">
              <w:t xml:space="preserve">Soil descriptors </w:t>
            </w:r>
            <w:r>
              <w:sym w:font="Symbol" w:char="F02D"/>
            </w:r>
            <w:r w:rsidRPr="00BA50E0">
              <w:t xml:space="preserve"> an alkaline clay soil </w:t>
            </w:r>
            <w:r>
              <w:t>(</w:t>
            </w:r>
            <w:r w:rsidRPr="00BA50E0">
              <w:t>clay content 20%)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470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100</w:t>
            </w:r>
            <w:r w:rsidRPr="00BA50E0">
              <w:t xml:space="preserve"> mg/kg </w:t>
            </w:r>
          </w:p>
          <w:p w:rsidR="00D47F56" w:rsidRPr="005A1A88"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570</w:t>
            </w:r>
            <w:r w:rsidRPr="00BA50E0">
              <w:t xml:space="preserve"> mg/kg</w:t>
            </w:r>
          </w:p>
        </w:tc>
      </w:tr>
    </w:tbl>
    <w:p w:rsidR="00D47F56" w:rsidRPr="00BA50E0" w:rsidRDefault="00D47F56" w:rsidP="00D47F56">
      <w:pPr>
        <w:pStyle w:val="text"/>
        <w:spacing w:before="0"/>
        <w:rPr>
          <w:lang w:val="en-GB"/>
        </w:rPr>
      </w:pPr>
    </w:p>
    <w:p w:rsidR="00D47F56" w:rsidRPr="00C63CED" w:rsidRDefault="00D47F56" w:rsidP="00D47F56">
      <w:pPr>
        <w:pStyle w:val="Heading2"/>
      </w:pPr>
      <w:bookmarkStart w:id="725" w:name="_Toc242855726"/>
      <w:bookmarkStart w:id="726" w:name="_Toc243901737"/>
      <w:bookmarkStart w:id="727" w:name="_Toc269124977"/>
      <w:bookmarkStart w:id="728" w:name="_Toc351713563"/>
      <w:r w:rsidRPr="00C63CED">
        <w:t>Calculation of soil quality guidelines for aged trivalent chromium contamination</w:t>
      </w:r>
      <w:bookmarkEnd w:id="725"/>
      <w:bookmarkEnd w:id="726"/>
      <w:bookmarkEnd w:id="727"/>
      <w:bookmarkEnd w:id="728"/>
      <w:r w:rsidRPr="00C63CED">
        <w:t xml:space="preserve"> </w:t>
      </w:r>
    </w:p>
    <w:p w:rsidR="00D47F56" w:rsidRPr="00C63CED" w:rsidRDefault="00D47F56" w:rsidP="00D47F56">
      <w:pPr>
        <w:pStyle w:val="Heading3"/>
      </w:pPr>
      <w:bookmarkStart w:id="729" w:name="_Toc242855727"/>
      <w:bookmarkStart w:id="730" w:name="_Toc243901738"/>
      <w:bookmarkStart w:id="731" w:name="_Toc269124978"/>
      <w:bookmarkStart w:id="732" w:name="_Toc351713564"/>
      <w:r w:rsidRPr="00C63CED">
        <w:t xml:space="preserve">Calculation of </w:t>
      </w:r>
      <w:r>
        <w:t>an ageing and leaching factor</w:t>
      </w:r>
      <w:r w:rsidRPr="00C63CED">
        <w:t xml:space="preserve"> for trivalent chromium</w:t>
      </w:r>
      <w:bookmarkEnd w:id="729"/>
      <w:bookmarkEnd w:id="730"/>
      <w:bookmarkEnd w:id="731"/>
      <w:bookmarkEnd w:id="732"/>
    </w:p>
    <w:p w:rsidR="00D47F56" w:rsidRPr="00C63CED" w:rsidRDefault="00D47F56" w:rsidP="00D47F56">
      <w:pPr>
        <w:rPr>
          <w:lang w:val="en-GB"/>
        </w:rPr>
      </w:pPr>
      <w:r w:rsidRPr="00C63CED">
        <w:rPr>
          <w:lang w:val="en-GB"/>
        </w:rPr>
        <w:t>There are no ALFs available for Cr (III) nor data available to derive ALFs</w:t>
      </w:r>
      <w:r>
        <w:rPr>
          <w:lang w:val="en-GB"/>
        </w:rPr>
        <w:t xml:space="preserve">. </w:t>
      </w:r>
      <w:r w:rsidRPr="00C63CED">
        <w:rPr>
          <w:lang w:val="en-GB"/>
        </w:rPr>
        <w:t>Therefore, as an interim measure, the mean of the ALF values available for other cations (</w:t>
      </w:r>
      <w:r>
        <w:rPr>
          <w:lang w:val="en-GB"/>
        </w:rPr>
        <w:t>that is,</w:t>
      </w:r>
      <w:r w:rsidRPr="00C63CED">
        <w:rPr>
          <w:lang w:val="en-GB"/>
        </w:rPr>
        <w:t xml:space="preserve"> Cd, Cu, Co, Ni, Pb and Zn) </w:t>
      </w:r>
      <w:r w:rsidRPr="00C63CED">
        <w:rPr>
          <w:lang w:val="en-GB"/>
        </w:rPr>
        <w:lastRenderedPageBreak/>
        <w:t>from Smolders et al. (2009) was determined</w:t>
      </w:r>
      <w:r>
        <w:rPr>
          <w:lang w:val="en-GB"/>
        </w:rPr>
        <w:t xml:space="preserve">. </w:t>
      </w:r>
      <w:r w:rsidRPr="00C63CED">
        <w:rPr>
          <w:lang w:val="en-GB"/>
        </w:rPr>
        <w:t>This resulted in a value of 2.35</w:t>
      </w:r>
      <w:r w:rsidRPr="00C63CED">
        <w:rPr>
          <w:rStyle w:val="FootnoteReference"/>
          <w:lang w:val="en-GB"/>
        </w:rPr>
        <w:footnoteReference w:id="4"/>
      </w:r>
      <w:r>
        <w:rPr>
          <w:lang w:val="en-GB"/>
        </w:rPr>
        <w:t>,</w:t>
      </w:r>
      <w:r w:rsidRPr="00C63CED">
        <w:rPr>
          <w:lang w:val="en-GB"/>
        </w:rPr>
        <w:t xml:space="preserve"> which was rounded off to 2.5. </w:t>
      </w:r>
    </w:p>
    <w:p w:rsidR="00D47F56" w:rsidRPr="00C63CED" w:rsidRDefault="00D47F56" w:rsidP="00D47F56">
      <w:pPr>
        <w:pStyle w:val="Heading3"/>
      </w:pPr>
      <w:bookmarkStart w:id="733" w:name="_Toc242855728"/>
      <w:bookmarkStart w:id="734" w:name="_Toc243901739"/>
      <w:bookmarkStart w:id="735" w:name="_Toc269124979"/>
      <w:bookmarkStart w:id="736" w:name="_Toc351713565"/>
      <w:r w:rsidRPr="00C63CED">
        <w:t>Calculation of added contaminant limits for aged trivalent chromium contamination</w:t>
      </w:r>
      <w:bookmarkEnd w:id="733"/>
      <w:bookmarkEnd w:id="734"/>
      <w:bookmarkEnd w:id="735"/>
      <w:bookmarkEnd w:id="736"/>
    </w:p>
    <w:p w:rsidR="00D47F56" w:rsidRDefault="00D47F56" w:rsidP="00D47F56">
      <w:pPr>
        <w:rPr>
          <w:lang w:val="en-GB"/>
        </w:rPr>
      </w:pPr>
      <w:r w:rsidRPr="00C63CED">
        <w:rPr>
          <w:lang w:val="en-GB"/>
        </w:rPr>
        <w:t>All the Cr (III) toxicity data w</w:t>
      </w:r>
      <w:r>
        <w:rPr>
          <w:lang w:val="en-GB"/>
        </w:rPr>
        <w:t>as</w:t>
      </w:r>
      <w:r w:rsidRPr="00C63CED">
        <w:rPr>
          <w:lang w:val="en-GB"/>
        </w:rPr>
        <w:t xml:space="preserve"> multiplied by the ALF of 2.5</w:t>
      </w:r>
      <w:r>
        <w:rPr>
          <w:lang w:val="en-GB"/>
        </w:rPr>
        <w:t xml:space="preserve">. </w:t>
      </w:r>
      <w:r w:rsidRPr="00C63CED">
        <w:rPr>
          <w:lang w:val="en-GB"/>
        </w:rPr>
        <w:t>Therefore</w:t>
      </w:r>
      <w:r>
        <w:rPr>
          <w:lang w:val="en-GB"/>
        </w:rPr>
        <w:t>,</w:t>
      </w:r>
      <w:r w:rsidRPr="00C63CED">
        <w:rPr>
          <w:lang w:val="en-GB"/>
        </w:rPr>
        <w:t xml:space="preserve"> the aged SQG(NOEC &amp; EC</w:t>
      </w:r>
      <w:r w:rsidRPr="003C0A23">
        <w:rPr>
          <w:vertAlign w:val="subscript"/>
          <w:lang w:val="en-GB"/>
        </w:rPr>
        <w:t>10</w:t>
      </w:r>
      <w:r w:rsidRPr="00C63CED">
        <w:rPr>
          <w:lang w:val="en-GB"/>
        </w:rPr>
        <w:t>), SQG(LOEC &amp; EC</w:t>
      </w:r>
      <w:r w:rsidRPr="003C0A23">
        <w:rPr>
          <w:vertAlign w:val="subscript"/>
          <w:lang w:val="en-GB"/>
        </w:rPr>
        <w:t>30</w:t>
      </w:r>
      <w:r w:rsidRPr="00C63CED">
        <w:rPr>
          <w:lang w:val="en-GB"/>
        </w:rPr>
        <w:t>) and SQG(EC</w:t>
      </w:r>
      <w:r w:rsidRPr="003C0A23">
        <w:rPr>
          <w:vertAlign w:val="subscript"/>
          <w:lang w:val="en-GB"/>
        </w:rPr>
        <w:t>50</w:t>
      </w:r>
      <w:r w:rsidRPr="00C63CED">
        <w:rPr>
          <w:lang w:val="en-GB"/>
        </w:rPr>
        <w:t>) values are exactly 2.5 times the corresponding fresh SQGs for Cr (III)</w:t>
      </w:r>
      <w:r>
        <w:rPr>
          <w:lang w:val="en-GB"/>
        </w:rPr>
        <w:t xml:space="preserve">. </w:t>
      </w:r>
      <w:r w:rsidRPr="00C63CED">
        <w:rPr>
          <w:lang w:val="en-GB"/>
        </w:rPr>
        <w:t>The resulting aged SQG(NOEC &amp; EC</w:t>
      </w:r>
      <w:r w:rsidRPr="003C0A23">
        <w:rPr>
          <w:vertAlign w:val="subscript"/>
          <w:lang w:val="en-GB"/>
        </w:rPr>
        <w:t>10</w:t>
      </w:r>
      <w:r w:rsidRPr="00C63CED">
        <w:rPr>
          <w:lang w:val="en-GB"/>
        </w:rPr>
        <w:t>), SQG(LOEC &amp; EC</w:t>
      </w:r>
      <w:r w:rsidRPr="003C0A23">
        <w:rPr>
          <w:vertAlign w:val="subscript"/>
          <w:lang w:val="en-GB"/>
        </w:rPr>
        <w:t>30</w:t>
      </w:r>
      <w:r w:rsidRPr="00C63CED">
        <w:rPr>
          <w:lang w:val="en-GB"/>
        </w:rPr>
        <w:t>) and SQG(EC</w:t>
      </w:r>
      <w:r w:rsidRPr="003C0A23">
        <w:rPr>
          <w:vertAlign w:val="subscript"/>
          <w:lang w:val="en-GB"/>
        </w:rPr>
        <w:t>50</w:t>
      </w:r>
      <w:r w:rsidRPr="00C63CED">
        <w:rPr>
          <w:lang w:val="en-GB"/>
        </w:rPr>
        <w:t xml:space="preserve">) values are presented </w:t>
      </w:r>
      <w:r w:rsidRPr="00B90A67">
        <w:rPr>
          <w:lang w:val="en-GB"/>
        </w:rPr>
        <w:t>in Table 87.</w:t>
      </w:r>
    </w:p>
    <w:p w:rsidR="00D47F56" w:rsidRPr="0018721D" w:rsidRDefault="00D47F56" w:rsidP="00D47F56">
      <w:pPr>
        <w:pStyle w:val="Heading3"/>
      </w:pPr>
      <w:bookmarkStart w:id="737" w:name="_Toc242855729"/>
      <w:bookmarkStart w:id="738" w:name="_Toc243901740"/>
      <w:bookmarkStart w:id="739" w:name="_Toc269124980"/>
      <w:bookmarkStart w:id="740" w:name="_Toc351713566"/>
      <w:r w:rsidRPr="0018721D">
        <w:t>Calculation of ambient background concentration values</w:t>
      </w:r>
      <w:bookmarkEnd w:id="737"/>
      <w:bookmarkEnd w:id="738"/>
      <w:bookmarkEnd w:id="739"/>
      <w:bookmarkEnd w:id="740"/>
      <w:r w:rsidRPr="0018721D">
        <w:t xml:space="preserve"> </w:t>
      </w:r>
    </w:p>
    <w:p w:rsidR="00D47F56" w:rsidRDefault="00D47F56" w:rsidP="00D47F56">
      <w:pPr>
        <w:rPr>
          <w:lang w:val="en-GB"/>
        </w:rPr>
      </w:pPr>
      <w:r w:rsidRPr="00BA50E0">
        <w:rPr>
          <w:lang w:val="en-GB"/>
        </w:rPr>
        <w:t>For aged contaminated sites (</w:t>
      </w:r>
      <w:r>
        <w:rPr>
          <w:lang w:val="en-GB"/>
        </w:rPr>
        <w:t>that is,</w:t>
      </w:r>
      <w:r w:rsidRPr="00BA50E0">
        <w:rPr>
          <w:lang w:val="en-GB"/>
        </w:rPr>
        <w:t xml:space="preserve"> the contamination has been in</w:t>
      </w:r>
      <w:r>
        <w:rPr>
          <w:lang w:val="en-GB"/>
        </w:rPr>
        <w:t xml:space="preserve"> </w:t>
      </w:r>
      <w:r w:rsidRPr="00BA50E0">
        <w:rPr>
          <w:lang w:val="en-GB"/>
        </w:rPr>
        <w:t xml:space="preserve">place for at least </w:t>
      </w:r>
      <w:r>
        <w:rPr>
          <w:lang w:val="en-GB"/>
        </w:rPr>
        <w:t>2 years</w:t>
      </w:r>
      <w:r w:rsidRPr="00BA50E0">
        <w:rPr>
          <w:lang w:val="en-GB"/>
        </w:rPr>
        <w:t xml:space="preserve">, </w:t>
      </w:r>
      <w:r>
        <w:rPr>
          <w:lang w:val="en-GB"/>
        </w:rPr>
        <w:t xml:space="preserve">Schedule B5b) the </w:t>
      </w:r>
      <w:r w:rsidRPr="00BA50E0">
        <w:rPr>
          <w:lang w:val="en-GB"/>
        </w:rPr>
        <w:t>methodology recommends using the 25</w:t>
      </w:r>
      <w:r w:rsidRPr="00BA50E0">
        <w:rPr>
          <w:vertAlign w:val="superscript"/>
          <w:lang w:val="en-GB"/>
        </w:rPr>
        <w:t>th</w:t>
      </w:r>
      <w:r w:rsidRPr="00BA50E0">
        <w:rPr>
          <w:lang w:val="en-GB"/>
        </w:rPr>
        <w:t xml:space="preserve"> percentiles of the ABC data for the ‘old suburbs’ of Olszowy et al. (1995) (</w:t>
      </w:r>
      <w:r w:rsidRPr="00B90A67">
        <w:rPr>
          <w:lang w:val="en-GB"/>
        </w:rPr>
        <w:t>see Table 88)</w:t>
      </w:r>
      <w:r>
        <w:rPr>
          <w:lang w:val="en-GB"/>
        </w:rPr>
        <w:t xml:space="preserve">. </w:t>
      </w:r>
      <w:r w:rsidRPr="00BA50E0">
        <w:rPr>
          <w:lang w:val="en-GB"/>
        </w:rPr>
        <w:t>Chromium concentrations in old suburbs are higher than those for new suburbs (Olszowy et al. 1995)</w:t>
      </w:r>
      <w:r>
        <w:rPr>
          <w:lang w:val="en-GB"/>
        </w:rPr>
        <w:t>;</w:t>
      </w:r>
      <w:r w:rsidRPr="00BA50E0">
        <w:rPr>
          <w:lang w:val="en-GB"/>
        </w:rPr>
        <w:t xml:space="preserve"> therefore</w:t>
      </w:r>
      <w:r>
        <w:rPr>
          <w:lang w:val="en-GB"/>
        </w:rPr>
        <w:t>,</w:t>
      </w:r>
      <w:r w:rsidRPr="00BA50E0">
        <w:rPr>
          <w:lang w:val="en-GB"/>
        </w:rPr>
        <w:t xml:space="preserve"> it is appropriate to use the ABC values for aged suburbs</w:t>
      </w:r>
      <w:r>
        <w:rPr>
          <w:lang w:val="en-GB"/>
        </w:rPr>
        <w:t xml:space="preserve">. The Cr concentrations reported by Olszowy et al (1995) are for total Cr; however, as was the case with the Hamon et al. (2004) method, the majority of the Cr measured will be Cr (III) and thus the data can be used to estimate ABC values for Cr (III). The </w:t>
      </w:r>
      <w:r w:rsidRPr="00BA50E0">
        <w:rPr>
          <w:lang w:val="en-GB"/>
        </w:rPr>
        <w:t>Olszowy et al. (1995)</w:t>
      </w:r>
      <w:r>
        <w:rPr>
          <w:lang w:val="en-GB"/>
        </w:rPr>
        <w:t xml:space="preserve"> data was derived from soils low in geogenic Cr and, by using low ABCs, could create low SQGs in some areas with naturally high background Cr concentrations. This problem could be overcome in areas of high natural Cr (III) by using measured ABC values or using the Hamon et al. (2004) method.</w:t>
      </w:r>
    </w:p>
    <w:p w:rsidR="00D47F56" w:rsidRPr="008766D1" w:rsidRDefault="00D47F56" w:rsidP="00D47F56">
      <w:pPr>
        <w:pStyle w:val="Caption"/>
      </w:pPr>
      <w:bookmarkStart w:id="741" w:name="_Toc243900238"/>
      <w:r>
        <w:t xml:space="preserve">Table 87. </w:t>
      </w:r>
      <w:r w:rsidRPr="003C0A23">
        <w:t>The ACLs based on NOEC and 10% effect concentration (EC</w:t>
      </w:r>
      <w:r w:rsidRPr="003C0A23">
        <w:rPr>
          <w:vertAlign w:val="subscript"/>
        </w:rPr>
        <w:t>10</w:t>
      </w:r>
      <w:r w:rsidRPr="003C0A23">
        <w:t>) data, LOEC and 30% effect concentration (EC</w:t>
      </w:r>
      <w:r w:rsidRPr="003C0A23">
        <w:rPr>
          <w:vertAlign w:val="subscript"/>
        </w:rPr>
        <w:t>30</w:t>
      </w:r>
      <w:r w:rsidRPr="003C0A23">
        <w:t>), and 50% effect concentration (EC</w:t>
      </w:r>
      <w:r w:rsidRPr="003C0A23">
        <w:rPr>
          <w:vertAlign w:val="subscript"/>
        </w:rPr>
        <w:t>50</w:t>
      </w:r>
      <w:r w:rsidRPr="003C0A23">
        <w:t>) toxicity data for trivalent chromium (Cr (III)) for various land uses. These are based on all the Cr (III) toxicity data</w:t>
      </w:r>
      <w:r>
        <w:t>, except</w:t>
      </w:r>
      <w:r w:rsidRPr="003C0A23">
        <w:t xml:space="preserve"> the catalase and nitrogen</w:t>
      </w:r>
      <w:r>
        <w:t>a</w:t>
      </w:r>
      <w:r w:rsidRPr="003C0A23">
        <w:t>se enzyme activity data.</w:t>
      </w:r>
      <w:bookmarkEnd w:id="74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gridCol w:w="1286"/>
        <w:gridCol w:w="1286"/>
        <w:gridCol w:w="1286"/>
        <w:gridCol w:w="1287"/>
      </w:tblGrid>
      <w:tr w:rsidR="00D47F56" w:rsidRPr="00B31338" w:rsidTr="00AF1B0B">
        <w:tc>
          <w:tcPr>
            <w:tcW w:w="1984" w:type="dxa"/>
            <w:vMerge w:val="restart"/>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Data type</w:t>
            </w:r>
          </w:p>
        </w:tc>
        <w:tc>
          <w:tcPr>
            <w:tcW w:w="1985" w:type="dxa"/>
            <w:vMerge w:val="restart"/>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Land use</w:t>
            </w:r>
          </w:p>
        </w:tc>
        <w:tc>
          <w:tcPr>
            <w:tcW w:w="5145" w:type="dxa"/>
            <w:gridSpan w:val="4"/>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Clay content</w:t>
            </w:r>
          </w:p>
        </w:tc>
      </w:tr>
      <w:tr w:rsidR="00D47F56" w:rsidRPr="00B31338" w:rsidTr="00AF1B0B">
        <w:tc>
          <w:tcPr>
            <w:tcW w:w="1984" w:type="dxa"/>
            <w:vMerge/>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p>
        </w:tc>
        <w:tc>
          <w:tcPr>
            <w:tcW w:w="1985" w:type="dxa"/>
            <w:vMerge/>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1</w:t>
            </w: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2.5</w:t>
            </w:r>
          </w:p>
        </w:tc>
        <w:tc>
          <w:tcPr>
            <w:tcW w:w="1286"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5</w:t>
            </w:r>
          </w:p>
        </w:tc>
        <w:tc>
          <w:tcPr>
            <w:tcW w:w="1287" w:type="dxa"/>
            <w:tcBorders>
              <w:bottom w:val="single" w:sz="4" w:space="0" w:color="auto"/>
            </w:tcBorders>
            <w:shd w:val="clear" w:color="auto" w:fill="C6D9F1" w:themeFill="text2" w:themeFillTint="33"/>
          </w:tcPr>
          <w:p w:rsidR="00D47F56" w:rsidRPr="00B31338" w:rsidRDefault="00D47F56" w:rsidP="00AF1B0B">
            <w:pPr>
              <w:pStyle w:val="BodyText"/>
              <w:spacing w:beforeLines="20" w:before="48" w:afterLines="20" w:after="48" w:line="240" w:lineRule="atLeast"/>
              <w:jc w:val="center"/>
              <w:rPr>
                <w:b/>
                <w:bCs/>
                <w:lang w:val="en-GB"/>
              </w:rPr>
            </w:pPr>
            <w:r w:rsidRPr="00B31338">
              <w:rPr>
                <w:b/>
                <w:bCs/>
                <w:szCs w:val="22"/>
                <w:lang w:val="en-GB"/>
              </w:rPr>
              <w:t>≥10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NOEC</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85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120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150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190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170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230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280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360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LOEC</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60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80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100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130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190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310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400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310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420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530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660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EC</w:t>
            </w:r>
            <w:r w:rsidRPr="00B31338">
              <w:rPr>
                <w:sz w:val="20"/>
                <w:szCs w:val="20"/>
                <w:vertAlign w:val="subscript"/>
                <w:lang w:val="en-GB"/>
              </w:rPr>
              <w:t>50</w:t>
            </w: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AES</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UR</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275</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370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460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580</w:t>
            </w:r>
          </w:p>
        </w:tc>
      </w:tr>
      <w:tr w:rsidR="00D47F56" w:rsidRPr="00B31338" w:rsidTr="00AF1B0B">
        <w:trPr>
          <w:trHeight w:hRule="exact" w:val="284"/>
        </w:trPr>
        <w:tc>
          <w:tcPr>
            <w:tcW w:w="1984" w:type="dxa"/>
          </w:tcPr>
          <w:p w:rsidR="00D47F56" w:rsidRPr="00B31338" w:rsidRDefault="00D47F56" w:rsidP="00AF1B0B">
            <w:pPr>
              <w:pStyle w:val="BodyText"/>
              <w:spacing w:beforeLines="20" w:before="48" w:afterLines="20" w:after="48" w:line="240" w:lineRule="atLeast"/>
              <w:rPr>
                <w:sz w:val="20"/>
                <w:szCs w:val="20"/>
                <w:lang w:val="en-GB"/>
              </w:rPr>
            </w:pPr>
          </w:p>
        </w:tc>
        <w:tc>
          <w:tcPr>
            <w:tcW w:w="1985" w:type="dxa"/>
          </w:tcPr>
          <w:p w:rsidR="00D47F56" w:rsidRPr="00B31338" w:rsidRDefault="00D47F56" w:rsidP="00AF1B0B">
            <w:pPr>
              <w:pStyle w:val="BodyText"/>
              <w:spacing w:beforeLines="20" w:before="48" w:afterLines="20" w:after="48" w:line="240" w:lineRule="atLeast"/>
              <w:rPr>
                <w:sz w:val="20"/>
                <w:szCs w:val="20"/>
                <w:lang w:val="en-GB"/>
              </w:rPr>
            </w:pPr>
            <w:r w:rsidRPr="00B31338">
              <w:rPr>
                <w:sz w:val="20"/>
                <w:szCs w:val="20"/>
                <w:lang w:val="en-GB"/>
              </w:rPr>
              <w:t>C/I</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550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750</w:t>
            </w:r>
          </w:p>
        </w:tc>
        <w:tc>
          <w:tcPr>
            <w:tcW w:w="1286"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940</w:t>
            </w:r>
          </w:p>
        </w:tc>
        <w:tc>
          <w:tcPr>
            <w:tcW w:w="1287" w:type="dxa"/>
            <w:shd w:val="clear" w:color="auto" w:fill="auto"/>
            <w:vAlign w:val="bottom"/>
          </w:tcPr>
          <w:p w:rsidR="00D47F56" w:rsidRPr="00B31338" w:rsidRDefault="00D47F56" w:rsidP="00AF1B0B">
            <w:pPr>
              <w:spacing w:beforeLines="20" w:before="48" w:afterLines="20" w:after="48" w:line="240" w:lineRule="atLeast"/>
              <w:jc w:val="center"/>
              <w:rPr>
                <w:sz w:val="20"/>
              </w:rPr>
            </w:pPr>
            <w:r w:rsidRPr="00B31338">
              <w:rPr>
                <w:sz w:val="20"/>
              </w:rPr>
              <w:t>1200</w:t>
            </w:r>
          </w:p>
        </w:tc>
      </w:tr>
    </w:tbl>
    <w:p w:rsidR="00D47F56" w:rsidRPr="00B31338" w:rsidRDefault="00D47F56" w:rsidP="00D47F56">
      <w:pPr>
        <w:pStyle w:val="Footnote"/>
        <w:rPr>
          <w:sz w:val="18"/>
          <w:szCs w:val="18"/>
          <w:lang w:val="en-GB"/>
        </w:rPr>
      </w:pPr>
      <w:r w:rsidRPr="00B31338">
        <w:rPr>
          <w:sz w:val="18"/>
          <w:szCs w:val="18"/>
          <w:lang w:val="en-GB"/>
        </w:rPr>
        <w:t xml:space="preserve">AES = </w:t>
      </w:r>
      <w:r w:rsidRPr="00B31338">
        <w:rPr>
          <w:sz w:val="18"/>
          <w:szCs w:val="18"/>
        </w:rPr>
        <w:t>Areas of ecological significance</w:t>
      </w:r>
      <w:r w:rsidRPr="00B31338">
        <w:rPr>
          <w:sz w:val="18"/>
          <w:szCs w:val="18"/>
          <w:lang w:val="en-GB"/>
        </w:rPr>
        <w:t>, UR = urban residential</w:t>
      </w:r>
      <w:r w:rsidRPr="00B31338">
        <w:rPr>
          <w:sz w:val="18"/>
          <w:szCs w:val="18"/>
        </w:rPr>
        <w:t>/public open space</w:t>
      </w:r>
      <w:r w:rsidRPr="00B31338">
        <w:rPr>
          <w:sz w:val="18"/>
          <w:szCs w:val="18"/>
          <w:lang w:val="en-GB"/>
        </w:rPr>
        <w:t>, C/I = commercial/industrial land uses.</w:t>
      </w:r>
    </w:p>
    <w:p w:rsidR="00D47F56" w:rsidRDefault="00D47F56" w:rsidP="00D47F56">
      <w:pPr>
        <w:pStyle w:val="Text0"/>
      </w:pPr>
      <w:bookmarkStart w:id="742" w:name="_Toc242855792"/>
      <w:bookmarkStart w:id="743" w:name="_Toc243900239"/>
    </w:p>
    <w:p w:rsidR="00D47F56" w:rsidRPr="008766D1" w:rsidRDefault="00D47F56" w:rsidP="00D47F56">
      <w:pPr>
        <w:pStyle w:val="Caption"/>
      </w:pPr>
      <w:r>
        <w:t xml:space="preserve">Table 88. </w:t>
      </w:r>
      <w:r w:rsidRPr="003C0A23">
        <w:t>Chromium ABCs based on the 25</w:t>
      </w:r>
      <w:r w:rsidRPr="003C0A23">
        <w:rPr>
          <w:vertAlign w:val="superscript"/>
        </w:rPr>
        <w:t>th</w:t>
      </w:r>
      <w:r w:rsidRPr="003C0A23">
        <w:t xml:space="preserve"> percentiles of Cr concentrations in ‘old suburbs’ (that is, &gt;2 years old) from various states of Australia (Olszowy et al. 1995).</w:t>
      </w:r>
      <w:bookmarkEnd w:id="742"/>
      <w:bookmarkEnd w:id="7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4"/>
        <w:gridCol w:w="1151"/>
        <w:gridCol w:w="1151"/>
        <w:gridCol w:w="1151"/>
        <w:gridCol w:w="1151"/>
      </w:tblGrid>
      <w:tr w:rsidR="00D47F56" w:rsidRPr="00B31338" w:rsidTr="00AF1B0B">
        <w:trPr>
          <w:jc w:val="center"/>
        </w:trPr>
        <w:tc>
          <w:tcPr>
            <w:tcW w:w="4324" w:type="dxa"/>
            <w:vMerge w:val="restart"/>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Suburb type</w:t>
            </w:r>
          </w:p>
        </w:tc>
        <w:tc>
          <w:tcPr>
            <w:tcW w:w="4604" w:type="dxa"/>
            <w:gridSpan w:val="4"/>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25</w:t>
            </w:r>
            <w:r w:rsidRPr="00B31338">
              <w:rPr>
                <w:b/>
                <w:bCs/>
                <w:szCs w:val="22"/>
                <w:vertAlign w:val="superscript"/>
                <w:lang w:val="en-GB"/>
              </w:rPr>
              <w:t>th</w:t>
            </w:r>
            <w:r w:rsidRPr="00B31338">
              <w:rPr>
                <w:b/>
                <w:bCs/>
                <w:szCs w:val="22"/>
                <w:lang w:val="en-GB"/>
              </w:rPr>
              <w:t xml:space="preserve"> percentile of Cr ABC values (mg/kg)</w:t>
            </w:r>
          </w:p>
        </w:tc>
      </w:tr>
      <w:tr w:rsidR="00D47F56" w:rsidRPr="00B31338" w:rsidTr="00AF1B0B">
        <w:trPr>
          <w:jc w:val="center"/>
        </w:trPr>
        <w:tc>
          <w:tcPr>
            <w:tcW w:w="4324" w:type="dxa"/>
            <w:vMerge/>
            <w:shd w:val="clear" w:color="auto" w:fill="C6D9F1" w:themeFill="text2" w:themeFillTint="33"/>
          </w:tcPr>
          <w:p w:rsidR="00D47F56" w:rsidRPr="00B31338" w:rsidRDefault="00D47F56" w:rsidP="00AF1B0B">
            <w:pPr>
              <w:pStyle w:val="BodyText"/>
              <w:spacing w:before="20" w:after="20"/>
              <w:jc w:val="center"/>
              <w:rPr>
                <w:b/>
                <w:bCs/>
                <w:lang w:val="en-GB"/>
              </w:rPr>
            </w:pP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NSW</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QLD</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SA</w:t>
            </w:r>
          </w:p>
        </w:tc>
        <w:tc>
          <w:tcPr>
            <w:tcW w:w="1151" w:type="dxa"/>
            <w:shd w:val="clear" w:color="auto" w:fill="C6D9F1" w:themeFill="text2" w:themeFillTint="33"/>
          </w:tcPr>
          <w:p w:rsidR="00D47F56" w:rsidRPr="00B31338" w:rsidRDefault="00D47F56" w:rsidP="00AF1B0B">
            <w:pPr>
              <w:pStyle w:val="BodyText"/>
              <w:spacing w:before="20" w:after="20"/>
              <w:jc w:val="center"/>
              <w:rPr>
                <w:b/>
                <w:bCs/>
                <w:lang w:val="en-GB"/>
              </w:rPr>
            </w:pPr>
            <w:r w:rsidRPr="00B31338">
              <w:rPr>
                <w:b/>
                <w:bCs/>
                <w:szCs w:val="22"/>
                <w:lang w:val="en-GB"/>
              </w:rPr>
              <w:t>VIC</w:t>
            </w:r>
          </w:p>
        </w:tc>
      </w:tr>
      <w:tr w:rsidR="00D47F56" w:rsidRPr="00B31338" w:rsidTr="00AF1B0B">
        <w:trPr>
          <w:jc w:val="center"/>
        </w:trPr>
        <w:tc>
          <w:tcPr>
            <w:tcW w:w="4324" w:type="dxa"/>
          </w:tcPr>
          <w:p w:rsidR="00D47F56" w:rsidRPr="00B31338" w:rsidRDefault="00D47F56" w:rsidP="00AF1B0B">
            <w:pPr>
              <w:pStyle w:val="BodyText"/>
              <w:spacing w:before="20" w:after="20"/>
              <w:jc w:val="left"/>
              <w:rPr>
                <w:lang w:val="en-GB"/>
              </w:rPr>
            </w:pPr>
            <w:r w:rsidRPr="00B31338">
              <w:rPr>
                <w:szCs w:val="22"/>
                <w:lang w:val="en-GB"/>
              </w:rPr>
              <w:t>Old suburb, low traffic</w:t>
            </w:r>
          </w:p>
        </w:tc>
        <w:tc>
          <w:tcPr>
            <w:tcW w:w="1151" w:type="dxa"/>
          </w:tcPr>
          <w:p w:rsidR="00D47F56" w:rsidRPr="00B31338" w:rsidRDefault="00D47F56" w:rsidP="00AF1B0B">
            <w:pPr>
              <w:pStyle w:val="BodyText"/>
              <w:tabs>
                <w:tab w:val="decimal" w:pos="784"/>
              </w:tabs>
              <w:spacing w:before="20" w:after="20"/>
              <w:jc w:val="left"/>
              <w:rPr>
                <w:lang w:val="en-GB"/>
              </w:rPr>
            </w:pPr>
            <w:r w:rsidRPr="00B31338">
              <w:rPr>
                <w:szCs w:val="22"/>
                <w:lang w:val="en-GB"/>
              </w:rPr>
              <w:t>8</w:t>
            </w:r>
          </w:p>
        </w:tc>
        <w:tc>
          <w:tcPr>
            <w:tcW w:w="1151" w:type="dxa"/>
          </w:tcPr>
          <w:p w:rsidR="00D47F56" w:rsidRPr="00B31338" w:rsidRDefault="00D47F56" w:rsidP="00AF1B0B">
            <w:pPr>
              <w:pStyle w:val="BodyText"/>
              <w:tabs>
                <w:tab w:val="decimal" w:pos="855"/>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08"/>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84"/>
              </w:tabs>
              <w:spacing w:before="20" w:after="20"/>
              <w:jc w:val="left"/>
              <w:rPr>
                <w:lang w:val="en-GB"/>
              </w:rPr>
            </w:pPr>
            <w:r w:rsidRPr="00B31338">
              <w:rPr>
                <w:szCs w:val="22"/>
                <w:lang w:val="en-GB"/>
              </w:rPr>
              <w:t>10</w:t>
            </w:r>
          </w:p>
        </w:tc>
      </w:tr>
      <w:tr w:rsidR="00D47F56" w:rsidRPr="00B31338" w:rsidTr="00AF1B0B">
        <w:trPr>
          <w:jc w:val="center"/>
        </w:trPr>
        <w:tc>
          <w:tcPr>
            <w:tcW w:w="4324" w:type="dxa"/>
          </w:tcPr>
          <w:p w:rsidR="00D47F56" w:rsidRPr="00B31338" w:rsidRDefault="00D47F56" w:rsidP="00AF1B0B">
            <w:pPr>
              <w:pStyle w:val="BodyText"/>
              <w:spacing w:before="20" w:after="20"/>
              <w:jc w:val="left"/>
              <w:rPr>
                <w:lang w:val="en-GB"/>
              </w:rPr>
            </w:pPr>
            <w:r w:rsidRPr="00B31338">
              <w:rPr>
                <w:szCs w:val="22"/>
                <w:lang w:val="en-GB"/>
              </w:rPr>
              <w:t>Old suburb, high traffic</w:t>
            </w:r>
          </w:p>
        </w:tc>
        <w:tc>
          <w:tcPr>
            <w:tcW w:w="1151" w:type="dxa"/>
          </w:tcPr>
          <w:p w:rsidR="00D47F56" w:rsidRPr="00B31338" w:rsidRDefault="00D47F56" w:rsidP="00AF1B0B">
            <w:pPr>
              <w:pStyle w:val="BodyText"/>
              <w:tabs>
                <w:tab w:val="decimal" w:pos="784"/>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55"/>
              </w:tabs>
              <w:spacing w:before="20" w:after="20"/>
              <w:jc w:val="left"/>
              <w:rPr>
                <w:lang w:val="en-GB"/>
              </w:rPr>
            </w:pPr>
            <w:r w:rsidRPr="00B31338">
              <w:rPr>
                <w:szCs w:val="22"/>
                <w:lang w:val="en-GB"/>
              </w:rPr>
              <w:t>7</w:t>
            </w:r>
          </w:p>
        </w:tc>
        <w:tc>
          <w:tcPr>
            <w:tcW w:w="1151" w:type="dxa"/>
          </w:tcPr>
          <w:p w:rsidR="00D47F56" w:rsidRPr="00B31338" w:rsidRDefault="00D47F56" w:rsidP="00AF1B0B">
            <w:pPr>
              <w:pStyle w:val="BodyText"/>
              <w:tabs>
                <w:tab w:val="decimal" w:pos="808"/>
              </w:tabs>
              <w:spacing w:before="20" w:after="20"/>
              <w:jc w:val="left"/>
              <w:rPr>
                <w:lang w:val="en-GB"/>
              </w:rPr>
            </w:pPr>
            <w:r w:rsidRPr="00B31338">
              <w:rPr>
                <w:szCs w:val="22"/>
                <w:lang w:val="en-GB"/>
              </w:rPr>
              <w:t>15</w:t>
            </w:r>
          </w:p>
        </w:tc>
        <w:tc>
          <w:tcPr>
            <w:tcW w:w="1151" w:type="dxa"/>
          </w:tcPr>
          <w:p w:rsidR="00D47F56" w:rsidRPr="00B31338" w:rsidRDefault="00D47F56" w:rsidP="00AF1B0B">
            <w:pPr>
              <w:pStyle w:val="BodyText"/>
              <w:tabs>
                <w:tab w:val="decimal" w:pos="884"/>
              </w:tabs>
              <w:spacing w:before="20" w:after="20"/>
              <w:jc w:val="left"/>
              <w:rPr>
                <w:lang w:val="en-GB"/>
              </w:rPr>
            </w:pPr>
            <w:r w:rsidRPr="00B31338">
              <w:rPr>
                <w:szCs w:val="22"/>
                <w:lang w:val="en-GB"/>
              </w:rPr>
              <w:t>10</w:t>
            </w:r>
          </w:p>
        </w:tc>
      </w:tr>
    </w:tbl>
    <w:p w:rsidR="00D47F56" w:rsidRDefault="00D47F56" w:rsidP="00D47F56">
      <w:pPr>
        <w:pStyle w:val="Text0"/>
      </w:pPr>
    </w:p>
    <w:p w:rsidR="00D47F56" w:rsidRDefault="00D47F56" w:rsidP="00D47F56">
      <w:pPr>
        <w:pStyle w:val="Heading3"/>
      </w:pPr>
      <w:bookmarkStart w:id="744" w:name="_Toc242855730"/>
      <w:bookmarkStart w:id="745" w:name="_Toc243901741"/>
      <w:bookmarkStart w:id="746" w:name="_Toc269124981"/>
      <w:bookmarkStart w:id="747" w:name="_Toc351713567"/>
      <w:r w:rsidRPr="0018721D">
        <w:lastRenderedPageBreak/>
        <w:t xml:space="preserve">Examples of soil quality guidelines for aged </w:t>
      </w:r>
      <w:r>
        <w:t>trivalent chromium</w:t>
      </w:r>
      <w:r w:rsidRPr="0018721D">
        <w:t xml:space="preserve"> contamination in Australian soils</w:t>
      </w:r>
      <w:bookmarkEnd w:id="744"/>
      <w:bookmarkEnd w:id="745"/>
      <w:bookmarkEnd w:id="746"/>
      <w:bookmarkEnd w:id="747"/>
      <w:r w:rsidRPr="0018721D">
        <w:t xml:space="preserve"> </w:t>
      </w:r>
    </w:p>
    <w:p w:rsidR="00D47F56" w:rsidRDefault="00D47F56" w:rsidP="00D47F56">
      <w:pPr>
        <w:rPr>
          <w:lang w:val="en-GB"/>
        </w:rPr>
      </w:pPr>
      <w:r>
        <w:t>ABC</w:t>
      </w:r>
      <w:r w:rsidRPr="00BA50E0">
        <w:t xml:space="preserve"> values for Cr (III) vary with soil type </w:t>
      </w:r>
      <w:r w:rsidRPr="00B90A67">
        <w:t>and location (Table 88)</w:t>
      </w:r>
      <w:r>
        <w:rPr>
          <w:lang w:val="en-GB"/>
        </w:rPr>
        <w:t xml:space="preserve">. </w:t>
      </w:r>
      <w:r w:rsidRPr="00B90A67">
        <w:rPr>
          <w:lang w:val="en-GB"/>
        </w:rPr>
        <w:t>Therefore</w:t>
      </w:r>
      <w:r>
        <w:rPr>
          <w:lang w:val="en-GB"/>
        </w:rPr>
        <w:t>,</w:t>
      </w:r>
      <w:r w:rsidRPr="00B90A67">
        <w:rPr>
          <w:lang w:val="en-GB"/>
        </w:rPr>
        <w:t xml:space="preserve"> it is not possible to present a single set of SQG</w:t>
      </w:r>
      <w:r w:rsidRPr="00B90A67">
        <w:rPr>
          <w:vertAlign w:val="subscript"/>
          <w:lang w:val="en-GB"/>
        </w:rPr>
        <w:t xml:space="preserve"> </w:t>
      </w:r>
      <w:r w:rsidRPr="00B90A67">
        <w:rPr>
          <w:lang w:val="en-GB"/>
        </w:rPr>
        <w:t>values</w:t>
      </w:r>
      <w:r>
        <w:rPr>
          <w:lang w:val="en-GB"/>
        </w:rPr>
        <w:t xml:space="preserve">. </w:t>
      </w:r>
      <w:r w:rsidRPr="00B90A67">
        <w:rPr>
          <w:lang w:val="en-GB"/>
        </w:rPr>
        <w:t>Thus, two</w:t>
      </w:r>
      <w:r w:rsidRPr="00BA50E0">
        <w:rPr>
          <w:lang w:val="en-GB"/>
        </w:rPr>
        <w:t xml:space="preserve"> examples of </w:t>
      </w:r>
      <w:r>
        <w:rPr>
          <w:lang w:val="en-GB"/>
        </w:rPr>
        <w:t xml:space="preserve">each of </w:t>
      </w:r>
      <w:r w:rsidRPr="00BA50E0">
        <w:rPr>
          <w:lang w:val="en-GB"/>
        </w:rPr>
        <w:t>Cr (III) SQG</w:t>
      </w:r>
      <w:r w:rsidRPr="00BA50E0">
        <w:rPr>
          <w:vertAlign w:val="subscript"/>
          <w:lang w:val="en-GB"/>
        </w:rPr>
        <w:t xml:space="preserve">(NOEC &amp; EC10) </w:t>
      </w:r>
      <w:r w:rsidRPr="00BA50E0">
        <w:rPr>
          <w:lang w:val="en-GB"/>
        </w:rPr>
        <w:t>values</w:t>
      </w:r>
      <w:r w:rsidRPr="00BA50E0">
        <w:rPr>
          <w:vertAlign w:val="subscript"/>
          <w:lang w:val="en-GB"/>
        </w:rPr>
        <w:t xml:space="preserve">, </w:t>
      </w:r>
      <w:r w:rsidRPr="00BA50E0">
        <w:rPr>
          <w:lang w:val="en-GB"/>
        </w:rPr>
        <w:t>SQG</w:t>
      </w:r>
      <w:r w:rsidRPr="00BA50E0">
        <w:rPr>
          <w:vertAlign w:val="subscript"/>
          <w:lang w:val="en-GB"/>
        </w:rPr>
        <w:t xml:space="preserve">(LOEC &amp; EC30) </w:t>
      </w:r>
      <w:r w:rsidRPr="00BA50E0">
        <w:rPr>
          <w:lang w:val="en-GB"/>
        </w:rPr>
        <w:t>values and SQG</w:t>
      </w:r>
      <w:r w:rsidRPr="00BA50E0">
        <w:rPr>
          <w:vertAlign w:val="subscript"/>
          <w:lang w:val="en-GB"/>
        </w:rPr>
        <w:t>(EC50)</w:t>
      </w:r>
      <w:r w:rsidRPr="00BA50E0">
        <w:rPr>
          <w:lang w:val="en-GB"/>
        </w:rPr>
        <w:t xml:space="preserve"> values </w:t>
      </w:r>
      <w:r>
        <w:rPr>
          <w:lang w:val="en-GB"/>
        </w:rPr>
        <w:t xml:space="preserve">for aged Cr (III) contamination </w:t>
      </w:r>
      <w:r w:rsidRPr="00BA50E0">
        <w:rPr>
          <w:lang w:val="en-GB"/>
        </w:rPr>
        <w:t>are provided below</w:t>
      </w:r>
      <w:r>
        <w:rPr>
          <w:lang w:val="en-GB"/>
        </w:rPr>
        <w:t xml:space="preserve">. </w:t>
      </w:r>
      <w:r w:rsidRPr="00BA50E0">
        <w:rPr>
          <w:lang w:val="en-GB"/>
        </w:rPr>
        <w:t>These examples would be at the low and high end of the range of SQG values (but not the extreme values) generated for Australian soils.</w:t>
      </w:r>
    </w:p>
    <w:p w:rsidR="00D47F56" w:rsidRDefault="00D47F56" w:rsidP="00D47F56">
      <w:pPr>
        <w:pStyle w:val="text"/>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AC3655">
              <w:t>SQG</w:t>
            </w:r>
            <w:r w:rsidRPr="00C158C2">
              <w:rPr>
                <w:vertAlign w:val="subscript"/>
              </w:rPr>
              <w:t>(NOEC &amp; EC10)</w:t>
            </w:r>
            <w:r w:rsidRPr="00AC3655">
              <w:t xml:space="preserve"> Example 1</w:t>
            </w:r>
          </w:p>
        </w:tc>
      </w:tr>
      <w:tr w:rsidR="00D47F56" w:rsidRPr="00016952"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 </w:t>
            </w:r>
            <w:r w:rsidRPr="00C158C2">
              <w:t xml:space="preserve">/public open space </w:t>
            </w:r>
            <w:r w:rsidRPr="00BA50E0">
              <w:t>use in a</w:t>
            </w:r>
            <w:r>
              <w:t>n old Victorian</w:t>
            </w:r>
            <w:r w:rsidRPr="00BA50E0">
              <w:t xml:space="preserve"> suburb</w:t>
            </w:r>
            <w:r>
              <w:t xml:space="preserve"> with low traffic volume</w:t>
            </w:r>
            <w:r w:rsidRPr="00BA50E0">
              <w:t xml:space="preserv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(NOEC &amp; EC10)</w:t>
            </w:r>
            <w:r w:rsidRPr="00BA50E0">
              <w:t xml:space="preserve"> 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120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10</w:t>
            </w:r>
            <w:r w:rsidRPr="00BA50E0">
              <w:t xml:space="preserve"> mg/kg </w:t>
            </w:r>
          </w:p>
          <w:p w:rsidR="00D47F56" w:rsidRPr="004E7F93" w:rsidRDefault="00D47F56" w:rsidP="00AF1B0B">
            <w:pPr>
              <w:pStyle w:val="ExampleText"/>
              <w:rPr>
                <w:lang w:val="nl-NL"/>
              </w:rPr>
            </w:pPr>
            <w:r w:rsidRPr="004E7F93">
              <w:rPr>
                <w:lang w:val="nl-NL"/>
              </w:rPr>
              <w:t>SQG</w:t>
            </w:r>
            <w:r w:rsidRPr="004E7F93">
              <w:rPr>
                <w:vertAlign w:val="subscript"/>
                <w:lang w:val="nl-NL"/>
              </w:rPr>
              <w:t>(NOEC &amp; EC10)</w:t>
            </w:r>
            <w:r w:rsidRPr="004E7F93">
              <w:rPr>
                <w:lang w:val="nl-NL"/>
              </w:rPr>
              <w:t xml:space="preserve">: </w:t>
            </w:r>
            <w:r w:rsidRPr="004E7F93">
              <w:rPr>
                <w:lang w:val="nl-NL"/>
              </w:rPr>
              <w:tab/>
            </w:r>
            <w:r w:rsidRPr="004E7F93">
              <w:rPr>
                <w:lang w:val="nl-NL"/>
              </w:rPr>
              <w:tab/>
              <w:t>130 mg/kg</w:t>
            </w:r>
          </w:p>
        </w:tc>
      </w:tr>
    </w:tbl>
    <w:p w:rsidR="00D47F56" w:rsidRPr="004E7F93" w:rsidRDefault="00D47F56" w:rsidP="00D47F56">
      <w:pPr>
        <w:pStyle w:val="text"/>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AC3655">
              <w:t>SQG</w:t>
            </w:r>
            <w:r w:rsidRPr="00C158C2">
              <w:rPr>
                <w:vertAlign w:val="subscript"/>
              </w:rPr>
              <w:t>(NOEC &amp; EC10)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(NOEC &amp; EC10)</w:t>
            </w:r>
            <w:r w:rsidRPr="00BA50E0">
              <w:t>, ABC and SQG</w:t>
            </w:r>
            <w:r w:rsidRPr="00C158C2">
              <w:rPr>
                <w:vertAlign w:val="subscript"/>
              </w:rPr>
              <w:t xml:space="preserve">(NOEC &amp; EC10) </w:t>
            </w:r>
            <w:r w:rsidRPr="00BA50E0">
              <w:t>values are:</w:t>
            </w:r>
          </w:p>
          <w:p w:rsidR="00D47F56" w:rsidRPr="00BA50E0" w:rsidRDefault="00D47F56" w:rsidP="00AF1B0B">
            <w:pPr>
              <w:pStyle w:val="ExampleText"/>
            </w:pPr>
            <w:r w:rsidRPr="00BA50E0">
              <w:t>ACL</w:t>
            </w:r>
            <w:r w:rsidRPr="00C158C2">
              <w:rPr>
                <w:vertAlign w:val="subscript"/>
              </w:rPr>
              <w:t>(NOEC &amp; EC10)</w:t>
            </w:r>
            <w:r w:rsidRPr="00BA50E0">
              <w:t xml:space="preserve">: </w:t>
            </w:r>
            <w:r w:rsidRPr="00BA50E0">
              <w:tab/>
            </w:r>
            <w:r>
              <w:tab/>
              <w:t>360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5A1A88" w:rsidRDefault="00D47F56" w:rsidP="00AF1B0B">
            <w:pPr>
              <w:pStyle w:val="ExampleText"/>
            </w:pPr>
            <w:r w:rsidRPr="00BA50E0">
              <w:t>SQG</w:t>
            </w:r>
            <w:r w:rsidRPr="00C158C2">
              <w:rPr>
                <w:vertAlign w:val="subscript"/>
              </w:rPr>
              <w:t>(NOEC &amp; EC10)</w:t>
            </w:r>
            <w:r w:rsidRPr="00BA50E0">
              <w:t xml:space="preserve">: </w:t>
            </w:r>
            <w:r w:rsidRPr="00BA50E0">
              <w:tab/>
            </w:r>
            <w:r>
              <w:tab/>
              <w:t>375</w:t>
            </w:r>
            <w:r w:rsidRPr="00BA50E0">
              <w:t xml:space="preserve"> mg/kg</w:t>
            </w:r>
            <w:r>
              <w:t>, which would be rounded off to 370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pPr>
            <w:r w:rsidRPr="00C922C1">
              <w:t>SQG</w:t>
            </w:r>
            <w:r w:rsidRPr="00C158C2">
              <w:rPr>
                <w:vertAlign w:val="subscript"/>
              </w:rPr>
              <w:t>(LOEC &amp; EC30)</w:t>
            </w:r>
            <w:r w:rsidRPr="00C922C1">
              <w:t xml:space="preserve"> Example 1</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urban residential land</w:t>
            </w:r>
            <w:r w:rsidRPr="00C158C2">
              <w:t xml:space="preserve">/public open space </w:t>
            </w:r>
            <w:r w:rsidRPr="00BA50E0">
              <w:t>use in a</w:t>
            </w:r>
            <w:r>
              <w:t>n old Victorian</w:t>
            </w:r>
            <w:r w:rsidRPr="00BA50E0">
              <w:t xml:space="preserve"> suburb</w:t>
            </w:r>
            <w:r>
              <w:t xml:space="preserve"> with low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 with 1%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(LOEC &amp; EC30)</w:t>
            </w:r>
            <w:r w:rsidRPr="00BA50E0">
              <w:t xml:space="preserve"> 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250</w:t>
            </w:r>
            <w:r w:rsidRPr="00BA50E0">
              <w:t xml:space="preserve"> mg/kg </w:t>
            </w:r>
          </w:p>
          <w:p w:rsidR="00D47F56" w:rsidRDefault="00D47F56" w:rsidP="00AF1B0B">
            <w:pPr>
              <w:pStyle w:val="ExampleText"/>
            </w:pPr>
            <w:r w:rsidRPr="00BA50E0">
              <w:t xml:space="preserve">ABC: </w:t>
            </w:r>
            <w:r w:rsidRPr="00BA50E0">
              <w:tab/>
            </w:r>
            <w:r w:rsidRPr="00BA50E0">
              <w:tab/>
            </w:r>
            <w:r w:rsidRPr="00BA50E0">
              <w:tab/>
            </w:r>
            <w:r>
              <w:tab/>
              <w:t>10</w:t>
            </w:r>
            <w:r w:rsidRPr="00BA50E0">
              <w:t xml:space="preserve"> mg/kg</w:t>
            </w:r>
          </w:p>
          <w:p w:rsidR="00D47F56" w:rsidRPr="005A1A88" w:rsidRDefault="00D47F56" w:rsidP="00AF1B0B">
            <w:pPr>
              <w:pStyle w:val="ExampleText"/>
            </w:pPr>
            <w:r w:rsidRPr="00BA50E0">
              <w:t>SQG</w:t>
            </w:r>
            <w:r w:rsidRPr="00C158C2">
              <w:rPr>
                <w:vertAlign w:val="subscript"/>
              </w:rPr>
              <w:t>(LOEC &amp; EC30)</w:t>
            </w:r>
            <w:r w:rsidRPr="00BA50E0">
              <w:t xml:space="preserve">: </w:t>
            </w:r>
            <w:r w:rsidRPr="00BA50E0">
              <w:tab/>
            </w:r>
            <w:r>
              <w:tab/>
            </w:r>
            <w:r>
              <w:tab/>
              <w:t>260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(LOEC &amp; EC30)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(LOEC &amp; EC30)</w:t>
            </w:r>
            <w:r w:rsidRPr="00BA50E0">
              <w:t>, ABC and SQG</w:t>
            </w:r>
            <w:r w:rsidRPr="00C158C2">
              <w:rPr>
                <w:vertAlign w:val="subscript"/>
              </w:rPr>
              <w:t xml:space="preserve">(LOEC &amp; EC30) </w:t>
            </w:r>
            <w:r w:rsidRPr="00BA50E0">
              <w:t>values are:</w:t>
            </w:r>
          </w:p>
          <w:p w:rsidR="00D47F56" w:rsidRPr="00BA50E0" w:rsidRDefault="00D47F56" w:rsidP="00AF1B0B">
            <w:pPr>
              <w:pStyle w:val="ExampleText"/>
            </w:pPr>
            <w:r w:rsidRPr="00BA50E0">
              <w:t>ACL</w:t>
            </w:r>
            <w:r w:rsidRPr="00C158C2">
              <w:rPr>
                <w:vertAlign w:val="subscript"/>
              </w:rPr>
              <w:t>(LOEC &amp; EC30)</w:t>
            </w:r>
            <w:r w:rsidRPr="00BA50E0">
              <w:t xml:space="preserve">: </w:t>
            </w:r>
            <w:r w:rsidRPr="00BA50E0">
              <w:tab/>
            </w:r>
            <w:r>
              <w:tab/>
            </w:r>
            <w:r>
              <w:tab/>
              <w:t>660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5A1A88" w:rsidRDefault="00D47F56" w:rsidP="00AF1B0B">
            <w:pPr>
              <w:pStyle w:val="ExampleText"/>
            </w:pPr>
            <w:r w:rsidRPr="00BA50E0">
              <w:t>SQG</w:t>
            </w:r>
            <w:r w:rsidRPr="00C158C2">
              <w:rPr>
                <w:vertAlign w:val="subscript"/>
              </w:rPr>
              <w:t>(LOEC &amp; EC30)</w:t>
            </w:r>
            <w:r w:rsidRPr="00BA50E0">
              <w:t xml:space="preserve">: </w:t>
            </w:r>
            <w:r>
              <w:tab/>
            </w:r>
            <w:r>
              <w:tab/>
            </w:r>
            <w:r w:rsidRPr="00BA50E0">
              <w:tab/>
            </w:r>
            <w:r>
              <w:t>675</w:t>
            </w:r>
            <w:r w:rsidRPr="00BA50E0">
              <w:t xml:space="preserve"> mg/kg</w:t>
            </w:r>
            <w:r>
              <w:t>, which would be rounded off to 670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(EC50)</w:t>
            </w:r>
            <w:r w:rsidRPr="00AC3655">
              <w:t xml:space="preserve"> Example 1</w:t>
            </w:r>
          </w:p>
        </w:tc>
      </w:tr>
      <w:tr w:rsidR="00D47F56" w:rsidTr="00AF1B0B">
        <w:trPr>
          <w:cantSplit/>
          <w:jc w:val="center"/>
        </w:trPr>
        <w:tc>
          <w:tcPr>
            <w:tcW w:w="9287" w:type="dxa"/>
          </w:tcPr>
          <w:p w:rsidR="00D47F56" w:rsidRDefault="00D47F56" w:rsidP="00AF1B0B">
            <w:pPr>
              <w:pStyle w:val="ExampleText"/>
            </w:pPr>
            <w:r w:rsidRPr="00BA50E0">
              <w:t xml:space="preserve">Site descriptors </w:t>
            </w:r>
            <w:r>
              <w:sym w:font="Symbol" w:char="F02D"/>
            </w:r>
            <w:r w:rsidRPr="00BA50E0">
              <w:t xml:space="preserve"> urban residential land</w:t>
            </w:r>
            <w:r w:rsidRPr="00C158C2">
              <w:t xml:space="preserve">/public open space </w:t>
            </w:r>
            <w:r w:rsidRPr="00BA50E0">
              <w:t>use in a</w:t>
            </w:r>
            <w:r>
              <w:t>n old Victorian</w:t>
            </w:r>
            <w:r w:rsidRPr="00BA50E0">
              <w:t xml:space="preserve"> suburb</w:t>
            </w:r>
            <w:r>
              <w:t xml:space="preserve"> with low traffic volume. </w:t>
            </w:r>
          </w:p>
          <w:p w:rsidR="00D47F56" w:rsidRPr="00BA50E0" w:rsidRDefault="00D47F56" w:rsidP="00AF1B0B">
            <w:pPr>
              <w:pStyle w:val="ExampleText"/>
            </w:pPr>
            <w:r w:rsidRPr="00BA50E0">
              <w:t xml:space="preserve">Soil descriptors </w:t>
            </w:r>
            <w:r>
              <w:sym w:font="Symbol" w:char="F02D"/>
            </w:r>
            <w:r w:rsidRPr="00BA50E0">
              <w:t xml:space="preserve"> a sandy acidic soil (pH 5, CEC 10, clay content 2.5%</w:t>
            </w:r>
            <w:r>
              <w:t xml:space="preserve">) with </w:t>
            </w:r>
            <w:r w:rsidRPr="00BA50E0">
              <w:t>1%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370</w:t>
            </w:r>
            <w:r w:rsidRPr="00BA50E0">
              <w:t xml:space="preserve"> mg/kg </w:t>
            </w:r>
          </w:p>
          <w:p w:rsidR="00D47F56" w:rsidRPr="00BA50E0" w:rsidRDefault="00D47F56" w:rsidP="00AF1B0B">
            <w:pPr>
              <w:pStyle w:val="ExampleText"/>
            </w:pPr>
            <w:r w:rsidRPr="00BA50E0">
              <w:t xml:space="preserve">ABC: </w:t>
            </w:r>
            <w:r w:rsidRPr="00BA50E0">
              <w:tab/>
            </w:r>
            <w:r w:rsidRPr="00BA50E0">
              <w:tab/>
            </w:r>
            <w:r w:rsidRPr="00BA50E0">
              <w:tab/>
            </w:r>
            <w:r>
              <w:tab/>
              <w:t>10</w:t>
            </w:r>
            <w:r w:rsidRPr="00BA50E0">
              <w:t xml:space="preserve"> mg/kg </w:t>
            </w:r>
          </w:p>
          <w:p w:rsidR="00D47F56" w:rsidRPr="00C922C1"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380</w:t>
            </w:r>
            <w:r w:rsidRPr="00BA50E0">
              <w:t xml:space="preserve"> mg/kg</w:t>
            </w:r>
          </w:p>
        </w:tc>
      </w:tr>
    </w:tbl>
    <w:p w:rsidR="00D47F56" w:rsidRDefault="00D47F56" w:rsidP="00D47F56">
      <w:pPr>
        <w:pStyle w:val="text"/>
        <w:rPr>
          <w:b/>
          <w:bCs/>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D47F56" w:rsidRPr="00D2733F" w:rsidTr="00AF1B0B">
        <w:trPr>
          <w:cantSplit/>
          <w:jc w:val="center"/>
        </w:trPr>
        <w:tc>
          <w:tcPr>
            <w:tcW w:w="9287" w:type="dxa"/>
            <w:shd w:val="clear" w:color="auto" w:fill="EEECE1"/>
          </w:tcPr>
          <w:p w:rsidR="00D47F56" w:rsidRPr="00D2733F" w:rsidRDefault="00D47F56" w:rsidP="00AF1B0B">
            <w:pPr>
              <w:pStyle w:val="ExampleHeading"/>
              <w:keepNext/>
            </w:pPr>
            <w:r w:rsidRPr="00AC3655">
              <w:t>SQG</w:t>
            </w:r>
            <w:r w:rsidRPr="00C158C2">
              <w:rPr>
                <w:vertAlign w:val="subscript"/>
              </w:rPr>
              <w:t>(EC50)</w:t>
            </w:r>
            <w:r w:rsidRPr="00AC3655">
              <w:t xml:space="preserve"> Example 2</w:t>
            </w:r>
          </w:p>
        </w:tc>
      </w:tr>
      <w:tr w:rsidR="00D47F56" w:rsidTr="00AF1B0B">
        <w:trPr>
          <w:cantSplit/>
          <w:jc w:val="center"/>
        </w:trPr>
        <w:tc>
          <w:tcPr>
            <w:tcW w:w="9287" w:type="dxa"/>
          </w:tcPr>
          <w:p w:rsidR="00D47F56" w:rsidRPr="00BA50E0" w:rsidRDefault="00D47F56" w:rsidP="00AF1B0B">
            <w:pPr>
              <w:pStyle w:val="ExampleText"/>
            </w:pPr>
            <w:r w:rsidRPr="00BA50E0">
              <w:t xml:space="preserve">Site descriptors </w:t>
            </w:r>
            <w:r>
              <w:sym w:font="Symbol" w:char="F02D"/>
            </w:r>
            <w:r w:rsidRPr="00BA50E0">
              <w:t xml:space="preserve"> commercial/industrial land use in a</w:t>
            </w:r>
            <w:r>
              <w:t>n</w:t>
            </w:r>
            <w:r w:rsidRPr="00BA50E0">
              <w:t xml:space="preserve"> </w:t>
            </w:r>
            <w:r>
              <w:t>old NSW</w:t>
            </w:r>
            <w:r w:rsidRPr="00BA50E0">
              <w:t xml:space="preserve"> suburb</w:t>
            </w:r>
            <w:r>
              <w:t xml:space="preserve"> with high traffic volume</w:t>
            </w:r>
            <w:r w:rsidRPr="00BA50E0">
              <w:t>.</w:t>
            </w:r>
          </w:p>
          <w:p w:rsidR="00D47F56" w:rsidRPr="00BA50E0" w:rsidRDefault="00D47F56" w:rsidP="00AF1B0B">
            <w:pPr>
              <w:pStyle w:val="ExampleText"/>
            </w:pPr>
            <w:r w:rsidRPr="00BA50E0">
              <w:t xml:space="preserve">Soil descriptors </w:t>
            </w:r>
            <w:r>
              <w:sym w:font="Symbol" w:char="F02D"/>
            </w:r>
            <w:r w:rsidRPr="00BA50E0">
              <w:t xml:space="preserve"> an alkaline clay soil (pH 7.5, CEC 40, clay content 20%) with 10% iron content.</w:t>
            </w:r>
          </w:p>
          <w:p w:rsidR="00D47F56" w:rsidRPr="00BA50E0" w:rsidRDefault="00D47F56" w:rsidP="00AF1B0B">
            <w:pPr>
              <w:pStyle w:val="ExampleText"/>
            </w:pPr>
            <w:r w:rsidRPr="00BA50E0">
              <w:t>The resulting ACL</w:t>
            </w:r>
            <w:r w:rsidRPr="00C158C2">
              <w:rPr>
                <w:vertAlign w:val="subscript"/>
              </w:rPr>
              <w:t>(EC50)</w:t>
            </w:r>
            <w:r w:rsidRPr="00BA50E0">
              <w:t>, ABC and SQG</w:t>
            </w:r>
            <w:r w:rsidRPr="00C158C2">
              <w:rPr>
                <w:vertAlign w:val="subscript"/>
              </w:rPr>
              <w:t>(EC50)</w:t>
            </w:r>
            <w:r w:rsidRPr="00BA50E0">
              <w:t xml:space="preserve"> values are:</w:t>
            </w:r>
          </w:p>
          <w:p w:rsidR="00D47F56" w:rsidRPr="00BA50E0" w:rsidRDefault="00D47F56" w:rsidP="00AF1B0B">
            <w:pPr>
              <w:pStyle w:val="ExampleText"/>
            </w:pPr>
            <w:r w:rsidRPr="00BA50E0">
              <w:t>ACL</w:t>
            </w:r>
            <w:r w:rsidRPr="00C158C2">
              <w:rPr>
                <w:vertAlign w:val="subscript"/>
              </w:rPr>
              <w:t>(EC50)</w:t>
            </w:r>
            <w:r w:rsidRPr="00BA50E0">
              <w:t xml:space="preserve">: </w:t>
            </w:r>
            <w:r w:rsidRPr="00BA50E0">
              <w:tab/>
            </w:r>
            <w:r w:rsidRPr="00BA50E0">
              <w:tab/>
            </w:r>
            <w:r>
              <w:tab/>
              <w:t>1200</w:t>
            </w:r>
            <w:r w:rsidRPr="00BA50E0">
              <w:t xml:space="preserve"> mg/kg </w:t>
            </w:r>
          </w:p>
          <w:p w:rsidR="00D47F56" w:rsidRPr="00BA50E0" w:rsidRDefault="00D47F56" w:rsidP="00AF1B0B">
            <w:pPr>
              <w:pStyle w:val="ExampleText"/>
            </w:pPr>
            <w:r w:rsidRPr="00BA50E0">
              <w:t>ABC:</w:t>
            </w:r>
            <w:r w:rsidRPr="00BA50E0">
              <w:tab/>
            </w:r>
            <w:r w:rsidRPr="00BA50E0">
              <w:tab/>
            </w:r>
            <w:r w:rsidRPr="00BA50E0">
              <w:tab/>
            </w:r>
            <w:r>
              <w:tab/>
              <w:t>15</w:t>
            </w:r>
            <w:r w:rsidRPr="00BA50E0">
              <w:t xml:space="preserve"> mg/kg </w:t>
            </w:r>
          </w:p>
          <w:p w:rsidR="00D47F56" w:rsidRPr="00C922C1" w:rsidRDefault="00D47F56" w:rsidP="00AF1B0B">
            <w:pPr>
              <w:pStyle w:val="ExampleText"/>
            </w:pPr>
            <w:r w:rsidRPr="00BA50E0">
              <w:t>SQG</w:t>
            </w:r>
            <w:r w:rsidRPr="00C158C2">
              <w:rPr>
                <w:vertAlign w:val="subscript"/>
              </w:rPr>
              <w:t>(EC50)</w:t>
            </w:r>
            <w:r w:rsidRPr="00BA50E0">
              <w:t xml:space="preserve">: </w:t>
            </w:r>
            <w:r w:rsidRPr="00BA50E0">
              <w:tab/>
            </w:r>
            <w:r w:rsidRPr="00BA50E0">
              <w:tab/>
            </w:r>
            <w:r>
              <w:tab/>
              <w:t>1215</w:t>
            </w:r>
            <w:r w:rsidRPr="00BA50E0">
              <w:t xml:space="preserve"> mg/kg</w:t>
            </w:r>
            <w:r>
              <w:t>, which would be rounded off to 1200 mg/kg.</w:t>
            </w:r>
          </w:p>
        </w:tc>
      </w:tr>
    </w:tbl>
    <w:p w:rsidR="00D47F56" w:rsidRDefault="00D47F56" w:rsidP="00D47F56">
      <w:pPr>
        <w:pStyle w:val="text"/>
        <w:spacing w:before="0"/>
        <w:rPr>
          <w:lang w:val="en-GB"/>
        </w:rPr>
      </w:pPr>
    </w:p>
    <w:p w:rsidR="00D47F56" w:rsidRPr="00BA50E0" w:rsidRDefault="00D47F56" w:rsidP="00D47F56">
      <w:pPr>
        <w:pStyle w:val="Heading2"/>
      </w:pPr>
      <w:bookmarkStart w:id="748" w:name="_Toc242855731"/>
      <w:bookmarkStart w:id="749" w:name="_Toc243901742"/>
      <w:bookmarkStart w:id="750" w:name="_Toc269124982"/>
      <w:bookmarkStart w:id="751" w:name="_Toc351713568"/>
      <w:r w:rsidRPr="00BA50E0">
        <w:t>Reliability of the soil quality guidelines</w:t>
      </w:r>
      <w:bookmarkEnd w:id="748"/>
      <w:bookmarkEnd w:id="749"/>
      <w:bookmarkEnd w:id="750"/>
      <w:bookmarkEnd w:id="751"/>
      <w:r w:rsidRPr="00BA50E0">
        <w:t xml:space="preserve"> </w:t>
      </w:r>
    </w:p>
    <w:p w:rsidR="00D47F56" w:rsidRPr="00BA50E0" w:rsidRDefault="00D47F56" w:rsidP="00D47F56">
      <w:pPr>
        <w:rPr>
          <w:lang w:val="en-GB"/>
        </w:rPr>
      </w:pPr>
      <w:r w:rsidRPr="00BA50E0">
        <w:rPr>
          <w:lang w:val="en-GB"/>
        </w:rPr>
        <w:t>The Cr (III) toxicity data</w:t>
      </w:r>
      <w:r>
        <w:rPr>
          <w:lang w:val="en-GB"/>
        </w:rPr>
        <w:t xml:space="preserve"> </w:t>
      </w:r>
      <w:r w:rsidRPr="00BA50E0">
        <w:rPr>
          <w:lang w:val="en-GB"/>
        </w:rPr>
        <w:t xml:space="preserve">set met the minimum data requirements to use the SSD method but there was only one normalisation relationship available (for the earthworm </w:t>
      </w:r>
      <w:r w:rsidRPr="00BA50E0">
        <w:rPr>
          <w:i/>
          <w:iCs/>
          <w:lang w:val="en-GB"/>
        </w:rPr>
        <w:t>E</w:t>
      </w:r>
      <w:r>
        <w:rPr>
          <w:i/>
          <w:iCs/>
          <w:lang w:val="en-GB"/>
        </w:rPr>
        <w:t>isenia</w:t>
      </w:r>
      <w:r w:rsidRPr="00BA50E0">
        <w:rPr>
          <w:i/>
          <w:iCs/>
          <w:lang w:val="en-GB"/>
        </w:rPr>
        <w:t xml:space="preserve"> fetida</w:t>
      </w:r>
      <w:r w:rsidRPr="00BA50E0">
        <w:rPr>
          <w:lang w:val="en-GB"/>
        </w:rPr>
        <w:t>) to account for soil characteristics</w:t>
      </w:r>
      <w:r>
        <w:rPr>
          <w:lang w:val="en-GB"/>
        </w:rPr>
        <w:t xml:space="preserve">. </w:t>
      </w:r>
      <w:r w:rsidRPr="00BA50E0">
        <w:rPr>
          <w:lang w:val="en-GB"/>
        </w:rPr>
        <w:t xml:space="preserve">Based on the criteria for assessing the reliability of </w:t>
      </w:r>
      <w:r>
        <w:rPr>
          <w:lang w:val="en-GB"/>
        </w:rPr>
        <w:t>SQG</w:t>
      </w:r>
      <w:r w:rsidRPr="00BA50E0">
        <w:rPr>
          <w:lang w:val="en-GB"/>
        </w:rPr>
        <w:t xml:space="preserve">s </w:t>
      </w:r>
      <w:r>
        <w:rPr>
          <w:lang w:val="en-GB"/>
        </w:rPr>
        <w:t>in Schedule B5b,</w:t>
      </w:r>
      <w:r w:rsidRPr="00BA50E0">
        <w:rPr>
          <w:lang w:val="en-GB"/>
        </w:rPr>
        <w:t xml:space="preserve"> this means that the Cr (III) SQGs were considered to be of moderate reliability. </w:t>
      </w:r>
    </w:p>
    <w:p w:rsidR="00D47F56" w:rsidRDefault="00D47F56" w:rsidP="00D47F56">
      <w:pPr>
        <w:rPr>
          <w:b/>
          <w:bCs/>
          <w:kern w:val="28"/>
          <w:sz w:val="24"/>
          <w:lang w:val="en-GB"/>
        </w:rPr>
      </w:pPr>
      <w:bookmarkStart w:id="752" w:name="_Toc242855732"/>
      <w:bookmarkStart w:id="753" w:name="_Toc243901743"/>
      <w:bookmarkStart w:id="754" w:name="_Toc269124983"/>
    </w:p>
    <w:p w:rsidR="00D47F56" w:rsidRPr="00BA50E0" w:rsidRDefault="00D47F56" w:rsidP="00D47F56">
      <w:pPr>
        <w:pStyle w:val="Heading2"/>
      </w:pPr>
      <w:bookmarkStart w:id="755" w:name="_Toc351713569"/>
      <w:r w:rsidRPr="00BA50E0">
        <w:t>Comparison with other guidelines</w:t>
      </w:r>
      <w:bookmarkEnd w:id="752"/>
      <w:bookmarkEnd w:id="753"/>
      <w:bookmarkEnd w:id="754"/>
      <w:bookmarkEnd w:id="755"/>
    </w:p>
    <w:p w:rsidR="00D47F56" w:rsidRDefault="00D47F56" w:rsidP="00D47F56">
      <w:pPr>
        <w:rPr>
          <w:lang w:val="en-GB"/>
        </w:rPr>
      </w:pPr>
      <w:r w:rsidRPr="00BA50E0">
        <w:rPr>
          <w:lang w:val="en-GB"/>
        </w:rPr>
        <w:t>A compilation of SQGs for Cr (III), Cr (VI) and total Cr f</w:t>
      </w:r>
      <w:r>
        <w:rPr>
          <w:lang w:val="en-GB"/>
        </w:rPr>
        <w:t>rom</w:t>
      </w:r>
      <w:r w:rsidRPr="00BA50E0">
        <w:rPr>
          <w:lang w:val="en-GB"/>
        </w:rPr>
        <w:t xml:space="preserve"> a number of international jurisdictions is presented </w:t>
      </w:r>
      <w:r w:rsidRPr="00B90A67">
        <w:rPr>
          <w:lang w:val="en-GB"/>
        </w:rPr>
        <w:t>in Table 89</w:t>
      </w:r>
      <w:r>
        <w:rPr>
          <w:lang w:val="en-GB"/>
        </w:rPr>
        <w:t xml:space="preserve">. </w:t>
      </w:r>
      <w:r w:rsidRPr="00B90A67">
        <w:rPr>
          <w:lang w:val="en-GB"/>
        </w:rPr>
        <w:t>These</w:t>
      </w:r>
      <w:r w:rsidRPr="00BA50E0">
        <w:rPr>
          <w:lang w:val="en-GB"/>
        </w:rPr>
        <w:t xml:space="preserve"> guidelines have a variety of purposes and levels of protection and therefore comparison of the values is problematic</w:t>
      </w:r>
      <w:r>
        <w:rPr>
          <w:lang w:val="en-GB"/>
        </w:rPr>
        <w:t xml:space="preserve">. </w:t>
      </w:r>
      <w:r w:rsidRPr="00BA50E0">
        <w:rPr>
          <w:lang w:val="en-GB"/>
        </w:rPr>
        <w:t>The SQGs for Cr (III) range from 26</w:t>
      </w:r>
      <w:r>
        <w:rPr>
          <w:lang w:val="en-GB"/>
        </w:rPr>
        <w:sym w:font="Symbol" w:char="F02D"/>
      </w:r>
      <w:r w:rsidRPr="00BA50E0">
        <w:rPr>
          <w:lang w:val="en-GB"/>
        </w:rPr>
        <w:t>50 mg/kg (total Cr (III))</w:t>
      </w:r>
      <w:r>
        <w:rPr>
          <w:lang w:val="en-GB"/>
        </w:rPr>
        <w:t xml:space="preserve">. </w:t>
      </w:r>
      <w:r w:rsidRPr="00BA50E0">
        <w:rPr>
          <w:lang w:val="en-GB"/>
        </w:rPr>
        <w:t>The majority of jurisdictions do not have SQGs for Cr (III), more typically they have SQGs for total Cr</w:t>
      </w:r>
      <w:r>
        <w:rPr>
          <w:lang w:val="en-GB"/>
        </w:rPr>
        <w:t xml:space="preserve">. </w:t>
      </w:r>
      <w:r w:rsidRPr="00BA50E0">
        <w:rPr>
          <w:lang w:val="en-GB"/>
        </w:rPr>
        <w:t>Carlon (2007)</w:t>
      </w:r>
      <w:r>
        <w:rPr>
          <w:lang w:val="en-GB"/>
        </w:rPr>
        <w:t>,</w:t>
      </w:r>
      <w:r w:rsidRPr="00BA50E0">
        <w:rPr>
          <w:lang w:val="en-GB"/>
        </w:rPr>
        <w:t xml:space="preserve"> in his review of the SQGs of members of the EU</w:t>
      </w:r>
      <w:r>
        <w:rPr>
          <w:lang w:val="en-GB"/>
        </w:rPr>
        <w:t>,</w:t>
      </w:r>
      <w:r w:rsidRPr="00BA50E0">
        <w:rPr>
          <w:lang w:val="en-GB"/>
        </w:rPr>
        <w:t xml:space="preserve"> did not identify whether the SQGs were for added or total Cr, nonetheless they range from 34</w:t>
      </w:r>
      <w:r>
        <w:rPr>
          <w:lang w:val="en-GB"/>
        </w:rPr>
        <w:sym w:font="Symbol" w:char="F02D"/>
      </w:r>
      <w:r w:rsidRPr="00BA50E0">
        <w:rPr>
          <w:lang w:val="en-GB"/>
        </w:rPr>
        <w:t>1000 mg/kg</w:t>
      </w:r>
      <w:r>
        <w:rPr>
          <w:lang w:val="en-GB"/>
        </w:rPr>
        <w:t xml:space="preserve">. </w:t>
      </w:r>
      <w:r w:rsidRPr="00BA50E0">
        <w:rPr>
          <w:lang w:val="en-GB"/>
        </w:rPr>
        <w:t xml:space="preserve">Hexavalent Cr is typically considered to be more toxic than Cr (III) and this is reflected by it having lower </w:t>
      </w:r>
      <w:r w:rsidRPr="00B90A67">
        <w:rPr>
          <w:lang w:val="en-GB"/>
        </w:rPr>
        <w:t xml:space="preserve">SQGs (Table </w:t>
      </w:r>
      <w:r>
        <w:rPr>
          <w:lang w:val="en-GB"/>
        </w:rPr>
        <w:t>89</w:t>
      </w:r>
      <w:r w:rsidRPr="00B90A67">
        <w:rPr>
          <w:lang w:val="en-GB"/>
        </w:rPr>
        <w:t>).</w:t>
      </w:r>
      <w:r w:rsidRPr="00BA50E0">
        <w:rPr>
          <w:lang w:val="en-GB"/>
        </w:rPr>
        <w:t xml:space="preserve"> </w:t>
      </w:r>
    </w:p>
    <w:p w:rsidR="002D1C48" w:rsidRPr="00BA50E0" w:rsidRDefault="002D1C48" w:rsidP="00D47F56">
      <w:pPr>
        <w:rPr>
          <w:lang w:val="en-GB"/>
        </w:rPr>
      </w:pPr>
    </w:p>
    <w:p w:rsidR="00D47F56" w:rsidRDefault="00D47F56" w:rsidP="00D47F56">
      <w:pPr>
        <w:rPr>
          <w:lang w:val="en-GB"/>
        </w:rPr>
      </w:pPr>
      <w:r w:rsidRPr="00BA50E0">
        <w:rPr>
          <w:lang w:val="en-GB"/>
        </w:rPr>
        <w:t xml:space="preserve">The  ACLs for </w:t>
      </w:r>
      <w:r>
        <w:rPr>
          <w:lang w:val="en-GB"/>
        </w:rPr>
        <w:t xml:space="preserve">fresh </w:t>
      </w:r>
      <w:r w:rsidRPr="00BA50E0">
        <w:rPr>
          <w:lang w:val="en-GB"/>
        </w:rPr>
        <w:t>Cr (III)</w:t>
      </w:r>
      <w:r>
        <w:rPr>
          <w:lang w:val="en-GB"/>
        </w:rPr>
        <w:t xml:space="preserve"> contamination</w:t>
      </w:r>
      <w:r w:rsidRPr="00BA50E0">
        <w:rPr>
          <w:lang w:val="en-GB"/>
        </w:rPr>
        <w:t xml:space="preserve"> that apply to urban residential </w:t>
      </w:r>
      <w:r>
        <w:rPr>
          <w:lang w:val="en-GB"/>
        </w:rPr>
        <w:t>land</w:t>
      </w:r>
      <w:r w:rsidRPr="0068221B">
        <w:t>/public open space</w:t>
      </w:r>
      <w:r>
        <w:rPr>
          <w:lang w:val="en-GB"/>
        </w:rPr>
        <w:t xml:space="preserve"> land </w:t>
      </w:r>
      <w:r w:rsidRPr="00BA50E0">
        <w:rPr>
          <w:lang w:val="en-GB"/>
        </w:rPr>
        <w:t>use based on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 </w:t>
      </w:r>
      <w:r>
        <w:rPr>
          <w:lang w:val="en-GB"/>
        </w:rPr>
        <w:t>35</w:t>
      </w:r>
      <w:r>
        <w:rPr>
          <w:lang w:val="en-GB"/>
        </w:rPr>
        <w:sym w:font="Symbol" w:char="F02D"/>
      </w:r>
      <w:r>
        <w:rPr>
          <w:lang w:val="en-GB"/>
        </w:rPr>
        <w:t>7</w:t>
      </w:r>
      <w:r w:rsidRPr="00BA50E0">
        <w:rPr>
          <w:lang w:val="en-GB"/>
        </w:rPr>
        <w:t xml:space="preserve">5, </w:t>
      </w:r>
      <w:r>
        <w:rPr>
          <w:lang w:val="en-GB"/>
        </w:rPr>
        <w:t>75</w:t>
      </w:r>
      <w:r>
        <w:rPr>
          <w:lang w:val="en-GB"/>
        </w:rPr>
        <w:sym w:font="Symbol" w:char="F02D"/>
      </w:r>
      <w:r w:rsidRPr="00BA50E0">
        <w:rPr>
          <w:lang w:val="en-GB"/>
        </w:rPr>
        <w:t>1</w:t>
      </w:r>
      <w:r>
        <w:rPr>
          <w:lang w:val="en-GB"/>
        </w:rPr>
        <w:t>60</w:t>
      </w:r>
      <w:r w:rsidRPr="00BA50E0">
        <w:rPr>
          <w:lang w:val="en-GB"/>
        </w:rPr>
        <w:t xml:space="preserve"> and </w:t>
      </w:r>
      <w:r>
        <w:rPr>
          <w:lang w:val="en-GB"/>
        </w:rPr>
        <w:t>100</w:t>
      </w:r>
      <w:r>
        <w:rPr>
          <w:lang w:val="en-GB"/>
        </w:rPr>
        <w:sym w:font="Symbol" w:char="F02D"/>
      </w:r>
      <w:r>
        <w:rPr>
          <w:lang w:val="en-GB"/>
        </w:rPr>
        <w:t>230</w:t>
      </w:r>
      <w:r w:rsidRPr="00BA50E0">
        <w:rPr>
          <w:lang w:val="en-GB"/>
        </w:rPr>
        <w:t xml:space="preserve"> mg</w:t>
      </w:r>
      <w:r>
        <w:rPr>
          <w:lang w:val="en-GB"/>
        </w:rPr>
        <w:t xml:space="preserve"> added Cr (III)</w:t>
      </w:r>
      <w:r w:rsidRPr="00BA50E0">
        <w:rPr>
          <w:lang w:val="en-GB"/>
        </w:rPr>
        <w:t>/kg respectively</w:t>
      </w:r>
      <w:r>
        <w:rPr>
          <w:lang w:val="en-GB"/>
        </w:rPr>
        <w:t xml:space="preserve">. </w:t>
      </w:r>
      <w:r w:rsidRPr="00BA50E0">
        <w:rPr>
          <w:lang w:val="en-GB"/>
        </w:rPr>
        <w:t>The SQGs based on NOEC and EC</w:t>
      </w:r>
      <w:r w:rsidRPr="003C0A23">
        <w:rPr>
          <w:vertAlign w:val="subscript"/>
          <w:lang w:val="en-GB"/>
        </w:rPr>
        <w:t>10</w:t>
      </w:r>
      <w:r w:rsidRPr="00BA50E0">
        <w:rPr>
          <w:lang w:val="en-GB"/>
        </w:rPr>
        <w:t xml:space="preserve"> data are closest to the existing international SQGs for Cr (III)</w:t>
      </w:r>
      <w:r>
        <w:rPr>
          <w:lang w:val="en-GB"/>
        </w:rPr>
        <w:t xml:space="preserve">. </w:t>
      </w:r>
      <w:r w:rsidRPr="00BA50E0">
        <w:rPr>
          <w:lang w:val="en-GB"/>
        </w:rPr>
        <w:t xml:space="preserve">It should be noted that all of the  ACLs for </w:t>
      </w:r>
      <w:r>
        <w:rPr>
          <w:lang w:val="en-GB"/>
        </w:rPr>
        <w:t>urban residential</w:t>
      </w:r>
      <w:r w:rsidRPr="00BA50E0">
        <w:rPr>
          <w:lang w:val="en-GB"/>
        </w:rPr>
        <w:t xml:space="preserve"> land</w:t>
      </w:r>
      <w:r w:rsidRPr="0068221B">
        <w:t>/public open space</w:t>
      </w:r>
      <w:r w:rsidRPr="0068221B">
        <w:rPr>
          <w:lang w:val="en-GB"/>
        </w:rPr>
        <w:t xml:space="preserve"> </w:t>
      </w:r>
      <w:r>
        <w:rPr>
          <w:lang w:val="en-GB"/>
        </w:rPr>
        <w:t xml:space="preserve">land </w:t>
      </w:r>
      <w:r w:rsidRPr="00BA50E0">
        <w:rPr>
          <w:lang w:val="en-GB"/>
        </w:rPr>
        <w:t>use (irrespective of wh</w:t>
      </w:r>
      <w:r>
        <w:rPr>
          <w:lang w:val="en-GB"/>
        </w:rPr>
        <w:t>at</w:t>
      </w:r>
      <w:r w:rsidRPr="00BA50E0">
        <w:rPr>
          <w:lang w:val="en-GB"/>
        </w:rPr>
        <w:t xml:space="preserve"> data was used to generate them) are considerably smaller than the </w:t>
      </w:r>
      <w:bookmarkStart w:id="756" w:name="OLE_LINK21"/>
      <w:r>
        <w:rPr>
          <w:lang w:val="en-GB"/>
        </w:rPr>
        <w:t>superseded</w:t>
      </w:r>
      <w:r w:rsidRPr="00BA50E0">
        <w:rPr>
          <w:lang w:val="en-GB"/>
        </w:rPr>
        <w:t xml:space="preserve"> interim urban </w:t>
      </w:r>
      <w:bookmarkEnd w:id="756"/>
      <w:r w:rsidRPr="00BA50E0">
        <w:rPr>
          <w:lang w:val="en-GB"/>
        </w:rPr>
        <w:t>EIL of 400 mg</w:t>
      </w:r>
      <w:r>
        <w:rPr>
          <w:lang w:val="en-GB"/>
        </w:rPr>
        <w:t xml:space="preserve"> total Cr</w:t>
      </w:r>
      <w:r w:rsidRPr="00BA50E0">
        <w:rPr>
          <w:lang w:val="en-GB"/>
        </w:rPr>
        <w:t>/</w:t>
      </w:r>
      <w:r w:rsidRPr="003F26AF">
        <w:rPr>
          <w:lang w:val="en-GB"/>
        </w:rPr>
        <w:t xml:space="preserve">kg </w:t>
      </w:r>
      <w:r w:rsidRPr="002215BD">
        <w:rPr>
          <w:lang w:val="en-GB"/>
        </w:rPr>
        <w:t>(NEPC 1999)</w:t>
      </w:r>
      <w:r w:rsidRPr="003F26AF">
        <w:rPr>
          <w:lang w:val="en-GB"/>
        </w:rPr>
        <w:t>.</w:t>
      </w:r>
      <w:r>
        <w:rPr>
          <w:lang w:val="en-GB"/>
        </w:rPr>
        <w:t xml:space="preserve"> </w:t>
      </w:r>
      <w:r w:rsidRPr="00BA50E0">
        <w:rPr>
          <w:lang w:val="en-GB"/>
        </w:rPr>
        <w:t xml:space="preserve">However, the ACLs are consistent with the available Cr (III) toxicity data where there are </w:t>
      </w:r>
      <w:r>
        <w:rPr>
          <w:lang w:val="en-GB"/>
        </w:rPr>
        <w:t>6</w:t>
      </w:r>
      <w:r w:rsidRPr="00BA50E0">
        <w:rPr>
          <w:lang w:val="en-GB"/>
        </w:rPr>
        <w:t xml:space="preserve"> species/microbial processes that have EC</w:t>
      </w:r>
      <w:r w:rsidRPr="003C0A23">
        <w:rPr>
          <w:vertAlign w:val="subscript"/>
          <w:lang w:val="en-GB"/>
        </w:rPr>
        <w:t>50</w:t>
      </w:r>
      <w:r w:rsidRPr="00BA50E0">
        <w:rPr>
          <w:lang w:val="en-GB"/>
        </w:rPr>
        <w:t xml:space="preserve"> values below the </w:t>
      </w:r>
      <w:r>
        <w:rPr>
          <w:lang w:val="en-GB"/>
        </w:rPr>
        <w:t>superseded</w:t>
      </w:r>
      <w:r w:rsidRPr="00BA50E0">
        <w:rPr>
          <w:lang w:val="en-GB"/>
        </w:rPr>
        <w:t xml:space="preserve"> interim urban EIL and there are 12 and 16 species/microbial processes that have LOEC and EC</w:t>
      </w:r>
      <w:r w:rsidRPr="003C0A23">
        <w:rPr>
          <w:vertAlign w:val="subscript"/>
          <w:lang w:val="en-GB"/>
        </w:rPr>
        <w:t>30</w:t>
      </w:r>
      <w:r w:rsidRPr="00BA50E0">
        <w:rPr>
          <w:lang w:val="en-GB"/>
        </w:rPr>
        <w:t xml:space="preserve"> or NOEC and EC</w:t>
      </w:r>
      <w:r w:rsidRPr="003C0A23">
        <w:rPr>
          <w:vertAlign w:val="subscript"/>
          <w:lang w:val="en-GB"/>
        </w:rPr>
        <w:t>10</w:t>
      </w:r>
      <w:r w:rsidRPr="00BA50E0">
        <w:rPr>
          <w:lang w:val="en-GB"/>
        </w:rPr>
        <w:t xml:space="preserve"> data </w:t>
      </w:r>
      <w:r>
        <w:rPr>
          <w:lang w:val="en-GB"/>
        </w:rPr>
        <w:t xml:space="preserve">respectively, </w:t>
      </w:r>
      <w:r w:rsidRPr="00BA50E0">
        <w:rPr>
          <w:lang w:val="en-GB"/>
        </w:rPr>
        <w:t xml:space="preserve">below the </w:t>
      </w:r>
      <w:r>
        <w:rPr>
          <w:lang w:val="en-GB"/>
        </w:rPr>
        <w:t>superseded</w:t>
      </w:r>
      <w:r w:rsidRPr="00BA50E0">
        <w:rPr>
          <w:lang w:val="en-GB"/>
        </w:rPr>
        <w:t xml:space="preserve"> interim urban EIL</w:t>
      </w:r>
      <w:r>
        <w:rPr>
          <w:lang w:val="en-GB"/>
        </w:rPr>
        <w:t xml:space="preserve">. </w:t>
      </w:r>
      <w:r w:rsidRPr="00BA50E0">
        <w:rPr>
          <w:lang w:val="en-GB"/>
        </w:rPr>
        <w:t xml:space="preserve">The species/microbial processes with toxicity values below the </w:t>
      </w:r>
      <w:r>
        <w:rPr>
          <w:lang w:val="en-GB"/>
        </w:rPr>
        <w:t>superseded</w:t>
      </w:r>
      <w:r w:rsidRPr="00BA50E0">
        <w:rPr>
          <w:lang w:val="en-GB"/>
        </w:rPr>
        <w:t xml:space="preserve"> interim urban EIL can be indentified by </w:t>
      </w:r>
      <w:r w:rsidRPr="00B90A67">
        <w:rPr>
          <w:lang w:val="en-GB"/>
        </w:rPr>
        <w:t>referring to Table 83.</w:t>
      </w:r>
    </w:p>
    <w:p w:rsidR="002D1C48" w:rsidRDefault="002D1C48" w:rsidP="00D47F56">
      <w:pPr>
        <w:rPr>
          <w:lang w:val="en-GB"/>
        </w:rPr>
      </w:pPr>
    </w:p>
    <w:p w:rsidR="00D47F56" w:rsidRDefault="00D47F56" w:rsidP="00D47F56">
      <w:pPr>
        <w:rPr>
          <w:lang w:val="en-GB"/>
        </w:rPr>
      </w:pPr>
      <w:r>
        <w:rPr>
          <w:lang w:val="en-GB"/>
        </w:rPr>
        <w:lastRenderedPageBreak/>
        <w:t>The  ACLs for aged Cr (III) contamination that apply to urban residential land</w:t>
      </w:r>
      <w:r w:rsidRPr="0068221B">
        <w:t>/public open space</w:t>
      </w:r>
      <w:r>
        <w:rPr>
          <w:lang w:val="en-GB"/>
        </w:rPr>
        <w:t xml:space="preserve"> land use </w:t>
      </w:r>
      <w:r w:rsidRPr="00BA50E0">
        <w:rPr>
          <w:lang w:val="en-GB"/>
        </w:rPr>
        <w:t xml:space="preserve">based on NOEC and </w:t>
      </w:r>
      <w:r>
        <w:rPr>
          <w:lang w:val="en-GB"/>
        </w:rPr>
        <w:t>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ranged from</w:t>
      </w:r>
      <w:r>
        <w:rPr>
          <w:lang w:val="en-GB"/>
        </w:rPr>
        <w:t xml:space="preserve"> 85</w:t>
      </w:r>
      <w:r>
        <w:rPr>
          <w:lang w:val="en-GB"/>
        </w:rPr>
        <w:sym w:font="Symbol" w:char="F02D"/>
      </w:r>
      <w:r>
        <w:rPr>
          <w:lang w:val="en-GB"/>
        </w:rPr>
        <w:t>190, 175</w:t>
      </w:r>
      <w:r>
        <w:rPr>
          <w:lang w:val="en-GB"/>
        </w:rPr>
        <w:sym w:font="Symbol" w:char="F02D"/>
      </w:r>
      <w:r>
        <w:rPr>
          <w:lang w:val="en-GB"/>
        </w:rPr>
        <w:t>400 and 270</w:t>
      </w:r>
      <w:r>
        <w:rPr>
          <w:lang w:val="en-GB"/>
        </w:rPr>
        <w:sym w:font="Symbol" w:char="F02D"/>
      </w:r>
      <w:r>
        <w:rPr>
          <w:lang w:val="en-GB"/>
        </w:rPr>
        <w:t>580 mg added Cr (III)/kg respectively. None of the ACLs based on NOEC &amp; EC</w:t>
      </w:r>
      <w:r w:rsidRPr="003C0A23">
        <w:rPr>
          <w:vertAlign w:val="subscript"/>
          <w:lang w:val="en-GB"/>
        </w:rPr>
        <w:t>10</w:t>
      </w:r>
      <w:r>
        <w:rPr>
          <w:lang w:val="en-GB"/>
        </w:rPr>
        <w:t xml:space="preserve"> and LOEC &amp; EC</w:t>
      </w:r>
      <w:r w:rsidRPr="003C0A23">
        <w:rPr>
          <w:vertAlign w:val="subscript"/>
          <w:lang w:val="en-GB"/>
        </w:rPr>
        <w:t>30</w:t>
      </w:r>
      <w:r>
        <w:rPr>
          <w:lang w:val="en-GB"/>
        </w:rPr>
        <w:t xml:space="preserve"> toxicity data were larger than the current interim EIL. However, once the clay content was 5% or above, the ACL values </w:t>
      </w:r>
      <w:smartTag w:uri="urn:nrm.qld.gov.au:lime/location" w:element="lotplan">
        <w:r>
          <w:rPr>
            <w:lang w:val="en-GB"/>
          </w:rPr>
          <w:t>based on EC</w:t>
        </w:r>
        <w:r w:rsidRPr="003C0A23">
          <w:rPr>
            <w:vertAlign w:val="subscript"/>
            <w:lang w:val="en-GB"/>
          </w:rPr>
          <w:t>50</w:t>
        </w:r>
      </w:smartTag>
      <w:r>
        <w:rPr>
          <w:lang w:val="en-GB"/>
        </w:rPr>
        <w:t xml:space="preserve"> data were larger than the superseded interim EIL. All of the ACLs for aged Cr (III) contamination are considerably larger than the collated international Cr (III) SQGs.</w:t>
      </w:r>
    </w:p>
    <w:p w:rsidR="002D1C48" w:rsidRPr="00BA50E0" w:rsidRDefault="002D1C48" w:rsidP="00D47F56">
      <w:pPr>
        <w:rPr>
          <w:lang w:val="en-GB"/>
        </w:rPr>
      </w:pPr>
    </w:p>
    <w:p w:rsidR="00D47F56" w:rsidRDefault="00D47F56" w:rsidP="00D47F56">
      <w:pPr>
        <w:pStyle w:val="Caption"/>
      </w:pPr>
      <w:bookmarkStart w:id="757" w:name="_Toc242855793"/>
      <w:bookmarkStart w:id="758" w:name="_Toc243900240"/>
      <w:r>
        <w:t xml:space="preserve">Table 89. </w:t>
      </w:r>
      <w:r w:rsidRPr="003C0A23">
        <w:t>Soil quality guidelines (mg/kg) for total chromium, trivalent chromium (Cr (III)) and hexavalent chromium (Cr (VI)) from international jurisdictions.</w:t>
      </w:r>
      <w:bookmarkEnd w:id="757"/>
      <w:bookmarkEnd w:id="758"/>
      <w:r w:rsidRPr="003C0A23">
        <w:t xml:space="preserve"> </w:t>
      </w:r>
    </w:p>
    <w:p w:rsidR="00D47F56" w:rsidRPr="008D55A1" w:rsidRDefault="00D47F56" w:rsidP="00D47F56"/>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980"/>
        <w:gridCol w:w="1830"/>
        <w:gridCol w:w="1842"/>
      </w:tblGrid>
      <w:tr w:rsidR="00D47F56" w:rsidRPr="008D55A1" w:rsidTr="00AF1B0B">
        <w:trPr>
          <w:trHeight w:val="255"/>
        </w:trPr>
        <w:tc>
          <w:tcPr>
            <w:tcW w:w="342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Name of chromium soil quality guideline</w:t>
            </w:r>
          </w:p>
        </w:tc>
        <w:tc>
          <w:tcPr>
            <w:tcW w:w="198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Total chromium</w:t>
            </w:r>
          </w:p>
        </w:tc>
        <w:tc>
          <w:tcPr>
            <w:tcW w:w="1830"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Trivalent chromium</w:t>
            </w:r>
          </w:p>
        </w:tc>
        <w:tc>
          <w:tcPr>
            <w:tcW w:w="1842" w:type="dxa"/>
            <w:shd w:val="clear" w:color="auto" w:fill="C6D9F1" w:themeFill="text2" w:themeFillTint="33"/>
          </w:tcPr>
          <w:p w:rsidR="00D47F56" w:rsidRPr="008D55A1" w:rsidRDefault="00D47F56" w:rsidP="00AF1B0B">
            <w:pPr>
              <w:pStyle w:val="BodyText"/>
              <w:keepNext/>
              <w:jc w:val="center"/>
              <w:rPr>
                <w:b/>
                <w:bCs/>
                <w:lang w:val="en-GB"/>
              </w:rPr>
            </w:pPr>
            <w:r w:rsidRPr="008D55A1">
              <w:rPr>
                <w:b/>
                <w:bCs/>
                <w:szCs w:val="22"/>
                <w:lang w:val="en-GB"/>
              </w:rPr>
              <w:t>Hexavalent chromium</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Canadian SQG (residential)</w:t>
            </w:r>
            <w:r w:rsidRPr="008D55A1">
              <w:rPr>
                <w:szCs w:val="22"/>
                <w:vertAlign w:val="superscript"/>
                <w:lang w:val="en-GB"/>
              </w:rPr>
              <w:t>1</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0.4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Canadian SQG (commercial and industrial)</w:t>
            </w:r>
            <w:r w:rsidRPr="008D55A1">
              <w:rPr>
                <w:szCs w:val="22"/>
                <w:vertAlign w:val="superscript"/>
                <w:lang w:val="en-GB"/>
              </w:rPr>
              <w:t>1</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1.4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Danish soil quality guideline</w:t>
            </w:r>
            <w:r w:rsidRPr="008D55A1">
              <w:rPr>
                <w:szCs w:val="22"/>
                <w:vertAlign w:val="superscript"/>
                <w:lang w:val="en-GB"/>
              </w:rPr>
              <w:t>2</w:t>
            </w:r>
          </w:p>
        </w:tc>
        <w:tc>
          <w:tcPr>
            <w:tcW w:w="1980" w:type="dxa"/>
          </w:tcPr>
          <w:p w:rsidR="00D47F56" w:rsidRPr="008D55A1" w:rsidRDefault="00D47F56" w:rsidP="00AF1B0B">
            <w:pPr>
              <w:pStyle w:val="BodyText"/>
              <w:keepNext/>
              <w:ind w:left="1200"/>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50 (total)</w:t>
            </w:r>
          </w:p>
        </w:tc>
        <w:tc>
          <w:tcPr>
            <w:tcW w:w="1842" w:type="dxa"/>
          </w:tcPr>
          <w:p w:rsidR="00D47F56" w:rsidRPr="008D55A1" w:rsidRDefault="00D47F56" w:rsidP="00AF1B0B">
            <w:pPr>
              <w:pStyle w:val="BodyText"/>
              <w:keepNext/>
              <w:jc w:val="center"/>
              <w:rPr>
                <w:lang w:val="en-GB"/>
              </w:rPr>
            </w:pPr>
            <w:r w:rsidRPr="008D55A1">
              <w:rPr>
                <w:szCs w:val="22"/>
                <w:lang w:val="en-GB"/>
              </w:rPr>
              <w:t>2 (total)</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Dutch target value</w:t>
            </w:r>
            <w:r w:rsidRPr="008D55A1">
              <w:rPr>
                <w:szCs w:val="22"/>
                <w:vertAlign w:val="superscript"/>
                <w:lang w:val="en-GB"/>
              </w:rPr>
              <w:t>3</w:t>
            </w:r>
          </w:p>
        </w:tc>
        <w:tc>
          <w:tcPr>
            <w:tcW w:w="1980" w:type="dxa"/>
          </w:tcPr>
          <w:p w:rsidR="00D47F56" w:rsidRPr="008D55A1" w:rsidRDefault="00D47F56" w:rsidP="00AF1B0B">
            <w:pPr>
              <w:pStyle w:val="BodyText"/>
              <w:keepNext/>
              <w:jc w:val="center"/>
              <w:rPr>
                <w:lang w:val="en-GB"/>
              </w:rPr>
            </w:pPr>
            <w:r w:rsidRPr="008D55A1">
              <w:rPr>
                <w:szCs w:val="22"/>
                <w:lang w:val="en-GB"/>
              </w:rPr>
              <w:t>100 (added Cr)</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Dutch maximum permissible addition</w:t>
            </w:r>
            <w:r w:rsidRPr="008D55A1">
              <w:rPr>
                <w:szCs w:val="22"/>
                <w:vertAlign w:val="superscript"/>
                <w:lang w:val="en-GB"/>
              </w:rPr>
              <w:t>3</w:t>
            </w:r>
          </w:p>
        </w:tc>
        <w:tc>
          <w:tcPr>
            <w:tcW w:w="1980" w:type="dxa"/>
          </w:tcPr>
          <w:p w:rsidR="00D47F56" w:rsidRPr="008D55A1" w:rsidRDefault="00D47F56" w:rsidP="00AF1B0B">
            <w:pPr>
              <w:pStyle w:val="BodyText"/>
              <w:keepNext/>
              <w:jc w:val="center"/>
              <w:rPr>
                <w:lang w:val="en-GB"/>
              </w:rPr>
            </w:pPr>
            <w:r w:rsidRPr="008D55A1">
              <w:rPr>
                <w:szCs w:val="22"/>
                <w:lang w:val="en-GB"/>
              </w:rPr>
              <w:t>380 (added Cr)</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plants</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ID</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soil invertebrates</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ID</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avian</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26 (total)</w:t>
            </w:r>
          </w:p>
        </w:tc>
        <w:tc>
          <w:tcPr>
            <w:tcW w:w="1842" w:type="dxa"/>
          </w:tcPr>
          <w:p w:rsidR="00D47F56" w:rsidRPr="008D55A1" w:rsidRDefault="00D47F56" w:rsidP="00AF1B0B">
            <w:pPr>
              <w:pStyle w:val="BodyText"/>
              <w:keepNext/>
              <w:jc w:val="center"/>
              <w:rPr>
                <w:lang w:val="en-GB"/>
              </w:rPr>
            </w:pPr>
            <w:r w:rsidRPr="008D55A1">
              <w:rPr>
                <w:szCs w:val="22"/>
                <w:lang w:val="en-GB"/>
              </w:rPr>
              <w:t>ID</w:t>
            </w:r>
          </w:p>
        </w:tc>
      </w:tr>
      <w:tr w:rsidR="00D47F56" w:rsidRPr="008D55A1" w:rsidTr="00AF1B0B">
        <w:trPr>
          <w:trHeight w:val="255"/>
        </w:trPr>
        <w:tc>
          <w:tcPr>
            <w:tcW w:w="3420" w:type="dxa"/>
          </w:tcPr>
          <w:p w:rsidR="00D47F56" w:rsidRPr="008D55A1" w:rsidRDefault="00D47F56" w:rsidP="00AF1B0B">
            <w:pPr>
              <w:pStyle w:val="BodyText"/>
              <w:keepNext/>
              <w:jc w:val="left"/>
              <w:rPr>
                <w:lang w:val="en-GB"/>
              </w:rPr>
            </w:pPr>
            <w:r w:rsidRPr="008D55A1">
              <w:rPr>
                <w:szCs w:val="22"/>
                <w:lang w:val="en-GB"/>
              </w:rPr>
              <w:t>Eco-SSL mammalian</w:t>
            </w:r>
            <w:r w:rsidRPr="008D55A1">
              <w:rPr>
                <w:szCs w:val="22"/>
                <w:vertAlign w:val="superscript"/>
                <w:lang w:val="en-GB"/>
              </w:rPr>
              <w:t>4</w:t>
            </w:r>
          </w:p>
        </w:tc>
        <w:tc>
          <w:tcPr>
            <w:tcW w:w="1980" w:type="dxa"/>
          </w:tcPr>
          <w:p w:rsidR="00D47F56" w:rsidRPr="008D55A1" w:rsidRDefault="00D47F56" w:rsidP="00AF1B0B">
            <w:pPr>
              <w:pStyle w:val="BodyText"/>
              <w:keepNext/>
              <w:jc w:val="center"/>
              <w:rPr>
                <w:lang w:val="en-GB"/>
              </w:rPr>
            </w:pPr>
          </w:p>
        </w:tc>
        <w:tc>
          <w:tcPr>
            <w:tcW w:w="1830" w:type="dxa"/>
          </w:tcPr>
          <w:p w:rsidR="00D47F56" w:rsidRPr="008D55A1" w:rsidRDefault="00D47F56" w:rsidP="00AF1B0B">
            <w:pPr>
              <w:pStyle w:val="BodyText"/>
              <w:keepNext/>
              <w:jc w:val="center"/>
              <w:rPr>
                <w:lang w:val="en-GB"/>
              </w:rPr>
            </w:pPr>
            <w:r w:rsidRPr="008D55A1">
              <w:rPr>
                <w:szCs w:val="22"/>
                <w:lang w:val="en-GB"/>
              </w:rPr>
              <w:t>34 (total)</w:t>
            </w:r>
          </w:p>
        </w:tc>
        <w:tc>
          <w:tcPr>
            <w:tcW w:w="1842" w:type="dxa"/>
          </w:tcPr>
          <w:p w:rsidR="00D47F56" w:rsidRPr="008D55A1" w:rsidRDefault="00D47F56" w:rsidP="00AF1B0B">
            <w:pPr>
              <w:pStyle w:val="BodyText"/>
              <w:keepNext/>
              <w:jc w:val="center"/>
              <w:rPr>
                <w:lang w:val="en-GB"/>
              </w:rPr>
            </w:pPr>
            <w:r w:rsidRPr="008D55A1">
              <w:rPr>
                <w:szCs w:val="22"/>
                <w:lang w:val="en-GB"/>
              </w:rPr>
              <w:t>130 (total)</w:t>
            </w:r>
          </w:p>
        </w:tc>
      </w:tr>
      <w:tr w:rsidR="00D47F56" w:rsidRPr="008D55A1" w:rsidTr="00AF1B0B">
        <w:trPr>
          <w:trHeight w:val="255"/>
        </w:trPr>
        <w:tc>
          <w:tcPr>
            <w:tcW w:w="3420" w:type="dxa"/>
            <w:vAlign w:val="center"/>
          </w:tcPr>
          <w:p w:rsidR="00D47F56" w:rsidRPr="008D55A1" w:rsidRDefault="00D47F56" w:rsidP="00AF1B0B">
            <w:pPr>
              <w:pStyle w:val="BodyText"/>
              <w:keepNext/>
              <w:jc w:val="left"/>
              <w:rPr>
                <w:lang w:val="en-GB"/>
              </w:rPr>
            </w:pPr>
            <w:r w:rsidRPr="008D55A1">
              <w:rPr>
                <w:szCs w:val="22"/>
                <w:lang w:val="en-GB"/>
              </w:rPr>
              <w:t>EU minimal risk values (residential)</w:t>
            </w:r>
            <w:r w:rsidRPr="008D55A1">
              <w:rPr>
                <w:szCs w:val="22"/>
                <w:vertAlign w:val="superscript"/>
                <w:lang w:val="en-GB"/>
              </w:rPr>
              <w:t>5</w:t>
            </w:r>
          </w:p>
        </w:tc>
        <w:tc>
          <w:tcPr>
            <w:tcW w:w="1980" w:type="dxa"/>
          </w:tcPr>
          <w:p w:rsidR="00D47F56" w:rsidRPr="008D55A1" w:rsidRDefault="00D47F56" w:rsidP="00AF1B0B">
            <w:pPr>
              <w:pStyle w:val="BodyText"/>
              <w:keepNext/>
              <w:jc w:val="center"/>
              <w:rPr>
                <w:lang w:val="en-GB"/>
              </w:rPr>
            </w:pPr>
            <w:r w:rsidRPr="008D55A1">
              <w:rPr>
                <w:szCs w:val="22"/>
                <w:lang w:val="en-GB"/>
              </w:rPr>
              <w:t>34</w:t>
            </w:r>
            <w:r w:rsidRPr="008D55A1">
              <w:rPr>
                <w:szCs w:val="22"/>
                <w:lang w:val="en-GB"/>
              </w:rPr>
              <w:sym w:font="Symbol" w:char="F02D"/>
            </w:r>
            <w:r w:rsidRPr="008D55A1">
              <w:rPr>
                <w:szCs w:val="22"/>
                <w:lang w:val="en-GB"/>
              </w:rPr>
              <w:t>130 (added &amp; total)</w:t>
            </w:r>
          </w:p>
        </w:tc>
        <w:tc>
          <w:tcPr>
            <w:tcW w:w="1830" w:type="dxa"/>
          </w:tcPr>
          <w:p w:rsidR="00D47F56" w:rsidRPr="008D55A1" w:rsidRDefault="00D47F56" w:rsidP="00AF1B0B">
            <w:pPr>
              <w:pStyle w:val="BodyText"/>
              <w:keepNext/>
              <w:jc w:val="center"/>
              <w:rPr>
                <w:lang w:val="en-GB"/>
              </w:rPr>
            </w:pPr>
          </w:p>
        </w:tc>
        <w:tc>
          <w:tcPr>
            <w:tcW w:w="1842" w:type="dxa"/>
          </w:tcPr>
          <w:p w:rsidR="00D47F56" w:rsidRPr="008D55A1" w:rsidRDefault="00D47F56" w:rsidP="00AF1B0B">
            <w:pPr>
              <w:pStyle w:val="BodyText"/>
              <w:keepNext/>
              <w:jc w:val="center"/>
              <w:rPr>
                <w:lang w:val="en-GB"/>
              </w:rPr>
            </w:pPr>
            <w:r w:rsidRPr="008D55A1">
              <w:rPr>
                <w:szCs w:val="22"/>
                <w:lang w:val="en-GB"/>
              </w:rPr>
              <w:t>2.5 (added &amp; total)</w:t>
            </w:r>
          </w:p>
        </w:tc>
      </w:tr>
      <w:tr w:rsidR="00D47F56" w:rsidRPr="008D55A1" w:rsidTr="00AF1B0B">
        <w:trPr>
          <w:trHeight w:val="255"/>
        </w:trPr>
        <w:tc>
          <w:tcPr>
            <w:tcW w:w="3420" w:type="dxa"/>
            <w:vAlign w:val="center"/>
          </w:tcPr>
          <w:p w:rsidR="00D47F56" w:rsidRPr="008D55A1" w:rsidRDefault="00D47F56" w:rsidP="00AF1B0B">
            <w:pPr>
              <w:pStyle w:val="BodyText"/>
              <w:jc w:val="left"/>
              <w:rPr>
                <w:lang w:val="en-GB"/>
              </w:rPr>
            </w:pPr>
            <w:r w:rsidRPr="008D55A1">
              <w:rPr>
                <w:szCs w:val="22"/>
                <w:lang w:val="en-GB"/>
              </w:rPr>
              <w:t>EU warning risk values (residential)</w:t>
            </w:r>
            <w:r w:rsidRPr="008D55A1">
              <w:rPr>
                <w:szCs w:val="22"/>
                <w:vertAlign w:val="superscript"/>
                <w:lang w:val="en-GB"/>
              </w:rPr>
              <w:t>5</w:t>
            </w:r>
          </w:p>
        </w:tc>
        <w:tc>
          <w:tcPr>
            <w:tcW w:w="1980" w:type="dxa"/>
          </w:tcPr>
          <w:p w:rsidR="00D47F56" w:rsidRPr="008D55A1" w:rsidRDefault="00D47F56" w:rsidP="00AF1B0B">
            <w:pPr>
              <w:pStyle w:val="BodyText"/>
              <w:jc w:val="center"/>
              <w:rPr>
                <w:lang w:val="en-GB"/>
              </w:rPr>
            </w:pPr>
            <w:r w:rsidRPr="008D55A1">
              <w:rPr>
                <w:szCs w:val="22"/>
                <w:lang w:val="en-GB"/>
              </w:rPr>
              <w:t>50</w:t>
            </w:r>
            <w:r w:rsidRPr="008D55A1">
              <w:rPr>
                <w:szCs w:val="22"/>
                <w:lang w:val="en-GB"/>
              </w:rPr>
              <w:sym w:font="Symbol" w:char="F02D"/>
            </w:r>
            <w:r w:rsidRPr="008D55A1">
              <w:rPr>
                <w:szCs w:val="22"/>
                <w:lang w:val="en-GB"/>
              </w:rPr>
              <w:t>450 (added &amp; total)</w:t>
            </w:r>
          </w:p>
        </w:tc>
        <w:tc>
          <w:tcPr>
            <w:tcW w:w="1830" w:type="dxa"/>
          </w:tcPr>
          <w:p w:rsidR="00D47F56" w:rsidRPr="008D55A1" w:rsidRDefault="00D47F56" w:rsidP="00AF1B0B">
            <w:pPr>
              <w:pStyle w:val="BodyText"/>
              <w:jc w:val="center"/>
              <w:rPr>
                <w:lang w:val="en-GB"/>
              </w:rPr>
            </w:pPr>
          </w:p>
        </w:tc>
        <w:tc>
          <w:tcPr>
            <w:tcW w:w="1842" w:type="dxa"/>
          </w:tcPr>
          <w:p w:rsidR="00D47F56" w:rsidRPr="008D55A1" w:rsidRDefault="00D47F56" w:rsidP="00AF1B0B">
            <w:pPr>
              <w:pStyle w:val="BodyText"/>
              <w:jc w:val="center"/>
              <w:rPr>
                <w:lang w:val="en-GB"/>
              </w:rPr>
            </w:pPr>
            <w:r w:rsidRPr="008D55A1">
              <w:rPr>
                <w:szCs w:val="22"/>
                <w:lang w:val="en-GB"/>
              </w:rPr>
              <w:t>4.2</w:t>
            </w:r>
            <w:r w:rsidRPr="008D55A1">
              <w:rPr>
                <w:szCs w:val="22"/>
                <w:lang w:val="en-GB"/>
              </w:rPr>
              <w:sym w:font="Symbol" w:char="F02D"/>
            </w:r>
            <w:r w:rsidRPr="008D55A1">
              <w:rPr>
                <w:szCs w:val="22"/>
                <w:lang w:val="en-GB"/>
              </w:rPr>
              <w:t>20 (added &amp; total)</w:t>
            </w:r>
          </w:p>
        </w:tc>
      </w:tr>
      <w:tr w:rsidR="00D47F56" w:rsidRPr="008D55A1" w:rsidTr="00AF1B0B">
        <w:trPr>
          <w:trHeight w:val="467"/>
        </w:trPr>
        <w:tc>
          <w:tcPr>
            <w:tcW w:w="3420" w:type="dxa"/>
            <w:vAlign w:val="center"/>
          </w:tcPr>
          <w:p w:rsidR="00D47F56" w:rsidRPr="008D55A1" w:rsidRDefault="00D47F56" w:rsidP="00AF1B0B">
            <w:pPr>
              <w:pStyle w:val="BodyText"/>
              <w:jc w:val="left"/>
              <w:rPr>
                <w:lang w:val="en-GB"/>
              </w:rPr>
            </w:pPr>
            <w:r w:rsidRPr="008D55A1">
              <w:rPr>
                <w:szCs w:val="22"/>
                <w:lang w:val="en-GB"/>
              </w:rPr>
              <w:t>EU potential risk values (residential)</w:t>
            </w:r>
            <w:r w:rsidRPr="008D55A1">
              <w:rPr>
                <w:szCs w:val="22"/>
                <w:vertAlign w:val="superscript"/>
                <w:lang w:val="en-GB"/>
              </w:rPr>
              <w:t>5</w:t>
            </w:r>
          </w:p>
        </w:tc>
        <w:tc>
          <w:tcPr>
            <w:tcW w:w="1980" w:type="dxa"/>
          </w:tcPr>
          <w:p w:rsidR="00D47F56" w:rsidRPr="008D55A1" w:rsidRDefault="00D47F56" w:rsidP="00AF1B0B">
            <w:pPr>
              <w:pStyle w:val="BodyText"/>
              <w:jc w:val="center"/>
              <w:rPr>
                <w:lang w:val="en-GB"/>
              </w:rPr>
            </w:pPr>
            <w:r w:rsidRPr="008D55A1">
              <w:rPr>
                <w:szCs w:val="22"/>
                <w:lang w:val="en-GB"/>
              </w:rPr>
              <w:t>100</w:t>
            </w:r>
            <w:r w:rsidRPr="008D55A1">
              <w:rPr>
                <w:szCs w:val="22"/>
                <w:lang w:val="en-GB"/>
              </w:rPr>
              <w:sym w:font="Symbol" w:char="F02D"/>
            </w:r>
            <w:r w:rsidRPr="008D55A1">
              <w:rPr>
                <w:szCs w:val="22"/>
                <w:lang w:val="en-GB"/>
              </w:rPr>
              <w:t>1000 (added &amp; total)</w:t>
            </w:r>
          </w:p>
        </w:tc>
        <w:tc>
          <w:tcPr>
            <w:tcW w:w="1830" w:type="dxa"/>
          </w:tcPr>
          <w:p w:rsidR="00D47F56" w:rsidRPr="008D55A1" w:rsidRDefault="00D47F56" w:rsidP="00AF1B0B">
            <w:pPr>
              <w:pStyle w:val="BodyText"/>
              <w:jc w:val="center"/>
              <w:rPr>
                <w:lang w:val="en-GB"/>
              </w:rPr>
            </w:pPr>
          </w:p>
        </w:tc>
        <w:tc>
          <w:tcPr>
            <w:tcW w:w="1842" w:type="dxa"/>
          </w:tcPr>
          <w:p w:rsidR="00D47F56" w:rsidRPr="008D55A1" w:rsidRDefault="00D47F56" w:rsidP="00AF1B0B">
            <w:pPr>
              <w:pStyle w:val="BodyText"/>
              <w:tabs>
                <w:tab w:val="decimal" w:pos="652"/>
                <w:tab w:val="decimal" w:pos="1457"/>
              </w:tabs>
              <w:jc w:val="center"/>
              <w:rPr>
                <w:lang w:val="en-GB"/>
              </w:rPr>
            </w:pPr>
          </w:p>
        </w:tc>
      </w:tr>
    </w:tbl>
    <w:p w:rsidR="00D47F56" w:rsidRPr="00FB548E" w:rsidRDefault="00D47F56" w:rsidP="00D47F56">
      <w:pPr>
        <w:pStyle w:val="Footnote"/>
        <w:rPr>
          <w:lang w:val="en-GB"/>
        </w:rPr>
      </w:pPr>
      <w:r w:rsidRPr="00AC3655">
        <w:rPr>
          <w:lang w:val="en-GB"/>
        </w:rPr>
        <w:t xml:space="preserve">1 = CCME </w:t>
      </w:r>
      <w:r>
        <w:rPr>
          <w:lang w:val="en-GB"/>
        </w:rPr>
        <w:t>1999h</w:t>
      </w:r>
      <w:r w:rsidRPr="00AC3655">
        <w:rPr>
          <w:lang w:val="en-GB"/>
        </w:rPr>
        <w:t xml:space="preserve"> and 2006 </w:t>
      </w:r>
      <w:r w:rsidRPr="00FB548E">
        <w:rPr>
          <w:lang w:val="en-GB"/>
        </w:rPr>
        <w:t xml:space="preserve">and </w:t>
      </w:r>
      <w:hyperlink r:id="rId48" w:history="1">
        <w:r w:rsidRPr="00FB548E">
          <w:rPr>
            <w:rStyle w:val="Hyperlink"/>
            <w:sz w:val="18"/>
            <w:szCs w:val="18"/>
            <w:lang w:val="en-GB"/>
          </w:rPr>
          <w:t>http://ceqg-rcqe.ccme.ca/</w:t>
        </w:r>
      </w:hyperlink>
    </w:p>
    <w:p w:rsidR="00D47F56" w:rsidRPr="00FB548E" w:rsidRDefault="00D47F56" w:rsidP="00D47F56">
      <w:pPr>
        <w:pStyle w:val="Footnote"/>
      </w:pPr>
      <w:r w:rsidRPr="00FB548E">
        <w:rPr>
          <w:lang w:val="en-GB"/>
        </w:rPr>
        <w:t xml:space="preserve">2 = </w:t>
      </w:r>
      <w:r w:rsidRPr="00FB548E">
        <w:t>Scott-Fordsmand and Pedersen 1995</w:t>
      </w:r>
    </w:p>
    <w:p w:rsidR="00D47F56" w:rsidRDefault="00D47F56" w:rsidP="00D47F56">
      <w:pPr>
        <w:pStyle w:val="Footnote"/>
        <w:rPr>
          <w:lang w:val="en-GB"/>
        </w:rPr>
      </w:pPr>
      <w:r w:rsidRPr="00AC3655">
        <w:rPr>
          <w:lang w:val="en-GB"/>
        </w:rPr>
        <w:t>3 = VROM 2000</w:t>
      </w:r>
    </w:p>
    <w:p w:rsidR="00D47F56" w:rsidRDefault="00D47F56" w:rsidP="00D47F56">
      <w:pPr>
        <w:pStyle w:val="Footnote"/>
        <w:rPr>
          <w:lang w:val="en-GB"/>
        </w:rPr>
      </w:pPr>
      <w:r w:rsidRPr="00AC3655">
        <w:rPr>
          <w:lang w:val="en-GB"/>
        </w:rPr>
        <w:t xml:space="preserve">4 =  </w:t>
      </w:r>
      <w:hyperlink r:id="rId49" w:history="1">
        <w:r w:rsidRPr="00AC3655">
          <w:rPr>
            <w:lang w:val="en-GB"/>
          </w:rPr>
          <w:t>http://www.epa.gov/ecotox/ecossl/</w:t>
        </w:r>
      </w:hyperlink>
    </w:p>
    <w:p w:rsidR="00D47F56" w:rsidRDefault="00D47F56" w:rsidP="00D47F56">
      <w:pPr>
        <w:pStyle w:val="Footnote"/>
        <w:rPr>
          <w:lang w:val="en-GB"/>
        </w:rPr>
      </w:pPr>
      <w:r w:rsidRPr="00AC3655">
        <w:rPr>
          <w:lang w:val="en-GB"/>
        </w:rPr>
        <w:t>5 = Carlon 2007</w:t>
      </w:r>
    </w:p>
    <w:p w:rsidR="00D47F56" w:rsidRDefault="00D47F56" w:rsidP="00D47F56">
      <w:pPr>
        <w:pStyle w:val="Footnote"/>
        <w:rPr>
          <w:lang w:val="en-GB"/>
        </w:rPr>
      </w:pPr>
      <w:r w:rsidRPr="00AC3655">
        <w:rPr>
          <w:lang w:val="en-GB"/>
        </w:rPr>
        <w:t>ID = insufficient data.</w:t>
      </w:r>
    </w:p>
    <w:p w:rsidR="00D47F56" w:rsidRDefault="00D47F56" w:rsidP="00D47F56">
      <w:pPr>
        <w:pStyle w:val="Heading1"/>
      </w:pPr>
      <w:bookmarkStart w:id="759" w:name="_Toc242855733"/>
      <w:bookmarkStart w:id="760" w:name="_Toc243901744"/>
      <w:bookmarkStart w:id="761" w:name="_Toc269124984"/>
      <w:bookmarkStart w:id="762" w:name="_Toc351713570"/>
      <w:r w:rsidRPr="00BA50E0">
        <w:lastRenderedPageBreak/>
        <w:t>Summary</w:t>
      </w:r>
      <w:bookmarkEnd w:id="759"/>
      <w:bookmarkEnd w:id="760"/>
      <w:bookmarkEnd w:id="761"/>
      <w:bookmarkEnd w:id="762"/>
      <w:r w:rsidRPr="00BA50E0">
        <w:t xml:space="preserve"> </w:t>
      </w:r>
    </w:p>
    <w:p w:rsidR="00D47F56" w:rsidRDefault="00D47F56" w:rsidP="00D47F56">
      <w:pPr>
        <w:rPr>
          <w:lang w:val="en-GB"/>
        </w:rPr>
      </w:pPr>
      <w:r w:rsidRPr="00BA50E0">
        <w:rPr>
          <w:lang w:val="en-GB"/>
        </w:rPr>
        <w:t>The methodology for deriving SQGs</w:t>
      </w:r>
      <w:r>
        <w:rPr>
          <w:lang w:val="en-GB"/>
        </w:rPr>
        <w:t>,</w:t>
      </w:r>
      <w:r w:rsidRPr="00BA50E0">
        <w:rPr>
          <w:lang w:val="en-GB"/>
        </w:rPr>
        <w:t xml:space="preserve"> </w:t>
      </w:r>
      <w:r>
        <w:rPr>
          <w:lang w:val="en-GB"/>
        </w:rPr>
        <w:t>detailed in Schedule B5b,</w:t>
      </w:r>
      <w:r w:rsidRPr="00BA50E0">
        <w:rPr>
          <w:lang w:val="en-GB"/>
        </w:rPr>
        <w:t xml:space="preserve"> was implemented to calculate SQGs based on different types of toxicity data for </w:t>
      </w:r>
      <w:r>
        <w:rPr>
          <w:lang w:val="en-GB"/>
        </w:rPr>
        <w:t>eight contaminant</w:t>
      </w:r>
      <w:r w:rsidRPr="00BA50E0">
        <w:rPr>
          <w:lang w:val="en-GB"/>
        </w:rPr>
        <w:t>s (</w:t>
      </w:r>
      <w:r>
        <w:rPr>
          <w:lang w:val="en-GB"/>
        </w:rPr>
        <w:t xml:space="preserve">arsenic, chromium, copper, DDT, lead, naphthalene, nickel, zinc). </w:t>
      </w:r>
      <w:r w:rsidRPr="00A6615C">
        <w:rPr>
          <w:lang w:val="en-GB"/>
        </w:rPr>
        <w:t>The</w:t>
      </w:r>
      <w:r>
        <w:rPr>
          <w:lang w:val="en-GB"/>
        </w:rPr>
        <w:t>se</w:t>
      </w:r>
      <w:r w:rsidRPr="00A6615C">
        <w:rPr>
          <w:lang w:val="en-GB"/>
        </w:rPr>
        <w:t xml:space="preserve"> </w:t>
      </w:r>
      <w:r>
        <w:rPr>
          <w:lang w:val="en-GB"/>
        </w:rPr>
        <w:t>eight</w:t>
      </w:r>
      <w:r w:rsidRPr="00A6615C">
        <w:rPr>
          <w:lang w:val="en-GB"/>
        </w:rPr>
        <w:t xml:space="preserve"> chemicals were selected as they have a variety of physicochemical properties and</w:t>
      </w:r>
      <w:r>
        <w:rPr>
          <w:lang w:val="en-GB"/>
        </w:rPr>
        <w:t>,</w:t>
      </w:r>
      <w:r w:rsidRPr="00A6615C">
        <w:rPr>
          <w:lang w:val="en-GB"/>
        </w:rPr>
        <w:t xml:space="preserve"> as a result</w:t>
      </w:r>
      <w:r>
        <w:rPr>
          <w:lang w:val="en-GB"/>
        </w:rPr>
        <w:t>,</w:t>
      </w:r>
      <w:r w:rsidRPr="00A6615C">
        <w:rPr>
          <w:lang w:val="en-GB"/>
        </w:rPr>
        <w:t xml:space="preserve"> would behave differently in the environment</w:t>
      </w:r>
      <w:r>
        <w:rPr>
          <w:lang w:val="en-GB"/>
        </w:rPr>
        <w:t>.</w:t>
      </w:r>
      <w:r w:rsidRPr="00A6615C">
        <w:rPr>
          <w:lang w:val="en-GB"/>
        </w:rPr>
        <w:t xml:space="preserve"> </w:t>
      </w:r>
      <w:r>
        <w:rPr>
          <w:lang w:val="en-GB"/>
        </w:rPr>
        <w:t>They are frequently found in urban Australian contaminated sites. The results of this process are summarised below for each contaminant. Some contaminants have the potential to leach from the contaminated site and thus may cause deleterious effects on groundwater and surface water ecosystems. The fact that contaminants can leach can be taken into account in deriving SQGs. This was done for zinc and arsenic, to illustrate the process and to illustrate the effect that it can have on the resulting SQG.</w:t>
      </w:r>
    </w:p>
    <w:p w:rsidR="002D1C48" w:rsidRDefault="002D1C48" w:rsidP="00D47F56">
      <w:pPr>
        <w:rPr>
          <w:lang w:val="en-GB"/>
        </w:rPr>
      </w:pPr>
    </w:p>
    <w:p w:rsidR="00D47F56" w:rsidRPr="00A6615C" w:rsidRDefault="00D47F56" w:rsidP="00D47F56">
      <w:pPr>
        <w:rPr>
          <w:lang w:val="en-GB"/>
        </w:rPr>
      </w:pPr>
      <w:r w:rsidRPr="00A6615C">
        <w:rPr>
          <w:lang w:val="en-GB"/>
        </w:rPr>
        <w:t>There w</w:t>
      </w:r>
      <w:r>
        <w:rPr>
          <w:lang w:val="en-GB"/>
        </w:rPr>
        <w:t>as a</w:t>
      </w:r>
      <w:r w:rsidRPr="00A6615C">
        <w:rPr>
          <w:lang w:val="en-GB"/>
        </w:rPr>
        <w:t xml:space="preserve"> </w:t>
      </w:r>
      <w:r>
        <w:rPr>
          <w:lang w:val="en-GB"/>
        </w:rPr>
        <w:t xml:space="preserve">considerable amount of </w:t>
      </w:r>
      <w:r w:rsidRPr="00A6615C">
        <w:rPr>
          <w:lang w:val="en-GB"/>
        </w:rPr>
        <w:t xml:space="preserve">toxicity data available for </w:t>
      </w:r>
      <w:r>
        <w:rPr>
          <w:lang w:val="en-GB"/>
        </w:rPr>
        <w:t xml:space="preserve">the essential element zinc. </w:t>
      </w:r>
      <w:r w:rsidRPr="00A6615C">
        <w:rPr>
          <w:lang w:val="en-GB"/>
        </w:rPr>
        <w:t>Zinc does not biomagnify but has the potential to leach from contaminated soil to groundwater</w:t>
      </w:r>
      <w:r>
        <w:rPr>
          <w:lang w:val="en-GB"/>
        </w:rPr>
        <w:t xml:space="preserve">. </w:t>
      </w:r>
      <w:r w:rsidRPr="00A6615C">
        <w:rPr>
          <w:lang w:val="en-GB"/>
        </w:rPr>
        <w:t>The minimum data requirements to use the SSD method were exceeded, there were multiple normalisation relationships, and there was an ageing</w:t>
      </w:r>
      <w:r>
        <w:t>/</w:t>
      </w:r>
      <w:r w:rsidRPr="00A6615C">
        <w:rPr>
          <w:lang w:val="en-GB"/>
        </w:rPr>
        <w:t>leaching factor</w:t>
      </w:r>
      <w:r>
        <w:rPr>
          <w:lang w:val="en-GB"/>
        </w:rPr>
        <w:t>. The toxicity data could be expressed in terms of added Zn concentrations; th</w:t>
      </w:r>
      <w:r w:rsidRPr="00A6615C">
        <w:rPr>
          <w:lang w:val="en-GB"/>
        </w:rPr>
        <w:t xml:space="preserve">erefore, high reliability soil-specific Zn </w:t>
      </w:r>
      <w:r>
        <w:rPr>
          <w:lang w:val="en-GB"/>
        </w:rPr>
        <w:t>ACL</w:t>
      </w:r>
      <w:r w:rsidRPr="001F0F07">
        <w:rPr>
          <w:vertAlign w:val="subscript"/>
          <w:lang w:val="en-GB"/>
        </w:rPr>
        <w:t>(NOEC &amp; EC10)</w:t>
      </w:r>
      <w:r w:rsidRPr="00A6615C">
        <w:rPr>
          <w:lang w:val="en-GB"/>
        </w:rPr>
        <w:t xml:space="preserve">, </w:t>
      </w:r>
      <w:r>
        <w:rPr>
          <w:lang w:val="en-GB"/>
        </w:rPr>
        <w:t>ACL</w:t>
      </w:r>
      <w:r w:rsidRPr="001F0F07">
        <w:rPr>
          <w:vertAlign w:val="subscript"/>
          <w:lang w:val="en-GB"/>
        </w:rPr>
        <w:t>(LOEC &amp; EC30)</w:t>
      </w:r>
      <w:r w:rsidRPr="00A6615C">
        <w:rPr>
          <w:lang w:val="en-GB"/>
        </w:rPr>
        <w:t xml:space="preserve"> and </w:t>
      </w:r>
      <w:r>
        <w:rPr>
          <w:lang w:val="en-GB"/>
        </w:rPr>
        <w:t>ACL</w:t>
      </w:r>
      <w:r w:rsidRPr="001F0F07">
        <w:rPr>
          <w:vertAlign w:val="subscript"/>
          <w:lang w:val="en-GB"/>
        </w:rPr>
        <w:t>(EC50)</w:t>
      </w:r>
      <w:r>
        <w:rPr>
          <w:lang w:val="en-GB"/>
        </w:rPr>
        <w:t xml:space="preserve"> values and corresponding SQG values </w:t>
      </w:r>
      <w:r w:rsidRPr="00A6615C">
        <w:rPr>
          <w:lang w:val="en-GB"/>
        </w:rPr>
        <w:t xml:space="preserve">could be derived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rsidRPr="00C922C1">
        <w:t>protection of aquatic ecosystems</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Pr>
          <w:lang w:val="en-GB"/>
        </w:rPr>
        <w:t>S</w:t>
      </w:r>
      <w:r w:rsidRPr="00A6615C">
        <w:rPr>
          <w:lang w:val="en-GB"/>
        </w:rPr>
        <w:t xml:space="preserve">oil-specific </w:t>
      </w:r>
      <w:r>
        <w:rPr>
          <w:lang w:val="en-GB"/>
        </w:rPr>
        <w:t>ACLs</w:t>
      </w:r>
      <w:r w:rsidRPr="00A6615C">
        <w:rPr>
          <w:lang w:val="en-GB"/>
        </w:rPr>
        <w:t xml:space="preserve"> could be derived</w:t>
      </w:r>
      <w:r>
        <w:rPr>
          <w:lang w:val="en-GB"/>
        </w:rPr>
        <w:t>, so</w:t>
      </w:r>
      <w:r w:rsidRPr="00A6615C">
        <w:rPr>
          <w:lang w:val="en-GB"/>
        </w:rPr>
        <w:t xml:space="preserve"> a suite of values were generated</w:t>
      </w:r>
      <w:r>
        <w:rPr>
          <w:lang w:val="en-GB"/>
        </w:rPr>
        <w:t xml:space="preserve">. </w:t>
      </w:r>
      <w:r w:rsidRPr="00A6615C">
        <w:rPr>
          <w:lang w:val="en-GB"/>
        </w:rPr>
        <w:t>For example, the ACL</w:t>
      </w:r>
      <w:r w:rsidRPr="001F0F07">
        <w:rPr>
          <w:vertAlign w:val="subscript"/>
          <w:lang w:val="en-GB"/>
        </w:rPr>
        <w:t>(NOEC &amp; EC10)</w:t>
      </w:r>
      <w:r w:rsidRPr="00A6615C">
        <w:rPr>
          <w:lang w:val="en-GB"/>
        </w:rPr>
        <w:t xml:space="preserve"> values for </w:t>
      </w:r>
      <w:r>
        <w:rPr>
          <w:lang w:val="en-GB"/>
        </w:rPr>
        <w:t>urban residential</w:t>
      </w:r>
      <w:r w:rsidRPr="0068221B">
        <w:t>/public open space</w:t>
      </w:r>
      <w:r w:rsidRPr="00A6615C">
        <w:rPr>
          <w:lang w:val="en-GB"/>
        </w:rPr>
        <w:t xml:space="preserve"> sites freshly contaminated with Zn </w:t>
      </w:r>
      <w:r>
        <w:t>ranged from</w:t>
      </w:r>
      <w:r w:rsidRPr="00A6615C">
        <w:rPr>
          <w:lang w:val="en-GB"/>
        </w:rPr>
        <w:t xml:space="preserve"> </w:t>
      </w:r>
      <w:r>
        <w:rPr>
          <w:lang w:val="en-GB"/>
        </w:rPr>
        <w:t>20</w:t>
      </w:r>
      <w:r w:rsidRPr="00A6615C">
        <w:rPr>
          <w:lang w:val="en-GB"/>
        </w:rPr>
        <w:t xml:space="preserve"> (at a cation exchange capacity of 5 and a soil pH of 4) to 3</w:t>
      </w:r>
      <w:r>
        <w:rPr>
          <w:lang w:val="en-GB"/>
        </w:rPr>
        <w:t>30</w:t>
      </w:r>
      <w:r w:rsidRPr="00A6615C">
        <w:rPr>
          <w:lang w:val="en-GB"/>
        </w:rPr>
        <w:t xml:space="preserve"> mg/kg (at a cation exchange capacity of 60 and a soil pH of 7.5)</w:t>
      </w:r>
      <w:r>
        <w:rPr>
          <w:lang w:val="en-GB"/>
        </w:rPr>
        <w:t xml:space="preserve">. </w:t>
      </w:r>
      <w:r w:rsidRPr="00A6615C">
        <w:rPr>
          <w:lang w:val="en-GB"/>
        </w:rPr>
        <w:t xml:space="preserve">The range of ACL values reflects the ability of different soils to modify the bioavailability and toxicity of </w:t>
      </w:r>
      <w:r>
        <w:rPr>
          <w:lang w:val="en-GB"/>
        </w:rPr>
        <w:t xml:space="preserve">Zn. </w:t>
      </w:r>
      <w:r w:rsidRPr="00A6615C">
        <w:rPr>
          <w:lang w:val="en-GB"/>
        </w:rPr>
        <w:t>Correcting for ageing</w:t>
      </w:r>
      <w:r>
        <w:t xml:space="preserve"> </w:t>
      </w:r>
      <w:r w:rsidRPr="00A6615C">
        <w:rPr>
          <w:lang w:val="en-GB"/>
        </w:rPr>
        <w:t>led to a marked increase in the ACL values</w:t>
      </w:r>
      <w:r>
        <w:rPr>
          <w:lang w:val="en-GB"/>
        </w:rPr>
        <w:t xml:space="preserve">. </w:t>
      </w:r>
      <w:r w:rsidRPr="00A6615C">
        <w:rPr>
          <w:lang w:val="en-GB"/>
        </w:rPr>
        <w:t>The corresponding ACL</w:t>
      </w:r>
      <w:r w:rsidRPr="001F0F07">
        <w:rPr>
          <w:vertAlign w:val="subscript"/>
          <w:lang w:val="en-GB"/>
        </w:rPr>
        <w:t>(NOEC &amp; EC10)</w:t>
      </w:r>
      <w:r>
        <w:rPr>
          <w:vertAlign w:val="subscript"/>
          <w:lang w:val="en-GB"/>
        </w:rPr>
        <w:t xml:space="preserve"> </w:t>
      </w:r>
      <w:r w:rsidRPr="00A6615C">
        <w:rPr>
          <w:lang w:val="en-GB"/>
        </w:rPr>
        <w:t xml:space="preserve">values for aged Zn contamination range from </w:t>
      </w:r>
      <w:r>
        <w:rPr>
          <w:lang w:val="en-GB"/>
        </w:rPr>
        <w:t>45</w:t>
      </w:r>
      <w:r>
        <w:rPr>
          <w:lang w:val="en-GB"/>
        </w:rPr>
        <w:sym w:font="Symbol" w:char="F02D"/>
      </w:r>
      <w:r>
        <w:rPr>
          <w:lang w:val="en-GB"/>
        </w:rPr>
        <w:t>800</w:t>
      </w:r>
      <w:r w:rsidRPr="00A6615C">
        <w:rPr>
          <w:lang w:val="en-GB"/>
        </w:rPr>
        <w:t xml:space="preserve"> mg/kg</w:t>
      </w:r>
      <w:r>
        <w:rPr>
          <w:lang w:val="en-GB"/>
        </w:rPr>
        <w:t xml:space="preserve">. As such, correcting for the ageing of Zn led to a more than doubling of the recommended ACL values. </w:t>
      </w:r>
      <w:r w:rsidRPr="00A6615C">
        <w:rPr>
          <w:lang w:val="en-GB"/>
        </w:rPr>
        <w:t xml:space="preserve">The </w:t>
      </w:r>
      <w:r>
        <w:rPr>
          <w:lang w:val="en-GB"/>
        </w:rPr>
        <w:t>ACL</w:t>
      </w:r>
      <w:r w:rsidRPr="001F0F07">
        <w:rPr>
          <w:vertAlign w:val="subscript"/>
          <w:lang w:val="en-GB"/>
        </w:rPr>
        <w:t>(LOEC &amp; EC30)</w:t>
      </w:r>
      <w:r>
        <w:rPr>
          <w:lang w:val="en-GB"/>
        </w:rPr>
        <w:t xml:space="preserve"> </w:t>
      </w:r>
      <w:r w:rsidRPr="00A6615C">
        <w:rPr>
          <w:lang w:val="en-GB"/>
        </w:rPr>
        <w:t xml:space="preserve">and </w:t>
      </w:r>
      <w:r>
        <w:rPr>
          <w:lang w:val="en-GB"/>
        </w:rPr>
        <w:t>ACL</w:t>
      </w:r>
      <w:r w:rsidRPr="001F0F07">
        <w:rPr>
          <w:vertAlign w:val="subscript"/>
          <w:lang w:val="en-GB"/>
        </w:rPr>
        <w:t>(EC50)</w:t>
      </w:r>
      <w:r>
        <w:rPr>
          <w:lang w:val="en-GB"/>
        </w:rPr>
        <w:t xml:space="preserve"> values </w:t>
      </w:r>
      <w:r w:rsidRPr="00A6615C">
        <w:rPr>
          <w:lang w:val="en-GB"/>
        </w:rPr>
        <w:t xml:space="preserve">were </w:t>
      </w:r>
      <w:r w:rsidRPr="008C0FFC">
        <w:rPr>
          <w:lang w:val="en-GB"/>
        </w:rPr>
        <w:t>approximately 1.25</w:t>
      </w:r>
      <w:r>
        <w:rPr>
          <w:lang w:val="en-GB"/>
        </w:rPr>
        <w:sym w:font="Symbol" w:char="F02D"/>
      </w:r>
      <w:r>
        <w:rPr>
          <w:lang w:val="en-GB"/>
        </w:rPr>
        <w:t>2</w:t>
      </w:r>
      <w:r w:rsidRPr="008C0FFC">
        <w:rPr>
          <w:lang w:val="en-GB"/>
        </w:rPr>
        <w:t xml:space="preserve"> and 1.5</w:t>
      </w:r>
      <w:r>
        <w:rPr>
          <w:lang w:val="en-GB"/>
        </w:rPr>
        <w:sym w:font="Symbol" w:char="F02D"/>
      </w:r>
      <w:r w:rsidRPr="008C0FFC">
        <w:rPr>
          <w:lang w:val="en-GB"/>
        </w:rPr>
        <w:t>2 times larger,</w:t>
      </w:r>
      <w:r w:rsidRPr="00A6615C">
        <w:rPr>
          <w:lang w:val="en-GB"/>
        </w:rPr>
        <w:t xml:space="preserve"> respectively, than the corresponding </w:t>
      </w:r>
      <w:r>
        <w:rPr>
          <w:lang w:val="en-GB"/>
        </w:rPr>
        <w:t>ACL</w:t>
      </w:r>
      <w:r w:rsidRPr="001F0F07">
        <w:rPr>
          <w:vertAlign w:val="subscript"/>
          <w:lang w:val="en-GB"/>
        </w:rPr>
        <w:t>(NOEC &amp; EC10)</w:t>
      </w:r>
      <w:r>
        <w:rPr>
          <w:lang w:val="en-GB"/>
        </w:rPr>
        <w:t xml:space="preserve"> values. </w:t>
      </w:r>
      <w:r w:rsidRPr="00A6615C">
        <w:rPr>
          <w:lang w:val="en-GB"/>
        </w:rPr>
        <w:t xml:space="preserve">The lowest of the Zn </w:t>
      </w:r>
      <w:r>
        <w:rPr>
          <w:lang w:val="en-GB"/>
        </w:rPr>
        <w:t>ACL</w:t>
      </w:r>
      <w:r w:rsidRPr="00A6615C">
        <w:rPr>
          <w:lang w:val="en-GB"/>
        </w:rPr>
        <w:t xml:space="preserve">s </w:t>
      </w:r>
      <w:r>
        <w:rPr>
          <w:lang w:val="en-GB"/>
        </w:rPr>
        <w:t>for urban residential land</w:t>
      </w:r>
      <w:r w:rsidRPr="0068221B">
        <w:t>/public open space</w:t>
      </w:r>
      <w:r>
        <w:rPr>
          <w:lang w:val="en-GB"/>
        </w:rPr>
        <w:t xml:space="preserve"> (20 mg/kg) </w:t>
      </w:r>
      <w:r w:rsidRPr="00A6615C">
        <w:rPr>
          <w:lang w:val="en-GB"/>
        </w:rPr>
        <w:t xml:space="preserve">are essentially identical to the lowest corresponding international </w:t>
      </w:r>
      <w:r>
        <w:rPr>
          <w:lang w:val="en-GB"/>
        </w:rPr>
        <w:t>SQGs</w:t>
      </w:r>
      <w:r w:rsidRPr="00A6615C">
        <w:rPr>
          <w:lang w:val="en-GB"/>
        </w:rPr>
        <w:t xml:space="preserve">, while the higher Zn </w:t>
      </w:r>
      <w:r>
        <w:rPr>
          <w:lang w:val="en-GB"/>
        </w:rPr>
        <w:t>ACL</w:t>
      </w:r>
      <w:r w:rsidRPr="00A6615C">
        <w:rPr>
          <w:lang w:val="en-GB"/>
        </w:rPr>
        <w:t xml:space="preserve">s are considerably larger than any international </w:t>
      </w:r>
      <w:r>
        <w:rPr>
          <w:lang w:val="en-GB"/>
        </w:rPr>
        <w:t>SQG</w:t>
      </w:r>
      <w:r w:rsidRPr="00A6615C">
        <w:rPr>
          <w:lang w:val="en-GB"/>
        </w:rPr>
        <w:t>.</w:t>
      </w:r>
    </w:p>
    <w:p w:rsidR="002D1C48" w:rsidRPr="00A6615C" w:rsidRDefault="002D1C48" w:rsidP="00D47F56">
      <w:pPr>
        <w:rPr>
          <w:lang w:val="en-GB"/>
        </w:rPr>
      </w:pPr>
    </w:p>
    <w:p w:rsidR="00D47F56" w:rsidRDefault="00D47F56" w:rsidP="00D47F56">
      <w:pPr>
        <w:rPr>
          <w:lang w:val="en-GB"/>
        </w:rPr>
      </w:pPr>
      <w:r w:rsidRPr="00A6615C">
        <w:rPr>
          <w:lang w:val="en-GB"/>
        </w:rPr>
        <w:t>Arsenic does not biomagnify in oxidised soils but has the potential to leach from contaminated soil to groundwater</w:t>
      </w:r>
      <w:r>
        <w:rPr>
          <w:lang w:val="en-GB"/>
        </w:rPr>
        <w:t xml:space="preserve">. </w:t>
      </w:r>
      <w:r w:rsidRPr="00A6615C">
        <w:rPr>
          <w:lang w:val="en-GB"/>
        </w:rPr>
        <w:t>Therefore</w:t>
      </w:r>
      <w:r>
        <w:rPr>
          <w:lang w:val="en-GB"/>
        </w:rPr>
        <w:t>,</w:t>
      </w:r>
      <w:r w:rsidRPr="00A6615C">
        <w:rPr>
          <w:lang w:val="en-GB"/>
        </w:rPr>
        <w:t xml:space="preserve"> </w:t>
      </w:r>
      <w:r>
        <w:rPr>
          <w:lang w:val="en-GB"/>
        </w:rPr>
        <w:t xml:space="preserve">only </w:t>
      </w:r>
      <w:r w:rsidRPr="00A6615C">
        <w:rPr>
          <w:lang w:val="en-GB"/>
        </w:rPr>
        <w:t xml:space="preserve">the direct toxicity </w:t>
      </w:r>
      <w:r>
        <w:rPr>
          <w:lang w:val="en-GB"/>
        </w:rPr>
        <w:t>route</w:t>
      </w:r>
      <w:r w:rsidRPr="00A6615C">
        <w:rPr>
          <w:lang w:val="en-GB"/>
        </w:rPr>
        <w:t xml:space="preserve"> of exposure need</w:t>
      </w:r>
      <w:r>
        <w:rPr>
          <w:lang w:val="en-GB"/>
        </w:rPr>
        <w:t>s</w:t>
      </w:r>
      <w:r w:rsidRPr="00A6615C">
        <w:rPr>
          <w:lang w:val="en-GB"/>
        </w:rPr>
        <w:t xml:space="preserve"> to be considered in deriving the </w:t>
      </w:r>
      <w:r>
        <w:rPr>
          <w:lang w:val="en-GB"/>
        </w:rPr>
        <w:t xml:space="preserve">SQGs. </w:t>
      </w:r>
      <w:r w:rsidRPr="00A6615C">
        <w:rPr>
          <w:lang w:val="en-GB"/>
        </w:rPr>
        <w:t xml:space="preserve">The minimum data requirements to use the SSD method were exceeded, there were no normalisation relationships, and </w:t>
      </w:r>
      <w:r>
        <w:rPr>
          <w:lang w:val="en-GB"/>
        </w:rPr>
        <w:t>an</w:t>
      </w:r>
      <w:r w:rsidRPr="00A6615C">
        <w:rPr>
          <w:lang w:val="en-GB"/>
        </w:rPr>
        <w:t xml:space="preserve"> ageing</w:t>
      </w:r>
      <w:r>
        <w:t>/</w:t>
      </w:r>
      <w:r w:rsidRPr="00A6615C">
        <w:rPr>
          <w:lang w:val="en-GB"/>
        </w:rPr>
        <w:t>leaching factor</w:t>
      </w:r>
      <w:r>
        <w:rPr>
          <w:lang w:val="en-GB"/>
        </w:rPr>
        <w:t xml:space="preserve"> was available.</w:t>
      </w:r>
    </w:p>
    <w:p w:rsidR="002D1C48" w:rsidRDefault="002D1C48" w:rsidP="00D47F56">
      <w:pPr>
        <w:rPr>
          <w:lang w:val="en-GB"/>
        </w:rPr>
      </w:pPr>
    </w:p>
    <w:p w:rsidR="00D47F56" w:rsidRPr="00A6615C" w:rsidRDefault="00D47F56" w:rsidP="00D47F56">
      <w:pPr>
        <w:rPr>
          <w:lang w:val="en-GB"/>
        </w:rPr>
      </w:pPr>
      <w:r w:rsidRPr="00A43E6A">
        <w:rPr>
          <w:lang w:val="en-GB"/>
        </w:rPr>
        <w:t>The toxicity data could only be expressed in terms of total As concentrations, therefore moderate reliability generic (not soil-specific) As SQG</w:t>
      </w:r>
      <w:r w:rsidRPr="00A43E6A">
        <w:rPr>
          <w:vertAlign w:val="subscript"/>
          <w:lang w:val="en-GB"/>
        </w:rPr>
        <w:t>(NOEC &amp; EC10)</w:t>
      </w:r>
      <w:r w:rsidRPr="00A43E6A">
        <w:rPr>
          <w:lang w:val="en-GB"/>
        </w:rPr>
        <w:t>, SQG</w:t>
      </w:r>
      <w:r w:rsidRPr="00A43E6A">
        <w:rPr>
          <w:vertAlign w:val="subscript"/>
          <w:lang w:val="en-GB"/>
        </w:rPr>
        <w:t>(LOEC &amp; EC30)</w:t>
      </w:r>
      <w:r w:rsidRPr="00A43E6A">
        <w:rPr>
          <w:lang w:val="en-GB"/>
        </w:rPr>
        <w:t xml:space="preserve"> and SQG</w:t>
      </w:r>
      <w:r w:rsidRPr="00A43E6A">
        <w:rPr>
          <w:vertAlign w:val="subscript"/>
          <w:lang w:val="en-GB"/>
        </w:rPr>
        <w:t>(EC50)</w:t>
      </w:r>
      <w:r w:rsidRPr="00A43E6A">
        <w:rPr>
          <w:lang w:val="en-GB"/>
        </w:rPr>
        <w:t xml:space="preserve"> </w:t>
      </w:r>
      <w:r>
        <w:rPr>
          <w:lang w:val="en-GB"/>
        </w:rPr>
        <w:t xml:space="preserve">values </w:t>
      </w:r>
      <w:r w:rsidRPr="00A43E6A">
        <w:rPr>
          <w:lang w:val="en-GB"/>
        </w:rPr>
        <w:t>could be derived for:</w:t>
      </w:r>
      <w:r w:rsidRPr="00A6615C">
        <w:rPr>
          <w:lang w:val="en-GB"/>
        </w:rPr>
        <w:t xml:space="preserve"> </w:t>
      </w:r>
    </w:p>
    <w:p w:rsidR="00D47F56" w:rsidRPr="00A6615C" w:rsidRDefault="00D47F56" w:rsidP="00D47F56">
      <w:pPr>
        <w:pStyle w:val="Dot-points"/>
        <w:tabs>
          <w:tab w:val="left" w:pos="992"/>
        </w:tabs>
        <w:spacing w:before="120" w:after="0"/>
        <w:rPr>
          <w:lang w:val="en-GB"/>
        </w:rPr>
      </w:pPr>
      <w:r>
        <w:rPr>
          <w:lang w:val="en-GB"/>
        </w:rPr>
        <w:t>fresh contamination</w:t>
      </w:r>
    </w:p>
    <w:p w:rsidR="00D47F56" w:rsidRDefault="00D47F56" w:rsidP="00D47F56">
      <w:pPr>
        <w:pStyle w:val="Dot-points"/>
        <w:tabs>
          <w:tab w:val="left" w:pos="992"/>
        </w:tabs>
        <w:spacing w:after="0"/>
        <w:rPr>
          <w:lang w:val="en-GB"/>
        </w:rPr>
      </w:pPr>
      <w:r>
        <w:rPr>
          <w:lang w:val="en-GB"/>
        </w:rPr>
        <w:t>aged contamination</w:t>
      </w:r>
    </w:p>
    <w:p w:rsidR="00D47F56" w:rsidRPr="00A6615C" w:rsidRDefault="00D47F56" w:rsidP="00D47F56">
      <w:pPr>
        <w:pStyle w:val="Dot-points"/>
        <w:tabs>
          <w:tab w:val="left" w:pos="992"/>
        </w:tabs>
        <w:spacing w:after="0"/>
        <w:rPr>
          <w:lang w:val="en-GB"/>
        </w:rPr>
      </w:pPr>
      <w:r>
        <w:rPr>
          <w:lang w:val="en-GB"/>
        </w:rPr>
        <w:t>p</w:t>
      </w:r>
      <w:r w:rsidRPr="00A6615C">
        <w:rPr>
          <w:lang w:val="en-GB"/>
        </w:rPr>
        <w:t>rotection of aquatic ecosystems</w:t>
      </w:r>
    </w:p>
    <w:p w:rsidR="00D47F56" w:rsidRPr="00A6615C" w:rsidRDefault="00D47F56" w:rsidP="00D47F56">
      <w:pPr>
        <w:pStyle w:val="Dot-points"/>
        <w:tabs>
          <w:tab w:val="left" w:pos="992"/>
        </w:tabs>
        <w:spacing w:after="0"/>
        <w:rPr>
          <w:lang w:val="en-GB"/>
        </w:rPr>
      </w:pPr>
      <w:r>
        <w:t>a</w:t>
      </w:r>
      <w:r w:rsidRPr="00E54D8A">
        <w:t>reas of ecological significance</w:t>
      </w:r>
      <w:r>
        <w:rPr>
          <w:lang w:val="en-GB"/>
        </w:rPr>
        <w:t>,</w:t>
      </w:r>
      <w:r w:rsidRPr="00A6615C">
        <w:rPr>
          <w:lang w:val="en-GB"/>
        </w:rPr>
        <w:t xml:space="preserve"> </w:t>
      </w:r>
      <w:r>
        <w:rPr>
          <w:lang w:val="en-GB"/>
        </w:rPr>
        <w:t>urban residential</w:t>
      </w:r>
      <w:r w:rsidRPr="0068221B">
        <w:t>/public open space</w:t>
      </w:r>
      <w:r>
        <w:rPr>
          <w:lang w:val="en-GB"/>
        </w:rPr>
        <w:t>, and commercial/industrial</w:t>
      </w:r>
      <w:r w:rsidRPr="00A6615C">
        <w:rPr>
          <w:lang w:val="en-GB"/>
        </w:rPr>
        <w:t xml:space="preserve"> </w:t>
      </w:r>
      <w:r>
        <w:rPr>
          <w:lang w:val="en-GB"/>
        </w:rPr>
        <w:t xml:space="preserve">land </w:t>
      </w:r>
      <w:r w:rsidRPr="00A6615C">
        <w:rPr>
          <w:lang w:val="en-GB"/>
        </w:rPr>
        <w:t>uses.</w:t>
      </w:r>
    </w:p>
    <w:p w:rsidR="002D1C48" w:rsidRDefault="002D1C48" w:rsidP="00D47F56">
      <w:pPr>
        <w:rPr>
          <w:lang w:val="en-GB"/>
        </w:rPr>
      </w:pPr>
    </w:p>
    <w:p w:rsidR="00D47F56" w:rsidRDefault="00D47F56" w:rsidP="00D47F56">
      <w:pPr>
        <w:rPr>
          <w:lang w:val="en-GB"/>
        </w:rPr>
      </w:pPr>
      <w:r w:rsidRPr="00A6615C">
        <w:rPr>
          <w:lang w:val="en-GB"/>
        </w:rPr>
        <w:t xml:space="preserve">The generic </w:t>
      </w:r>
      <w:r>
        <w:rPr>
          <w:lang w:val="en-GB"/>
        </w:rPr>
        <w:t>As</w:t>
      </w:r>
      <w:r w:rsidRPr="00A6615C">
        <w:rPr>
          <w:lang w:val="en-GB"/>
        </w:rPr>
        <w:t xml:space="preserve"> </w:t>
      </w:r>
      <w:r>
        <w:rPr>
          <w:lang w:val="en-GB"/>
        </w:rPr>
        <w:t>SQG</w:t>
      </w:r>
      <w:r w:rsidRPr="000A397C">
        <w:rPr>
          <w:vertAlign w:val="subscript"/>
          <w:lang w:val="en-GB"/>
        </w:rPr>
        <w:t>(NOEC &amp; EC10)</w:t>
      </w:r>
      <w:r>
        <w:rPr>
          <w:lang w:val="en-GB"/>
        </w:rPr>
        <w:t xml:space="preserve"> value</w:t>
      </w:r>
      <w:r w:rsidRPr="00A6615C">
        <w:rPr>
          <w:lang w:val="en-GB"/>
        </w:rPr>
        <w:t xml:space="preserve"> for soils with </w:t>
      </w:r>
      <w:r>
        <w:rPr>
          <w:lang w:val="en-GB"/>
        </w:rPr>
        <w:t>areas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w:t>
      </w:r>
      <w:r w:rsidRPr="00A6615C">
        <w:rPr>
          <w:lang w:val="en-GB"/>
        </w:rPr>
        <w:t xml:space="preserve">industrial </w:t>
      </w:r>
      <w:r>
        <w:rPr>
          <w:lang w:val="en-GB"/>
        </w:rPr>
        <w:t xml:space="preserve">land </w:t>
      </w:r>
      <w:r w:rsidRPr="00A6615C">
        <w:rPr>
          <w:lang w:val="en-GB"/>
        </w:rPr>
        <w:t xml:space="preserve">uses were 8, </w:t>
      </w:r>
      <w:r>
        <w:rPr>
          <w:lang w:val="en-GB"/>
        </w:rPr>
        <w:t>20</w:t>
      </w:r>
      <w:r w:rsidRPr="00A6615C">
        <w:rPr>
          <w:lang w:val="en-GB"/>
        </w:rPr>
        <w:t xml:space="preserve"> and </w:t>
      </w:r>
      <w:r>
        <w:rPr>
          <w:lang w:val="en-GB"/>
        </w:rPr>
        <w:t>30</w:t>
      </w:r>
      <w:r w:rsidRPr="00A6615C">
        <w:rPr>
          <w:lang w:val="en-GB"/>
        </w:rPr>
        <w:t xml:space="preserve"> mg/kg (total As) respectively</w:t>
      </w:r>
      <w:r>
        <w:rPr>
          <w:lang w:val="en-GB"/>
        </w:rPr>
        <w:t xml:space="preserve">. </w:t>
      </w:r>
      <w:r w:rsidRPr="00A6615C">
        <w:rPr>
          <w:lang w:val="en-GB"/>
        </w:rPr>
        <w:t xml:space="preserve">The </w:t>
      </w:r>
      <w:r>
        <w:rPr>
          <w:lang w:val="en-GB"/>
        </w:rPr>
        <w:t>SQG</w:t>
      </w:r>
      <w:r w:rsidRPr="000A397C">
        <w:rPr>
          <w:vertAlign w:val="subscript"/>
          <w:lang w:val="en-GB"/>
        </w:rPr>
        <w:t xml:space="preserve">(LOEC &amp; EC30) </w:t>
      </w:r>
      <w:r>
        <w:rPr>
          <w:lang w:val="en-GB"/>
        </w:rPr>
        <w:t>and SQG</w:t>
      </w:r>
      <w:r w:rsidRPr="000A397C">
        <w:rPr>
          <w:vertAlign w:val="subscript"/>
          <w:lang w:val="en-GB"/>
        </w:rPr>
        <w:t>(EC50)</w:t>
      </w:r>
      <w:r>
        <w:rPr>
          <w:lang w:val="en-GB"/>
        </w:rPr>
        <w:t xml:space="preserve"> values </w:t>
      </w:r>
      <w:r w:rsidRPr="00A6615C">
        <w:rPr>
          <w:lang w:val="en-GB"/>
        </w:rPr>
        <w:t>were approximately 2.5</w:t>
      </w:r>
      <w:r>
        <w:rPr>
          <w:lang w:val="en-GB"/>
        </w:rPr>
        <w:sym w:font="Symbol" w:char="F02D"/>
      </w:r>
      <w:r>
        <w:rPr>
          <w:lang w:val="en-GB"/>
        </w:rPr>
        <w:t>5</w:t>
      </w:r>
      <w:r w:rsidRPr="00A6615C">
        <w:rPr>
          <w:lang w:val="en-GB"/>
        </w:rPr>
        <w:t xml:space="preserve"> and </w:t>
      </w:r>
      <w:r>
        <w:rPr>
          <w:lang w:val="en-GB"/>
        </w:rPr>
        <w:t>3.75</w:t>
      </w:r>
      <w:r>
        <w:rPr>
          <w:lang w:val="en-GB"/>
        </w:rPr>
        <w:sym w:font="Symbol" w:char="F02D"/>
      </w:r>
      <w:r>
        <w:rPr>
          <w:lang w:val="en-GB"/>
        </w:rPr>
        <w:t xml:space="preserve">5 </w:t>
      </w:r>
      <w:r w:rsidRPr="00A6615C">
        <w:rPr>
          <w:lang w:val="en-GB"/>
        </w:rPr>
        <w:t xml:space="preserve">times larger, respectively, than the corresponding </w:t>
      </w:r>
      <w:r>
        <w:rPr>
          <w:lang w:val="en-GB"/>
        </w:rPr>
        <w:t>SQG</w:t>
      </w:r>
      <w:r w:rsidRPr="000A397C">
        <w:rPr>
          <w:vertAlign w:val="subscript"/>
          <w:lang w:val="en-GB"/>
        </w:rPr>
        <w:t>(NOEC &amp; EC10)</w:t>
      </w:r>
      <w:r>
        <w:rPr>
          <w:lang w:val="en-GB"/>
        </w:rPr>
        <w:t xml:space="preserve"> value</w:t>
      </w:r>
      <w:r w:rsidRPr="00A6615C">
        <w:rPr>
          <w:lang w:val="en-GB"/>
        </w:rPr>
        <w:t>s</w:t>
      </w:r>
      <w:r>
        <w:rPr>
          <w:lang w:val="en-GB"/>
        </w:rPr>
        <w:t xml:space="preserve">. </w:t>
      </w:r>
      <w:r w:rsidRPr="00A6615C">
        <w:rPr>
          <w:lang w:val="en-GB"/>
        </w:rPr>
        <w:t xml:space="preserve">The As </w:t>
      </w:r>
      <w:r>
        <w:rPr>
          <w:lang w:val="en-GB"/>
        </w:rPr>
        <w:t>SQG</w:t>
      </w:r>
      <w:r w:rsidRPr="000A397C">
        <w:rPr>
          <w:vertAlign w:val="subscript"/>
          <w:lang w:val="en-GB"/>
        </w:rPr>
        <w:t>(NOEC &amp; EC10)</w:t>
      </w:r>
      <w:r>
        <w:rPr>
          <w:lang w:val="en-GB"/>
        </w:rPr>
        <w:t xml:space="preserve"> </w:t>
      </w:r>
      <w:r w:rsidRPr="00A6615C">
        <w:rPr>
          <w:lang w:val="en-GB"/>
        </w:rPr>
        <w:t xml:space="preserve">for </w:t>
      </w:r>
      <w:r>
        <w:rPr>
          <w:lang w:val="en-GB"/>
        </w:rPr>
        <w:t xml:space="preserve">urban </w:t>
      </w:r>
      <w:r>
        <w:rPr>
          <w:lang w:val="en-GB"/>
        </w:rPr>
        <w:lastRenderedPageBreak/>
        <w:t>residential</w:t>
      </w:r>
      <w:r w:rsidRPr="0068221B">
        <w:t>/public open space</w:t>
      </w:r>
      <w:r w:rsidRPr="00A6615C">
        <w:rPr>
          <w:lang w:val="en-GB"/>
        </w:rPr>
        <w:t xml:space="preserve"> soils is identical to the </w:t>
      </w:r>
      <w:r>
        <w:rPr>
          <w:lang w:val="en-GB"/>
        </w:rPr>
        <w:t>superseded</w:t>
      </w:r>
      <w:r w:rsidRPr="00A6615C">
        <w:rPr>
          <w:lang w:val="en-GB"/>
        </w:rPr>
        <w:t xml:space="preserve"> </w:t>
      </w:r>
      <w:r>
        <w:rPr>
          <w:lang w:val="en-GB"/>
        </w:rPr>
        <w:t xml:space="preserve">interim urban </w:t>
      </w:r>
      <w:r w:rsidRPr="00A6615C">
        <w:rPr>
          <w:lang w:val="en-GB"/>
        </w:rPr>
        <w:t xml:space="preserve">EIL </w:t>
      </w:r>
      <w:r>
        <w:rPr>
          <w:lang w:val="en-GB"/>
        </w:rPr>
        <w:t>of 20 mg/</w:t>
      </w:r>
      <w:r w:rsidRPr="003F26AF">
        <w:rPr>
          <w:lang w:val="en-GB"/>
        </w:rPr>
        <w:t xml:space="preserve">kg </w:t>
      </w:r>
      <w:r w:rsidRPr="002215BD">
        <w:rPr>
          <w:lang w:val="en-GB"/>
        </w:rPr>
        <w:t>(NEPC1999</w:t>
      </w:r>
      <w:r w:rsidRPr="003F26AF">
        <w:rPr>
          <w:lang w:val="en-GB"/>
        </w:rPr>
        <w:t>). Both</w:t>
      </w:r>
      <w:r w:rsidRPr="00A6615C">
        <w:rPr>
          <w:lang w:val="en-GB"/>
        </w:rPr>
        <w:t xml:space="preserve"> the As </w:t>
      </w:r>
      <w:r>
        <w:rPr>
          <w:lang w:val="en-GB"/>
        </w:rPr>
        <w:t>SQG</w:t>
      </w:r>
      <w:r w:rsidRPr="000A397C">
        <w:rPr>
          <w:vertAlign w:val="subscript"/>
          <w:lang w:val="en-GB"/>
        </w:rPr>
        <w:t>(NOEC &amp; EC10)</w:t>
      </w:r>
      <w:r>
        <w:rPr>
          <w:lang w:val="en-GB"/>
        </w:rPr>
        <w:t xml:space="preserve"> </w:t>
      </w:r>
      <w:r w:rsidRPr="00A6615C">
        <w:rPr>
          <w:lang w:val="en-GB"/>
        </w:rPr>
        <w:t xml:space="preserve">and the </w:t>
      </w:r>
      <w:r>
        <w:rPr>
          <w:lang w:val="en-GB"/>
        </w:rPr>
        <w:t>superseded</w:t>
      </w:r>
      <w:r w:rsidRPr="00A6615C">
        <w:rPr>
          <w:lang w:val="en-GB"/>
        </w:rPr>
        <w:t xml:space="preserve"> EIL lie in the </w:t>
      </w:r>
      <w:r>
        <w:rPr>
          <w:lang w:val="en-GB"/>
        </w:rPr>
        <w:t>lower portion</w:t>
      </w:r>
      <w:r w:rsidRPr="00A6615C">
        <w:rPr>
          <w:lang w:val="en-GB"/>
        </w:rPr>
        <w:t xml:space="preserve"> of the</w:t>
      </w:r>
      <w:r>
        <w:rPr>
          <w:lang w:val="en-GB"/>
        </w:rPr>
        <w:t xml:space="preserve"> range of international As SQG</w:t>
      </w:r>
      <w:r w:rsidRPr="00A6615C">
        <w:rPr>
          <w:lang w:val="en-GB"/>
        </w:rPr>
        <w:t>s</w:t>
      </w:r>
      <w:r>
        <w:rPr>
          <w:lang w:val="en-GB"/>
        </w:rPr>
        <w:t>. The SQG</w:t>
      </w:r>
      <w:r w:rsidRPr="00984628">
        <w:rPr>
          <w:vertAlign w:val="subscript"/>
          <w:lang w:val="en-GB"/>
        </w:rPr>
        <w:t>(NOEC &amp; EC10)</w:t>
      </w:r>
      <w:r>
        <w:rPr>
          <w:lang w:val="en-GB"/>
        </w:rPr>
        <w:t xml:space="preserve"> for aged contamination, at 40 mg/kg, was twice the superseded interim urban EIL for As. The aged As SQG</w:t>
      </w:r>
      <w:r w:rsidRPr="00AD7A3C">
        <w:rPr>
          <w:vertAlign w:val="subscript"/>
          <w:lang w:val="en-GB"/>
        </w:rPr>
        <w:t>(LOEC &amp; EC30)</w:t>
      </w:r>
      <w:r w:rsidRPr="00A6615C">
        <w:rPr>
          <w:lang w:val="en-GB"/>
        </w:rPr>
        <w:t xml:space="preserve"> </w:t>
      </w:r>
      <w:r>
        <w:rPr>
          <w:lang w:val="en-GB"/>
        </w:rPr>
        <w:t>for urban residential</w:t>
      </w:r>
      <w:r w:rsidRPr="0068221B">
        <w:t>/public open space</w:t>
      </w:r>
      <w:r>
        <w:rPr>
          <w:lang w:val="en-GB"/>
        </w:rPr>
        <w:t xml:space="preserve"> soils lies in the upper part of the range of international SQGs while the aged As SQG</w:t>
      </w:r>
      <w:r w:rsidRPr="00984628">
        <w:rPr>
          <w:vertAlign w:val="subscript"/>
          <w:lang w:val="en-GB"/>
        </w:rPr>
        <w:t>(EC50)</w:t>
      </w:r>
      <w:r>
        <w:rPr>
          <w:lang w:val="en-GB"/>
        </w:rPr>
        <w:t xml:space="preserve"> value for urban residential</w:t>
      </w:r>
      <w:r w:rsidRPr="0068221B">
        <w:t>/public open space</w:t>
      </w:r>
      <w:r>
        <w:rPr>
          <w:lang w:val="en-GB"/>
        </w:rPr>
        <w:t xml:space="preserve"> soils is markedly larger than any other international SQG. </w:t>
      </w:r>
    </w:p>
    <w:p w:rsidR="002D1C48" w:rsidRPr="00A6615C" w:rsidRDefault="002D1C48" w:rsidP="00D47F56">
      <w:pPr>
        <w:rPr>
          <w:lang w:val="en-GB"/>
        </w:rPr>
      </w:pPr>
    </w:p>
    <w:p w:rsidR="00D47F56" w:rsidRPr="00A6615C" w:rsidRDefault="00D47F56" w:rsidP="00D47F56">
      <w:pPr>
        <w:rPr>
          <w:lang w:val="en-GB"/>
        </w:rPr>
      </w:pPr>
      <w:r w:rsidRPr="00A6615C">
        <w:rPr>
          <w:lang w:val="en-GB"/>
        </w:rPr>
        <w:t>Nap</w:t>
      </w:r>
      <w:r>
        <w:t>h</w:t>
      </w:r>
      <w:r w:rsidRPr="00A6615C">
        <w:rPr>
          <w:lang w:val="en-GB"/>
        </w:rPr>
        <w:t>thalene does not biomagnify and has only a moderate potential to leach to groundwater</w:t>
      </w:r>
      <w:r>
        <w:rPr>
          <w:lang w:val="en-GB"/>
        </w:rPr>
        <w:t xml:space="preserve">. </w:t>
      </w:r>
      <w:r w:rsidRPr="00A6615C">
        <w:rPr>
          <w:lang w:val="en-GB"/>
        </w:rPr>
        <w:t xml:space="preserve">Therefore, only the direct toxicity exposure route was considered in deriving the </w:t>
      </w:r>
      <w:r>
        <w:rPr>
          <w:lang w:val="en-GB"/>
        </w:rPr>
        <w:t>SQG</w:t>
      </w:r>
      <w:r w:rsidRPr="00A6615C">
        <w:rPr>
          <w:lang w:val="en-GB"/>
        </w:rPr>
        <w:t>s</w:t>
      </w:r>
      <w:r>
        <w:rPr>
          <w:lang w:val="en-GB"/>
        </w:rPr>
        <w:t xml:space="preserve">. </w:t>
      </w:r>
      <w:r w:rsidRPr="00A6615C">
        <w:rPr>
          <w:lang w:val="en-GB"/>
        </w:rPr>
        <w:t>The minimum data requirements to use the SSD method were exceeded, there were no normalisation relationships, and there was no ageing</w:t>
      </w:r>
      <w:r>
        <w:t>/</w:t>
      </w:r>
      <w:r w:rsidRPr="00A6615C">
        <w:rPr>
          <w:lang w:val="en-GB"/>
        </w:rPr>
        <w:t>leaching factor</w:t>
      </w:r>
      <w:r>
        <w:rPr>
          <w:lang w:val="en-GB"/>
        </w:rPr>
        <w:t xml:space="preserve">. The toxicity data could only be expressed as total naphthalene concentrations. </w:t>
      </w:r>
      <w:r w:rsidRPr="00A6615C">
        <w:rPr>
          <w:lang w:val="en-GB"/>
        </w:rPr>
        <w:t xml:space="preserve">Therefore, moderate reliability generic (not soil-specific) naphthalene </w:t>
      </w:r>
      <w:r>
        <w:rPr>
          <w:lang w:val="en-GB"/>
        </w:rPr>
        <w:t>SQG</w:t>
      </w:r>
      <w:r w:rsidRPr="000A397C">
        <w:rPr>
          <w:vertAlign w:val="subscript"/>
          <w:lang w:val="en-GB"/>
        </w:rPr>
        <w:t>(NOEC &amp; EC10)</w:t>
      </w:r>
      <w:r>
        <w:rPr>
          <w:lang w:val="en-GB"/>
        </w:rPr>
        <w:t>, 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w:t>
      </w:r>
      <w:r w:rsidRPr="00A6615C">
        <w:rPr>
          <w:lang w:val="en-GB"/>
        </w:rPr>
        <w:t xml:space="preserve"> could be derived for</w:t>
      </w:r>
      <w:r>
        <w:rPr>
          <w:lang w:val="en-GB"/>
        </w:rPr>
        <w:t>:</w:t>
      </w:r>
      <w:r w:rsidRPr="00A6615C">
        <w:rPr>
          <w:lang w:val="en-GB"/>
        </w:rPr>
        <w:t xml:space="preserve">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A6615C">
        <w:rPr>
          <w:lang w:val="en-GB"/>
        </w:rPr>
        <w:t xml:space="preserve">The generic naphthalene </w:t>
      </w:r>
      <w:r>
        <w:rPr>
          <w:lang w:val="en-GB"/>
        </w:rPr>
        <w:t>SQG</w:t>
      </w:r>
      <w:r w:rsidRPr="000A397C">
        <w:rPr>
          <w:vertAlign w:val="subscript"/>
          <w:lang w:val="en-GB"/>
        </w:rPr>
        <w:t>(NOEC &amp; EC10)</w:t>
      </w:r>
      <w:r>
        <w:rPr>
          <w:lang w:val="en-GB"/>
        </w:rPr>
        <w:t xml:space="preserve"> values</w:t>
      </w:r>
      <w:r w:rsidRPr="00A6615C">
        <w:rPr>
          <w:lang w:val="en-GB"/>
        </w:rPr>
        <w:t xml:space="preserve"> for soils with </w:t>
      </w:r>
      <w:r>
        <w:t>a</w:t>
      </w:r>
      <w:r w:rsidRPr="00E54D8A">
        <w:t>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 xml:space="preserve">uses were 5, </w:t>
      </w:r>
      <w:r>
        <w:rPr>
          <w:lang w:val="en-GB"/>
        </w:rPr>
        <w:t>70</w:t>
      </w:r>
      <w:r w:rsidRPr="00A6615C">
        <w:rPr>
          <w:lang w:val="en-GB"/>
        </w:rPr>
        <w:t xml:space="preserve"> and 1</w:t>
      </w:r>
      <w:r>
        <w:rPr>
          <w:lang w:val="en-GB"/>
        </w:rPr>
        <w:t>50</w:t>
      </w:r>
      <w:r w:rsidRPr="00A6615C">
        <w:rPr>
          <w:lang w:val="en-GB"/>
        </w:rPr>
        <w:t xml:space="preserve"> mg/kg (total naphthalene) respectively</w:t>
      </w:r>
      <w:r>
        <w:rPr>
          <w:lang w:val="en-GB"/>
        </w:rPr>
        <w:t xml:space="preserve">. </w:t>
      </w:r>
      <w:r w:rsidRPr="00A6615C">
        <w:rPr>
          <w:lang w:val="en-GB"/>
        </w:rPr>
        <w:t xml:space="preserve">The </w:t>
      </w:r>
      <w:r>
        <w:rPr>
          <w:lang w:val="en-GB"/>
        </w:rPr>
        <w:t>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 </w:t>
      </w:r>
      <w:r w:rsidRPr="00A6615C">
        <w:rPr>
          <w:lang w:val="en-GB"/>
        </w:rPr>
        <w:t xml:space="preserve">were approximately </w:t>
      </w:r>
      <w:r>
        <w:rPr>
          <w:lang w:val="en-GB"/>
        </w:rPr>
        <w:t>2</w:t>
      </w:r>
      <w:r>
        <w:rPr>
          <w:lang w:val="en-GB"/>
        </w:rPr>
        <w:sym w:font="Symbol" w:char="F02D"/>
      </w:r>
      <w:r w:rsidRPr="00A6615C">
        <w:rPr>
          <w:lang w:val="en-GB"/>
        </w:rPr>
        <w:t xml:space="preserve">2.5 and 5 times larger, respectively, than the corresponding </w:t>
      </w:r>
      <w:r>
        <w:rPr>
          <w:lang w:val="en-GB"/>
        </w:rPr>
        <w:t>SQG</w:t>
      </w:r>
      <w:r w:rsidRPr="000A397C">
        <w:rPr>
          <w:vertAlign w:val="subscript"/>
          <w:lang w:val="en-GB"/>
        </w:rPr>
        <w:t>(NOEC &amp; EC10)</w:t>
      </w:r>
      <w:r>
        <w:rPr>
          <w:lang w:val="en-GB"/>
        </w:rPr>
        <w:t xml:space="preserve"> values. </w:t>
      </w:r>
      <w:r w:rsidRPr="00A6615C">
        <w:rPr>
          <w:lang w:val="en-GB"/>
        </w:rPr>
        <w:t xml:space="preserve">There </w:t>
      </w:r>
      <w:r>
        <w:rPr>
          <w:lang w:val="en-GB"/>
        </w:rPr>
        <w:t>is</w:t>
      </w:r>
      <w:r w:rsidRPr="00A6615C">
        <w:rPr>
          <w:lang w:val="en-GB"/>
        </w:rPr>
        <w:t xml:space="preserve"> only a very limited number of international </w:t>
      </w:r>
      <w:r>
        <w:rPr>
          <w:lang w:val="en-GB"/>
        </w:rPr>
        <w:t>SQGs</w:t>
      </w:r>
      <w:r w:rsidRPr="00A6615C">
        <w:rPr>
          <w:lang w:val="en-GB"/>
        </w:rPr>
        <w:t xml:space="preserve"> for naphthalene</w:t>
      </w:r>
      <w:r>
        <w:rPr>
          <w:lang w:val="en-GB"/>
        </w:rPr>
        <w:t>,</w:t>
      </w:r>
      <w:r w:rsidRPr="00A6615C">
        <w:rPr>
          <w:lang w:val="en-GB"/>
        </w:rPr>
        <w:t xml:space="preserve"> which differ markedly (</w:t>
      </w:r>
      <w:r>
        <w:rPr>
          <w:lang w:val="en-GB"/>
        </w:rPr>
        <w:t>that is,</w:t>
      </w:r>
      <w:r w:rsidRPr="00A6615C">
        <w:rPr>
          <w:lang w:val="en-GB"/>
        </w:rPr>
        <w:t xml:space="preserve"> </w:t>
      </w:r>
      <w:r>
        <w:rPr>
          <w:lang w:val="en-GB"/>
        </w:rPr>
        <w:t xml:space="preserve">from </w:t>
      </w:r>
      <w:r w:rsidRPr="00A6615C">
        <w:rPr>
          <w:lang w:val="en-GB"/>
        </w:rPr>
        <w:t>0.6 to 125)</w:t>
      </w:r>
      <w:r>
        <w:rPr>
          <w:lang w:val="en-GB"/>
        </w:rPr>
        <w:t xml:space="preserve">. </w:t>
      </w:r>
      <w:r w:rsidRPr="00A6615C">
        <w:rPr>
          <w:lang w:val="en-GB"/>
        </w:rPr>
        <w:t xml:space="preserve">The </w:t>
      </w:r>
      <w:r>
        <w:rPr>
          <w:lang w:val="en-GB"/>
        </w:rPr>
        <w:t>SQG</w:t>
      </w:r>
      <w:r w:rsidRPr="000A397C">
        <w:rPr>
          <w:vertAlign w:val="subscript"/>
          <w:lang w:val="en-GB"/>
        </w:rPr>
        <w:t>(NOEC &amp; EC10)</w:t>
      </w:r>
      <w:r w:rsidRPr="00A6615C">
        <w:rPr>
          <w:lang w:val="en-GB"/>
        </w:rPr>
        <w:t xml:space="preserve"> for </w:t>
      </w:r>
      <w:r>
        <w:rPr>
          <w:lang w:val="en-GB"/>
        </w:rPr>
        <w:t>urban residential</w:t>
      </w:r>
      <w:r w:rsidRPr="0068221B">
        <w:t>/public open space</w:t>
      </w:r>
      <w:r w:rsidRPr="00A6615C">
        <w:rPr>
          <w:lang w:val="en-GB"/>
        </w:rPr>
        <w:t xml:space="preserve"> soils of </w:t>
      </w:r>
      <w:r>
        <w:rPr>
          <w:lang w:val="en-GB"/>
        </w:rPr>
        <w:t>70</w:t>
      </w:r>
      <w:r w:rsidRPr="00A6615C">
        <w:rPr>
          <w:lang w:val="en-GB"/>
        </w:rPr>
        <w:t xml:space="preserve"> mg/kg is </w:t>
      </w:r>
      <w:r>
        <w:rPr>
          <w:lang w:val="en-GB"/>
        </w:rPr>
        <w:t>very similar</w:t>
      </w:r>
      <w:r w:rsidRPr="00A6615C">
        <w:rPr>
          <w:lang w:val="en-GB"/>
        </w:rPr>
        <w:t xml:space="preserve"> to the top of the EU range of </w:t>
      </w:r>
      <w:r>
        <w:rPr>
          <w:lang w:val="en-GB"/>
        </w:rPr>
        <w:t>SQGs</w:t>
      </w:r>
      <w:r w:rsidRPr="00A6615C">
        <w:rPr>
          <w:lang w:val="en-GB"/>
        </w:rPr>
        <w:t xml:space="preserve"> and in the middle of the range of </w:t>
      </w:r>
      <w:r>
        <w:rPr>
          <w:lang w:val="en-GB"/>
        </w:rPr>
        <w:t>collated</w:t>
      </w:r>
      <w:r w:rsidRPr="00A6615C">
        <w:rPr>
          <w:lang w:val="en-GB"/>
        </w:rPr>
        <w:t xml:space="preserve"> international </w:t>
      </w:r>
      <w:r>
        <w:rPr>
          <w:lang w:val="en-GB"/>
        </w:rPr>
        <w:t>SQGs</w:t>
      </w:r>
      <w:r w:rsidRPr="00A6615C">
        <w:rPr>
          <w:lang w:val="en-GB"/>
        </w:rPr>
        <w:t>.</w:t>
      </w:r>
    </w:p>
    <w:p w:rsidR="002D1C48" w:rsidRPr="00A6615C" w:rsidRDefault="002D1C48" w:rsidP="00D47F56">
      <w:pPr>
        <w:rPr>
          <w:lang w:val="en-GB"/>
        </w:rPr>
      </w:pPr>
    </w:p>
    <w:p w:rsidR="00D47F56" w:rsidRPr="00A6615C" w:rsidRDefault="00D47F56" w:rsidP="00D47F56">
      <w:pPr>
        <w:rPr>
          <w:lang w:val="en-GB"/>
        </w:rPr>
      </w:pPr>
      <w:r w:rsidRPr="00A6615C">
        <w:rPr>
          <w:lang w:val="en-GB"/>
        </w:rPr>
        <w:t>DDT biomagnifies and has a very low potential to leach to groundwater</w:t>
      </w:r>
      <w:r>
        <w:rPr>
          <w:lang w:val="en-GB"/>
        </w:rPr>
        <w:t xml:space="preserve">. </w:t>
      </w:r>
      <w:r w:rsidRPr="00A6615C">
        <w:rPr>
          <w:lang w:val="en-GB"/>
        </w:rPr>
        <w:t>Therefore</w:t>
      </w:r>
      <w:r>
        <w:rPr>
          <w:lang w:val="en-GB"/>
        </w:rPr>
        <w:t>,</w:t>
      </w:r>
      <w:r w:rsidRPr="00A6615C">
        <w:rPr>
          <w:lang w:val="en-GB"/>
        </w:rPr>
        <w:t xml:space="preserve"> only the biomagnification and direct toxicity exposure pathways </w:t>
      </w:r>
      <w:r>
        <w:rPr>
          <w:lang w:val="en-GB"/>
        </w:rPr>
        <w:t>were</w:t>
      </w:r>
      <w:r w:rsidRPr="00A6615C">
        <w:rPr>
          <w:lang w:val="en-GB"/>
        </w:rPr>
        <w:t xml:space="preserve"> assessed in deriving </w:t>
      </w:r>
      <w:r>
        <w:rPr>
          <w:lang w:val="en-GB"/>
        </w:rPr>
        <w:t xml:space="preserve">SQGs. </w:t>
      </w:r>
      <w:r w:rsidRPr="00A6615C">
        <w:rPr>
          <w:lang w:val="en-GB"/>
        </w:rPr>
        <w:t>The minimum data requirements to use the SSD method were exceeded, there were no normalisation relationships, and there was no ageing</w:t>
      </w:r>
      <w:r>
        <w:t>/</w:t>
      </w:r>
      <w:r w:rsidRPr="00A6615C">
        <w:rPr>
          <w:lang w:val="en-GB"/>
        </w:rPr>
        <w:t>leaching factor</w:t>
      </w:r>
      <w:r>
        <w:rPr>
          <w:lang w:val="en-GB"/>
        </w:rPr>
        <w:t xml:space="preserve">. The toxicity data could only be expressed as total DDT concentrations. </w:t>
      </w:r>
      <w:r w:rsidRPr="00A6615C">
        <w:rPr>
          <w:lang w:val="en-GB"/>
        </w:rPr>
        <w:t xml:space="preserve">Therefore, moderate reliability generic (not soil-specific) DDT </w:t>
      </w:r>
      <w:r>
        <w:rPr>
          <w:lang w:val="en-GB"/>
        </w:rPr>
        <w:t>SQG</w:t>
      </w:r>
      <w:r w:rsidRPr="000A397C">
        <w:rPr>
          <w:vertAlign w:val="subscript"/>
          <w:lang w:val="en-GB"/>
        </w:rPr>
        <w:t>(NOEC &amp; EC10)</w:t>
      </w:r>
      <w:r>
        <w:rPr>
          <w:lang w:val="en-GB"/>
        </w:rPr>
        <w:t>, SQG</w:t>
      </w:r>
      <w:r w:rsidRPr="000A397C">
        <w:rPr>
          <w:vertAlign w:val="subscript"/>
          <w:lang w:val="en-GB"/>
        </w:rPr>
        <w:t>(LOEC &amp; EC30)</w:t>
      </w:r>
      <w:r>
        <w:rPr>
          <w:lang w:val="en-GB"/>
        </w:rPr>
        <w:t xml:space="preserve"> and SQG</w:t>
      </w:r>
      <w:r w:rsidRPr="000A397C">
        <w:rPr>
          <w:vertAlign w:val="subscript"/>
          <w:lang w:val="en-GB"/>
        </w:rPr>
        <w:t>(EC50)</w:t>
      </w:r>
      <w:r>
        <w:rPr>
          <w:vertAlign w:val="subscript"/>
          <w:lang w:val="en-GB"/>
        </w:rPr>
        <w:t xml:space="preserve"> </w:t>
      </w:r>
      <w:r w:rsidRPr="00A6615C">
        <w:rPr>
          <w:lang w:val="en-GB"/>
        </w:rPr>
        <w:t>could be derived for</w:t>
      </w:r>
      <w:r>
        <w:rPr>
          <w:lang w:val="en-GB"/>
        </w:rPr>
        <w:t>:</w:t>
      </w:r>
      <w:r w:rsidRPr="00A6615C">
        <w:rPr>
          <w:lang w:val="en-GB"/>
        </w:rPr>
        <w:t xml:space="preserve">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A6615C">
        <w:rPr>
          <w:lang w:val="en-GB"/>
        </w:rPr>
        <w:t xml:space="preserve">The generic DDT </w:t>
      </w:r>
      <w:r>
        <w:rPr>
          <w:lang w:val="en-GB"/>
        </w:rPr>
        <w:t>SQG</w:t>
      </w:r>
      <w:r w:rsidRPr="000A397C">
        <w:rPr>
          <w:vertAlign w:val="subscript"/>
          <w:lang w:val="en-GB"/>
        </w:rPr>
        <w:t>(NOEC &amp; EC10)</w:t>
      </w:r>
      <w:r>
        <w:rPr>
          <w:lang w:val="en-GB"/>
        </w:rPr>
        <w:t xml:space="preserve"> value</w:t>
      </w:r>
      <w:r w:rsidRPr="00A6615C">
        <w:rPr>
          <w:lang w:val="en-GB"/>
        </w:rPr>
        <w:t xml:space="preserve">s for soils with </w:t>
      </w:r>
      <w:r>
        <w:t>a</w:t>
      </w:r>
      <w:r w:rsidRPr="00E54D8A">
        <w:t>reas of ecological significance</w:t>
      </w:r>
      <w:r w:rsidRPr="00A6615C">
        <w:rPr>
          <w:lang w:val="en-GB"/>
        </w:rPr>
        <w:t xml:space="preserve">, </w:t>
      </w:r>
      <w:r>
        <w:rPr>
          <w:lang w:val="en-GB"/>
        </w:rPr>
        <w:t>urban residential</w:t>
      </w:r>
      <w:r w:rsidRPr="0068221B">
        <w:t>/public open space</w:t>
      </w:r>
      <w:r w:rsidRPr="00A6615C">
        <w:rPr>
          <w:lang w:val="en-GB"/>
        </w:rPr>
        <w:t xml:space="preserve"> and </w:t>
      </w:r>
      <w:r>
        <w:rPr>
          <w:lang w:val="en-GB"/>
        </w:rPr>
        <w:t>commercial/industrial</w:t>
      </w:r>
      <w:r w:rsidRPr="00A6615C">
        <w:rPr>
          <w:lang w:val="en-GB"/>
        </w:rPr>
        <w:t xml:space="preserve"> </w:t>
      </w:r>
      <w:r>
        <w:rPr>
          <w:lang w:val="en-GB"/>
        </w:rPr>
        <w:t xml:space="preserve">land </w:t>
      </w:r>
      <w:r w:rsidRPr="00A6615C">
        <w:rPr>
          <w:lang w:val="en-GB"/>
        </w:rPr>
        <w:t xml:space="preserve">uses were 1, </w:t>
      </w:r>
      <w:r>
        <w:rPr>
          <w:lang w:val="en-GB"/>
        </w:rPr>
        <w:t>70</w:t>
      </w:r>
      <w:r w:rsidRPr="00A6615C">
        <w:rPr>
          <w:lang w:val="en-GB"/>
        </w:rPr>
        <w:t xml:space="preserve"> and 2</w:t>
      </w:r>
      <w:r>
        <w:rPr>
          <w:lang w:val="en-GB"/>
        </w:rPr>
        <w:t>50</w:t>
      </w:r>
      <w:r w:rsidRPr="00A6615C">
        <w:rPr>
          <w:lang w:val="en-GB"/>
        </w:rPr>
        <w:t xml:space="preserve"> mg/kg (total DDT) respectively</w:t>
      </w:r>
      <w:r>
        <w:rPr>
          <w:lang w:val="en-GB"/>
        </w:rPr>
        <w:t xml:space="preserve">. </w:t>
      </w:r>
      <w:r w:rsidRPr="00A6615C">
        <w:rPr>
          <w:lang w:val="en-GB"/>
        </w:rPr>
        <w:t xml:space="preserve">The </w:t>
      </w:r>
      <w:r>
        <w:rPr>
          <w:lang w:val="en-GB"/>
        </w:rPr>
        <w:t>SQG</w:t>
      </w:r>
      <w:r w:rsidRPr="000A397C">
        <w:rPr>
          <w:vertAlign w:val="subscript"/>
          <w:lang w:val="en-GB"/>
        </w:rPr>
        <w:t>(LOEC &amp; EC30)</w:t>
      </w:r>
      <w:r>
        <w:rPr>
          <w:lang w:val="en-GB"/>
        </w:rPr>
        <w:t xml:space="preserve"> and SQG</w:t>
      </w:r>
      <w:r w:rsidRPr="000A397C">
        <w:rPr>
          <w:vertAlign w:val="subscript"/>
          <w:lang w:val="en-GB"/>
        </w:rPr>
        <w:t>(EC50)</w:t>
      </w:r>
      <w:r>
        <w:rPr>
          <w:lang w:val="en-GB"/>
        </w:rPr>
        <w:t xml:space="preserve"> values </w:t>
      </w:r>
      <w:r w:rsidRPr="00A6615C">
        <w:rPr>
          <w:lang w:val="en-GB"/>
        </w:rPr>
        <w:t>were approximately 2</w:t>
      </w:r>
      <w:r>
        <w:rPr>
          <w:lang w:val="en-GB"/>
        </w:rPr>
        <w:t>.6</w:t>
      </w:r>
      <w:r>
        <w:rPr>
          <w:lang w:val="en-GB"/>
        </w:rPr>
        <w:sym w:font="Symbol" w:char="F02D"/>
      </w:r>
      <w:r w:rsidRPr="00A6615C">
        <w:rPr>
          <w:lang w:val="en-GB"/>
        </w:rPr>
        <w:t xml:space="preserve"> </w:t>
      </w:r>
      <w:r>
        <w:rPr>
          <w:lang w:val="en-GB"/>
        </w:rPr>
        <w:t>2</w:t>
      </w:r>
      <w:r w:rsidRPr="00A6615C">
        <w:rPr>
          <w:lang w:val="en-GB"/>
        </w:rPr>
        <w:t xml:space="preserve"> and 5</w:t>
      </w:r>
      <w:r>
        <w:rPr>
          <w:lang w:val="en-GB"/>
        </w:rPr>
        <w:sym w:font="Symbol" w:char="F02D"/>
      </w:r>
      <w:r>
        <w:rPr>
          <w:lang w:val="en-GB"/>
        </w:rPr>
        <w:t xml:space="preserve">6 </w:t>
      </w:r>
      <w:r w:rsidRPr="00A6615C">
        <w:rPr>
          <w:lang w:val="en-GB"/>
        </w:rPr>
        <w:t xml:space="preserve">times larger, respectively, than the corresponding </w:t>
      </w:r>
      <w:r>
        <w:rPr>
          <w:lang w:val="en-GB"/>
        </w:rPr>
        <w:t>SQG</w:t>
      </w:r>
      <w:r w:rsidRPr="000A397C">
        <w:rPr>
          <w:vertAlign w:val="subscript"/>
          <w:lang w:val="en-GB"/>
        </w:rPr>
        <w:t>(NOEC &amp; EC10)</w:t>
      </w:r>
      <w:r>
        <w:rPr>
          <w:lang w:val="en-GB"/>
        </w:rPr>
        <w:t xml:space="preserve"> value</w:t>
      </w:r>
      <w:r w:rsidRPr="00A6615C">
        <w:rPr>
          <w:lang w:val="en-GB"/>
        </w:rPr>
        <w:t>s</w:t>
      </w:r>
      <w:r>
        <w:rPr>
          <w:lang w:val="en-GB"/>
        </w:rPr>
        <w:t xml:space="preserve">. </w:t>
      </w:r>
      <w:r w:rsidRPr="00A6615C">
        <w:rPr>
          <w:lang w:val="en-GB"/>
        </w:rPr>
        <w:t xml:space="preserve">The international </w:t>
      </w:r>
      <w:r>
        <w:rPr>
          <w:lang w:val="en-GB"/>
        </w:rPr>
        <w:t>SQG</w:t>
      </w:r>
      <w:r w:rsidRPr="00A6615C">
        <w:rPr>
          <w:lang w:val="en-GB"/>
        </w:rPr>
        <w:t>s for DDT range from 0.01 to 4 mg/kg</w:t>
      </w:r>
      <w:r>
        <w:rPr>
          <w:lang w:val="en-GB"/>
        </w:rPr>
        <w:t xml:space="preserve">. </w:t>
      </w:r>
      <w:r w:rsidRPr="00A6615C">
        <w:rPr>
          <w:lang w:val="en-GB"/>
        </w:rPr>
        <w:t xml:space="preserve">The  </w:t>
      </w:r>
      <w:r>
        <w:rPr>
          <w:lang w:val="en-GB"/>
        </w:rPr>
        <w:t>SQG</w:t>
      </w:r>
      <w:r w:rsidRPr="000A397C">
        <w:rPr>
          <w:vertAlign w:val="subscript"/>
          <w:lang w:val="en-GB"/>
        </w:rPr>
        <w:t>(NOEC &amp; EC10)</w:t>
      </w:r>
      <w:r>
        <w:rPr>
          <w:lang w:val="en-GB"/>
        </w:rPr>
        <w:t xml:space="preserve"> value for freshly contaminated urban residential</w:t>
      </w:r>
      <w:r w:rsidRPr="0068221B">
        <w:t>/public open space</w:t>
      </w:r>
      <w:r>
        <w:rPr>
          <w:lang w:val="en-GB"/>
        </w:rPr>
        <w:t xml:space="preserve"> soil</w:t>
      </w:r>
      <w:r w:rsidRPr="00A6615C">
        <w:rPr>
          <w:lang w:val="en-GB"/>
        </w:rPr>
        <w:t xml:space="preserve"> is thus considerably larger than the international </w:t>
      </w:r>
      <w:r>
        <w:rPr>
          <w:lang w:val="en-GB"/>
        </w:rPr>
        <w:t>guideline</w:t>
      </w:r>
      <w:r w:rsidRPr="00A6615C">
        <w:rPr>
          <w:lang w:val="en-GB"/>
        </w:rPr>
        <w:t>s but is considerably smaller than the HILs</w:t>
      </w:r>
      <w:r>
        <w:rPr>
          <w:lang w:val="en-GB"/>
        </w:rPr>
        <w:t>,</w:t>
      </w:r>
      <w:r w:rsidRPr="00A6615C">
        <w:rPr>
          <w:lang w:val="en-GB"/>
        </w:rPr>
        <w:t xml:space="preserve"> which range from 2</w:t>
      </w:r>
      <w:r>
        <w:rPr>
          <w:lang w:val="en-GB"/>
        </w:rPr>
        <w:t>6</w:t>
      </w:r>
      <w:r w:rsidRPr="00A6615C">
        <w:rPr>
          <w:lang w:val="en-GB"/>
        </w:rPr>
        <w:t xml:space="preserve">0 to </w:t>
      </w:r>
      <w:r>
        <w:rPr>
          <w:lang w:val="en-GB"/>
        </w:rPr>
        <w:t>4</w:t>
      </w:r>
      <w:r w:rsidRPr="00A6615C">
        <w:rPr>
          <w:lang w:val="en-GB"/>
        </w:rPr>
        <w:t>000 mg/kg</w:t>
      </w:r>
      <w:r>
        <w:rPr>
          <w:lang w:val="en-GB"/>
        </w:rPr>
        <w:t xml:space="preserve"> (see Schedule B1)</w:t>
      </w:r>
      <w:r w:rsidRPr="00A6615C">
        <w:rPr>
          <w:lang w:val="en-GB"/>
        </w:rPr>
        <w:t>.</w:t>
      </w:r>
    </w:p>
    <w:p w:rsidR="002D1C48" w:rsidRDefault="002D1C48" w:rsidP="00D47F56">
      <w:pPr>
        <w:rPr>
          <w:lang w:val="en-GB"/>
        </w:rPr>
      </w:pPr>
    </w:p>
    <w:p w:rsidR="00D47F56" w:rsidRPr="00BA50E0" w:rsidRDefault="00D47F56" w:rsidP="00D47F56">
      <w:pPr>
        <w:rPr>
          <w:lang w:val="en-GB"/>
        </w:rPr>
      </w:pPr>
      <w:r w:rsidRPr="00BA50E0">
        <w:rPr>
          <w:lang w:val="en-GB"/>
        </w:rPr>
        <w:t>Copper is an essential element</w:t>
      </w:r>
      <w:r>
        <w:rPr>
          <w:lang w:val="en-GB"/>
        </w:rPr>
        <w:t xml:space="preserve">. </w:t>
      </w:r>
      <w:r w:rsidRPr="00BA50E0">
        <w:rPr>
          <w:lang w:val="en-GB"/>
        </w:rPr>
        <w:t>It has a low pote</w:t>
      </w:r>
      <w:r>
        <w:rPr>
          <w:lang w:val="en-GB"/>
        </w:rPr>
        <w:t xml:space="preserve">ntial to leach to groundwater. </w:t>
      </w:r>
      <w:r w:rsidRPr="00BA50E0">
        <w:rPr>
          <w:lang w:val="en-GB"/>
        </w:rPr>
        <w:t>Copper does not biomagnify and therefore only direct toxic effects were considered</w:t>
      </w:r>
      <w:r>
        <w:rPr>
          <w:lang w:val="en-GB"/>
        </w:rPr>
        <w:t xml:space="preserve">. </w:t>
      </w:r>
      <w:r w:rsidRPr="00BA50E0">
        <w:rPr>
          <w:lang w:val="en-GB"/>
        </w:rPr>
        <w:t>There was an extensive toxicity data</w:t>
      </w:r>
      <w:r>
        <w:rPr>
          <w:lang w:val="en-GB"/>
        </w:rPr>
        <w:t xml:space="preserve"> </w:t>
      </w:r>
      <w:r w:rsidRPr="00BA50E0">
        <w:rPr>
          <w:lang w:val="en-GB"/>
        </w:rPr>
        <w:t>set for Cu (39 species or soil microbial processes)</w:t>
      </w:r>
      <w:r>
        <w:rPr>
          <w:lang w:val="en-GB"/>
        </w:rPr>
        <w:t xml:space="preserve">. </w:t>
      </w:r>
      <w:r w:rsidRPr="00BA50E0">
        <w:rPr>
          <w:lang w:val="en-GB"/>
        </w:rPr>
        <w:t>There were normalisation relationships available for plants, invertebrates and soil microbial processes</w:t>
      </w:r>
      <w:r>
        <w:rPr>
          <w:lang w:val="en-GB"/>
        </w:rPr>
        <w:t xml:space="preserve">. </w:t>
      </w:r>
      <w:r w:rsidRPr="00BA50E0">
        <w:rPr>
          <w:lang w:val="en-GB"/>
        </w:rPr>
        <w:t xml:space="preserve">An ageing/leaching factor was </w:t>
      </w:r>
      <w:r>
        <w:rPr>
          <w:lang w:val="en-GB"/>
        </w:rPr>
        <w:t xml:space="preserve">also </w:t>
      </w:r>
      <w:r w:rsidRPr="00BA50E0">
        <w:rPr>
          <w:lang w:val="en-GB"/>
        </w:rPr>
        <w:t>available</w:t>
      </w:r>
      <w:r>
        <w:rPr>
          <w:lang w:val="en-GB"/>
        </w:rPr>
        <w:t xml:space="preserve">. </w:t>
      </w:r>
      <w:r w:rsidRPr="00BA50E0">
        <w:rPr>
          <w:lang w:val="en-GB"/>
        </w:rPr>
        <w:t>Therefore high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lastRenderedPageBreak/>
        <w:t>The ACL</w:t>
      </w:r>
      <w:r w:rsidRPr="00BA50E0">
        <w:rPr>
          <w:vertAlign w:val="subscript"/>
          <w:lang w:val="en-GB"/>
        </w:rPr>
        <w:t>(NOEC and EC10)</w:t>
      </w:r>
      <w:r w:rsidRPr="00BA50E0">
        <w:rPr>
          <w:lang w:val="en-GB"/>
        </w:rPr>
        <w:t xml:space="preserve"> values for urban residential</w:t>
      </w:r>
      <w:r w:rsidRPr="0068221B">
        <w:t>/public open space</w:t>
      </w:r>
      <w:r w:rsidRPr="00BA50E0">
        <w:rPr>
          <w:lang w:val="en-GB"/>
        </w:rPr>
        <w:t xml:space="preserve"> sites freshly contaminated with Cu </w:t>
      </w:r>
      <w:r w:rsidRPr="00BA50E0">
        <w:t>ranged from</w:t>
      </w:r>
      <w:r w:rsidRPr="00BA50E0">
        <w:rPr>
          <w:lang w:val="en-GB"/>
        </w:rPr>
        <w:t xml:space="preserve"> approximately </w:t>
      </w:r>
      <w:r>
        <w:rPr>
          <w:lang w:val="en-GB"/>
        </w:rPr>
        <w:t>20</w:t>
      </w:r>
      <w:r w:rsidRPr="00BA50E0">
        <w:rPr>
          <w:lang w:val="en-GB"/>
        </w:rPr>
        <w:t xml:space="preserve"> (</w:t>
      </w:r>
      <w:bookmarkStart w:id="763" w:name="OLE_LINK3"/>
      <w:bookmarkStart w:id="764" w:name="OLE_LINK4"/>
      <w:r w:rsidRPr="00BA50E0">
        <w:rPr>
          <w:lang w:val="en-GB"/>
        </w:rPr>
        <w:t>at a soil pH of 4</w:t>
      </w:r>
      <w:bookmarkEnd w:id="763"/>
      <w:bookmarkEnd w:id="764"/>
      <w:r w:rsidRPr="00BA50E0">
        <w:rPr>
          <w:lang w:val="en-GB"/>
        </w:rPr>
        <w:t xml:space="preserve">.5) to </w:t>
      </w:r>
      <w:r>
        <w:rPr>
          <w:lang w:val="en-GB"/>
        </w:rPr>
        <w:t>70</w:t>
      </w:r>
      <w:r w:rsidRPr="00BA50E0">
        <w:rPr>
          <w:lang w:val="en-GB"/>
        </w:rPr>
        <w:t xml:space="preserve"> mg added Cu/kg (at a soil pH of 8)</w:t>
      </w:r>
      <w:r>
        <w:rPr>
          <w:lang w:val="en-GB"/>
        </w:rPr>
        <w:t xml:space="preserve">. </w:t>
      </w:r>
      <w:r w:rsidRPr="00BA50E0">
        <w:rPr>
          <w:lang w:val="en-GB"/>
        </w:rPr>
        <w:t>Correcting for ageing</w:t>
      </w:r>
      <w:r w:rsidRPr="00BA50E0">
        <w:t xml:space="preserve"> </w:t>
      </w:r>
      <w:r w:rsidRPr="00BA50E0">
        <w:rPr>
          <w:lang w:val="en-GB"/>
        </w:rPr>
        <w:t>led to a marked increase in the ACL values</w:t>
      </w:r>
      <w:r>
        <w:rPr>
          <w:lang w:val="en-GB"/>
        </w:rPr>
        <w:t xml:space="preserve">. </w:t>
      </w:r>
      <w:r w:rsidRPr="00BA50E0">
        <w:rPr>
          <w:lang w:val="en-GB"/>
        </w:rPr>
        <w:t xml:space="preserve">The corresponding ACL values for aged Cu contamination range from </w:t>
      </w:r>
      <w:r>
        <w:rPr>
          <w:lang w:val="en-GB"/>
        </w:rPr>
        <w:t>30</w:t>
      </w:r>
      <w:r>
        <w:rPr>
          <w:lang w:val="en-GB"/>
        </w:rPr>
        <w:sym w:font="Symbol" w:char="F02D"/>
      </w:r>
      <w:r>
        <w:rPr>
          <w:lang w:val="en-GB"/>
        </w:rPr>
        <w:t>120</w:t>
      </w:r>
      <w:r w:rsidRPr="00BA50E0">
        <w:rPr>
          <w:lang w:val="en-GB"/>
        </w:rPr>
        <w:t xml:space="preserve"> mg added Cu/kg</w:t>
      </w:r>
      <w:r>
        <w:rPr>
          <w:lang w:val="en-GB"/>
        </w:rPr>
        <w:t xml:space="preserve">. </w:t>
      </w:r>
      <w:r w:rsidRPr="00BA50E0">
        <w:rPr>
          <w:lang w:val="en-GB"/>
        </w:rPr>
        <w:t>The range of ACL values reflects the ability of different soils to modify the bioavailability and toxicity of Cu</w:t>
      </w:r>
      <w:r>
        <w:rPr>
          <w:lang w:val="en-GB"/>
        </w:rPr>
        <w:t xml:space="preserve">. </w:t>
      </w:r>
      <w:r w:rsidRPr="00BA50E0">
        <w:rPr>
          <w:lang w:val="en-GB"/>
        </w:rPr>
        <w:t>The ACLs based on LOEC and EC</w:t>
      </w:r>
      <w:r w:rsidRPr="003C0A23">
        <w:rPr>
          <w:vertAlign w:val="subscript"/>
          <w:lang w:val="en-GB"/>
        </w:rPr>
        <w:t xml:space="preserve">30 </w:t>
      </w:r>
      <w:r w:rsidRPr="00BA50E0">
        <w:rPr>
          <w:lang w:val="en-GB"/>
        </w:rPr>
        <w:t xml:space="preserve">data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approximately </w:t>
      </w:r>
      <w:r>
        <w:rPr>
          <w:lang w:val="en-GB"/>
        </w:rPr>
        <w:t>1.5</w:t>
      </w:r>
      <w:r>
        <w:rPr>
          <w:lang w:val="en-GB"/>
        </w:rPr>
        <w:sym w:font="Symbol" w:char="F02D"/>
      </w:r>
      <w:r w:rsidRPr="00BA50E0">
        <w:rPr>
          <w:lang w:val="en-GB"/>
        </w:rPr>
        <w:t xml:space="preserve">2 and </w:t>
      </w:r>
      <w:r>
        <w:rPr>
          <w:lang w:val="en-GB"/>
        </w:rPr>
        <w:t>2.5</w:t>
      </w:r>
      <w:r>
        <w:rPr>
          <w:lang w:val="en-GB"/>
        </w:rPr>
        <w:sym w:font="Symbol" w:char="F02D"/>
      </w:r>
      <w:r w:rsidRPr="00BA50E0">
        <w:rPr>
          <w:lang w:val="en-GB"/>
        </w:rPr>
        <w:t>3 times larger, respectively, than the corresponding SQGs based on NOEC and EC</w:t>
      </w:r>
      <w:r w:rsidRPr="003C0A23">
        <w:rPr>
          <w:vertAlign w:val="subscript"/>
          <w:lang w:val="en-GB"/>
        </w:rPr>
        <w:t>10</w:t>
      </w:r>
      <w:r w:rsidRPr="00BA50E0">
        <w:rPr>
          <w:lang w:val="en-GB"/>
        </w:rPr>
        <w:t xml:space="preserve"> data</w:t>
      </w:r>
      <w:r>
        <w:rPr>
          <w:lang w:val="en-GB"/>
        </w:rPr>
        <w:t xml:space="preserve">. </w:t>
      </w:r>
      <w:r w:rsidRPr="00BA50E0">
        <w:rPr>
          <w:lang w:val="en-GB"/>
        </w:rPr>
        <w:t>All of the Cu ACLs for residential land</w:t>
      </w:r>
      <w:r>
        <w:rPr>
          <w:lang w:val="en-GB"/>
        </w:rPr>
        <w:t xml:space="preserve"> </w:t>
      </w:r>
      <w:r w:rsidRPr="00BA50E0">
        <w:rPr>
          <w:lang w:val="en-GB"/>
        </w:rPr>
        <w:t>use lie within the range of international SQGs for Cu (14</w:t>
      </w:r>
      <w:r>
        <w:rPr>
          <w:lang w:val="en-GB"/>
        </w:rPr>
        <w:sym w:font="Symbol" w:char="F02D"/>
      </w:r>
      <w:r w:rsidRPr="00BA50E0">
        <w:rPr>
          <w:lang w:val="en-GB"/>
        </w:rPr>
        <w:t>1000 mg/kg)</w:t>
      </w:r>
      <w:r>
        <w:rPr>
          <w:lang w:val="en-GB"/>
        </w:rPr>
        <w:t>. The superseded interim urban EIL for Cu was 100 mg/kg (total Cu). Therefore the superseded interim EIL for Cu falls within the range of values of all of the SQGs for urban residential land</w:t>
      </w:r>
      <w:r w:rsidRPr="0068221B">
        <w:t>/public open space</w:t>
      </w:r>
      <w:r w:rsidRPr="0068221B">
        <w:rPr>
          <w:lang w:val="en-GB"/>
        </w:rPr>
        <w:t xml:space="preserve"> </w:t>
      </w:r>
      <w:r>
        <w:rPr>
          <w:lang w:val="en-GB"/>
        </w:rPr>
        <w:t>land uses. The SQGs will permit both considerably less and considerably more Cu in urban residential</w:t>
      </w:r>
      <w:r w:rsidRPr="0068221B">
        <w:t>/public open space</w:t>
      </w:r>
      <w:r>
        <w:rPr>
          <w:lang w:val="en-GB"/>
        </w:rPr>
        <w:t xml:space="preserve"> soils, depending on the properties of the soils. </w:t>
      </w:r>
    </w:p>
    <w:p w:rsidR="002D1C48" w:rsidRPr="00BA50E0" w:rsidRDefault="002D1C48" w:rsidP="00D47F56">
      <w:pPr>
        <w:rPr>
          <w:lang w:val="en-GB"/>
        </w:rPr>
      </w:pPr>
    </w:p>
    <w:p w:rsidR="00D47F56" w:rsidRPr="00BA50E0" w:rsidRDefault="00D47F56" w:rsidP="00D47F56">
      <w:pPr>
        <w:rPr>
          <w:lang w:val="en-GB"/>
        </w:rPr>
      </w:pPr>
      <w:r w:rsidRPr="00BA50E0">
        <w:rPr>
          <w:lang w:val="en-GB"/>
        </w:rPr>
        <w:t>Lead is not an essential element but it does not biomagnify in terrestrial ecosystems, nor does it have any significant potential to leach to groundwater</w:t>
      </w:r>
      <w:r>
        <w:rPr>
          <w:lang w:val="en-GB"/>
        </w:rPr>
        <w:t xml:space="preserve">. </w:t>
      </w:r>
      <w:r w:rsidRPr="00BA50E0">
        <w:rPr>
          <w:lang w:val="en-GB"/>
        </w:rPr>
        <w:t>There w</w:t>
      </w:r>
      <w:r>
        <w:rPr>
          <w:lang w:val="en-GB"/>
        </w:rPr>
        <w:t>as</w:t>
      </w:r>
      <w:r w:rsidRPr="00BA50E0">
        <w:rPr>
          <w:lang w:val="en-GB"/>
        </w:rPr>
        <w:t xml:space="preserve"> toxicity data for 19 species and soil microbial processes which included plants, invertebrates and soil microbial processes</w:t>
      </w:r>
      <w:r>
        <w:rPr>
          <w:lang w:val="en-GB"/>
        </w:rPr>
        <w:t xml:space="preserve">. </w:t>
      </w:r>
      <w:r w:rsidRPr="00BA50E0">
        <w:rPr>
          <w:lang w:val="en-GB"/>
        </w:rPr>
        <w:t>There were no useful normalisation relationships</w:t>
      </w:r>
      <w:r>
        <w:rPr>
          <w:lang w:val="en-GB"/>
        </w:rPr>
        <w:t xml:space="preserve">. </w:t>
      </w:r>
      <w:r w:rsidRPr="00BA50E0">
        <w:rPr>
          <w:lang w:val="en-GB"/>
        </w:rPr>
        <w:t>An ageing</w:t>
      </w:r>
      <w:r>
        <w:rPr>
          <w:lang w:val="en-GB"/>
        </w:rPr>
        <w:t>/</w:t>
      </w:r>
      <w:r w:rsidRPr="00BA50E0">
        <w:rPr>
          <w:lang w:val="en-GB"/>
        </w:rPr>
        <w:t>leaching factor has been published in the literature</w:t>
      </w:r>
      <w:r>
        <w:rPr>
          <w:lang w:val="en-GB"/>
        </w:rPr>
        <w:t xml:space="preserve">. </w:t>
      </w:r>
      <w:r w:rsidRPr="00BA50E0">
        <w:rPr>
          <w:lang w:val="en-GB"/>
        </w:rPr>
        <w:t>Therefore moderate reliability generic (not soil-specific) Pb SQGs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 xml:space="preserve">The generic Pb ACL for </w:t>
      </w:r>
      <w:r>
        <w:rPr>
          <w:lang w:val="en-GB"/>
        </w:rPr>
        <w:t>urban residential</w:t>
      </w:r>
      <w:r w:rsidRPr="0068221B">
        <w:t>/public open space</w:t>
      </w:r>
      <w:r w:rsidRPr="0068221B">
        <w:rPr>
          <w:lang w:val="en-GB"/>
        </w:rPr>
        <w:t xml:space="preserve"> </w:t>
      </w:r>
      <w:r>
        <w:rPr>
          <w:lang w:val="en-GB"/>
        </w:rPr>
        <w:t>land use</w:t>
      </w:r>
      <w:r w:rsidRPr="00BA50E0">
        <w:rPr>
          <w:lang w:val="en-GB"/>
        </w:rPr>
        <w:t xml:space="preserve"> that w</w:t>
      </w:r>
      <w:r>
        <w:rPr>
          <w:lang w:val="en-GB"/>
        </w:rPr>
        <w:t>as</w:t>
      </w:r>
      <w:r w:rsidRPr="00BA50E0">
        <w:rPr>
          <w:lang w:val="en-GB"/>
        </w:rPr>
        <w:t xml:space="preserve"> calculated using NOEC and EC</w:t>
      </w:r>
      <w:r w:rsidRPr="003C0A23">
        <w:rPr>
          <w:vertAlign w:val="subscript"/>
          <w:lang w:val="en-GB"/>
        </w:rPr>
        <w:t>10</w:t>
      </w:r>
      <w:r w:rsidRPr="00BA50E0">
        <w:rPr>
          <w:lang w:val="en-GB"/>
        </w:rPr>
        <w:t xml:space="preserve"> data was 1</w:t>
      </w:r>
      <w:r>
        <w:rPr>
          <w:lang w:val="en-GB"/>
        </w:rPr>
        <w:t>30</w:t>
      </w:r>
      <w:r w:rsidRPr="00BA50E0">
        <w:rPr>
          <w:lang w:val="en-GB"/>
        </w:rPr>
        <w:t xml:space="preserve"> mg added Pb/kg</w:t>
      </w:r>
      <w:r>
        <w:rPr>
          <w:lang w:val="en-GB"/>
        </w:rPr>
        <w:t xml:space="preserve">. </w:t>
      </w:r>
      <w:r w:rsidRPr="00BA50E0">
        <w:rPr>
          <w:lang w:val="en-GB"/>
        </w:rPr>
        <w:t>The equivalent SQG for aged Pb contamination was 5</w:t>
      </w:r>
      <w:r>
        <w:rPr>
          <w:lang w:val="en-GB"/>
        </w:rPr>
        <w:t>30</w:t>
      </w:r>
      <w:r w:rsidRPr="00BA50E0">
        <w:rPr>
          <w:lang w:val="en-GB"/>
        </w:rPr>
        <w:t xml:space="preserve"> mg added Pb/kg</w:t>
      </w:r>
      <w:r>
        <w:rPr>
          <w:lang w:val="en-GB"/>
        </w:rPr>
        <w:t xml:space="preserve">. </w:t>
      </w:r>
      <w:r w:rsidRPr="00BA50E0">
        <w:rPr>
          <w:lang w:val="en-GB"/>
        </w:rPr>
        <w:t>The corresponding ACLs calculated using LOEC and EC</w:t>
      </w:r>
      <w:r w:rsidRPr="003C0A23">
        <w:rPr>
          <w:vertAlign w:val="subscript"/>
          <w:lang w:val="en-GB"/>
        </w:rPr>
        <w:t>30</w:t>
      </w:r>
      <w:r w:rsidRPr="00BA50E0">
        <w:rPr>
          <w:lang w:val="en-GB"/>
        </w:rPr>
        <w:t xml:space="preserve"> and using EC</w:t>
      </w:r>
      <w:r w:rsidRPr="003C0A23">
        <w:rPr>
          <w:vertAlign w:val="subscript"/>
          <w:lang w:val="en-GB"/>
        </w:rPr>
        <w:t>50</w:t>
      </w:r>
      <w:r w:rsidRPr="00BA50E0">
        <w:rPr>
          <w:lang w:val="en-GB"/>
        </w:rPr>
        <w:t xml:space="preserve"> data were approximately </w:t>
      </w:r>
      <w:r>
        <w:rPr>
          <w:lang w:val="en-GB"/>
        </w:rPr>
        <w:t>2</w:t>
      </w:r>
      <w:r w:rsidRPr="00BA50E0">
        <w:rPr>
          <w:lang w:val="en-GB"/>
        </w:rPr>
        <w:t xml:space="preserve"> and </w:t>
      </w:r>
      <w:r>
        <w:rPr>
          <w:lang w:val="en-GB"/>
        </w:rPr>
        <w:t>4</w:t>
      </w:r>
      <w:r w:rsidRPr="00BA50E0">
        <w:rPr>
          <w:lang w:val="en-GB"/>
        </w:rPr>
        <w:t xml:space="preserve"> times larger than the NOEC and EC</w:t>
      </w:r>
      <w:r w:rsidRPr="003C0A23">
        <w:rPr>
          <w:vertAlign w:val="subscript"/>
          <w:lang w:val="en-GB"/>
        </w:rPr>
        <w:t>10</w:t>
      </w:r>
      <w:r w:rsidRPr="00BA50E0">
        <w:rPr>
          <w:lang w:val="en-GB"/>
        </w:rPr>
        <w:t xml:space="preserve"> derived ACL values</w:t>
      </w:r>
      <w:r>
        <w:rPr>
          <w:lang w:val="en-GB"/>
        </w:rPr>
        <w:t xml:space="preserve">. </w:t>
      </w:r>
      <w:r w:rsidRPr="00BA50E0">
        <w:rPr>
          <w:lang w:val="en-GB"/>
        </w:rPr>
        <w:t>All the Pb ACLs for urban residential</w:t>
      </w:r>
      <w:r w:rsidRPr="0068221B">
        <w:t>/public open space</w:t>
      </w:r>
      <w:r w:rsidRPr="0068221B">
        <w:rPr>
          <w:lang w:val="en-GB"/>
        </w:rPr>
        <w:t xml:space="preserve"> </w:t>
      </w:r>
      <w:r w:rsidRPr="00BA50E0">
        <w:rPr>
          <w:lang w:val="en-GB"/>
        </w:rPr>
        <w:t>soils fell within the range of SQGs that have been adopted in other international jurisdictions (25</w:t>
      </w:r>
      <w:r>
        <w:rPr>
          <w:lang w:val="en-GB"/>
        </w:rPr>
        <w:sym w:font="Symbol" w:char="F02D"/>
      </w:r>
      <w:r w:rsidRPr="00BA50E0">
        <w:rPr>
          <w:lang w:val="en-GB"/>
        </w:rPr>
        <w:t>700 mg/kg)</w:t>
      </w:r>
      <w:r>
        <w:rPr>
          <w:lang w:val="en-GB"/>
        </w:rPr>
        <w:t>.</w:t>
      </w:r>
    </w:p>
    <w:p w:rsidR="002D1C48" w:rsidRDefault="002D1C48" w:rsidP="00D47F56">
      <w:pPr>
        <w:rPr>
          <w:lang w:val="en-GB"/>
        </w:rPr>
      </w:pPr>
    </w:p>
    <w:p w:rsidR="00D47F56" w:rsidRDefault="00D47F56" w:rsidP="00D47F56">
      <w:pPr>
        <w:rPr>
          <w:lang w:val="en-GB"/>
        </w:rPr>
      </w:pPr>
      <w:r>
        <w:rPr>
          <w:lang w:val="en-GB"/>
        </w:rPr>
        <w:t>The superseded interim urban EIL was 600 mg/kg (total Pb). All of the Pb SQGs for fresh contamination are lower than the superseded interim urban EIL. The aged SQGs based on NOEC and EC</w:t>
      </w:r>
      <w:r w:rsidRPr="003C0A23">
        <w:rPr>
          <w:vertAlign w:val="subscript"/>
          <w:lang w:val="en-GB"/>
        </w:rPr>
        <w:t>10</w:t>
      </w:r>
      <w:r>
        <w:rPr>
          <w:lang w:val="en-GB"/>
        </w:rPr>
        <w:t xml:space="preserve"> are slightly smaller than the superseded interim urban EIL, while the SQGs based on LOEC and EC</w:t>
      </w:r>
      <w:r w:rsidRPr="003C0A23">
        <w:rPr>
          <w:vertAlign w:val="subscript"/>
          <w:lang w:val="en-GB"/>
        </w:rPr>
        <w:t>30</w:t>
      </w:r>
      <w:r>
        <w:rPr>
          <w:lang w:val="en-GB"/>
        </w:rPr>
        <w:t xml:space="preserve"> and </w:t>
      </w:r>
      <w:smartTag w:uri="urn:nrm.qld.gov.au:lime/location" w:element="lotplan">
        <w:r>
          <w:rPr>
            <w:lang w:val="en-GB"/>
          </w:rPr>
          <w:t>based on EC</w:t>
        </w:r>
        <w:r w:rsidRPr="003C0A23">
          <w:rPr>
            <w:vertAlign w:val="subscript"/>
            <w:lang w:val="en-GB"/>
          </w:rPr>
          <w:t>50</w:t>
        </w:r>
      </w:smartTag>
      <w:r>
        <w:rPr>
          <w:lang w:val="en-GB"/>
        </w:rPr>
        <w:t xml:space="preserve"> data are considerably higher.</w:t>
      </w:r>
    </w:p>
    <w:p w:rsidR="002D1C48" w:rsidRPr="00BA50E0" w:rsidRDefault="002D1C48" w:rsidP="00D47F56">
      <w:pPr>
        <w:rPr>
          <w:lang w:val="en-GB"/>
        </w:rPr>
      </w:pPr>
    </w:p>
    <w:p w:rsidR="00D47F56" w:rsidRPr="00BA50E0" w:rsidRDefault="00D47F56" w:rsidP="00D47F56">
      <w:pPr>
        <w:rPr>
          <w:lang w:val="en-GB"/>
        </w:rPr>
      </w:pPr>
      <w:r w:rsidRPr="00BA50E0">
        <w:rPr>
          <w:lang w:val="en-GB"/>
        </w:rPr>
        <w:t xml:space="preserve">Nickel does not biomagnify </w:t>
      </w:r>
      <w:r>
        <w:rPr>
          <w:lang w:val="en-GB"/>
        </w:rPr>
        <w:t>so</w:t>
      </w:r>
      <w:r w:rsidRPr="00BA50E0">
        <w:rPr>
          <w:lang w:val="en-GB"/>
        </w:rPr>
        <w:t xml:space="preserve"> only the direct toxicity exposure route was considered in deriving the </w:t>
      </w:r>
      <w:r>
        <w:rPr>
          <w:lang w:val="en-GB"/>
        </w:rPr>
        <w:t>SQG</w:t>
      </w:r>
      <w:r w:rsidRPr="00BA50E0">
        <w:rPr>
          <w:lang w:val="en-GB"/>
        </w:rPr>
        <w:t>s</w:t>
      </w:r>
      <w:r>
        <w:rPr>
          <w:lang w:val="en-GB"/>
        </w:rPr>
        <w:t xml:space="preserve">. </w:t>
      </w:r>
      <w:r w:rsidRPr="00BA50E0">
        <w:rPr>
          <w:lang w:val="en-GB"/>
        </w:rPr>
        <w:t>Nickel, however, does have the potential to leach to groundwater</w:t>
      </w:r>
      <w:r>
        <w:rPr>
          <w:lang w:val="en-GB"/>
        </w:rPr>
        <w:t xml:space="preserve">. </w:t>
      </w:r>
      <w:r w:rsidRPr="00BA50E0">
        <w:rPr>
          <w:lang w:val="en-GB"/>
        </w:rPr>
        <w:t>There w</w:t>
      </w:r>
      <w:r>
        <w:rPr>
          <w:lang w:val="en-GB"/>
        </w:rPr>
        <w:t>as</w:t>
      </w:r>
      <w:r w:rsidRPr="00BA50E0">
        <w:rPr>
          <w:lang w:val="en-GB"/>
        </w:rPr>
        <w:t xml:space="preserve"> toxicity data for a total of 53 plant and animal species or soil microbial processes</w:t>
      </w:r>
      <w:r>
        <w:rPr>
          <w:lang w:val="en-GB"/>
        </w:rPr>
        <w:t xml:space="preserve">. </w:t>
      </w:r>
      <w:r w:rsidRPr="00BA50E0">
        <w:rPr>
          <w:lang w:val="en-GB"/>
        </w:rPr>
        <w:t>In addition, there were normalisation relationships available for invertebrates, plants and soil microbial processes</w:t>
      </w:r>
      <w:r>
        <w:rPr>
          <w:lang w:val="en-GB"/>
        </w:rPr>
        <w:t xml:space="preserve">. </w:t>
      </w:r>
      <w:r w:rsidRPr="00BA50E0">
        <w:rPr>
          <w:lang w:val="en-GB"/>
        </w:rPr>
        <w:t>A soil pH</w:t>
      </w:r>
      <w:r>
        <w:rPr>
          <w:lang w:val="en-GB"/>
        </w:rPr>
        <w:t>-</w:t>
      </w:r>
      <w:r w:rsidRPr="00BA50E0">
        <w:rPr>
          <w:lang w:val="en-GB"/>
        </w:rPr>
        <w:t>modified ageing</w:t>
      </w:r>
      <w:r>
        <w:rPr>
          <w:lang w:val="en-GB"/>
        </w:rPr>
        <w:t>/l</w:t>
      </w:r>
      <w:r w:rsidRPr="00BA50E0">
        <w:rPr>
          <w:lang w:val="en-GB"/>
        </w:rPr>
        <w:t>eaching factor was available</w:t>
      </w:r>
      <w:r>
        <w:rPr>
          <w:lang w:val="en-GB"/>
        </w:rPr>
        <w:t xml:space="preserve">. </w:t>
      </w:r>
      <w:r w:rsidRPr="00BA50E0">
        <w:rPr>
          <w:lang w:val="en-GB"/>
        </w:rPr>
        <w:t>The minimum data requirements to use the SSD method were exceeded, there were no normalisation relationships, and there was no ageing</w:t>
      </w:r>
      <w:r w:rsidRPr="00BA50E0">
        <w:t>/</w:t>
      </w:r>
      <w:r w:rsidRPr="00BA50E0">
        <w:rPr>
          <w:lang w:val="en-GB"/>
        </w:rPr>
        <w:t>leaching factor</w:t>
      </w:r>
      <w:r>
        <w:rPr>
          <w:lang w:val="en-GB"/>
        </w:rPr>
        <w:t xml:space="preserve">. </w:t>
      </w:r>
      <w:r w:rsidRPr="00BA50E0">
        <w:rPr>
          <w:lang w:val="en-GB"/>
        </w:rPr>
        <w:t>Therefore high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rsidRPr="00C922C1">
        <w:t>aged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The soil-specific Ni ACLs based on NOEC and EC</w:t>
      </w:r>
      <w:r w:rsidRPr="003C0A23">
        <w:rPr>
          <w:vertAlign w:val="subscript"/>
          <w:lang w:val="en-GB"/>
        </w:rPr>
        <w:t>10</w:t>
      </w:r>
      <w:r w:rsidRPr="00BA50E0">
        <w:rPr>
          <w:lang w:val="en-GB"/>
        </w:rPr>
        <w:t xml:space="preserve"> data for </w:t>
      </w:r>
      <w:r>
        <w:rPr>
          <w:lang w:val="en-GB"/>
        </w:rPr>
        <w:t>urban residential</w:t>
      </w:r>
      <w:r w:rsidRPr="0068221B">
        <w:t>/public open space</w:t>
      </w:r>
      <w:r w:rsidRPr="00BA50E0">
        <w:rPr>
          <w:lang w:val="en-GB"/>
        </w:rPr>
        <w:t xml:space="preserve"> soils ranged from 10</w:t>
      </w:r>
      <w:r>
        <w:rPr>
          <w:lang w:val="en-GB"/>
        </w:rPr>
        <w:sym w:font="Symbol" w:char="F02D"/>
      </w:r>
      <w:r w:rsidRPr="00BA50E0">
        <w:rPr>
          <w:lang w:val="en-GB"/>
        </w:rPr>
        <w:t>1</w:t>
      </w:r>
      <w:r>
        <w:rPr>
          <w:lang w:val="en-GB"/>
        </w:rPr>
        <w:t>70</w:t>
      </w:r>
      <w:r w:rsidRPr="00BA50E0">
        <w:rPr>
          <w:lang w:val="en-GB"/>
        </w:rPr>
        <w:t xml:space="preserve"> mg added Ni/kg for soils with a </w:t>
      </w:r>
      <w:r>
        <w:rPr>
          <w:lang w:val="en-GB"/>
        </w:rPr>
        <w:t>CEC</w:t>
      </w:r>
      <w:r w:rsidRPr="00BA50E0">
        <w:rPr>
          <w:lang w:val="en-GB"/>
        </w:rPr>
        <w:t xml:space="preserve"> ranging from 5 to 60 cmol</w:t>
      </w:r>
      <w:r w:rsidRPr="00BA50E0">
        <w:rPr>
          <w:vertAlign w:val="subscript"/>
          <w:lang w:val="en-GB"/>
        </w:rPr>
        <w:t>c</w:t>
      </w:r>
      <w:r w:rsidRPr="00BA50E0">
        <w:rPr>
          <w:lang w:val="en-GB"/>
        </w:rPr>
        <w:t>/kg</w:t>
      </w:r>
      <w:r>
        <w:rPr>
          <w:lang w:val="en-GB"/>
        </w:rPr>
        <w:t xml:space="preserve">. </w:t>
      </w:r>
      <w:r w:rsidRPr="00BA50E0">
        <w:rPr>
          <w:lang w:val="en-GB"/>
        </w:rPr>
        <w:t>The corresponding ACL values for aged Ni contamination ranged from 1</w:t>
      </w:r>
      <w:r>
        <w:rPr>
          <w:lang w:val="en-GB"/>
        </w:rPr>
        <w:t>5</w:t>
      </w:r>
      <w:r>
        <w:rPr>
          <w:lang w:val="en-GB"/>
        </w:rPr>
        <w:sym w:font="Symbol" w:char="F02D"/>
      </w:r>
      <w:r>
        <w:rPr>
          <w:lang w:val="en-GB"/>
        </w:rPr>
        <w:t>290</w:t>
      </w:r>
      <w:r w:rsidRPr="00BA50E0">
        <w:rPr>
          <w:lang w:val="en-GB"/>
        </w:rPr>
        <w:t xml:space="preserve"> mg added Ni/</w:t>
      </w:r>
      <w:r>
        <w:rPr>
          <w:lang w:val="en-GB"/>
        </w:rPr>
        <w:t xml:space="preserve">kg. </w:t>
      </w:r>
      <w:r w:rsidRPr="00BA50E0">
        <w:rPr>
          <w:lang w:val="en-GB"/>
        </w:rPr>
        <w:t>The ACL values based on LOEC and EC</w:t>
      </w:r>
      <w:r w:rsidRPr="003C0A23">
        <w:rPr>
          <w:vertAlign w:val="subscript"/>
          <w:lang w:val="en-GB"/>
        </w:rPr>
        <w:t>30</w:t>
      </w:r>
      <w:r w:rsidRPr="00BA50E0">
        <w:rPr>
          <w:lang w:val="en-GB"/>
        </w:rPr>
        <w:t xml:space="preserve"> data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essentially identical and approximately </w:t>
      </w:r>
      <w:r>
        <w:rPr>
          <w:lang w:val="en-GB"/>
        </w:rPr>
        <w:t>3</w:t>
      </w:r>
      <w:r w:rsidRPr="00BA50E0">
        <w:rPr>
          <w:lang w:val="en-GB"/>
        </w:rPr>
        <w:t xml:space="preserve"> times larger than the NOEC and EC</w:t>
      </w:r>
      <w:r w:rsidRPr="003C0A23">
        <w:rPr>
          <w:vertAlign w:val="subscript"/>
          <w:lang w:val="en-GB"/>
        </w:rPr>
        <w:t>10</w:t>
      </w:r>
      <w:r>
        <w:rPr>
          <w:lang w:val="en-GB"/>
        </w:rPr>
        <w:t>-</w:t>
      </w:r>
      <w:r w:rsidRPr="00BA50E0">
        <w:rPr>
          <w:lang w:val="en-GB"/>
        </w:rPr>
        <w:t>based ACL values</w:t>
      </w:r>
      <w:r>
        <w:rPr>
          <w:lang w:val="en-GB"/>
        </w:rPr>
        <w:t xml:space="preserve">. </w:t>
      </w:r>
      <w:r w:rsidRPr="00BA50E0">
        <w:rPr>
          <w:lang w:val="en-GB"/>
        </w:rPr>
        <w:t xml:space="preserve">The range of international </w:t>
      </w:r>
      <w:r w:rsidRPr="00BA50E0">
        <w:rPr>
          <w:lang w:val="en-GB"/>
        </w:rPr>
        <w:lastRenderedPageBreak/>
        <w:t>SQGs for Ni is 24</w:t>
      </w:r>
      <w:r>
        <w:rPr>
          <w:lang w:val="en-GB"/>
        </w:rPr>
        <w:sym w:font="Symbol" w:char="F02D"/>
      </w:r>
      <w:r w:rsidRPr="00BA50E0">
        <w:rPr>
          <w:lang w:val="en-GB"/>
        </w:rPr>
        <w:t>500 mg/kg</w:t>
      </w:r>
      <w:r>
        <w:rPr>
          <w:lang w:val="en-GB"/>
        </w:rPr>
        <w:t xml:space="preserve">. </w:t>
      </w:r>
      <w:r w:rsidRPr="00BA50E0">
        <w:rPr>
          <w:lang w:val="en-GB"/>
        </w:rPr>
        <w:t>Thus</w:t>
      </w:r>
      <w:r>
        <w:rPr>
          <w:lang w:val="en-GB"/>
        </w:rPr>
        <w:t>,</w:t>
      </w:r>
      <w:r w:rsidRPr="00BA50E0">
        <w:rPr>
          <w:lang w:val="en-GB"/>
        </w:rPr>
        <w:t xml:space="preserve"> only the </w:t>
      </w:r>
      <w:r>
        <w:rPr>
          <w:lang w:val="en-GB"/>
        </w:rPr>
        <w:t>urban residential</w:t>
      </w:r>
      <w:r w:rsidRPr="0068221B">
        <w:t>/public open space</w:t>
      </w:r>
      <w:r w:rsidRPr="00BA50E0">
        <w:rPr>
          <w:lang w:val="en-GB"/>
        </w:rPr>
        <w:t xml:space="preserve"> ACLs for soils with a CEC above 40 cmol</w:t>
      </w:r>
      <w:r w:rsidRPr="00BA50E0">
        <w:rPr>
          <w:vertAlign w:val="subscript"/>
          <w:lang w:val="en-GB"/>
        </w:rPr>
        <w:t>c</w:t>
      </w:r>
      <w:r w:rsidRPr="00BA50E0">
        <w:rPr>
          <w:lang w:val="en-GB"/>
        </w:rPr>
        <w:t>/kg lie outside the range of internationally adopted SQGs</w:t>
      </w:r>
      <w:r>
        <w:rPr>
          <w:lang w:val="en-GB"/>
        </w:rPr>
        <w:t>. The superseded interim urban EIL for Ni was 60 mg/kg (total Ni). All of the SQGs would permit both lower and higher concentrations than the superseded interim urban EIL. In soils with a low Ni bioavailability, the maximum recommended concentration of Ni that can be added is 15 times the superseded interim urban EIL.</w:t>
      </w:r>
    </w:p>
    <w:p w:rsidR="002D1C48" w:rsidRPr="00BA50E0" w:rsidRDefault="002D1C48" w:rsidP="00D47F56">
      <w:pPr>
        <w:rPr>
          <w:lang w:val="en-GB"/>
        </w:rPr>
      </w:pPr>
    </w:p>
    <w:p w:rsidR="00D47F56" w:rsidRPr="00BA50E0" w:rsidRDefault="00D47F56" w:rsidP="00D47F56">
      <w:pPr>
        <w:rPr>
          <w:lang w:val="en-GB"/>
        </w:rPr>
      </w:pPr>
      <w:r w:rsidRPr="00BA50E0">
        <w:rPr>
          <w:lang w:val="en-GB"/>
        </w:rPr>
        <w:t>Trivalent chromium is an essential element for humans and animals but not for plants</w:t>
      </w:r>
      <w:r>
        <w:rPr>
          <w:lang w:val="en-GB"/>
        </w:rPr>
        <w:t xml:space="preserve">. </w:t>
      </w:r>
      <w:r w:rsidRPr="00BA50E0">
        <w:rPr>
          <w:lang w:val="en-GB"/>
        </w:rPr>
        <w:t>It does not pose a potential environmental problem due to leaching</w:t>
      </w:r>
      <w:r>
        <w:rPr>
          <w:lang w:val="en-GB"/>
        </w:rPr>
        <w:t xml:space="preserve"> (unless it is oxidised to hexavalent chromium)</w:t>
      </w:r>
      <w:r w:rsidRPr="00BA50E0">
        <w:rPr>
          <w:lang w:val="en-GB"/>
        </w:rPr>
        <w:t>, nor does it biomagnify</w:t>
      </w:r>
      <w:r>
        <w:rPr>
          <w:lang w:val="en-GB"/>
        </w:rPr>
        <w:t xml:space="preserve">. </w:t>
      </w:r>
      <w:r w:rsidRPr="00BA50E0">
        <w:rPr>
          <w:lang w:val="en-GB"/>
        </w:rPr>
        <w:t>Toxicity data w</w:t>
      </w:r>
      <w:r>
        <w:rPr>
          <w:lang w:val="en-GB"/>
        </w:rPr>
        <w:t>as</w:t>
      </w:r>
      <w:r w:rsidRPr="00BA50E0">
        <w:rPr>
          <w:lang w:val="en-GB"/>
        </w:rPr>
        <w:t xml:space="preserve"> available for a total of 21 invertebrate and plant species and soil microbial processes</w:t>
      </w:r>
      <w:r>
        <w:rPr>
          <w:lang w:val="en-GB"/>
        </w:rPr>
        <w:t xml:space="preserve">. </w:t>
      </w:r>
      <w:r w:rsidRPr="00BA50E0">
        <w:rPr>
          <w:lang w:val="en-GB"/>
        </w:rPr>
        <w:t>There were only normalisation relationships available for earthworms</w:t>
      </w:r>
      <w:r>
        <w:rPr>
          <w:lang w:val="en-GB"/>
        </w:rPr>
        <w:t xml:space="preserve">. </w:t>
      </w:r>
      <w:r w:rsidRPr="00BA50E0">
        <w:rPr>
          <w:lang w:val="en-GB"/>
        </w:rPr>
        <w:t>There was no ageing</w:t>
      </w:r>
      <w:r>
        <w:rPr>
          <w:lang w:val="en-GB"/>
        </w:rPr>
        <w:t>/</w:t>
      </w:r>
      <w:r w:rsidRPr="00BA50E0">
        <w:rPr>
          <w:lang w:val="en-GB"/>
        </w:rPr>
        <w:t>leaching factor available for Cr (III)</w:t>
      </w:r>
      <w:r>
        <w:rPr>
          <w:lang w:val="en-GB"/>
        </w:rPr>
        <w:t xml:space="preserve">. </w:t>
      </w:r>
      <w:r w:rsidRPr="00BA50E0">
        <w:rPr>
          <w:lang w:val="en-GB"/>
        </w:rPr>
        <w:t>Therefore moderate reliability soil-specific ACLs could be derived using NOEC and EC</w:t>
      </w:r>
      <w:r w:rsidRPr="003C0A23">
        <w:rPr>
          <w:vertAlign w:val="subscript"/>
          <w:lang w:val="en-GB"/>
        </w:rPr>
        <w:t>10</w:t>
      </w:r>
      <w:r w:rsidRPr="00BA50E0">
        <w:rPr>
          <w:lang w:val="en-GB"/>
        </w:rPr>
        <w:t>, LOEC and EC</w:t>
      </w:r>
      <w:r w:rsidRPr="003C0A23">
        <w:rPr>
          <w:vertAlign w:val="subscript"/>
          <w:lang w:val="en-GB"/>
        </w:rPr>
        <w:t>30</w:t>
      </w:r>
      <w:r w:rsidRPr="00BA50E0">
        <w:rPr>
          <w:lang w:val="en-GB"/>
        </w:rPr>
        <w:t>, and EC</w:t>
      </w:r>
      <w:r w:rsidRPr="003C0A23">
        <w:rPr>
          <w:vertAlign w:val="subscript"/>
          <w:lang w:val="en-GB"/>
        </w:rPr>
        <w:t>50</w:t>
      </w:r>
      <w:r w:rsidRPr="00BA50E0">
        <w:rPr>
          <w:lang w:val="en-GB"/>
        </w:rPr>
        <w:t xml:space="preserve"> data for: </w:t>
      </w:r>
    </w:p>
    <w:p w:rsidR="00D47F56" w:rsidRPr="00C922C1" w:rsidRDefault="00D47F56" w:rsidP="00D47F56">
      <w:pPr>
        <w:pStyle w:val="Dot-points"/>
      </w:pPr>
      <w:r w:rsidRPr="00C922C1">
        <w:t>fresh contamination</w:t>
      </w:r>
    </w:p>
    <w:p w:rsidR="00D47F56" w:rsidRPr="00C922C1" w:rsidRDefault="00D47F56" w:rsidP="00D47F56">
      <w:pPr>
        <w:pStyle w:val="Dot-points"/>
      </w:pPr>
      <w:r>
        <w:t>a</w:t>
      </w:r>
      <w:r w:rsidRPr="00E54D8A">
        <w:t>reas of ecological significance</w:t>
      </w:r>
      <w:r w:rsidRPr="00C922C1">
        <w:t>, urban residential/public open space and commercial/industrial land uses.</w:t>
      </w:r>
    </w:p>
    <w:p w:rsidR="00D47F56" w:rsidRDefault="00D47F56" w:rsidP="00D47F56">
      <w:pPr>
        <w:rPr>
          <w:lang w:val="en-GB"/>
        </w:rPr>
      </w:pPr>
      <w:r w:rsidRPr="00BA50E0">
        <w:rPr>
          <w:lang w:val="en-GB"/>
        </w:rPr>
        <w:t>The  soil-specific Cr (III) ACL values based on NOEC and EC</w:t>
      </w:r>
      <w:r w:rsidRPr="003C0A23">
        <w:rPr>
          <w:vertAlign w:val="subscript"/>
          <w:lang w:val="en-GB"/>
        </w:rPr>
        <w:t>10</w:t>
      </w:r>
      <w:r w:rsidRPr="00BA50E0">
        <w:rPr>
          <w:lang w:val="en-GB"/>
        </w:rPr>
        <w:t xml:space="preserve"> data for </w:t>
      </w:r>
      <w:r>
        <w:rPr>
          <w:lang w:val="en-GB"/>
        </w:rPr>
        <w:t>urban residential</w:t>
      </w:r>
      <w:r w:rsidRPr="0068221B">
        <w:t>/</w:t>
      </w:r>
      <w:r>
        <w:t xml:space="preserve"> </w:t>
      </w:r>
      <w:r w:rsidRPr="0068221B">
        <w:t>public open space</w:t>
      </w:r>
      <w:r w:rsidRPr="0068221B">
        <w:rPr>
          <w:lang w:val="en-GB"/>
        </w:rPr>
        <w:t xml:space="preserve"> </w:t>
      </w:r>
      <w:r w:rsidRPr="00BA50E0">
        <w:rPr>
          <w:lang w:val="en-GB"/>
        </w:rPr>
        <w:t>land</w:t>
      </w:r>
      <w:r>
        <w:rPr>
          <w:lang w:val="en-GB"/>
        </w:rPr>
        <w:t xml:space="preserve"> </w:t>
      </w:r>
      <w:r w:rsidRPr="00BA50E0">
        <w:rPr>
          <w:lang w:val="en-GB"/>
        </w:rPr>
        <w:t xml:space="preserve">uses ranged from </w:t>
      </w:r>
      <w:r>
        <w:rPr>
          <w:lang w:val="en-GB"/>
        </w:rPr>
        <w:t>35</w:t>
      </w:r>
      <w:r>
        <w:rPr>
          <w:lang w:val="en-GB"/>
        </w:rPr>
        <w:sym w:font="Symbol" w:char="F02D"/>
      </w:r>
      <w:r>
        <w:rPr>
          <w:lang w:val="en-GB"/>
        </w:rPr>
        <w:t>7</w:t>
      </w:r>
      <w:r w:rsidRPr="00BA50E0">
        <w:rPr>
          <w:lang w:val="en-GB"/>
        </w:rPr>
        <w:t>5 mg added Cr (III)/kg for soils with a clay content from 1 to greater than 10%</w:t>
      </w:r>
      <w:r>
        <w:rPr>
          <w:lang w:val="en-GB"/>
        </w:rPr>
        <w:t xml:space="preserve">. </w:t>
      </w:r>
      <w:r w:rsidRPr="00BA50E0">
        <w:rPr>
          <w:lang w:val="en-GB"/>
        </w:rPr>
        <w:t>The ACL values based on LOEC and EC</w:t>
      </w:r>
      <w:r w:rsidRPr="003C0A23">
        <w:rPr>
          <w:vertAlign w:val="subscript"/>
          <w:lang w:val="en-GB"/>
        </w:rPr>
        <w:t>30</w:t>
      </w:r>
      <w:r w:rsidRPr="00BA50E0">
        <w:rPr>
          <w:lang w:val="en-GB"/>
        </w:rPr>
        <w:t xml:space="preserve"> and </w:t>
      </w:r>
      <w:smartTag w:uri="urn:nrm.qld.gov.au:lime/location" w:element="lotplan">
        <w:r w:rsidRPr="00BA50E0">
          <w:rPr>
            <w:lang w:val="en-GB"/>
          </w:rPr>
          <w:t>based on EC</w:t>
        </w:r>
        <w:r w:rsidRPr="003C0A23">
          <w:rPr>
            <w:vertAlign w:val="subscript"/>
            <w:lang w:val="en-GB"/>
          </w:rPr>
          <w:t>50</w:t>
        </w:r>
      </w:smartTag>
      <w:r w:rsidRPr="00BA50E0">
        <w:rPr>
          <w:lang w:val="en-GB"/>
        </w:rPr>
        <w:t xml:space="preserve"> data were approximately 2 and 3 times larger than the NOEC-based ACLs</w:t>
      </w:r>
      <w:r>
        <w:rPr>
          <w:lang w:val="en-GB"/>
        </w:rPr>
        <w:t xml:space="preserve">. </w:t>
      </w:r>
      <w:r w:rsidRPr="002865B5">
        <w:rPr>
          <w:lang w:val="en-GB"/>
        </w:rPr>
        <w:t>The ACLs for aged Cr (III) contamination were approximately 2.5 times larger than the corresponding ACLs for fresh contamination.</w:t>
      </w:r>
      <w:r>
        <w:rPr>
          <w:lang w:val="en-GB"/>
        </w:rPr>
        <w:t xml:space="preserve"> </w:t>
      </w:r>
      <w:r w:rsidRPr="00BA50E0">
        <w:rPr>
          <w:lang w:val="en-GB"/>
        </w:rPr>
        <w:t>The ACLs for Cr (III) based on NOEC and EC</w:t>
      </w:r>
      <w:r w:rsidRPr="003C0A23">
        <w:rPr>
          <w:vertAlign w:val="subscript"/>
          <w:lang w:val="en-GB"/>
        </w:rPr>
        <w:t>10</w:t>
      </w:r>
      <w:r w:rsidRPr="00BA50E0">
        <w:rPr>
          <w:lang w:val="en-GB"/>
        </w:rPr>
        <w:t xml:space="preserve"> data are consistent with other internationally adopted Cr (III) SQGs</w:t>
      </w:r>
      <w:r>
        <w:rPr>
          <w:lang w:val="en-GB"/>
        </w:rPr>
        <w:t xml:space="preserve">. </w:t>
      </w:r>
      <w:r w:rsidRPr="00BA50E0">
        <w:rPr>
          <w:lang w:val="en-GB"/>
        </w:rPr>
        <w:t>The ACL values based on LOEC and EC</w:t>
      </w:r>
      <w:r w:rsidRPr="003C0A23">
        <w:rPr>
          <w:vertAlign w:val="subscript"/>
          <w:lang w:val="en-GB"/>
        </w:rPr>
        <w:t>30</w:t>
      </w:r>
      <w:r w:rsidRPr="00BA50E0">
        <w:rPr>
          <w:lang w:val="en-GB"/>
        </w:rPr>
        <w:t xml:space="preserve"> </w:t>
      </w:r>
      <w:smartTag w:uri="urn:nrm.qld.gov.au:lime/location" w:element="lotplan">
        <w:r w:rsidRPr="00BA50E0">
          <w:rPr>
            <w:lang w:val="en-GB"/>
          </w:rPr>
          <w:t>and on EC</w:t>
        </w:r>
        <w:r w:rsidRPr="003C0A23">
          <w:rPr>
            <w:vertAlign w:val="subscript"/>
            <w:lang w:val="en-GB"/>
          </w:rPr>
          <w:t>50</w:t>
        </w:r>
      </w:smartTag>
      <w:r w:rsidRPr="00BA50E0">
        <w:rPr>
          <w:lang w:val="en-GB"/>
        </w:rPr>
        <w:t xml:space="preserve"> data are larger than the current international Cr (III) SQGs</w:t>
      </w:r>
      <w:r>
        <w:rPr>
          <w:lang w:val="en-GB"/>
        </w:rPr>
        <w:t>.</w:t>
      </w:r>
    </w:p>
    <w:p w:rsidR="002D1C48" w:rsidRDefault="002D1C48" w:rsidP="00D47F56">
      <w:pPr>
        <w:rPr>
          <w:lang w:val="en-GB"/>
        </w:rPr>
      </w:pPr>
    </w:p>
    <w:p w:rsidR="00D47F56" w:rsidRDefault="00D47F56" w:rsidP="00D47F56">
      <w:pPr>
        <w:rPr>
          <w:lang w:val="en-GB"/>
        </w:rPr>
      </w:pPr>
      <w:r>
        <w:rPr>
          <w:lang w:val="en-GB"/>
        </w:rPr>
        <w:t xml:space="preserve">The superseded interim urban EIL for total Cr was 400 mg/kg. This is considerably higher than any of the SQGs for fresh Cr (III) by a factor of at least 2.6. The aged ACLs are essentially 2.5 times larger than the corresponding fresh ACLs. </w:t>
      </w:r>
    </w:p>
    <w:p w:rsidR="00D47F56" w:rsidRDefault="00D47F56" w:rsidP="00D47F56">
      <w:bookmarkStart w:id="765" w:name="_Toc232412941"/>
      <w:bookmarkStart w:id="766" w:name="_Toc246321289"/>
      <w:bookmarkStart w:id="767" w:name="_Toc264017562"/>
    </w:p>
    <w:p w:rsidR="00D47F56" w:rsidRDefault="00D47F56" w:rsidP="00D47F56">
      <w:pPr>
        <w:pStyle w:val="Heading1"/>
      </w:pPr>
      <w:bookmarkStart w:id="768" w:name="_Toc351713571"/>
      <w:bookmarkStart w:id="769" w:name="_Toc269124985"/>
      <w:r w:rsidRPr="00C27A00">
        <w:lastRenderedPageBreak/>
        <w:t>Bibliography</w:t>
      </w:r>
      <w:bookmarkEnd w:id="768"/>
      <w:r w:rsidRPr="00C30ABA">
        <w:t xml:space="preserve"> </w:t>
      </w:r>
      <w:bookmarkEnd w:id="769"/>
    </w:p>
    <w:p w:rsidR="00D47F56" w:rsidRPr="004E7F93" w:rsidRDefault="00D47F56" w:rsidP="00D47F56">
      <w:pPr>
        <w:pStyle w:val="text"/>
        <w:rPr>
          <w:lang w:val="nl-NL"/>
        </w:rPr>
      </w:pPr>
      <w:r w:rsidRPr="00496AB8">
        <w:rPr>
          <w:lang w:val="nl-NL"/>
        </w:rPr>
        <w:t>Adema,</w:t>
      </w:r>
      <w:r w:rsidRPr="007F3113">
        <w:rPr>
          <w:lang w:val="nl-NL"/>
        </w:rPr>
        <w:t xml:space="preserve"> DMM</w:t>
      </w:r>
      <w:r>
        <w:rPr>
          <w:lang w:val="nl-NL"/>
        </w:rPr>
        <w:t xml:space="preserve"> &amp; </w:t>
      </w:r>
      <w:r w:rsidRPr="007F3113">
        <w:rPr>
          <w:lang w:val="nl-NL"/>
        </w:rPr>
        <w:t>Henzen</w:t>
      </w:r>
      <w:r>
        <w:rPr>
          <w:lang w:val="nl-NL"/>
        </w:rPr>
        <w:t>,</w:t>
      </w:r>
      <w:r w:rsidRPr="007F3113">
        <w:rPr>
          <w:lang w:val="nl-NL"/>
        </w:rPr>
        <w:t xml:space="preserve"> L 2001</w:t>
      </w:r>
      <w:r>
        <w:rPr>
          <w:lang w:val="nl-NL"/>
        </w:rPr>
        <w:t xml:space="preserve">, </w:t>
      </w:r>
      <w:r w:rsidRPr="00CA10DB">
        <w:rPr>
          <w:i/>
          <w:iCs/>
          <w:lang w:val="nl-NL"/>
        </w:rPr>
        <w:t>De Invloed van 50 Prioritaire Stoffen op de Groei van Lactuca sativa (sla.)</w:t>
      </w:r>
      <w:r>
        <w:rPr>
          <w:i/>
          <w:iCs/>
          <w:lang w:val="nl-NL"/>
        </w:rPr>
        <w:t>,</w:t>
      </w:r>
      <w:r w:rsidRPr="007F3113">
        <w:rPr>
          <w:lang w:val="nl-NL"/>
        </w:rPr>
        <w:t xml:space="preserve"> </w:t>
      </w:r>
      <w:r w:rsidRPr="004E7F93">
        <w:rPr>
          <w:lang w:val="nl-NL"/>
        </w:rPr>
        <w:t>TNO-Rapport No.21003, TNO, Delft, Netherlands, cited in the ECOTOX database, US EPA 2007.</w:t>
      </w:r>
    </w:p>
    <w:p w:rsidR="00D47F56" w:rsidRPr="00977DF3" w:rsidRDefault="00D47F56" w:rsidP="00D47F56">
      <w:pPr>
        <w:pStyle w:val="text"/>
      </w:pPr>
      <w:r w:rsidRPr="00977DF3">
        <w:t>Aery</w:t>
      </w:r>
      <w:r>
        <w:t>,</w:t>
      </w:r>
      <w:r w:rsidRPr="00977DF3">
        <w:t xml:space="preserve"> NC</w:t>
      </w:r>
      <w:r>
        <w:t xml:space="preserve"> &amp;</w:t>
      </w:r>
      <w:r w:rsidRPr="00977DF3">
        <w:t xml:space="preserve"> Jagetiya</w:t>
      </w:r>
      <w:r>
        <w:t>,</w:t>
      </w:r>
      <w:r w:rsidRPr="00977DF3">
        <w:t xml:space="preserve"> BL 1997</w:t>
      </w:r>
      <w:r>
        <w:t>,</w:t>
      </w:r>
      <w:r w:rsidRPr="00977DF3">
        <w:t xml:space="preserve"> </w:t>
      </w:r>
      <w:r>
        <w:t>‘</w:t>
      </w:r>
      <w:r w:rsidRPr="00977DF3">
        <w:t>Relative toxicity of cadmium, lead and zinc on barley</w:t>
      </w:r>
      <w:r>
        <w:t>’,</w:t>
      </w:r>
      <w:r w:rsidRPr="00977DF3">
        <w:t xml:space="preserve"> </w:t>
      </w:r>
      <w:r w:rsidRPr="00CA10DB">
        <w:rPr>
          <w:i/>
          <w:iCs/>
        </w:rPr>
        <w:t>Communications in Soil Science and Plant Analysis</w:t>
      </w:r>
      <w:r>
        <w:t>, vol.</w:t>
      </w:r>
      <w:r w:rsidRPr="00977DF3">
        <w:t xml:space="preserve"> 28</w:t>
      </w:r>
      <w:r>
        <w:t xml:space="preserve">, nos </w:t>
      </w:r>
      <w:r w:rsidRPr="00977DF3">
        <w:t>11&amp;12</w:t>
      </w:r>
      <w:r>
        <w:t>, pp.</w:t>
      </w:r>
      <w:r w:rsidRPr="00977DF3">
        <w:t xml:space="preserve"> 949</w:t>
      </w:r>
      <w:r w:rsidRPr="00F3094B">
        <w:t>–</w:t>
      </w:r>
      <w:r w:rsidRPr="00977DF3">
        <w:t>960.</w:t>
      </w:r>
    </w:p>
    <w:p w:rsidR="00D47F56" w:rsidRPr="00977DF3" w:rsidRDefault="00D47F56" w:rsidP="00D47F56">
      <w:pPr>
        <w:pStyle w:val="text"/>
      </w:pPr>
      <w:r w:rsidRPr="00977DF3">
        <w:t>Ali</w:t>
      </w:r>
      <w:r>
        <w:t>,</w:t>
      </w:r>
      <w:r w:rsidRPr="00977DF3">
        <w:t xml:space="preserve"> NA</w:t>
      </w:r>
      <w:r>
        <w:t>,</w:t>
      </w:r>
      <w:r w:rsidRPr="00977DF3">
        <w:t xml:space="preserve"> Ater</w:t>
      </w:r>
      <w:r>
        <w:t>,</w:t>
      </w:r>
      <w:r w:rsidRPr="00977DF3">
        <w:t xml:space="preserve"> M</w:t>
      </w:r>
      <w:r>
        <w:t>,</w:t>
      </w:r>
      <w:r w:rsidRPr="00977DF3">
        <w:t xml:space="preserve"> Sunahara</w:t>
      </w:r>
      <w:r>
        <w:t>,</w:t>
      </w:r>
      <w:r w:rsidRPr="00977DF3">
        <w:t xml:space="preserve"> G</w:t>
      </w:r>
      <w:r>
        <w:t xml:space="preserve"> &amp;</w:t>
      </w:r>
      <w:r w:rsidRPr="00977DF3">
        <w:t xml:space="preserve"> Robidoux</w:t>
      </w:r>
      <w:r>
        <w:t>,</w:t>
      </w:r>
      <w:r w:rsidRPr="00977DF3">
        <w:t xml:space="preserve"> PY 2004</w:t>
      </w:r>
      <w:r>
        <w:t>,</w:t>
      </w:r>
      <w:r w:rsidRPr="00977DF3">
        <w:t xml:space="preserve"> </w:t>
      </w:r>
      <w:r>
        <w:t>‘</w:t>
      </w:r>
      <w:r w:rsidRPr="00977DF3">
        <w:t>Phytotoxicity and bioaccumulation of copper and chromium using barley (Hordeum vulgare L.) in spiked artificial and natural forest soils</w:t>
      </w:r>
      <w:r>
        <w:t xml:space="preserve">’, </w:t>
      </w:r>
      <w:r w:rsidRPr="00977DF3">
        <w:t xml:space="preserve"> </w:t>
      </w:r>
      <w:r w:rsidRPr="00CA10DB">
        <w:rPr>
          <w:i/>
          <w:iCs/>
        </w:rPr>
        <w:t>Ecotoxicology and Environmental Safety</w:t>
      </w:r>
      <w:r>
        <w:t xml:space="preserve">, vol. </w:t>
      </w:r>
      <w:r w:rsidRPr="00977DF3">
        <w:t xml:space="preserve"> 57</w:t>
      </w:r>
      <w:r>
        <w:t>, no. 3, pp.</w:t>
      </w:r>
      <w:r w:rsidRPr="00977DF3">
        <w:t xml:space="preserve"> 363–374. </w:t>
      </w:r>
    </w:p>
    <w:p w:rsidR="00D47F56" w:rsidRPr="00CE1101" w:rsidRDefault="00D47F56" w:rsidP="00D47F56">
      <w:pPr>
        <w:pStyle w:val="text"/>
      </w:pPr>
      <w:r w:rsidRPr="00CE1101">
        <w:t>Al-Khafaji</w:t>
      </w:r>
      <w:r>
        <w:t>,</w:t>
      </w:r>
      <w:r w:rsidRPr="00CE1101">
        <w:t xml:space="preserve"> AA</w:t>
      </w:r>
      <w:r>
        <w:t xml:space="preserve"> &amp;</w:t>
      </w:r>
      <w:r w:rsidRPr="00CE1101">
        <w:t xml:space="preserve"> Tabatabai</w:t>
      </w:r>
      <w:r>
        <w:t>,</w:t>
      </w:r>
      <w:r w:rsidRPr="00CE1101">
        <w:t xml:space="preserve"> MA</w:t>
      </w:r>
      <w:r>
        <w:t>,</w:t>
      </w:r>
      <w:r w:rsidRPr="00CE1101">
        <w:t xml:space="preserve"> 1979</w:t>
      </w:r>
      <w:r>
        <w:t xml:space="preserve">, </w:t>
      </w:r>
      <w:r w:rsidRPr="00CE1101">
        <w:t xml:space="preserve"> </w:t>
      </w:r>
      <w:r>
        <w:t>‘</w:t>
      </w:r>
      <w:r w:rsidRPr="00CE1101">
        <w:t>Effects of trace elements on arylsuflatase activity in soils</w:t>
      </w:r>
      <w:r>
        <w:t>’,</w:t>
      </w:r>
      <w:r w:rsidRPr="00CE1101">
        <w:t xml:space="preserve"> </w:t>
      </w:r>
      <w:r w:rsidRPr="00CA10DB">
        <w:rPr>
          <w:i/>
          <w:iCs/>
        </w:rPr>
        <w:t>Soil Science</w:t>
      </w:r>
      <w:r>
        <w:t>, vol.</w:t>
      </w:r>
      <w:r w:rsidRPr="00CE1101">
        <w:t xml:space="preserve"> 127</w:t>
      </w:r>
      <w:r>
        <w:t xml:space="preserve">, no. 3, pp. </w:t>
      </w:r>
      <w:r w:rsidRPr="00CE1101">
        <w:t>129–133.</w:t>
      </w:r>
    </w:p>
    <w:p w:rsidR="00D47F56" w:rsidRPr="00CE1101" w:rsidRDefault="00D47F56" w:rsidP="00D47F56">
      <w:pPr>
        <w:pStyle w:val="text"/>
      </w:pPr>
      <w:r w:rsidRPr="00CE1101">
        <w:t>Ambrose</w:t>
      </w:r>
      <w:r>
        <w:t>,</w:t>
      </w:r>
      <w:r w:rsidRPr="00CE1101">
        <w:t xml:space="preserve"> D, Lawrenson, IJ</w:t>
      </w:r>
      <w:r>
        <w:t xml:space="preserve"> &amp; </w:t>
      </w:r>
      <w:r w:rsidRPr="00CE1101">
        <w:t>Sprake</w:t>
      </w:r>
      <w:r>
        <w:t>,</w:t>
      </w:r>
      <w:r w:rsidRPr="00CE1101">
        <w:t xml:space="preserve"> CHS 1975</w:t>
      </w:r>
      <w:r>
        <w:t>,</w:t>
      </w:r>
      <w:r w:rsidRPr="00CE1101">
        <w:t xml:space="preserve"> </w:t>
      </w:r>
      <w:r>
        <w:t>‘</w:t>
      </w:r>
      <w:r w:rsidRPr="00CE1101">
        <w:t>Vapor-pressure of naphthalene</w:t>
      </w:r>
      <w:r>
        <w:t>’,</w:t>
      </w:r>
      <w:r w:rsidRPr="00CE1101">
        <w:t xml:space="preserve"> </w:t>
      </w:r>
      <w:r w:rsidRPr="00CA10DB">
        <w:rPr>
          <w:i/>
          <w:iCs/>
        </w:rPr>
        <w:t>Journal of Chemical Thermodynamics</w:t>
      </w:r>
      <w:r>
        <w:t>, vol.</w:t>
      </w:r>
      <w:r w:rsidRPr="00CE1101">
        <w:t xml:space="preserve"> 7</w:t>
      </w:r>
      <w:r>
        <w:t>, pp.</w:t>
      </w:r>
      <w:r w:rsidRPr="00CE1101">
        <w:t xml:space="preserve"> 1173</w:t>
      </w:r>
      <w:r>
        <w:sym w:font="Symbol" w:char="F02D"/>
      </w:r>
      <w:r w:rsidRPr="00CE1101">
        <w:t>1176.</w:t>
      </w:r>
    </w:p>
    <w:p w:rsidR="00D47F56" w:rsidRPr="00CE1101" w:rsidRDefault="00D47F56" w:rsidP="00D47F56">
      <w:pPr>
        <w:pStyle w:val="text"/>
      </w:pPr>
      <w:r w:rsidRPr="007F3113">
        <w:t>Anastasia</w:t>
      </w:r>
      <w:r>
        <w:t>,</w:t>
      </w:r>
      <w:r w:rsidRPr="007F3113">
        <w:t xml:space="preserve"> FB</w:t>
      </w:r>
      <w:r>
        <w:t>,</w:t>
      </w:r>
      <w:r w:rsidRPr="007F3113">
        <w:t xml:space="preserve"> Kender</w:t>
      </w:r>
      <w:r>
        <w:t>, W</w:t>
      </w:r>
      <w:r w:rsidRPr="007F3113">
        <w:t>J 1973</w:t>
      </w:r>
      <w:r>
        <w:t>,</w:t>
      </w:r>
      <w:r w:rsidRPr="007F3113">
        <w:t xml:space="preserve"> </w:t>
      </w:r>
      <w:r>
        <w:t xml:space="preserve">‘The influence of soil arsenic on the growth of lowbush blueberry’, </w:t>
      </w:r>
      <w:r w:rsidRPr="00CA10DB">
        <w:rPr>
          <w:i/>
          <w:iCs/>
        </w:rPr>
        <w:t>Journal of Environmental Quality</w:t>
      </w:r>
      <w:r>
        <w:t>, vol.</w:t>
      </w:r>
      <w:r w:rsidRPr="00CE1101">
        <w:t xml:space="preserve"> 2</w:t>
      </w:r>
      <w:r>
        <w:t>, pp.</w:t>
      </w:r>
      <w:r w:rsidRPr="00CE1101">
        <w:t xml:space="preserve"> 335</w:t>
      </w:r>
      <w:r>
        <w:sym w:font="Symbol" w:char="F02D"/>
      </w:r>
      <w:r w:rsidRPr="00CE1101">
        <w:t>337.</w:t>
      </w:r>
    </w:p>
    <w:p w:rsidR="00D47F56" w:rsidRPr="00AD7DEA" w:rsidRDefault="00D47F56" w:rsidP="00D47F56">
      <w:pPr>
        <w:pStyle w:val="text"/>
      </w:pPr>
      <w:r w:rsidRPr="00AD7DEA">
        <w:t xml:space="preserve">ANZECC &amp; ARMCANZ 2000, </w:t>
      </w:r>
      <w:r w:rsidRPr="00AD7DEA">
        <w:rPr>
          <w:i/>
          <w:iCs/>
        </w:rPr>
        <w:t>National water quality management strategy.</w:t>
      </w:r>
      <w:r w:rsidRPr="00AD7DEA">
        <w:t xml:space="preserve"> </w:t>
      </w:r>
      <w:r w:rsidRPr="00AD7DEA">
        <w:rPr>
          <w:i/>
          <w:iCs/>
        </w:rPr>
        <w:t>Australian and New Zealand guidelines for fresh and marine water quality</w:t>
      </w:r>
      <w:r w:rsidRPr="00AD7DEA">
        <w:t>, Australian and New Zealand Conservation Council and Agriculture, &amp; Resource Management Council of Australia and New Zealand.</w:t>
      </w:r>
    </w:p>
    <w:p w:rsidR="00D47F56" w:rsidRPr="00CE1101" w:rsidRDefault="00D47F56" w:rsidP="00D47F56">
      <w:pPr>
        <w:pStyle w:val="text"/>
      </w:pPr>
      <w:r w:rsidRPr="00CE1101">
        <w:t>ATSDR 2002</w:t>
      </w:r>
      <w:r>
        <w:t>,</w:t>
      </w:r>
      <w:r w:rsidRPr="00CE1101">
        <w:t xml:space="preserve"> </w:t>
      </w:r>
      <w:r w:rsidRPr="00186BBB">
        <w:rPr>
          <w:i/>
          <w:iCs/>
        </w:rPr>
        <w:t>Toxicological profile for DDT, DDE, and DDD</w:t>
      </w:r>
      <w:r>
        <w:t>,</w:t>
      </w:r>
      <w:r w:rsidRPr="00CE1101">
        <w:t xml:space="preserve"> Public Health Service, Agency for Toxic Substances and Disease Registry, US Department of Health and Human Services</w:t>
      </w:r>
      <w:r>
        <w:t>,</w:t>
      </w:r>
      <w:r w:rsidRPr="00CE1101">
        <w:t xml:space="preserve"> Washington, DC.</w:t>
      </w:r>
    </w:p>
    <w:p w:rsidR="00D47F56" w:rsidRPr="00CE1101" w:rsidRDefault="00D47F56" w:rsidP="00D47F56">
      <w:pPr>
        <w:pStyle w:val="text"/>
      </w:pPr>
      <w:r>
        <w:t xml:space="preserve">ATSDR </w:t>
      </w:r>
      <w:r w:rsidRPr="00CE1101">
        <w:t>2005</w:t>
      </w:r>
      <w:r>
        <w:t>,</w:t>
      </w:r>
      <w:r w:rsidRPr="00CE1101">
        <w:t xml:space="preserve"> </w:t>
      </w:r>
      <w:r w:rsidRPr="00186BBB">
        <w:rPr>
          <w:i/>
          <w:iCs/>
        </w:rPr>
        <w:t>Toxicological profile for naphthalene, 1-methyl-naphthalene, and 2-methylnaphthalene</w:t>
      </w:r>
      <w:r>
        <w:rPr>
          <w:i/>
          <w:iCs/>
        </w:rPr>
        <w:t>,</w:t>
      </w:r>
      <w:r w:rsidRPr="00CE1101">
        <w:t xml:space="preserve"> Public Health Service, Agency for Toxic Substances and Disease Registry, US Department of Health and Human Services</w:t>
      </w:r>
      <w:r>
        <w:t>,</w:t>
      </w:r>
      <w:r w:rsidRPr="00CE1101">
        <w:t xml:space="preserve"> Washington, DC.</w:t>
      </w:r>
    </w:p>
    <w:p w:rsidR="00D47F56" w:rsidRPr="00CE1101" w:rsidRDefault="00D47F56" w:rsidP="00D47F56">
      <w:pPr>
        <w:pStyle w:val="text"/>
      </w:pPr>
      <w:r w:rsidRPr="00977DF3">
        <w:t>Augustsson</w:t>
      </w:r>
      <w:r>
        <w:t>,</w:t>
      </w:r>
      <w:r w:rsidRPr="00977DF3">
        <w:t xml:space="preserve"> AK</w:t>
      </w:r>
      <w:r>
        <w:t xml:space="preserve"> &amp; </w:t>
      </w:r>
      <w:r w:rsidRPr="00977DF3">
        <w:t>Rundgren</w:t>
      </w:r>
      <w:r>
        <w:t>,</w:t>
      </w:r>
      <w:r w:rsidRPr="00977DF3">
        <w:t xml:space="preserve"> S 1998</w:t>
      </w:r>
      <w:r>
        <w:t>,</w:t>
      </w:r>
      <w:r w:rsidRPr="00977DF3">
        <w:t xml:space="preserve"> </w:t>
      </w:r>
      <w:r>
        <w:t>‘</w:t>
      </w:r>
      <w:r w:rsidRPr="00977DF3">
        <w:t xml:space="preserve">The enchytraeid </w:t>
      </w:r>
      <w:r w:rsidRPr="00CE1101">
        <w:t>Cognettia sphagnetorum</w:t>
      </w:r>
      <w:r w:rsidRPr="00977DF3">
        <w:t xml:space="preserve"> in risk assessment: </w:t>
      </w:r>
      <w:r>
        <w:t>a</w:t>
      </w:r>
      <w:r w:rsidRPr="00977DF3">
        <w:t>dvantages and disadvantages</w:t>
      </w:r>
      <w:r>
        <w:t>’,</w:t>
      </w:r>
      <w:r w:rsidRPr="00977DF3">
        <w:t xml:space="preserve"> </w:t>
      </w:r>
      <w:r w:rsidRPr="00CA10DB">
        <w:rPr>
          <w:i/>
          <w:iCs/>
        </w:rPr>
        <w:t>Ambio</w:t>
      </w:r>
      <w:r>
        <w:rPr>
          <w:i/>
          <w:iCs/>
        </w:rPr>
        <w:t>,</w:t>
      </w:r>
      <w:r w:rsidRPr="00977DF3">
        <w:t xml:space="preserve"> </w:t>
      </w:r>
      <w:r>
        <w:t xml:space="preserve">vol. </w:t>
      </w:r>
      <w:r w:rsidRPr="00977DF3">
        <w:t>27</w:t>
      </w:r>
      <w:r>
        <w:t xml:space="preserve">, pp. </w:t>
      </w:r>
      <w:r w:rsidRPr="00977DF3">
        <w:t>62–69.</w:t>
      </w:r>
    </w:p>
    <w:p w:rsidR="00D47F56" w:rsidRPr="00977DF3" w:rsidRDefault="00D47F56" w:rsidP="00D47F56">
      <w:pPr>
        <w:pStyle w:val="text"/>
      </w:pPr>
      <w:r w:rsidRPr="00977DF3">
        <w:t>Babich</w:t>
      </w:r>
      <w:r>
        <w:t>,</w:t>
      </w:r>
      <w:r w:rsidRPr="00977DF3">
        <w:t xml:space="preserve"> H</w:t>
      </w:r>
      <w:r>
        <w:t xml:space="preserve"> &amp;</w:t>
      </w:r>
      <w:r w:rsidRPr="00977DF3">
        <w:t xml:space="preserve"> Stotzky</w:t>
      </w:r>
      <w:r>
        <w:t>,</w:t>
      </w:r>
      <w:r w:rsidRPr="00977DF3">
        <w:t xml:space="preserve"> G 1982</w:t>
      </w:r>
      <w:r>
        <w:t>,</w:t>
      </w:r>
      <w:r w:rsidRPr="00977DF3">
        <w:t xml:space="preserve"> </w:t>
      </w:r>
      <w:r>
        <w:t>‘</w:t>
      </w:r>
      <w:r w:rsidRPr="00977DF3">
        <w:t xml:space="preserve">Toxicity of nickel to microorganisms in soil: </w:t>
      </w:r>
      <w:r>
        <w:t>i</w:t>
      </w:r>
      <w:r w:rsidRPr="00977DF3">
        <w:t>nfluence of some physicochemical characteristics</w:t>
      </w:r>
      <w:r>
        <w:t>’,</w:t>
      </w:r>
      <w:r w:rsidRPr="00977DF3">
        <w:t xml:space="preserve"> </w:t>
      </w:r>
      <w:r w:rsidRPr="00CA10DB">
        <w:rPr>
          <w:i/>
          <w:iCs/>
        </w:rPr>
        <w:t>Environmental Pollution</w:t>
      </w:r>
      <w:r>
        <w:t xml:space="preserve">, vol. </w:t>
      </w:r>
      <w:r w:rsidRPr="00977DF3">
        <w:t>29</w:t>
      </w:r>
      <w:r>
        <w:t xml:space="preserve">, pp. </w:t>
      </w:r>
      <w:r w:rsidRPr="00977DF3">
        <w:t>303</w:t>
      </w:r>
      <w:r w:rsidRPr="00F3094B">
        <w:t>–</w:t>
      </w:r>
      <w:r w:rsidRPr="00977DF3">
        <w:t>315.</w:t>
      </w:r>
    </w:p>
    <w:p w:rsidR="00D47F56" w:rsidRPr="00977DF3" w:rsidRDefault="00D47F56" w:rsidP="00D47F56">
      <w:pPr>
        <w:pStyle w:val="text"/>
      </w:pPr>
      <w:r w:rsidRPr="00977DF3">
        <w:t>Barry</w:t>
      </w:r>
      <w:r>
        <w:t>,</w:t>
      </w:r>
      <w:r w:rsidRPr="00977DF3">
        <w:t xml:space="preserve"> G </w:t>
      </w:r>
      <w:r>
        <w:t xml:space="preserve">&amp; </w:t>
      </w:r>
      <w:r w:rsidRPr="00977DF3">
        <w:t>Bell</w:t>
      </w:r>
      <w:r>
        <w:t>,</w:t>
      </w:r>
      <w:r w:rsidRPr="00977DF3">
        <w:t xml:space="preserve"> M 2006</w:t>
      </w:r>
      <w:r>
        <w:t>,</w:t>
      </w:r>
      <w:r w:rsidRPr="00977DF3">
        <w:t xml:space="preserve"> </w:t>
      </w:r>
      <w:r w:rsidRPr="00CA10DB">
        <w:rPr>
          <w:i/>
          <w:iCs/>
        </w:rPr>
        <w:t>Sustainable biosolids recycling in South</w:t>
      </w:r>
      <w:r>
        <w:rPr>
          <w:i/>
          <w:iCs/>
        </w:rPr>
        <w:t>-</w:t>
      </w:r>
      <w:r w:rsidRPr="00CA10DB">
        <w:rPr>
          <w:i/>
          <w:iCs/>
        </w:rPr>
        <w:t xml:space="preserve">East Queensland. </w:t>
      </w:r>
      <w:r w:rsidRPr="00CA10DB">
        <w:t>Final project report to Brisbane Water and SEQROC biosolids management project group</w:t>
      </w:r>
      <w:r>
        <w:t>.</w:t>
      </w:r>
    </w:p>
    <w:p w:rsidR="00D47F56" w:rsidRPr="00977DF3" w:rsidRDefault="00D47F56" w:rsidP="00D47F56">
      <w:pPr>
        <w:pStyle w:val="text"/>
      </w:pPr>
      <w:r w:rsidRPr="00977DF3">
        <w:t>Bartlett</w:t>
      </w:r>
      <w:r>
        <w:t>,</w:t>
      </w:r>
      <w:r w:rsidRPr="00977DF3">
        <w:t xml:space="preserve"> RJ</w:t>
      </w:r>
      <w:r>
        <w:t xml:space="preserve"> &amp;</w:t>
      </w:r>
      <w:r w:rsidRPr="00977DF3">
        <w:t xml:space="preserve"> James</w:t>
      </w:r>
      <w:r>
        <w:t>,</w:t>
      </w:r>
      <w:r w:rsidRPr="00977DF3">
        <w:t xml:space="preserve"> BR 1988</w:t>
      </w:r>
      <w:r>
        <w:t>,</w:t>
      </w:r>
      <w:r w:rsidRPr="00977DF3">
        <w:t xml:space="preserve"> </w:t>
      </w:r>
      <w:r>
        <w:t>‘</w:t>
      </w:r>
      <w:r w:rsidRPr="00977DF3">
        <w:t>Mobility and bioavailability of chromium in soils</w:t>
      </w:r>
      <w:r>
        <w:t xml:space="preserve">’, in Nriagu, JO, Nieboer, E (eds), </w:t>
      </w:r>
      <w:r w:rsidRPr="00642C13">
        <w:rPr>
          <w:i/>
          <w:iCs/>
        </w:rPr>
        <w:t xml:space="preserve">Chromium in the </w:t>
      </w:r>
      <w:r>
        <w:rPr>
          <w:i/>
          <w:iCs/>
        </w:rPr>
        <w:t>n</w:t>
      </w:r>
      <w:r w:rsidRPr="00642C13">
        <w:rPr>
          <w:i/>
          <w:iCs/>
        </w:rPr>
        <w:t xml:space="preserve">atural and </w:t>
      </w:r>
      <w:r>
        <w:rPr>
          <w:i/>
          <w:iCs/>
        </w:rPr>
        <w:t>h</w:t>
      </w:r>
      <w:r w:rsidRPr="00642C13">
        <w:rPr>
          <w:i/>
          <w:iCs/>
        </w:rPr>
        <w:t xml:space="preserve">uman </w:t>
      </w:r>
      <w:r>
        <w:rPr>
          <w:i/>
          <w:iCs/>
        </w:rPr>
        <w:t>e</w:t>
      </w:r>
      <w:r w:rsidRPr="00642C13">
        <w:rPr>
          <w:i/>
          <w:iCs/>
        </w:rPr>
        <w:t>nvironment</w:t>
      </w:r>
      <w:r>
        <w:t>,</w:t>
      </w:r>
      <w:r w:rsidRPr="00977DF3">
        <w:t xml:space="preserve"> </w:t>
      </w:r>
      <w:r>
        <w:t>pp. 267</w:t>
      </w:r>
      <w:r>
        <w:sym w:font="Symbol" w:char="F02D"/>
      </w:r>
      <w:r>
        <w:t xml:space="preserve">304, </w:t>
      </w:r>
      <w:r w:rsidRPr="00977DF3">
        <w:t>Wiley, New York</w:t>
      </w:r>
      <w:r>
        <w:t>, USA</w:t>
      </w:r>
      <w:r w:rsidRPr="00977DF3">
        <w:t xml:space="preserve">. </w:t>
      </w:r>
    </w:p>
    <w:p w:rsidR="00D47F56" w:rsidRPr="00CE1101" w:rsidRDefault="00D47F56" w:rsidP="00D47F56">
      <w:pPr>
        <w:pStyle w:val="text"/>
        <w:rPr>
          <w:lang w:val="en-GB"/>
        </w:rPr>
      </w:pPr>
      <w:r w:rsidRPr="00CE1101">
        <w:rPr>
          <w:lang w:val="en-GB"/>
        </w:rPr>
        <w:t>Beeze</w:t>
      </w:r>
      <w:r>
        <w:rPr>
          <w:lang w:val="en-GB"/>
        </w:rPr>
        <w:t>,</w:t>
      </w:r>
      <w:r w:rsidRPr="00CE1101">
        <w:rPr>
          <w:lang w:val="en-GB"/>
        </w:rPr>
        <w:t xml:space="preserve"> VG 1973</w:t>
      </w:r>
      <w:r>
        <w:rPr>
          <w:lang w:val="en-GB"/>
        </w:rPr>
        <w:t>,</w:t>
      </w:r>
      <w:r w:rsidRPr="00CE1101">
        <w:rPr>
          <w:lang w:val="en-GB"/>
        </w:rPr>
        <w:t xml:space="preserve"> </w:t>
      </w:r>
      <w:r>
        <w:rPr>
          <w:lang w:val="en-GB"/>
        </w:rPr>
        <w:t>‘</w:t>
      </w:r>
      <w:r w:rsidRPr="00CE1101">
        <w:rPr>
          <w:lang w:val="en-GB"/>
        </w:rPr>
        <w:t>Land reclamation and river pollution problems in the coal valley caused by waste from chromate manufacture</w:t>
      </w:r>
      <w:r>
        <w:rPr>
          <w:lang w:val="en-GB"/>
        </w:rPr>
        <w:t>’,</w:t>
      </w:r>
      <w:r w:rsidRPr="00CE1101">
        <w:rPr>
          <w:lang w:val="en-GB"/>
        </w:rPr>
        <w:t xml:space="preserve"> </w:t>
      </w:r>
      <w:r w:rsidRPr="00BE4865">
        <w:rPr>
          <w:i/>
          <w:iCs/>
          <w:lang w:val="en-GB"/>
        </w:rPr>
        <w:t>Journal of Applied Ecology</w:t>
      </w:r>
      <w:r>
        <w:rPr>
          <w:lang w:val="en-GB"/>
        </w:rPr>
        <w:t>, vol.</w:t>
      </w:r>
      <w:r w:rsidRPr="00CE1101">
        <w:rPr>
          <w:lang w:val="en-GB"/>
        </w:rPr>
        <w:t xml:space="preserve"> 10</w:t>
      </w:r>
      <w:r>
        <w:rPr>
          <w:lang w:val="en-GB"/>
        </w:rPr>
        <w:t xml:space="preserve">, pp. </w:t>
      </w:r>
      <w:r w:rsidRPr="00CE1101">
        <w:rPr>
          <w:lang w:val="en-GB"/>
        </w:rPr>
        <w:t>513–527.</w:t>
      </w:r>
    </w:p>
    <w:p w:rsidR="00D47F56" w:rsidRPr="00977DF3" w:rsidRDefault="00D47F56" w:rsidP="00D47F56">
      <w:pPr>
        <w:pStyle w:val="text"/>
      </w:pPr>
      <w:r w:rsidRPr="00977DF3">
        <w:t>Bengtsson</w:t>
      </w:r>
      <w:r>
        <w:t>,</w:t>
      </w:r>
      <w:r w:rsidRPr="00977DF3">
        <w:t xml:space="preserve"> G, Gunnarsson</w:t>
      </w:r>
      <w:r>
        <w:t>,</w:t>
      </w:r>
      <w:r w:rsidRPr="00977DF3">
        <w:t xml:space="preserve"> T</w:t>
      </w:r>
      <w:r>
        <w:t xml:space="preserve"> &amp; </w:t>
      </w:r>
      <w:r w:rsidRPr="00977DF3">
        <w:t>Rundgren</w:t>
      </w:r>
      <w:r>
        <w:t>,</w:t>
      </w:r>
      <w:r w:rsidRPr="00977DF3">
        <w:t xml:space="preserve"> S 1986</w:t>
      </w:r>
      <w:r>
        <w:t>,</w:t>
      </w:r>
      <w:r w:rsidRPr="00977DF3">
        <w:t xml:space="preserve"> </w:t>
      </w:r>
      <w:r>
        <w:t>‘</w:t>
      </w:r>
      <w:r w:rsidRPr="00977DF3">
        <w:t xml:space="preserve">Effects of metal pollution on the earthworm </w:t>
      </w:r>
      <w:r w:rsidRPr="00977DF3">
        <w:rPr>
          <w:i/>
          <w:iCs/>
        </w:rPr>
        <w:t xml:space="preserve">Dendrobaena rubida </w:t>
      </w:r>
      <w:r w:rsidRPr="00977DF3">
        <w:t>(Sav.) in acidified soils</w:t>
      </w:r>
      <w:r>
        <w:t>’,</w:t>
      </w:r>
      <w:r w:rsidRPr="00977DF3">
        <w:t xml:space="preserve"> </w:t>
      </w:r>
      <w:r w:rsidRPr="00977DF3">
        <w:rPr>
          <w:i/>
          <w:iCs/>
        </w:rPr>
        <w:t>Water, Air, and Soil Pollution</w:t>
      </w:r>
      <w:r>
        <w:rPr>
          <w:i/>
          <w:iCs/>
        </w:rPr>
        <w:t xml:space="preserve">, </w:t>
      </w:r>
      <w:r w:rsidRPr="003909E7">
        <w:t>vol.</w:t>
      </w:r>
      <w:r w:rsidRPr="00977DF3">
        <w:rPr>
          <w:i/>
          <w:iCs/>
        </w:rPr>
        <w:t xml:space="preserve"> </w:t>
      </w:r>
      <w:r w:rsidRPr="00977DF3">
        <w:t>28</w:t>
      </w:r>
      <w:r>
        <w:t xml:space="preserve">, pp. </w:t>
      </w:r>
      <w:r w:rsidRPr="00977DF3">
        <w:t>361</w:t>
      </w:r>
      <w:r w:rsidRPr="00F3094B">
        <w:t>–</w:t>
      </w:r>
      <w:r w:rsidRPr="00977DF3">
        <w:t>383.</w:t>
      </w:r>
    </w:p>
    <w:p w:rsidR="00D47F56" w:rsidRPr="00A6615C" w:rsidRDefault="00D47F56" w:rsidP="00D47F56">
      <w:pPr>
        <w:pStyle w:val="text"/>
        <w:rPr>
          <w:lang w:val="en-GB"/>
        </w:rPr>
      </w:pPr>
      <w:r w:rsidRPr="00A6615C">
        <w:rPr>
          <w:lang w:val="en-GB"/>
        </w:rPr>
        <w:t>Best</w:t>
      </w:r>
      <w:r>
        <w:rPr>
          <w:lang w:val="en-GB"/>
        </w:rPr>
        <w:t>,</w:t>
      </w:r>
      <w:r w:rsidRPr="00A6615C">
        <w:rPr>
          <w:lang w:val="en-GB"/>
        </w:rPr>
        <w:t xml:space="preserve"> GR, Nabholz</w:t>
      </w:r>
      <w:r>
        <w:rPr>
          <w:lang w:val="en-GB"/>
        </w:rPr>
        <w:t>,</w:t>
      </w:r>
      <w:r w:rsidRPr="00A6615C">
        <w:rPr>
          <w:lang w:val="en-GB"/>
        </w:rPr>
        <w:t xml:space="preserve"> JV, Ojasti</w:t>
      </w:r>
      <w:r>
        <w:rPr>
          <w:lang w:val="en-GB"/>
        </w:rPr>
        <w:t>,</w:t>
      </w:r>
      <w:r w:rsidRPr="00A6615C">
        <w:rPr>
          <w:lang w:val="en-GB"/>
        </w:rPr>
        <w:t xml:space="preserve"> J</w:t>
      </w:r>
      <w:r>
        <w:rPr>
          <w:lang w:val="en-GB"/>
        </w:rPr>
        <w:t xml:space="preserve"> &amp; </w:t>
      </w:r>
      <w:r w:rsidRPr="00A6615C">
        <w:rPr>
          <w:lang w:val="en-GB"/>
        </w:rPr>
        <w:t>Crossley</w:t>
      </w:r>
      <w:r>
        <w:rPr>
          <w:lang w:val="en-GB"/>
        </w:rPr>
        <w:t>,</w:t>
      </w:r>
      <w:r w:rsidRPr="00A6615C">
        <w:rPr>
          <w:lang w:val="en-GB"/>
        </w:rPr>
        <w:t xml:space="preserve"> DA 1978</w:t>
      </w:r>
      <w:r>
        <w:rPr>
          <w:lang w:val="en-GB"/>
        </w:rPr>
        <w:t>,</w:t>
      </w:r>
      <w:r w:rsidRPr="00A6615C">
        <w:rPr>
          <w:lang w:val="en-GB"/>
        </w:rPr>
        <w:t xml:space="preserve"> </w:t>
      </w:r>
      <w:r>
        <w:rPr>
          <w:lang w:val="en-GB"/>
        </w:rPr>
        <w:t>‘</w:t>
      </w:r>
      <w:r w:rsidRPr="00A6615C">
        <w:rPr>
          <w:lang w:val="en-GB"/>
        </w:rPr>
        <w:t xml:space="preserve">Response of microarthropod </w:t>
      </w:r>
      <w:r w:rsidRPr="00CE1101">
        <w:t>populations</w:t>
      </w:r>
      <w:r w:rsidRPr="00A6615C">
        <w:rPr>
          <w:lang w:val="en-GB"/>
        </w:rPr>
        <w:t xml:space="preserve"> to naphthalene in 3 contrasting habitats</w:t>
      </w:r>
      <w:r>
        <w:rPr>
          <w:lang w:val="en-GB"/>
        </w:rPr>
        <w:t>’,</w:t>
      </w:r>
      <w:r w:rsidRPr="00A6615C">
        <w:rPr>
          <w:lang w:val="en-GB"/>
        </w:rPr>
        <w:t xml:space="preserve"> </w:t>
      </w:r>
      <w:r w:rsidRPr="002E033F">
        <w:rPr>
          <w:i/>
          <w:iCs/>
          <w:lang w:val="en-GB"/>
        </w:rPr>
        <w:t>Pedobiologia</w:t>
      </w:r>
      <w:r>
        <w:rPr>
          <w:i/>
          <w:iCs/>
          <w:lang w:val="en-GB"/>
        </w:rPr>
        <w:t>,</w:t>
      </w:r>
      <w:r w:rsidRPr="00A6615C">
        <w:rPr>
          <w:lang w:val="en-GB"/>
        </w:rPr>
        <w:t xml:space="preserve"> </w:t>
      </w:r>
      <w:r>
        <w:rPr>
          <w:lang w:val="en-GB"/>
        </w:rPr>
        <w:t xml:space="preserve">vol. </w:t>
      </w:r>
      <w:r w:rsidRPr="00A6615C">
        <w:rPr>
          <w:lang w:val="en-GB"/>
        </w:rPr>
        <w:t>18</w:t>
      </w:r>
      <w:r>
        <w:rPr>
          <w:lang w:val="en-GB"/>
        </w:rPr>
        <w:t xml:space="preserve">, pp. </w:t>
      </w:r>
      <w:r w:rsidRPr="00A6615C">
        <w:rPr>
          <w:lang w:val="en-GB"/>
        </w:rPr>
        <w:t>189</w:t>
      </w:r>
      <w:r>
        <w:rPr>
          <w:lang w:val="en-GB"/>
        </w:rPr>
        <w:sym w:font="Symbol" w:char="F02D"/>
      </w:r>
      <w:r w:rsidRPr="00A6615C">
        <w:rPr>
          <w:lang w:val="en-GB"/>
        </w:rPr>
        <w:t>201.</w:t>
      </w:r>
    </w:p>
    <w:p w:rsidR="00D47F56" w:rsidRPr="00A6615C" w:rsidRDefault="00D47F56" w:rsidP="00D47F56">
      <w:pPr>
        <w:pStyle w:val="text"/>
        <w:rPr>
          <w:lang w:val="en-GB"/>
        </w:rPr>
      </w:pPr>
      <w:r w:rsidRPr="00A6615C">
        <w:rPr>
          <w:lang w:val="en-GB"/>
        </w:rPr>
        <w:t>Bidleman</w:t>
      </w:r>
      <w:r>
        <w:rPr>
          <w:lang w:val="en-GB"/>
        </w:rPr>
        <w:t>,</w:t>
      </w:r>
      <w:r w:rsidRPr="00A6615C">
        <w:rPr>
          <w:lang w:val="en-GB"/>
        </w:rPr>
        <w:t xml:space="preserve"> TF</w:t>
      </w:r>
      <w:r>
        <w:rPr>
          <w:lang w:val="en-GB"/>
        </w:rPr>
        <w:t xml:space="preserve"> &amp;</w:t>
      </w:r>
      <w:r w:rsidRPr="00A6615C">
        <w:rPr>
          <w:lang w:val="en-GB"/>
        </w:rPr>
        <w:t xml:space="preserve"> Foreman</w:t>
      </w:r>
      <w:r>
        <w:rPr>
          <w:lang w:val="en-GB"/>
        </w:rPr>
        <w:t>,</w:t>
      </w:r>
      <w:r w:rsidRPr="00A6615C">
        <w:rPr>
          <w:lang w:val="en-GB"/>
        </w:rPr>
        <w:t xml:space="preserve"> WT 1987</w:t>
      </w:r>
      <w:r>
        <w:rPr>
          <w:lang w:val="en-GB"/>
        </w:rPr>
        <w:t>,</w:t>
      </w:r>
      <w:r w:rsidRPr="00A6615C">
        <w:rPr>
          <w:lang w:val="en-GB"/>
        </w:rPr>
        <w:t xml:space="preserve"> </w:t>
      </w:r>
      <w:r w:rsidRPr="00126260">
        <w:rPr>
          <w:i/>
          <w:iCs/>
          <w:lang w:val="en-GB"/>
        </w:rPr>
        <w:t>Vapor-particle partitioning of semi-volatile organic-compounds</w:t>
      </w:r>
      <w:r>
        <w:rPr>
          <w:lang w:val="en-GB"/>
        </w:rPr>
        <w:t>,</w:t>
      </w:r>
      <w:r w:rsidRPr="00A6615C">
        <w:rPr>
          <w:lang w:val="en-GB"/>
        </w:rPr>
        <w:t xml:space="preserve"> </w:t>
      </w:r>
      <w:r w:rsidRPr="00126260">
        <w:rPr>
          <w:lang w:val="en-GB"/>
        </w:rPr>
        <w:t xml:space="preserve">Advances in </w:t>
      </w:r>
      <w:r>
        <w:rPr>
          <w:lang w:val="en-GB"/>
        </w:rPr>
        <w:t>C</w:t>
      </w:r>
      <w:r w:rsidRPr="00126260">
        <w:rPr>
          <w:lang w:val="en-GB"/>
        </w:rPr>
        <w:t xml:space="preserve">hemistry </w:t>
      </w:r>
      <w:r>
        <w:rPr>
          <w:lang w:val="en-GB"/>
        </w:rPr>
        <w:t>s</w:t>
      </w:r>
      <w:r w:rsidRPr="00126260">
        <w:rPr>
          <w:lang w:val="en-GB"/>
        </w:rPr>
        <w:t>eries</w:t>
      </w:r>
      <w:r>
        <w:rPr>
          <w:lang w:val="en-GB"/>
        </w:rPr>
        <w:t>, vol.</w:t>
      </w:r>
      <w:r w:rsidRPr="00126260">
        <w:rPr>
          <w:lang w:val="en-GB"/>
        </w:rPr>
        <w:t xml:space="preserve"> </w:t>
      </w:r>
      <w:r>
        <w:rPr>
          <w:lang w:val="en-GB"/>
        </w:rPr>
        <w:t xml:space="preserve"> </w:t>
      </w:r>
      <w:r w:rsidRPr="00126260">
        <w:rPr>
          <w:lang w:val="en-GB"/>
        </w:rPr>
        <w:t>216</w:t>
      </w:r>
      <w:r>
        <w:rPr>
          <w:lang w:val="en-GB"/>
        </w:rPr>
        <w:t>, pp.</w:t>
      </w:r>
      <w:r w:rsidRPr="00126260">
        <w:rPr>
          <w:lang w:val="en-GB"/>
        </w:rPr>
        <w:t xml:space="preserve"> 27</w:t>
      </w:r>
      <w:r>
        <w:rPr>
          <w:lang w:val="en-GB"/>
        </w:rPr>
        <w:sym w:font="Symbol" w:char="F02D"/>
      </w:r>
      <w:r w:rsidRPr="00126260">
        <w:rPr>
          <w:lang w:val="en-GB"/>
        </w:rPr>
        <w:t>56</w:t>
      </w:r>
      <w:r w:rsidRPr="00A6615C">
        <w:rPr>
          <w:lang w:val="en-GB"/>
        </w:rPr>
        <w:t>.</w:t>
      </w:r>
    </w:p>
    <w:p w:rsidR="00D47F56" w:rsidRPr="00756022" w:rsidRDefault="00D47F56" w:rsidP="00D47F56">
      <w:pPr>
        <w:pStyle w:val="text"/>
        <w:rPr>
          <w:lang w:val="en-GB"/>
        </w:rPr>
      </w:pPr>
      <w:r w:rsidRPr="00756022">
        <w:rPr>
          <w:lang w:val="en-GB"/>
        </w:rPr>
        <w:lastRenderedPageBreak/>
        <w:t>Boawn</w:t>
      </w:r>
      <w:r>
        <w:rPr>
          <w:lang w:val="en-GB"/>
        </w:rPr>
        <w:t>,</w:t>
      </w:r>
      <w:r w:rsidRPr="00756022">
        <w:rPr>
          <w:lang w:val="en-GB"/>
        </w:rPr>
        <w:t xml:space="preserve"> L</w:t>
      </w:r>
      <w:r>
        <w:rPr>
          <w:lang w:val="en-GB"/>
        </w:rPr>
        <w:t xml:space="preserve">C &amp; </w:t>
      </w:r>
      <w:r w:rsidRPr="00756022">
        <w:rPr>
          <w:lang w:val="en-GB"/>
        </w:rPr>
        <w:t>Rasmusse</w:t>
      </w:r>
      <w:r>
        <w:rPr>
          <w:lang w:val="en-GB"/>
        </w:rPr>
        <w:t xml:space="preserve">n, </w:t>
      </w:r>
      <w:r w:rsidRPr="00756022">
        <w:rPr>
          <w:lang w:val="en-GB"/>
        </w:rPr>
        <w:t>P</w:t>
      </w:r>
      <w:r>
        <w:rPr>
          <w:lang w:val="en-GB"/>
        </w:rPr>
        <w:t xml:space="preserve">E </w:t>
      </w:r>
      <w:r w:rsidRPr="00756022">
        <w:rPr>
          <w:lang w:val="en-GB"/>
        </w:rPr>
        <w:t>1971</w:t>
      </w:r>
      <w:r>
        <w:rPr>
          <w:lang w:val="en-GB"/>
        </w:rPr>
        <w:t>, ‘C</w:t>
      </w:r>
      <w:r w:rsidRPr="00756022">
        <w:rPr>
          <w:lang w:val="en-GB"/>
        </w:rPr>
        <w:t>rop response to excessive zinic fertilization of alkaline soil</w:t>
      </w:r>
      <w:r>
        <w:rPr>
          <w:lang w:val="en-GB"/>
        </w:rPr>
        <w:t>’,</w:t>
      </w:r>
      <w:r w:rsidRPr="00756022">
        <w:rPr>
          <w:lang w:val="en-GB"/>
        </w:rPr>
        <w:t xml:space="preserve"> </w:t>
      </w:r>
      <w:r w:rsidRPr="00BE4865">
        <w:rPr>
          <w:i/>
          <w:iCs/>
          <w:lang w:val="en-GB"/>
        </w:rPr>
        <w:t>Agronomy Journal</w:t>
      </w:r>
      <w:r>
        <w:rPr>
          <w:lang w:val="en-GB"/>
        </w:rPr>
        <w:t>, vol.</w:t>
      </w:r>
      <w:r w:rsidRPr="00756022">
        <w:rPr>
          <w:lang w:val="en-GB"/>
        </w:rPr>
        <w:t xml:space="preserve"> 63</w:t>
      </w:r>
      <w:r>
        <w:rPr>
          <w:lang w:val="en-GB"/>
        </w:rPr>
        <w:t>, pp.</w:t>
      </w:r>
      <w:r w:rsidRPr="00756022">
        <w:rPr>
          <w:lang w:val="en-GB"/>
        </w:rPr>
        <w:t xml:space="preserve"> 874</w:t>
      </w:r>
      <w:r>
        <w:rPr>
          <w:lang w:val="en-GB"/>
        </w:rPr>
        <w:sym w:font="Symbol" w:char="F02D"/>
      </w:r>
      <w:r>
        <w:rPr>
          <w:lang w:val="en-GB"/>
        </w:rPr>
        <w:t>883</w:t>
      </w:r>
      <w:r w:rsidRPr="00756022">
        <w:rPr>
          <w:lang w:val="en-GB"/>
        </w:rPr>
        <w:t>.</w:t>
      </w:r>
    </w:p>
    <w:p w:rsidR="00D47F56" w:rsidRDefault="00D47F56" w:rsidP="00D47F56">
      <w:pPr>
        <w:pStyle w:val="text"/>
        <w:rPr>
          <w:lang w:val="en-GB"/>
        </w:rPr>
      </w:pPr>
      <w:r>
        <w:rPr>
          <w:lang w:val="en-GB"/>
        </w:rPr>
        <w:t xml:space="preserve">Bodar, CWM 2007, </w:t>
      </w:r>
      <w:r w:rsidRPr="00AE0386">
        <w:rPr>
          <w:i/>
          <w:iCs/>
          <w:lang w:val="en-GB"/>
        </w:rPr>
        <w:t>Environmental risk limits for zinc</w:t>
      </w:r>
      <w:r>
        <w:rPr>
          <w:lang w:val="en-GB"/>
        </w:rPr>
        <w:t>, RIVM letter report 11235/2007, RIVM (National Institute for Public Health and the Environment), Bilthoven, Netherlands.</w:t>
      </w:r>
    </w:p>
    <w:p w:rsidR="00D47F56" w:rsidRDefault="00D47F56" w:rsidP="00D47F56">
      <w:pPr>
        <w:pStyle w:val="text"/>
        <w:rPr>
          <w:lang w:val="en-GB"/>
        </w:rPr>
      </w:pPr>
      <w:r>
        <w:rPr>
          <w:lang w:val="en-GB"/>
        </w:rPr>
        <w:t xml:space="preserve">Bollag, JM &amp; Barabasz, W 1979, ‘Effect of heavy metals on the denitrification process in soil‘, </w:t>
      </w:r>
      <w:r w:rsidRPr="00BE4865">
        <w:rPr>
          <w:i/>
          <w:iCs/>
          <w:lang w:val="en-GB"/>
        </w:rPr>
        <w:t>Journal of Environmental Quality</w:t>
      </w:r>
      <w:r>
        <w:rPr>
          <w:lang w:val="en-GB"/>
        </w:rPr>
        <w:t>, vol. 8, pp.196</w:t>
      </w:r>
      <w:r>
        <w:rPr>
          <w:lang w:val="en-GB"/>
        </w:rPr>
        <w:sym w:font="Symbol" w:char="F02D"/>
      </w:r>
      <w:r>
        <w:rPr>
          <w:lang w:val="en-GB"/>
        </w:rPr>
        <w:t>201.</w:t>
      </w:r>
    </w:p>
    <w:p w:rsidR="00D47F56" w:rsidRPr="00CE1101" w:rsidRDefault="00D47F56" w:rsidP="00D47F56">
      <w:pPr>
        <w:pStyle w:val="text"/>
        <w:rPr>
          <w:lang w:val="en-GB"/>
        </w:rPr>
      </w:pPr>
      <w:r w:rsidRPr="00CE1101">
        <w:rPr>
          <w:lang w:val="en-GB"/>
        </w:rPr>
        <w:t>Bonet</w:t>
      </w:r>
      <w:r>
        <w:rPr>
          <w:lang w:val="en-GB"/>
        </w:rPr>
        <w:t>,</w:t>
      </w:r>
      <w:r w:rsidRPr="00CE1101">
        <w:rPr>
          <w:lang w:val="en-GB"/>
        </w:rPr>
        <w:t xml:space="preserve"> A</w:t>
      </w:r>
      <w:r>
        <w:rPr>
          <w:lang w:val="en-GB"/>
        </w:rPr>
        <w:t>,</w:t>
      </w:r>
      <w:r w:rsidRPr="00CE1101">
        <w:rPr>
          <w:lang w:val="en-GB"/>
        </w:rPr>
        <w:t xml:space="preserve"> Poschenrieder</w:t>
      </w:r>
      <w:r>
        <w:rPr>
          <w:lang w:val="en-GB"/>
        </w:rPr>
        <w:t>,</w:t>
      </w:r>
      <w:r w:rsidRPr="00CE1101">
        <w:rPr>
          <w:lang w:val="en-GB"/>
        </w:rPr>
        <w:t xml:space="preserve"> C</w:t>
      </w:r>
      <w:r>
        <w:rPr>
          <w:lang w:val="en-GB"/>
        </w:rPr>
        <w:t xml:space="preserve"> &amp; </w:t>
      </w:r>
      <w:r w:rsidRPr="00CE1101">
        <w:rPr>
          <w:lang w:val="en-GB"/>
        </w:rPr>
        <w:t>Barcelo</w:t>
      </w:r>
      <w:r>
        <w:rPr>
          <w:lang w:val="en-GB"/>
        </w:rPr>
        <w:t>,</w:t>
      </w:r>
      <w:r w:rsidRPr="00CE1101">
        <w:rPr>
          <w:lang w:val="en-GB"/>
        </w:rPr>
        <w:t xml:space="preserve"> J</w:t>
      </w:r>
      <w:r>
        <w:rPr>
          <w:lang w:val="en-GB"/>
        </w:rPr>
        <w:t xml:space="preserve">, </w:t>
      </w:r>
      <w:r w:rsidRPr="00CE1101">
        <w:rPr>
          <w:lang w:val="en-GB"/>
        </w:rPr>
        <w:t xml:space="preserve"> </w:t>
      </w:r>
      <w:r>
        <w:rPr>
          <w:lang w:val="en-GB"/>
        </w:rPr>
        <w:t>‘</w:t>
      </w:r>
      <w:r w:rsidRPr="00CE1101">
        <w:rPr>
          <w:lang w:val="en-GB"/>
        </w:rPr>
        <w:t>Chromium III-iron interaction in Fe-deficient and Fe-sufficient bean plants</w:t>
      </w:r>
      <w:r>
        <w:rPr>
          <w:lang w:val="en-GB"/>
        </w:rPr>
        <w:t>,</w:t>
      </w:r>
      <w:r w:rsidRPr="00CE1101">
        <w:rPr>
          <w:lang w:val="en-GB"/>
        </w:rPr>
        <w:t xml:space="preserve"> I</w:t>
      </w:r>
      <w:r>
        <w:rPr>
          <w:lang w:val="en-GB"/>
        </w:rPr>
        <w:t>,</w:t>
      </w:r>
      <w:r w:rsidRPr="00CE1101">
        <w:rPr>
          <w:lang w:val="en-GB"/>
        </w:rPr>
        <w:t xml:space="preserve"> </w:t>
      </w:r>
      <w:r>
        <w:rPr>
          <w:lang w:val="en-GB"/>
        </w:rPr>
        <w:t>g</w:t>
      </w:r>
      <w:r w:rsidRPr="00CE1101">
        <w:rPr>
          <w:lang w:val="en-GB"/>
        </w:rPr>
        <w:t>rowth and nutrient content</w:t>
      </w:r>
      <w:r>
        <w:rPr>
          <w:lang w:val="en-GB"/>
        </w:rPr>
        <w:t>’,</w:t>
      </w:r>
      <w:r w:rsidRPr="00CE1101">
        <w:rPr>
          <w:lang w:val="en-GB"/>
        </w:rPr>
        <w:t xml:space="preserve"> </w:t>
      </w:r>
      <w:r w:rsidRPr="00BE4865">
        <w:rPr>
          <w:i/>
          <w:iCs/>
          <w:lang w:val="en-GB"/>
        </w:rPr>
        <w:t>Journal of Plant Nutrition</w:t>
      </w:r>
      <w:r>
        <w:rPr>
          <w:lang w:val="en-GB"/>
        </w:rPr>
        <w:t xml:space="preserve">, vol. </w:t>
      </w:r>
      <w:r w:rsidRPr="00CE1101">
        <w:rPr>
          <w:lang w:val="en-GB"/>
        </w:rPr>
        <w:t>14</w:t>
      </w:r>
      <w:r>
        <w:rPr>
          <w:lang w:val="en-GB"/>
        </w:rPr>
        <w:t>, no. 4, pp. 403</w:t>
      </w:r>
      <w:r>
        <w:rPr>
          <w:lang w:val="en-GB"/>
        </w:rPr>
        <w:sym w:font="Symbol" w:char="F02D"/>
      </w:r>
      <w:r>
        <w:rPr>
          <w:lang w:val="en-GB"/>
        </w:rPr>
        <w:t xml:space="preserve">414. </w:t>
      </w:r>
    </w:p>
    <w:p w:rsidR="00D47F56" w:rsidRPr="00CE1101" w:rsidRDefault="00D47F56" w:rsidP="00D47F56">
      <w:pPr>
        <w:pStyle w:val="text"/>
        <w:rPr>
          <w:lang w:val="en-GB"/>
        </w:rPr>
      </w:pPr>
      <w:r w:rsidRPr="00CE1101">
        <w:rPr>
          <w:lang w:val="en-GB"/>
        </w:rPr>
        <w:t>Bongers</w:t>
      </w:r>
      <w:r>
        <w:rPr>
          <w:lang w:val="en-GB"/>
        </w:rPr>
        <w:t>,</w:t>
      </w:r>
      <w:r w:rsidRPr="00CE1101">
        <w:rPr>
          <w:lang w:val="en-GB"/>
        </w:rPr>
        <w:t xml:space="preserve"> M, Rusch</w:t>
      </w:r>
      <w:r>
        <w:rPr>
          <w:lang w:val="en-GB"/>
        </w:rPr>
        <w:t>,</w:t>
      </w:r>
      <w:r w:rsidRPr="00CE1101">
        <w:rPr>
          <w:lang w:val="en-GB"/>
        </w:rPr>
        <w:t xml:space="preserve"> B</w:t>
      </w:r>
      <w:r>
        <w:rPr>
          <w:lang w:val="en-GB"/>
        </w:rPr>
        <w:t xml:space="preserve"> &amp; v</w:t>
      </w:r>
      <w:r w:rsidRPr="00CE1101">
        <w:rPr>
          <w:lang w:val="en-GB"/>
        </w:rPr>
        <w:t>an Gestel</w:t>
      </w:r>
      <w:r>
        <w:rPr>
          <w:lang w:val="en-GB"/>
        </w:rPr>
        <w:t>,</w:t>
      </w:r>
      <w:r w:rsidRPr="00CE1101">
        <w:rPr>
          <w:lang w:val="en-GB"/>
        </w:rPr>
        <w:t xml:space="preserve"> CAM 2004</w:t>
      </w:r>
      <w:r>
        <w:rPr>
          <w:lang w:val="en-GB"/>
        </w:rPr>
        <w:t>,</w:t>
      </w:r>
      <w:r w:rsidRPr="00CE1101">
        <w:rPr>
          <w:lang w:val="en-GB"/>
        </w:rPr>
        <w:t xml:space="preserve"> </w:t>
      </w:r>
      <w:r>
        <w:rPr>
          <w:lang w:val="en-GB"/>
        </w:rPr>
        <w:t>‘</w:t>
      </w:r>
      <w:r w:rsidRPr="00CE1101">
        <w:rPr>
          <w:lang w:val="en-GB"/>
        </w:rPr>
        <w:t xml:space="preserve">The effect of counterion and percolation on the toxicity of lead for the springtail </w:t>
      </w:r>
      <w:r w:rsidRPr="003C0A23">
        <w:rPr>
          <w:i/>
          <w:lang w:val="en-GB"/>
        </w:rPr>
        <w:t>Folsomia candida</w:t>
      </w:r>
      <w:r w:rsidRPr="00CE1101">
        <w:rPr>
          <w:lang w:val="en-GB"/>
        </w:rPr>
        <w:t xml:space="preserve"> in the soil</w:t>
      </w:r>
      <w:r>
        <w:rPr>
          <w:lang w:val="en-GB"/>
        </w:rPr>
        <w:t>‘,</w:t>
      </w:r>
      <w:r w:rsidRPr="00CE1101">
        <w:rPr>
          <w:lang w:val="en-GB"/>
        </w:rPr>
        <w:t xml:space="preserve"> </w:t>
      </w:r>
      <w:r w:rsidRPr="00BE4865">
        <w:rPr>
          <w:i/>
          <w:iCs/>
          <w:lang w:val="en-GB"/>
        </w:rPr>
        <w:t>Environmental Toxicology and Chemistry</w:t>
      </w:r>
      <w:r>
        <w:rPr>
          <w:lang w:val="en-GB"/>
        </w:rPr>
        <w:t xml:space="preserve">, vol. </w:t>
      </w:r>
      <w:r w:rsidRPr="00CE1101">
        <w:rPr>
          <w:lang w:val="en-GB"/>
        </w:rPr>
        <w:t>23</w:t>
      </w:r>
      <w:r>
        <w:rPr>
          <w:lang w:val="en-GB"/>
        </w:rPr>
        <w:t xml:space="preserve">, pp. </w:t>
      </w:r>
      <w:r w:rsidRPr="00CE1101">
        <w:rPr>
          <w:lang w:val="en-GB"/>
        </w:rPr>
        <w:t>195–199.</w:t>
      </w:r>
    </w:p>
    <w:p w:rsidR="00D47F56" w:rsidRPr="00A6615C" w:rsidRDefault="00D47F56" w:rsidP="00D47F56">
      <w:pPr>
        <w:pStyle w:val="text"/>
        <w:rPr>
          <w:lang w:val="en-GB"/>
        </w:rPr>
      </w:pPr>
      <w:r w:rsidRPr="00A6615C">
        <w:rPr>
          <w:lang w:val="en-GB"/>
        </w:rPr>
        <w:t>Boyd</w:t>
      </w:r>
      <w:r>
        <w:rPr>
          <w:lang w:val="en-GB"/>
        </w:rPr>
        <w:t>,</w:t>
      </w:r>
      <w:r w:rsidRPr="00A6615C">
        <w:rPr>
          <w:lang w:val="en-GB"/>
        </w:rPr>
        <w:t xml:space="preserve"> WA</w:t>
      </w:r>
      <w:r>
        <w:rPr>
          <w:lang w:val="en-GB"/>
        </w:rPr>
        <w:t xml:space="preserve"> &amp; </w:t>
      </w:r>
      <w:r w:rsidRPr="00A6615C">
        <w:rPr>
          <w:lang w:val="en-GB"/>
        </w:rPr>
        <w:t>Williams</w:t>
      </w:r>
      <w:r>
        <w:rPr>
          <w:lang w:val="en-GB"/>
        </w:rPr>
        <w:t>,</w:t>
      </w:r>
      <w:r w:rsidRPr="00A6615C">
        <w:rPr>
          <w:lang w:val="en-GB"/>
        </w:rPr>
        <w:t xml:space="preserve"> PL 2003</w:t>
      </w:r>
      <w:r>
        <w:rPr>
          <w:lang w:val="en-GB"/>
        </w:rPr>
        <w:t>,</w:t>
      </w:r>
      <w:r w:rsidRPr="00A6615C">
        <w:rPr>
          <w:lang w:val="en-GB"/>
        </w:rPr>
        <w:t xml:space="preserve"> </w:t>
      </w:r>
      <w:r>
        <w:rPr>
          <w:lang w:val="en-GB"/>
        </w:rPr>
        <w:t>‘</w:t>
      </w:r>
      <w:r w:rsidRPr="00A6615C">
        <w:rPr>
          <w:lang w:val="en-GB"/>
        </w:rPr>
        <w:t xml:space="preserve">Availability of metals to the nematode </w:t>
      </w:r>
      <w:r w:rsidRPr="003C0A23">
        <w:rPr>
          <w:i/>
          <w:lang w:val="en-GB"/>
        </w:rPr>
        <w:t>Caenorhabditis elegans</w:t>
      </w:r>
      <w:r w:rsidRPr="00A6615C">
        <w:rPr>
          <w:lang w:val="en-GB"/>
        </w:rPr>
        <w:t xml:space="preserve">: </w:t>
      </w:r>
      <w:r>
        <w:rPr>
          <w:lang w:val="en-GB"/>
        </w:rPr>
        <w:t>t</w:t>
      </w:r>
      <w:r w:rsidRPr="00A6615C">
        <w:rPr>
          <w:lang w:val="en-GB"/>
        </w:rPr>
        <w:t>oxicity based on total concentrations in soil and extracted fractions</w:t>
      </w:r>
      <w:r>
        <w:rPr>
          <w:lang w:val="en-GB"/>
        </w:rPr>
        <w:t>’,</w:t>
      </w:r>
      <w:r w:rsidRPr="00A6615C">
        <w:rPr>
          <w:lang w:val="en-GB"/>
        </w:rPr>
        <w:t xml:space="preserve"> </w:t>
      </w:r>
      <w:r w:rsidRPr="00BE4865">
        <w:rPr>
          <w:i/>
          <w:iCs/>
          <w:lang w:val="en-GB"/>
        </w:rPr>
        <w:t>Environmental Toxicology and Chemistry</w:t>
      </w:r>
      <w:r>
        <w:rPr>
          <w:lang w:val="en-GB"/>
        </w:rPr>
        <w:t>, vol. 22, pp.</w:t>
      </w:r>
      <w:r w:rsidRPr="00A6615C">
        <w:rPr>
          <w:lang w:val="en-GB"/>
        </w:rPr>
        <w:t xml:space="preserve"> 1100</w:t>
      </w:r>
      <w:r>
        <w:rPr>
          <w:lang w:val="en-GB"/>
        </w:rPr>
        <w:sym w:font="Symbol" w:char="F02D"/>
      </w:r>
      <w:r w:rsidRPr="00A6615C">
        <w:rPr>
          <w:lang w:val="en-GB"/>
        </w:rPr>
        <w:t>1106.</w:t>
      </w:r>
    </w:p>
    <w:p w:rsidR="00D47F56" w:rsidRPr="00CE1101" w:rsidRDefault="00D47F56" w:rsidP="00D47F56">
      <w:pPr>
        <w:pStyle w:val="text"/>
        <w:rPr>
          <w:lang w:val="en-GB"/>
        </w:rPr>
      </w:pPr>
      <w:r w:rsidRPr="00CE1101">
        <w:rPr>
          <w:lang w:val="en-GB"/>
        </w:rPr>
        <w:t>Bremner</w:t>
      </w:r>
      <w:r>
        <w:rPr>
          <w:lang w:val="en-GB"/>
        </w:rPr>
        <w:t>,</w:t>
      </w:r>
      <w:r w:rsidRPr="00CE1101">
        <w:rPr>
          <w:lang w:val="en-GB"/>
        </w:rPr>
        <w:t xml:space="preserve"> JM</w:t>
      </w:r>
      <w:r>
        <w:rPr>
          <w:lang w:val="en-GB"/>
        </w:rPr>
        <w:t xml:space="preserve"> &amp; </w:t>
      </w:r>
      <w:r w:rsidRPr="00CE1101">
        <w:rPr>
          <w:lang w:val="en-GB"/>
        </w:rPr>
        <w:t>Douglas</w:t>
      </w:r>
      <w:r>
        <w:rPr>
          <w:lang w:val="en-GB"/>
        </w:rPr>
        <w:t>,</w:t>
      </w:r>
      <w:r w:rsidRPr="00CE1101">
        <w:rPr>
          <w:lang w:val="en-GB"/>
        </w:rPr>
        <w:t xml:space="preserve"> LA 1971</w:t>
      </w:r>
      <w:r>
        <w:rPr>
          <w:lang w:val="en-GB"/>
        </w:rPr>
        <w:t>,</w:t>
      </w:r>
      <w:r w:rsidRPr="00CE1101">
        <w:rPr>
          <w:lang w:val="en-GB"/>
        </w:rPr>
        <w:t xml:space="preserve"> </w:t>
      </w:r>
      <w:r>
        <w:rPr>
          <w:lang w:val="en-GB"/>
        </w:rPr>
        <w:t>‘</w:t>
      </w:r>
      <w:r w:rsidRPr="00CE1101">
        <w:rPr>
          <w:lang w:val="en-GB"/>
        </w:rPr>
        <w:t>Inhibition of urease activity in soils</w:t>
      </w:r>
      <w:r>
        <w:rPr>
          <w:lang w:val="en-GB"/>
        </w:rPr>
        <w:t>’,</w:t>
      </w:r>
      <w:r w:rsidRPr="00CE1101">
        <w:rPr>
          <w:lang w:val="en-GB"/>
        </w:rPr>
        <w:t xml:space="preserve"> </w:t>
      </w:r>
      <w:r w:rsidRPr="00BE4865">
        <w:rPr>
          <w:i/>
          <w:iCs/>
          <w:lang w:val="en-GB"/>
        </w:rPr>
        <w:t>Soil Biology and Biochemistry</w:t>
      </w:r>
      <w:r>
        <w:rPr>
          <w:lang w:val="en-GB"/>
        </w:rPr>
        <w:t>, vol.</w:t>
      </w:r>
      <w:r w:rsidRPr="00CE1101">
        <w:rPr>
          <w:lang w:val="en-GB"/>
        </w:rPr>
        <w:t xml:space="preserve"> 3</w:t>
      </w:r>
      <w:r>
        <w:rPr>
          <w:lang w:val="en-GB"/>
        </w:rPr>
        <w:t>, pp.</w:t>
      </w:r>
      <w:r w:rsidRPr="00CE1101">
        <w:rPr>
          <w:lang w:val="en-GB"/>
        </w:rPr>
        <w:t xml:space="preserve"> 297–307.</w:t>
      </w:r>
    </w:p>
    <w:p w:rsidR="00D47F56" w:rsidRDefault="00D47F56" w:rsidP="00D47F56">
      <w:pPr>
        <w:pStyle w:val="text"/>
        <w:rPr>
          <w:lang w:val="en-GB"/>
        </w:rPr>
      </w:pPr>
      <w:r w:rsidRPr="00A6615C">
        <w:rPr>
          <w:lang w:val="en-GB"/>
        </w:rPr>
        <w:t>Broos</w:t>
      </w:r>
      <w:r>
        <w:rPr>
          <w:lang w:val="en-GB"/>
        </w:rPr>
        <w:t>,</w:t>
      </w:r>
      <w:r w:rsidRPr="00A6615C">
        <w:rPr>
          <w:lang w:val="en-GB"/>
        </w:rPr>
        <w:t xml:space="preserve"> K, Warne</w:t>
      </w:r>
      <w:r>
        <w:rPr>
          <w:lang w:val="en-GB"/>
        </w:rPr>
        <w:t>,</w:t>
      </w:r>
      <w:r w:rsidRPr="00A6615C">
        <w:rPr>
          <w:lang w:val="en-GB"/>
        </w:rPr>
        <w:t xml:space="preserve"> MStJ, Heemsbergen</w:t>
      </w:r>
      <w:r>
        <w:rPr>
          <w:lang w:val="en-GB"/>
        </w:rPr>
        <w:t>,</w:t>
      </w:r>
      <w:r w:rsidRPr="00A6615C">
        <w:rPr>
          <w:lang w:val="en-GB"/>
        </w:rPr>
        <w:t xml:space="preserve"> DA, Stevens</w:t>
      </w:r>
      <w:r>
        <w:rPr>
          <w:lang w:val="en-GB"/>
        </w:rPr>
        <w:t>,</w:t>
      </w:r>
      <w:r w:rsidRPr="00A6615C">
        <w:rPr>
          <w:lang w:val="en-GB"/>
        </w:rPr>
        <w:t xml:space="preserve"> D, Barnes</w:t>
      </w:r>
      <w:r>
        <w:rPr>
          <w:lang w:val="en-GB"/>
        </w:rPr>
        <w:t>,</w:t>
      </w:r>
      <w:r w:rsidRPr="00A6615C">
        <w:rPr>
          <w:lang w:val="en-GB"/>
        </w:rPr>
        <w:t xml:space="preserve"> MB, Correll</w:t>
      </w:r>
      <w:r>
        <w:rPr>
          <w:lang w:val="en-GB"/>
        </w:rPr>
        <w:t>,</w:t>
      </w:r>
      <w:r w:rsidRPr="00A6615C">
        <w:rPr>
          <w:lang w:val="en-GB"/>
        </w:rPr>
        <w:t xml:space="preserve"> RL</w:t>
      </w:r>
      <w:r>
        <w:rPr>
          <w:lang w:val="en-GB"/>
        </w:rPr>
        <w:t xml:space="preserve"> &amp; </w:t>
      </w:r>
      <w:r w:rsidRPr="00A6615C">
        <w:rPr>
          <w:lang w:val="en-GB"/>
        </w:rPr>
        <w:t>McLaughlin</w:t>
      </w:r>
      <w:r>
        <w:rPr>
          <w:lang w:val="en-GB"/>
        </w:rPr>
        <w:t>,</w:t>
      </w:r>
      <w:r w:rsidRPr="00A6615C">
        <w:rPr>
          <w:lang w:val="en-GB"/>
        </w:rPr>
        <w:t xml:space="preserve"> MJ 2007</w:t>
      </w:r>
      <w:r>
        <w:rPr>
          <w:lang w:val="en-GB"/>
        </w:rPr>
        <w:t>,</w:t>
      </w:r>
      <w:r w:rsidRPr="00A6615C">
        <w:rPr>
          <w:lang w:val="en-GB"/>
        </w:rPr>
        <w:t xml:space="preserve"> </w:t>
      </w:r>
      <w:r>
        <w:rPr>
          <w:lang w:val="en-GB"/>
        </w:rPr>
        <w:t>‘</w:t>
      </w:r>
      <w:r w:rsidRPr="00A6615C">
        <w:rPr>
          <w:lang w:val="en-GB"/>
        </w:rPr>
        <w:t>Soil factors controlling the toxicity of Cu and Zn to microbial processes in Australian soils</w:t>
      </w:r>
      <w:r>
        <w:rPr>
          <w:lang w:val="en-GB"/>
        </w:rPr>
        <w:t>’,</w:t>
      </w:r>
      <w:r w:rsidRPr="00A6615C">
        <w:rPr>
          <w:lang w:val="en-GB"/>
        </w:rPr>
        <w:t xml:space="preserve"> </w:t>
      </w:r>
      <w:r w:rsidRPr="004F2AD1">
        <w:rPr>
          <w:i/>
          <w:iCs/>
          <w:lang w:val="en-GB"/>
        </w:rPr>
        <w:t>Environmental Toxicology and Chemistry</w:t>
      </w:r>
      <w:r>
        <w:rPr>
          <w:lang w:val="en-GB"/>
        </w:rPr>
        <w:t>, vol. 26, no. 4, pp.</w:t>
      </w:r>
      <w:r w:rsidRPr="00A6615C">
        <w:rPr>
          <w:lang w:val="en-GB"/>
        </w:rPr>
        <w:t xml:space="preserve"> 583</w:t>
      </w:r>
      <w:r>
        <w:rPr>
          <w:lang w:val="en-GB"/>
        </w:rPr>
        <w:sym w:font="Symbol" w:char="F02D"/>
      </w:r>
      <w:r w:rsidRPr="00A6615C">
        <w:rPr>
          <w:lang w:val="en-GB"/>
        </w:rPr>
        <w:t>590.</w:t>
      </w:r>
    </w:p>
    <w:p w:rsidR="00D47F56" w:rsidRPr="00CE1101" w:rsidRDefault="00D47F56" w:rsidP="00D47F56">
      <w:pPr>
        <w:pStyle w:val="text"/>
        <w:rPr>
          <w:lang w:val="en-GB"/>
        </w:rPr>
      </w:pPr>
      <w:r w:rsidRPr="00496AB8">
        <w:t>Brun, LA, Le Corff, J &amp; Maillet, J 2003, ‘</w:t>
      </w:r>
      <w:r w:rsidRPr="00CE1101">
        <w:rPr>
          <w:lang w:val="en-GB"/>
        </w:rPr>
        <w:t>Effects of elevated soil copper on phenology, growth and reproduction of five ruderal plant species</w:t>
      </w:r>
      <w:r>
        <w:rPr>
          <w:lang w:val="en-GB"/>
        </w:rPr>
        <w:t>’,</w:t>
      </w:r>
      <w:r w:rsidRPr="00CE1101">
        <w:rPr>
          <w:lang w:val="en-GB"/>
        </w:rPr>
        <w:t xml:space="preserve"> </w:t>
      </w:r>
      <w:r w:rsidRPr="00BE4865">
        <w:rPr>
          <w:i/>
          <w:iCs/>
          <w:lang w:val="en-GB"/>
        </w:rPr>
        <w:t>Environmental Pollution</w:t>
      </w:r>
      <w:r>
        <w:rPr>
          <w:lang w:val="en-GB"/>
        </w:rPr>
        <w:t>, vol.</w:t>
      </w:r>
      <w:r w:rsidRPr="00CE1101">
        <w:rPr>
          <w:lang w:val="en-GB"/>
        </w:rPr>
        <w:t xml:space="preserve"> 122</w:t>
      </w:r>
      <w:r>
        <w:rPr>
          <w:lang w:val="en-GB"/>
        </w:rPr>
        <w:t>, pp.</w:t>
      </w:r>
      <w:r w:rsidRPr="00CE1101">
        <w:rPr>
          <w:lang w:val="en-GB"/>
        </w:rPr>
        <w:t xml:space="preserve"> 361</w:t>
      </w:r>
      <w:r>
        <w:rPr>
          <w:lang w:val="en-GB"/>
        </w:rPr>
        <w:sym w:font="Symbol" w:char="F02D"/>
      </w:r>
      <w:r w:rsidRPr="00CE1101">
        <w:rPr>
          <w:lang w:val="en-GB"/>
        </w:rPr>
        <w:t>368.</w:t>
      </w:r>
    </w:p>
    <w:p w:rsidR="00D47F56" w:rsidRPr="00CE1101" w:rsidRDefault="00D47F56" w:rsidP="00D47F56">
      <w:pPr>
        <w:pStyle w:val="text"/>
        <w:rPr>
          <w:lang w:val="en-GB"/>
        </w:rPr>
      </w:pPr>
      <w:r w:rsidRPr="00CE1101">
        <w:rPr>
          <w:lang w:val="en-GB"/>
        </w:rPr>
        <w:t>Butler</w:t>
      </w:r>
      <w:r>
        <w:rPr>
          <w:lang w:val="en-GB"/>
        </w:rPr>
        <w:t>,</w:t>
      </w:r>
      <w:r w:rsidRPr="00CE1101">
        <w:rPr>
          <w:lang w:val="en-GB"/>
        </w:rPr>
        <w:t xml:space="preserve"> C, Nash</w:t>
      </w:r>
      <w:r>
        <w:rPr>
          <w:lang w:val="en-GB"/>
        </w:rPr>
        <w:t>,</w:t>
      </w:r>
      <w:r w:rsidRPr="00CE1101">
        <w:rPr>
          <w:lang w:val="en-GB"/>
        </w:rPr>
        <w:t xml:space="preserve"> D, Hannah</w:t>
      </w:r>
      <w:r>
        <w:rPr>
          <w:lang w:val="en-GB"/>
        </w:rPr>
        <w:t>,</w:t>
      </w:r>
      <w:r w:rsidRPr="00CE1101">
        <w:rPr>
          <w:lang w:val="en-GB"/>
        </w:rPr>
        <w:t xml:space="preserve"> M, Cody</w:t>
      </w:r>
      <w:r>
        <w:rPr>
          <w:lang w:val="en-GB"/>
        </w:rPr>
        <w:t>,</w:t>
      </w:r>
      <w:r w:rsidRPr="00CE1101">
        <w:rPr>
          <w:lang w:val="en-GB"/>
        </w:rPr>
        <w:t xml:space="preserve"> J, Warne</w:t>
      </w:r>
      <w:r>
        <w:rPr>
          <w:lang w:val="en-GB"/>
        </w:rPr>
        <w:t>,</w:t>
      </w:r>
      <w:r w:rsidRPr="00CE1101">
        <w:rPr>
          <w:lang w:val="en-GB"/>
        </w:rPr>
        <w:t xml:space="preserve"> MStJ</w:t>
      </w:r>
      <w:r>
        <w:rPr>
          <w:lang w:val="en-GB"/>
        </w:rPr>
        <w:t xml:space="preserve"> &amp; </w:t>
      </w:r>
      <w:r w:rsidRPr="00CE1101">
        <w:rPr>
          <w:lang w:val="en-GB"/>
        </w:rPr>
        <w:t>McLaughlin</w:t>
      </w:r>
      <w:r>
        <w:rPr>
          <w:lang w:val="en-GB"/>
        </w:rPr>
        <w:t>,</w:t>
      </w:r>
      <w:r w:rsidRPr="00CE1101">
        <w:rPr>
          <w:lang w:val="en-GB"/>
        </w:rPr>
        <w:t xml:space="preserve"> MJ 2007</w:t>
      </w:r>
      <w:r>
        <w:rPr>
          <w:lang w:val="en-GB"/>
        </w:rPr>
        <w:t>,</w:t>
      </w:r>
      <w:r w:rsidRPr="00CE1101">
        <w:rPr>
          <w:lang w:val="en-GB"/>
        </w:rPr>
        <w:t xml:space="preserve"> </w:t>
      </w:r>
      <w:r w:rsidRPr="00AE0386">
        <w:rPr>
          <w:i/>
          <w:iCs/>
          <w:lang w:val="en-GB"/>
        </w:rPr>
        <w:t>The National Biosolids Research Program – Victoria, final report – June 2007</w:t>
      </w:r>
      <w:r>
        <w:rPr>
          <w:lang w:val="en-GB"/>
        </w:rPr>
        <w:t>,</w:t>
      </w:r>
      <w:r w:rsidRPr="00CE1101">
        <w:rPr>
          <w:lang w:val="en-GB"/>
        </w:rPr>
        <w:t xml:space="preserve"> Victorian Department of Primary Industries, Victoria, Australia. </w:t>
      </w:r>
    </w:p>
    <w:p w:rsidR="00D47F56" w:rsidRPr="0063120E" w:rsidRDefault="00D47F56" w:rsidP="00D47F56">
      <w:pPr>
        <w:pStyle w:val="text"/>
        <w:rPr>
          <w:lang w:val="en-GB"/>
        </w:rPr>
      </w:pPr>
      <w:r w:rsidRPr="0063120E">
        <w:rPr>
          <w:lang w:val="en-GB"/>
        </w:rPr>
        <w:t>Campbell</w:t>
      </w:r>
      <w:r>
        <w:rPr>
          <w:lang w:val="en-GB"/>
        </w:rPr>
        <w:t>,</w:t>
      </w:r>
      <w:r w:rsidRPr="0063120E">
        <w:rPr>
          <w:lang w:val="en-GB"/>
        </w:rPr>
        <w:t xml:space="preserve"> E, Palmer</w:t>
      </w:r>
      <w:r>
        <w:rPr>
          <w:lang w:val="en-GB"/>
        </w:rPr>
        <w:t>,</w:t>
      </w:r>
      <w:r w:rsidRPr="0063120E">
        <w:rPr>
          <w:lang w:val="en-GB"/>
        </w:rPr>
        <w:t xml:space="preserve"> MJ, Shao</w:t>
      </w:r>
      <w:r>
        <w:rPr>
          <w:lang w:val="en-GB"/>
        </w:rPr>
        <w:t>,</w:t>
      </w:r>
      <w:r w:rsidRPr="0063120E">
        <w:rPr>
          <w:lang w:val="en-GB"/>
        </w:rPr>
        <w:t xml:space="preserve"> </w:t>
      </w:r>
      <w:r>
        <w:rPr>
          <w:lang w:val="en-GB"/>
        </w:rPr>
        <w:t>Q, Wilson, D 2000, ‘</w:t>
      </w:r>
      <w:r w:rsidRPr="0063120E">
        <w:rPr>
          <w:lang w:val="en-GB"/>
        </w:rPr>
        <w:t xml:space="preserve">BurrliOZ: </w:t>
      </w:r>
      <w:r>
        <w:rPr>
          <w:lang w:val="en-GB"/>
        </w:rPr>
        <w:t>a</w:t>
      </w:r>
      <w:r w:rsidRPr="0063120E">
        <w:rPr>
          <w:lang w:val="en-GB"/>
        </w:rPr>
        <w:t xml:space="preserve"> </w:t>
      </w:r>
      <w:r>
        <w:rPr>
          <w:lang w:val="en-GB"/>
        </w:rPr>
        <w:t>c</w:t>
      </w:r>
      <w:r w:rsidRPr="0063120E">
        <w:rPr>
          <w:lang w:val="en-GB"/>
        </w:rPr>
        <w:t xml:space="preserve">omputer </w:t>
      </w:r>
      <w:r>
        <w:rPr>
          <w:lang w:val="en-GB"/>
        </w:rPr>
        <w:t>p</w:t>
      </w:r>
      <w:r w:rsidRPr="0063120E">
        <w:rPr>
          <w:lang w:val="en-GB"/>
        </w:rPr>
        <w:t xml:space="preserve">rogram for the </w:t>
      </w:r>
      <w:r>
        <w:rPr>
          <w:lang w:val="en-GB"/>
        </w:rPr>
        <w:t>e</w:t>
      </w:r>
      <w:r w:rsidRPr="0063120E">
        <w:rPr>
          <w:lang w:val="en-GB"/>
        </w:rPr>
        <w:t xml:space="preserve">stimation of the </w:t>
      </w:r>
      <w:r>
        <w:rPr>
          <w:lang w:val="en-GB"/>
        </w:rPr>
        <w:t>t</w:t>
      </w:r>
      <w:r w:rsidRPr="0063120E">
        <w:rPr>
          <w:lang w:val="en-GB"/>
        </w:rPr>
        <w:t xml:space="preserve">rigger </w:t>
      </w:r>
      <w:r>
        <w:rPr>
          <w:lang w:val="en-GB"/>
        </w:rPr>
        <w:t>v</w:t>
      </w:r>
      <w:r w:rsidRPr="0063120E">
        <w:rPr>
          <w:lang w:val="en-GB"/>
        </w:rPr>
        <w:t>alues for the ANZECC and ARMCANZ water quality guidelines</w:t>
      </w:r>
      <w:r>
        <w:rPr>
          <w:lang w:val="en-GB"/>
        </w:rPr>
        <w:t>’, in</w:t>
      </w:r>
      <w:r w:rsidRPr="0063120E">
        <w:rPr>
          <w:lang w:val="en-GB"/>
        </w:rPr>
        <w:t xml:space="preserve"> </w:t>
      </w:r>
      <w:r>
        <w:t xml:space="preserve">ANZECC &amp; ARMCANZ 2000, </w:t>
      </w:r>
      <w:r w:rsidRPr="002E0753">
        <w:rPr>
          <w:i/>
          <w:iCs/>
        </w:rPr>
        <w:t xml:space="preserve">National </w:t>
      </w:r>
      <w:r>
        <w:rPr>
          <w:i/>
          <w:iCs/>
        </w:rPr>
        <w:t>w</w:t>
      </w:r>
      <w:r w:rsidRPr="002E0753">
        <w:rPr>
          <w:i/>
          <w:iCs/>
        </w:rPr>
        <w:t xml:space="preserve">ater </w:t>
      </w:r>
      <w:r>
        <w:rPr>
          <w:i/>
          <w:iCs/>
        </w:rPr>
        <w:t>q</w:t>
      </w:r>
      <w:r w:rsidRPr="002E0753">
        <w:rPr>
          <w:i/>
          <w:iCs/>
        </w:rPr>
        <w:t xml:space="preserve">uality </w:t>
      </w:r>
      <w:r>
        <w:rPr>
          <w:i/>
          <w:iCs/>
        </w:rPr>
        <w:t>m</w:t>
      </w:r>
      <w:r w:rsidRPr="002E0753">
        <w:rPr>
          <w:i/>
          <w:iCs/>
        </w:rPr>
        <w:t xml:space="preserve">anagement </w:t>
      </w:r>
      <w:r>
        <w:rPr>
          <w:i/>
          <w:iCs/>
        </w:rPr>
        <w:t>s</w:t>
      </w:r>
      <w:r w:rsidRPr="002E0753">
        <w:rPr>
          <w:i/>
          <w:iCs/>
        </w:rPr>
        <w:t>trategy.</w:t>
      </w:r>
      <w:r w:rsidRPr="005F65AF">
        <w:t xml:space="preserve"> </w:t>
      </w:r>
      <w:r w:rsidRPr="005F65AF">
        <w:rPr>
          <w:i/>
          <w:iCs/>
        </w:rPr>
        <w:t xml:space="preserve">Australian and New Zealand </w:t>
      </w:r>
      <w:r>
        <w:rPr>
          <w:i/>
          <w:iCs/>
        </w:rPr>
        <w:t>g</w:t>
      </w:r>
      <w:r w:rsidRPr="005F65AF">
        <w:rPr>
          <w:i/>
          <w:iCs/>
        </w:rPr>
        <w:t xml:space="preserve">uidelines for </w:t>
      </w:r>
      <w:r>
        <w:rPr>
          <w:i/>
          <w:iCs/>
        </w:rPr>
        <w:t>f</w:t>
      </w:r>
      <w:r w:rsidRPr="005F65AF">
        <w:rPr>
          <w:i/>
          <w:iCs/>
        </w:rPr>
        <w:t xml:space="preserve">resh and </w:t>
      </w:r>
      <w:r>
        <w:rPr>
          <w:i/>
          <w:iCs/>
        </w:rPr>
        <w:t>m</w:t>
      </w:r>
      <w:r w:rsidRPr="005F65AF">
        <w:rPr>
          <w:i/>
          <w:iCs/>
        </w:rPr>
        <w:t xml:space="preserve">arine </w:t>
      </w:r>
      <w:r>
        <w:rPr>
          <w:i/>
          <w:iCs/>
        </w:rPr>
        <w:t>w</w:t>
      </w:r>
      <w:r w:rsidRPr="005F65AF">
        <w:rPr>
          <w:i/>
          <w:iCs/>
        </w:rPr>
        <w:t xml:space="preserve">ater </w:t>
      </w:r>
      <w:r>
        <w:rPr>
          <w:i/>
          <w:iCs/>
        </w:rPr>
        <w:t>q</w:t>
      </w:r>
      <w:r w:rsidRPr="005F65AF">
        <w:rPr>
          <w:i/>
          <w:iCs/>
        </w:rPr>
        <w:t>uality</w:t>
      </w:r>
      <w:r w:rsidRPr="005F65AF">
        <w:t xml:space="preserve">, Australian and New Zealand Conservation Council </w:t>
      </w:r>
      <w:r>
        <w:t>&amp;</w:t>
      </w:r>
      <w:r w:rsidRPr="005F65AF">
        <w:t xml:space="preserve"> Agriculture </w:t>
      </w:r>
      <w:r>
        <w:t>and</w:t>
      </w:r>
      <w:r w:rsidRPr="005F65AF">
        <w:t xml:space="preserve"> Resource Management Council of Australia and New Zealand</w:t>
      </w:r>
      <w:r>
        <w:t>.</w:t>
      </w:r>
    </w:p>
    <w:p w:rsidR="00D47F56" w:rsidRPr="00F3094B" w:rsidRDefault="00D47F56" w:rsidP="00D47F56">
      <w:pPr>
        <w:pStyle w:val="text"/>
      </w:pPr>
      <w:r>
        <w:rPr>
          <w:lang w:val="en-GB"/>
        </w:rPr>
        <w:t xml:space="preserve">Campbell, E, </w:t>
      </w:r>
      <w:r w:rsidRPr="00CE1101">
        <w:rPr>
          <w:lang w:val="en-GB"/>
        </w:rPr>
        <w:t>Norstrom</w:t>
      </w:r>
      <w:r>
        <w:rPr>
          <w:lang w:val="en-GB"/>
        </w:rPr>
        <w:t>,</w:t>
      </w:r>
      <w:r w:rsidRPr="00CE1101">
        <w:rPr>
          <w:lang w:val="en-GB"/>
        </w:rPr>
        <w:t xml:space="preserve"> RJ, Hobson</w:t>
      </w:r>
      <w:r>
        <w:rPr>
          <w:lang w:val="en-GB"/>
        </w:rPr>
        <w:t>,</w:t>
      </w:r>
      <w:r w:rsidRPr="00CE1101">
        <w:rPr>
          <w:lang w:val="en-GB"/>
        </w:rPr>
        <w:t xml:space="preserve"> KA, Muir</w:t>
      </w:r>
      <w:r>
        <w:rPr>
          <w:lang w:val="en-GB"/>
        </w:rPr>
        <w:t>,</w:t>
      </w:r>
      <w:r w:rsidRPr="00CE1101">
        <w:rPr>
          <w:lang w:val="en-GB"/>
        </w:rPr>
        <w:t xml:space="preserve"> DCG, Backus</w:t>
      </w:r>
      <w:r>
        <w:rPr>
          <w:lang w:val="en-GB"/>
        </w:rPr>
        <w:t>,</w:t>
      </w:r>
      <w:r w:rsidRPr="00CE1101">
        <w:rPr>
          <w:lang w:val="en-GB"/>
        </w:rPr>
        <w:t xml:space="preserve"> S</w:t>
      </w:r>
      <w:r>
        <w:rPr>
          <w:lang w:val="en-GB"/>
        </w:rPr>
        <w:t xml:space="preserve"> &amp; </w:t>
      </w:r>
      <w:r w:rsidRPr="00CE1101">
        <w:rPr>
          <w:lang w:val="en-GB"/>
        </w:rPr>
        <w:t>Fisk</w:t>
      </w:r>
      <w:r>
        <w:rPr>
          <w:lang w:val="en-GB"/>
        </w:rPr>
        <w:t>,</w:t>
      </w:r>
      <w:r w:rsidRPr="00F3094B">
        <w:t xml:space="preserve"> AT 2005</w:t>
      </w:r>
      <w:r>
        <w:t>,</w:t>
      </w:r>
      <w:r w:rsidRPr="00F3094B">
        <w:t xml:space="preserve"> </w:t>
      </w:r>
      <w:r>
        <w:t>‘</w:t>
      </w:r>
      <w:r w:rsidRPr="00F3094B">
        <w:t>Mercury and other trace elements in a pelagic Arctic marine food web (Northwater Plynya Baffin Bay)</w:t>
      </w:r>
      <w:r>
        <w:t>’,</w:t>
      </w:r>
      <w:r w:rsidRPr="00F3094B">
        <w:t xml:space="preserve"> </w:t>
      </w:r>
      <w:r w:rsidRPr="005262C2">
        <w:rPr>
          <w:i/>
          <w:iCs/>
        </w:rPr>
        <w:t>Science of the Total Environment</w:t>
      </w:r>
      <w:r>
        <w:t>, vol.</w:t>
      </w:r>
      <w:r w:rsidRPr="00F3094B">
        <w:t xml:space="preserve"> 351</w:t>
      </w:r>
      <w:r>
        <w:t xml:space="preserve">, pp. </w:t>
      </w:r>
      <w:r w:rsidRPr="00F3094B">
        <w:t>247–263.</w:t>
      </w:r>
    </w:p>
    <w:p w:rsidR="00D47F56" w:rsidRPr="00CE1101" w:rsidRDefault="00D47F56" w:rsidP="00D47F56">
      <w:pPr>
        <w:pStyle w:val="text"/>
      </w:pPr>
      <w:r w:rsidRPr="00CE1101">
        <w:t>Carlon, C (</w:t>
      </w:r>
      <w:r>
        <w:t>e</w:t>
      </w:r>
      <w:r w:rsidRPr="00CE1101">
        <w:t>d.) 2007</w:t>
      </w:r>
      <w:r>
        <w:t>,</w:t>
      </w:r>
      <w:r w:rsidRPr="00CE1101">
        <w:t xml:space="preserve"> </w:t>
      </w:r>
      <w:r w:rsidRPr="003E165D">
        <w:rPr>
          <w:i/>
          <w:iCs/>
        </w:rPr>
        <w:t>Derivation methods of soil screening values in Europe. A review and evaluation of national procedures towards harmonization</w:t>
      </w:r>
      <w:r>
        <w:t>,</w:t>
      </w:r>
      <w:r w:rsidRPr="00CE1101">
        <w:t xml:space="preserve"> EUR 22805-EN</w:t>
      </w:r>
      <w:r>
        <w:t>,</w:t>
      </w:r>
      <w:r w:rsidRPr="00CE1101">
        <w:t xml:space="preserve"> European Commission, Joint Research Centre, Ispra.</w:t>
      </w:r>
    </w:p>
    <w:p w:rsidR="00D47F56" w:rsidRPr="00CE1101" w:rsidRDefault="00D47F56" w:rsidP="00D47F56">
      <w:pPr>
        <w:pStyle w:val="text"/>
      </w:pPr>
      <w:r w:rsidRPr="00CE1101">
        <w:t>Castro</w:t>
      </w:r>
      <w:r>
        <w:t>,</w:t>
      </w:r>
      <w:r w:rsidRPr="00CE1101">
        <w:t xml:space="preserve"> TF</w:t>
      </w:r>
      <w:r>
        <w:t xml:space="preserve"> &amp;</w:t>
      </w:r>
      <w:r w:rsidRPr="00CE1101">
        <w:t>Yoshida</w:t>
      </w:r>
      <w:r>
        <w:t>,</w:t>
      </w:r>
      <w:r w:rsidRPr="00CE1101">
        <w:t xml:space="preserve"> T 1971</w:t>
      </w:r>
      <w:r>
        <w:t>,</w:t>
      </w:r>
      <w:r w:rsidRPr="00CE1101">
        <w:t xml:space="preserve"> </w:t>
      </w:r>
      <w:r>
        <w:t>‘</w:t>
      </w:r>
      <w:r w:rsidRPr="00CE1101">
        <w:t>Degradation of organochlorine insecticides in flooded soils in the Philippines</w:t>
      </w:r>
      <w:r>
        <w:t>’,</w:t>
      </w:r>
      <w:r w:rsidRPr="00CE1101">
        <w:t xml:space="preserve"> </w:t>
      </w:r>
      <w:r w:rsidRPr="003E165D">
        <w:rPr>
          <w:i/>
          <w:iCs/>
        </w:rPr>
        <w:t>Journal of Agriculture and Food Chemistry</w:t>
      </w:r>
      <w:r>
        <w:t>, vol.</w:t>
      </w:r>
      <w:r w:rsidRPr="00CE1101">
        <w:t xml:space="preserve"> 19</w:t>
      </w:r>
      <w:r>
        <w:t>, pp.</w:t>
      </w:r>
      <w:r w:rsidRPr="00CE1101">
        <w:t xml:space="preserve"> 168</w:t>
      </w:r>
      <w:r>
        <w:sym w:font="Symbol" w:char="F02D"/>
      </w:r>
      <w:r w:rsidRPr="00CE1101">
        <w:t>170.</w:t>
      </w:r>
    </w:p>
    <w:p w:rsidR="00D47F56" w:rsidRPr="00CE1101" w:rsidRDefault="00D47F56" w:rsidP="00D47F56">
      <w:pPr>
        <w:pStyle w:val="text"/>
      </w:pPr>
      <w:r w:rsidRPr="00CE1101">
        <w:t>CCME 1999</w:t>
      </w:r>
      <w:r>
        <w:t>a,</w:t>
      </w:r>
      <w:r w:rsidRPr="00CE1101">
        <w:t xml:space="preserve"> </w:t>
      </w:r>
      <w:r w:rsidRPr="004F06D2">
        <w:rPr>
          <w:i/>
          <w:iCs/>
        </w:rPr>
        <w:t xml:space="preserve">Canadian soil quality guidelines for the protection of environmental and human health: </w:t>
      </w:r>
      <w:r w:rsidRPr="00DF4F56">
        <w:rPr>
          <w:i/>
          <w:iCs/>
        </w:rPr>
        <w:t>zinc</w:t>
      </w:r>
      <w:r w:rsidRPr="00DF4F56">
        <w:t>,</w:t>
      </w:r>
      <w:r w:rsidRPr="00CE1101">
        <w:t xml:space="preserve"> Canadian Council of Ministers of the Environment</w:t>
      </w:r>
      <w:r>
        <w:t>,</w:t>
      </w:r>
      <w:r w:rsidRPr="00CE1101">
        <w:t xml:space="preserve"> Ontario</w:t>
      </w:r>
      <w:r>
        <w:t xml:space="preserve">, available online at </w:t>
      </w:r>
      <w:r w:rsidRPr="00CE1101">
        <w:t xml:space="preserve"> </w:t>
      </w:r>
      <w:hyperlink r:id="rId50" w:history="1">
        <w:r w:rsidRPr="00CE1101">
          <w:t>http://ceqg-rcqe.ccme.ca/download/en/288</w:t>
        </w:r>
      </w:hyperlink>
      <w:r>
        <w:t>.</w:t>
      </w:r>
    </w:p>
    <w:p w:rsidR="00D47F56" w:rsidRDefault="00D47F56" w:rsidP="00D47F56">
      <w:pPr>
        <w:pStyle w:val="text"/>
      </w:pPr>
      <w:r>
        <w:lastRenderedPageBreak/>
        <w:t>CCME 1999b,</w:t>
      </w:r>
      <w:r w:rsidRPr="00CE1101">
        <w:t xml:space="preserve"> </w:t>
      </w:r>
      <w:r w:rsidRPr="00043D4B">
        <w:rPr>
          <w:i/>
          <w:iCs/>
        </w:rPr>
        <w:t xml:space="preserve">Canadian soil quality guidelines for the protection of environmental and human health: </w:t>
      </w:r>
      <w:r w:rsidRPr="00DF4F56">
        <w:rPr>
          <w:i/>
          <w:iCs/>
        </w:rPr>
        <w:t>arsenic</w:t>
      </w:r>
      <w:r w:rsidRPr="00043D4B">
        <w:rPr>
          <w:i/>
          <w:iCs/>
        </w:rPr>
        <w:t xml:space="preserve"> (inorganic)</w:t>
      </w:r>
      <w:r>
        <w:t>,</w:t>
      </w:r>
      <w:r w:rsidRPr="00CE1101">
        <w:t xml:space="preserve"> Canadian Council of Ministers of the Environment</w:t>
      </w:r>
      <w:r>
        <w:t>,</w:t>
      </w:r>
      <w:r w:rsidRPr="00CE1101">
        <w:t xml:space="preserve"> Ontario</w:t>
      </w:r>
      <w:r>
        <w:t>, a</w:t>
      </w:r>
      <w:r w:rsidRPr="00CE1101">
        <w:t xml:space="preserve">vailable </w:t>
      </w:r>
      <w:r>
        <w:t xml:space="preserve">online </w:t>
      </w:r>
      <w:r w:rsidRPr="00CE1101">
        <w:t xml:space="preserve">at </w:t>
      </w:r>
      <w:hyperlink r:id="rId51" w:history="1">
        <w:r w:rsidRPr="00CE1101">
          <w:t>http://ceqg-rcqe.ccme.ca/download/en/257</w:t>
        </w:r>
      </w:hyperlink>
      <w:r>
        <w:t>.</w:t>
      </w:r>
      <w:r w:rsidRPr="00CE1101">
        <w:t xml:space="preserve"> </w:t>
      </w:r>
    </w:p>
    <w:p w:rsidR="00D47F56" w:rsidRDefault="00D47F56" w:rsidP="00D47F56">
      <w:pPr>
        <w:pStyle w:val="text"/>
      </w:pPr>
      <w:r>
        <w:t xml:space="preserve">CCME </w:t>
      </w:r>
      <w:r w:rsidRPr="00CE1101">
        <w:t>1999</w:t>
      </w:r>
      <w:r>
        <w:t>c,</w:t>
      </w:r>
      <w:r w:rsidRPr="00CE1101">
        <w:t xml:space="preserve"> </w:t>
      </w:r>
      <w:r w:rsidRPr="004F06D2">
        <w:rPr>
          <w:i/>
          <w:iCs/>
        </w:rPr>
        <w:t xml:space="preserve">Canadian soil quality guidelines for the protection of environmental and human health: </w:t>
      </w:r>
      <w:r w:rsidRPr="00DF4F56">
        <w:rPr>
          <w:i/>
          <w:iCs/>
        </w:rPr>
        <w:t>naphthalene</w:t>
      </w:r>
      <w:r w:rsidRPr="00DF4F56">
        <w:t>,</w:t>
      </w:r>
      <w:r w:rsidRPr="00CE1101">
        <w:t xml:space="preserve"> 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at</w:t>
      </w:r>
      <w:r>
        <w:t xml:space="preserve"> </w:t>
      </w:r>
      <w:hyperlink r:id="rId52" w:history="1">
        <w:r w:rsidRPr="00CE1101">
          <w:t>http://ceqg-rcqe.ccme.ca/download/en/271</w:t>
        </w:r>
      </w:hyperlink>
      <w:r>
        <w:t>.</w:t>
      </w:r>
      <w:r w:rsidRPr="00CE1101">
        <w:t xml:space="preserve"> </w:t>
      </w:r>
    </w:p>
    <w:p w:rsidR="00D47F56" w:rsidRPr="00CE1101" w:rsidRDefault="00D47F56" w:rsidP="00D47F56">
      <w:pPr>
        <w:pStyle w:val="text"/>
      </w:pPr>
      <w:r>
        <w:t xml:space="preserve">CCME </w:t>
      </w:r>
      <w:r w:rsidRPr="00CE1101">
        <w:t>1999</w:t>
      </w:r>
      <w:r>
        <w:t>d,</w:t>
      </w:r>
      <w:r w:rsidRPr="00CE1101">
        <w:t xml:space="preserve"> </w:t>
      </w:r>
      <w:r w:rsidRPr="00D623A5">
        <w:rPr>
          <w:i/>
          <w:iCs/>
        </w:rPr>
        <w:t xml:space="preserve">Canadian soil quality guidelines for the protection of environmental and human health: </w:t>
      </w:r>
      <w:r w:rsidRPr="00DF4F56">
        <w:rPr>
          <w:i/>
          <w:iCs/>
        </w:rPr>
        <w:t>DDT</w:t>
      </w:r>
      <w:r w:rsidRPr="00D623A5">
        <w:rPr>
          <w:i/>
          <w:iCs/>
        </w:rPr>
        <w:t xml:space="preserve"> (total)</w:t>
      </w:r>
      <w:r>
        <w:t xml:space="preserve">, </w:t>
      </w:r>
      <w:r w:rsidRPr="00CE1101">
        <w:t>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 xml:space="preserve">at </w:t>
      </w:r>
      <w:hyperlink r:id="rId53" w:history="1">
        <w:r w:rsidRPr="00CE1101">
          <w:t>http://www.ccme.ca/publications/can_guidelines.html</w:t>
        </w:r>
      </w:hyperlink>
      <w:r>
        <w:t>.</w:t>
      </w:r>
    </w:p>
    <w:p w:rsidR="00D47F56" w:rsidRPr="00CE1101" w:rsidRDefault="00D47F56" w:rsidP="00D47F56">
      <w:pPr>
        <w:pStyle w:val="text"/>
      </w:pPr>
      <w:r>
        <w:t xml:space="preserve">CCME </w:t>
      </w:r>
      <w:r w:rsidRPr="00CE1101">
        <w:t>1999</w:t>
      </w:r>
      <w:r>
        <w:t>e,</w:t>
      </w:r>
      <w:r w:rsidRPr="00CE1101">
        <w:t xml:space="preserve"> </w:t>
      </w:r>
      <w:r w:rsidRPr="00F5695F">
        <w:rPr>
          <w:i/>
          <w:iCs/>
        </w:rPr>
        <w:t xml:space="preserve">Canadian soil quality guidelines for the protection of environmental and human health: </w:t>
      </w:r>
      <w:r w:rsidRPr="00DF4F56">
        <w:rPr>
          <w:i/>
          <w:iCs/>
        </w:rPr>
        <w:t>copper</w:t>
      </w:r>
      <w:r w:rsidRPr="00DF4F56">
        <w:t>,</w:t>
      </w:r>
      <w:r>
        <w:t xml:space="preserve"> </w:t>
      </w:r>
      <w:r w:rsidRPr="00CE1101">
        <w:t>Canadian Council of Ministers of the Environment</w:t>
      </w:r>
      <w:r>
        <w:t>,</w:t>
      </w:r>
      <w:r w:rsidRPr="00CE1101">
        <w:t xml:space="preserve"> Ontario</w:t>
      </w:r>
      <w:r>
        <w:t>, a</w:t>
      </w:r>
      <w:r w:rsidRPr="00CE1101">
        <w:t xml:space="preserve">vailable </w:t>
      </w:r>
      <w:r>
        <w:t xml:space="preserve">online </w:t>
      </w:r>
      <w:r w:rsidRPr="00CE1101">
        <w:t>at</w:t>
      </w:r>
      <w:r>
        <w:t xml:space="preserve"> </w:t>
      </w:r>
      <w:hyperlink r:id="rId54" w:history="1">
        <w:r w:rsidRPr="00CE1101">
          <w:t>http://ceqg-rcqe.ccme.ca/</w:t>
        </w:r>
      </w:hyperlink>
      <w:r>
        <w:t>.</w:t>
      </w:r>
      <w:r w:rsidRPr="00CE1101">
        <w:t xml:space="preserve">  </w:t>
      </w:r>
    </w:p>
    <w:p w:rsidR="00D47F56" w:rsidRPr="00CE1101" w:rsidRDefault="00D47F56" w:rsidP="00D47F56">
      <w:pPr>
        <w:pStyle w:val="text"/>
      </w:pPr>
      <w:r>
        <w:t xml:space="preserve">CCME </w:t>
      </w:r>
      <w:r w:rsidRPr="00CE1101">
        <w:t>1999</w:t>
      </w:r>
      <w:r>
        <w:t>f,</w:t>
      </w:r>
      <w:r w:rsidRPr="00CE1101">
        <w:t xml:space="preserve"> </w:t>
      </w:r>
      <w:r w:rsidRPr="00F5695F">
        <w:rPr>
          <w:i/>
          <w:iCs/>
        </w:rPr>
        <w:t xml:space="preserve">Canadian soil quality guidelines for the protection of environmental and human health: </w:t>
      </w:r>
      <w:r w:rsidRPr="00DF4F56">
        <w:rPr>
          <w:i/>
          <w:iCs/>
        </w:rPr>
        <w:t>lead</w:t>
      </w:r>
      <w:r w:rsidRPr="00DF4F56">
        <w:t>,</w:t>
      </w:r>
      <w:r w:rsidRPr="00CE1101">
        <w:t xml:space="preserve"> Canadian Council of Ministers of the Environment</w:t>
      </w:r>
      <w:r>
        <w:t>,</w:t>
      </w:r>
      <w:r w:rsidRPr="00CE1101">
        <w:t xml:space="preserve"> Ontario</w:t>
      </w:r>
      <w:r>
        <w:t>, a</w:t>
      </w:r>
      <w:r w:rsidRPr="00CE1101">
        <w:t xml:space="preserve">vailable </w:t>
      </w:r>
      <w:r>
        <w:t xml:space="preserve">online at </w:t>
      </w:r>
      <w:hyperlink r:id="rId55" w:history="1">
        <w:r w:rsidRPr="00CE1101">
          <w:t>http://ceqg-rcqe.ccme.ca/</w:t>
        </w:r>
      </w:hyperlink>
      <w:r w:rsidRPr="00CE1101">
        <w:t xml:space="preserve">. </w:t>
      </w:r>
    </w:p>
    <w:p w:rsidR="00D47F56" w:rsidRPr="00F3094B" w:rsidRDefault="00D47F56" w:rsidP="00D47F56">
      <w:pPr>
        <w:pStyle w:val="text"/>
      </w:pPr>
      <w:r>
        <w:t xml:space="preserve">CCME </w:t>
      </w:r>
      <w:r w:rsidRPr="00CE1101">
        <w:t>1999</w:t>
      </w:r>
      <w:r>
        <w:t>g,</w:t>
      </w:r>
      <w:r w:rsidRPr="00CE1101">
        <w:t xml:space="preserve"> </w:t>
      </w:r>
      <w:r w:rsidRPr="00F5695F">
        <w:rPr>
          <w:i/>
          <w:iCs/>
        </w:rPr>
        <w:t xml:space="preserve">Canadian soil quality guidelines for the protection of environmental and human health: </w:t>
      </w:r>
      <w:r w:rsidRPr="00DF4F56">
        <w:rPr>
          <w:i/>
          <w:iCs/>
        </w:rPr>
        <w:t>nickel</w:t>
      </w:r>
      <w:r w:rsidRPr="00DF4F56">
        <w:t>,</w:t>
      </w:r>
      <w:r w:rsidRPr="00CE1101">
        <w:t xml:space="preserve"> Canadian Council of Ministers of the Environment</w:t>
      </w:r>
      <w:r>
        <w:t>,</w:t>
      </w:r>
      <w:r w:rsidRPr="00CE1101">
        <w:t xml:space="preserve"> Ontario</w:t>
      </w:r>
      <w:r>
        <w:t>,</w:t>
      </w:r>
      <w:r w:rsidRPr="00CE1101">
        <w:t xml:space="preserve"> </w:t>
      </w:r>
      <w:r>
        <w:t>a</w:t>
      </w:r>
      <w:r w:rsidRPr="00CE1101">
        <w:t xml:space="preserve">vailable </w:t>
      </w:r>
      <w:r>
        <w:t xml:space="preserve">online </w:t>
      </w:r>
      <w:r w:rsidRPr="00CE1101">
        <w:t>at</w:t>
      </w:r>
      <w:r>
        <w:t xml:space="preserve"> </w:t>
      </w:r>
      <w:hyperlink r:id="rId56" w:history="1">
        <w:r w:rsidRPr="00CE1101">
          <w:t>http://ceqg-rcqe.ccme.ca/</w:t>
        </w:r>
      </w:hyperlink>
      <w:r w:rsidRPr="00CE1101">
        <w:t xml:space="preserve">. </w:t>
      </w:r>
    </w:p>
    <w:p w:rsidR="00D47F56" w:rsidRPr="00CE1101" w:rsidRDefault="00D47F56" w:rsidP="00D47F56">
      <w:pPr>
        <w:pStyle w:val="text"/>
      </w:pPr>
      <w:r>
        <w:t xml:space="preserve">CCME </w:t>
      </w:r>
      <w:r w:rsidRPr="00CE1101">
        <w:t>1999</w:t>
      </w:r>
      <w:r>
        <w:t>h,</w:t>
      </w:r>
      <w:r w:rsidRPr="00CE1101">
        <w:t xml:space="preserve"> </w:t>
      </w:r>
      <w:r w:rsidRPr="00F5695F">
        <w:rPr>
          <w:i/>
          <w:iCs/>
        </w:rPr>
        <w:t xml:space="preserve">Canadian soil quality guidelines for the protection of environmental and human health: </w:t>
      </w:r>
      <w:r w:rsidRPr="00DF4F56">
        <w:rPr>
          <w:i/>
          <w:iCs/>
        </w:rPr>
        <w:t>chromium</w:t>
      </w:r>
      <w:r w:rsidRPr="00DF4F56">
        <w:t>,</w:t>
      </w:r>
      <w:r>
        <w:t xml:space="preserve"> </w:t>
      </w:r>
      <w:r w:rsidRPr="00CE1101">
        <w:t>Canadian Council of Ministers of the Environment</w:t>
      </w:r>
      <w:r>
        <w:t>,</w:t>
      </w:r>
      <w:r w:rsidRPr="00CE1101">
        <w:t xml:space="preserve"> Ontario</w:t>
      </w:r>
      <w:r>
        <w:t>, a</w:t>
      </w:r>
      <w:r w:rsidRPr="00CE1101">
        <w:t xml:space="preserve">vailable </w:t>
      </w:r>
      <w:r>
        <w:t>online at</w:t>
      </w:r>
      <w:r w:rsidRPr="00CE1101">
        <w:t xml:space="preserve"> </w:t>
      </w:r>
      <w:hyperlink r:id="rId57" w:history="1">
        <w:r w:rsidRPr="00CE1101">
          <w:t>http://ceqg-rcqe.ccme.ca/</w:t>
        </w:r>
      </w:hyperlink>
      <w:r>
        <w:t>.</w:t>
      </w:r>
      <w:r w:rsidRPr="00CE1101">
        <w:t xml:space="preserve">  </w:t>
      </w:r>
    </w:p>
    <w:p w:rsidR="00D47F56" w:rsidRPr="00CE1101" w:rsidRDefault="00D47F56" w:rsidP="00D47F56">
      <w:pPr>
        <w:pStyle w:val="text"/>
      </w:pPr>
      <w:r>
        <w:t xml:space="preserve">CCME </w:t>
      </w:r>
      <w:r w:rsidRPr="00CE1101">
        <w:t>2006</w:t>
      </w:r>
      <w:r>
        <w:t>,</w:t>
      </w:r>
      <w:r w:rsidRPr="00CE1101">
        <w:t xml:space="preserve"> </w:t>
      </w:r>
      <w:r w:rsidRPr="00F5695F">
        <w:rPr>
          <w:i/>
          <w:iCs/>
        </w:rPr>
        <w:t>A protocol for the derivation of environmental and human health soil quality guidelines</w:t>
      </w:r>
      <w:r>
        <w:t xml:space="preserve">, </w:t>
      </w:r>
      <w:r w:rsidRPr="00CE1101">
        <w:t>Canadian Council of Ministers of the Environment</w:t>
      </w:r>
      <w:r>
        <w:t>,</w:t>
      </w:r>
      <w:r w:rsidRPr="00CE1101">
        <w:t xml:space="preserve"> Manitoba</w:t>
      </w:r>
      <w:r>
        <w:t>, a</w:t>
      </w:r>
      <w:r w:rsidRPr="00CE1101">
        <w:t xml:space="preserve">vailable </w:t>
      </w:r>
      <w:r>
        <w:t>online at</w:t>
      </w:r>
      <w:r w:rsidRPr="00CE1101">
        <w:t xml:space="preserve"> </w:t>
      </w:r>
      <w:hyperlink r:id="rId58" w:history="1">
        <w:r w:rsidRPr="00CE1101">
          <w:t>http://www.ccme.ca/assets/pdf/sg_protocol_1332_e.pdf</w:t>
        </w:r>
      </w:hyperlink>
      <w:r>
        <w:t>.</w:t>
      </w:r>
    </w:p>
    <w:p w:rsidR="00D47F56" w:rsidRPr="00977DF3" w:rsidRDefault="00D47F56" w:rsidP="00D47F56">
      <w:pPr>
        <w:pStyle w:val="text"/>
      </w:pPr>
      <w:r w:rsidRPr="00496AB8">
        <w:t>Cervantes, C, Campos-Garcia J, Devars</w:t>
      </w:r>
      <w:r>
        <w:t>,</w:t>
      </w:r>
      <w:r w:rsidRPr="00496AB8">
        <w:t xml:space="preserve"> S, Guatierrex-Corrora</w:t>
      </w:r>
      <w:r>
        <w:t>,</w:t>
      </w:r>
      <w:r w:rsidRPr="00496AB8">
        <w:t xml:space="preserve"> F, Loza-Tavera</w:t>
      </w:r>
      <w:r>
        <w:t>,</w:t>
      </w:r>
      <w:r w:rsidRPr="00496AB8">
        <w:t xml:space="preserve"> M &amp; Torres-Guzman</w:t>
      </w:r>
      <w:r>
        <w:t>,</w:t>
      </w:r>
      <w:r w:rsidRPr="00496AB8">
        <w:t xml:space="preserve"> JC 2001, ‘</w:t>
      </w:r>
      <w:r w:rsidRPr="00BE4865">
        <w:t>Interactions of chromium with microorganisms and plants</w:t>
      </w:r>
      <w:r>
        <w:t>’,</w:t>
      </w:r>
      <w:r w:rsidRPr="00977DF3">
        <w:t xml:space="preserve"> </w:t>
      </w:r>
      <w:r w:rsidRPr="00BE4865">
        <w:rPr>
          <w:i/>
          <w:iCs/>
        </w:rPr>
        <w:t>FEMS Micribiology Reviews</w:t>
      </w:r>
      <w:r>
        <w:t>, vol.</w:t>
      </w:r>
      <w:r w:rsidRPr="00977DF3">
        <w:t xml:space="preserve"> 25</w:t>
      </w:r>
      <w:r>
        <w:t>, pp.</w:t>
      </w:r>
      <w:r w:rsidRPr="00977DF3">
        <w:t xml:space="preserve"> 335</w:t>
      </w:r>
      <w:r>
        <w:sym w:font="Symbol" w:char="F02D"/>
      </w:r>
      <w:r w:rsidRPr="00977DF3">
        <w:t>347.</w:t>
      </w:r>
    </w:p>
    <w:p w:rsidR="00D47F56" w:rsidRPr="00CE1101" w:rsidRDefault="00D47F56" w:rsidP="00D47F56">
      <w:pPr>
        <w:pStyle w:val="text"/>
      </w:pPr>
      <w:r w:rsidRPr="00CE1101">
        <w:t>Chang</w:t>
      </w:r>
      <w:r>
        <w:t>,</w:t>
      </w:r>
      <w:r w:rsidRPr="00CE1101">
        <w:t xml:space="preserve"> FH</w:t>
      </w:r>
      <w:r>
        <w:t xml:space="preserve"> &amp; </w:t>
      </w:r>
      <w:r w:rsidRPr="00CE1101">
        <w:t>Broadbent</w:t>
      </w:r>
      <w:r>
        <w:t>,</w:t>
      </w:r>
      <w:r w:rsidRPr="00CE1101">
        <w:t xml:space="preserve"> FE 1981</w:t>
      </w:r>
      <w:r>
        <w:t>, ‘</w:t>
      </w:r>
      <w:r w:rsidRPr="00CE1101">
        <w:t>Influence of trace-metals on carbon-dioxide evolution from a Yolo soil</w:t>
      </w:r>
      <w:r>
        <w:t>‘,</w:t>
      </w:r>
      <w:r w:rsidRPr="00CE1101">
        <w:t xml:space="preserve"> </w:t>
      </w:r>
      <w:r w:rsidRPr="00BE4865">
        <w:rPr>
          <w:i/>
          <w:iCs/>
        </w:rPr>
        <w:t>Soil Science</w:t>
      </w:r>
      <w:r>
        <w:t>, vol.</w:t>
      </w:r>
      <w:r w:rsidRPr="00CE1101">
        <w:t xml:space="preserve"> 132</w:t>
      </w:r>
      <w:r>
        <w:t>, pp.</w:t>
      </w:r>
      <w:r w:rsidRPr="00CE1101">
        <w:t xml:space="preserve"> 416</w:t>
      </w:r>
      <w:r>
        <w:sym w:font="Symbol" w:char="F02D"/>
      </w:r>
      <w:r w:rsidRPr="00CE1101">
        <w:t>421.</w:t>
      </w:r>
    </w:p>
    <w:p w:rsidR="00D47F56" w:rsidRPr="00CE1101" w:rsidRDefault="00D47F56" w:rsidP="00D47F56">
      <w:pPr>
        <w:pStyle w:val="text"/>
      </w:pPr>
      <w:r>
        <w:t xml:space="preserve">Chang, FH &amp; Broadbent, FE </w:t>
      </w:r>
      <w:r w:rsidRPr="00CE1101">
        <w:t>1982</w:t>
      </w:r>
      <w:r>
        <w:t>,</w:t>
      </w:r>
      <w:r w:rsidRPr="00CE1101">
        <w:t xml:space="preserve"> </w:t>
      </w:r>
      <w:r>
        <w:t>‘</w:t>
      </w:r>
      <w:r w:rsidRPr="00CE1101">
        <w:t>Influence of trace metals on some soil nitrogen transformations</w:t>
      </w:r>
      <w:r>
        <w:t>’,</w:t>
      </w:r>
      <w:r w:rsidRPr="00CE1101">
        <w:t xml:space="preserve"> </w:t>
      </w:r>
      <w:r w:rsidRPr="00BE4865">
        <w:rPr>
          <w:i/>
          <w:iCs/>
        </w:rPr>
        <w:t>Journal of Environmental Quality</w:t>
      </w:r>
      <w:r>
        <w:t>, vol.</w:t>
      </w:r>
      <w:r w:rsidRPr="00CE1101">
        <w:t xml:space="preserve"> 11</w:t>
      </w:r>
      <w:r>
        <w:t>, pp.</w:t>
      </w:r>
      <w:r w:rsidRPr="00CE1101">
        <w:t>1</w:t>
      </w:r>
      <w:r>
        <w:sym w:font="Symbol" w:char="F02D"/>
      </w:r>
      <w:r w:rsidRPr="00CE1101">
        <w:t>4.</w:t>
      </w:r>
    </w:p>
    <w:p w:rsidR="00D47F56" w:rsidRPr="00BA7FAA" w:rsidRDefault="00D47F56" w:rsidP="00D47F56">
      <w:pPr>
        <w:pStyle w:val="text"/>
      </w:pPr>
      <w:r w:rsidRPr="00BA7FAA">
        <w:t>Chapman</w:t>
      </w:r>
      <w:r>
        <w:t>,</w:t>
      </w:r>
      <w:r w:rsidRPr="00BA7FAA">
        <w:t xml:space="preserve"> PM, McDonald</w:t>
      </w:r>
      <w:r>
        <w:t>,</w:t>
      </w:r>
      <w:r w:rsidRPr="00BA7FAA">
        <w:t xml:space="preserve"> BG, Kickham</w:t>
      </w:r>
      <w:r>
        <w:t>,</w:t>
      </w:r>
      <w:r w:rsidRPr="00BA7FAA">
        <w:t xml:space="preserve"> PE</w:t>
      </w:r>
      <w:r>
        <w:t xml:space="preserve"> &amp; </w:t>
      </w:r>
      <w:r w:rsidRPr="00BA7FAA">
        <w:t>McKinnon</w:t>
      </w:r>
      <w:r>
        <w:t>,</w:t>
      </w:r>
      <w:r w:rsidRPr="00BA7FAA">
        <w:t xml:space="preserve"> S 2006</w:t>
      </w:r>
      <w:r>
        <w:t>,</w:t>
      </w:r>
      <w:r w:rsidRPr="00BA7FAA">
        <w:t xml:space="preserve"> </w:t>
      </w:r>
      <w:r>
        <w:t>‘</w:t>
      </w:r>
      <w:r w:rsidRPr="00BA7FAA">
        <w:t>Global differences in marine metals toxicity</w:t>
      </w:r>
      <w:r>
        <w:t>’,</w:t>
      </w:r>
      <w:r w:rsidRPr="00BA7FAA">
        <w:t xml:space="preserve"> </w:t>
      </w:r>
      <w:r w:rsidRPr="00BE4865">
        <w:rPr>
          <w:i/>
          <w:iCs/>
        </w:rPr>
        <w:t>Marine Pollution Bulletin</w:t>
      </w:r>
      <w:r>
        <w:t>, vol.</w:t>
      </w:r>
      <w:r w:rsidRPr="00BA7FAA">
        <w:t xml:space="preserve"> 52</w:t>
      </w:r>
      <w:r>
        <w:t>, pp.</w:t>
      </w:r>
      <w:r w:rsidRPr="00BA7FAA">
        <w:t xml:space="preserve"> 1081–1084.</w:t>
      </w:r>
    </w:p>
    <w:p w:rsidR="00D47F56" w:rsidRPr="00F3094B" w:rsidRDefault="00D47F56" w:rsidP="00D47F56">
      <w:pPr>
        <w:pStyle w:val="text"/>
      </w:pPr>
      <w:r w:rsidRPr="00F3094B">
        <w:t>Chhabra</w:t>
      </w:r>
      <w:r>
        <w:t>,</w:t>
      </w:r>
      <w:r w:rsidRPr="00F3094B">
        <w:t xml:space="preserve"> RJ, Pleysier</w:t>
      </w:r>
      <w:r>
        <w:t>,</w:t>
      </w:r>
      <w:r w:rsidRPr="00F3094B">
        <w:t xml:space="preserve"> J</w:t>
      </w:r>
      <w:r>
        <w:t xml:space="preserve"> &amp; </w:t>
      </w:r>
      <w:r w:rsidRPr="00F3094B">
        <w:t>Cremers</w:t>
      </w:r>
      <w:r>
        <w:t>,</w:t>
      </w:r>
      <w:r w:rsidRPr="00F3094B">
        <w:t xml:space="preserve"> AC 1975</w:t>
      </w:r>
      <w:r>
        <w:t>,</w:t>
      </w:r>
      <w:r w:rsidRPr="00F3094B">
        <w:t xml:space="preserve"> </w:t>
      </w:r>
      <w:r>
        <w:t>‘</w:t>
      </w:r>
      <w:r w:rsidRPr="00F3094B">
        <w:t xml:space="preserve">The measurement of the cation exchange capacity and exchangeable cations in soils: </w:t>
      </w:r>
      <w:r>
        <w:t>a</w:t>
      </w:r>
      <w:r w:rsidRPr="00F3094B">
        <w:t xml:space="preserve"> new method</w:t>
      </w:r>
      <w:r>
        <w:t>’,</w:t>
      </w:r>
      <w:r w:rsidRPr="00F3094B">
        <w:t xml:space="preserve"> </w:t>
      </w:r>
      <w:r w:rsidRPr="00E80930">
        <w:rPr>
          <w:i/>
          <w:iCs/>
        </w:rPr>
        <w:t>Proceedings of International Clay Conference, Mexico City, July 16–23</w:t>
      </w:r>
      <w:r>
        <w:t>,</w:t>
      </w:r>
      <w:r w:rsidRPr="00F3094B">
        <w:t xml:space="preserve"> </w:t>
      </w:r>
      <w:r>
        <w:t>pp. 439</w:t>
      </w:r>
      <w:r>
        <w:sym w:font="Symbol" w:char="F02D"/>
      </w:r>
      <w:r>
        <w:t xml:space="preserve">449, </w:t>
      </w:r>
      <w:r w:rsidRPr="00F3094B">
        <w:t>Applied Publishing, Wilmette, IL, USA.</w:t>
      </w:r>
    </w:p>
    <w:p w:rsidR="00D47F56" w:rsidRPr="00CE1101" w:rsidRDefault="00D47F56" w:rsidP="00D47F56">
      <w:pPr>
        <w:pStyle w:val="text"/>
      </w:pPr>
      <w:r w:rsidRPr="00CE1101">
        <w:t>Chisholm</w:t>
      </w:r>
      <w:r>
        <w:t>,</w:t>
      </w:r>
      <w:r w:rsidRPr="00CE1101">
        <w:t xml:space="preserve"> D</w:t>
      </w:r>
      <w:r>
        <w:t xml:space="preserve"> &amp; </w:t>
      </w:r>
      <w:r w:rsidRPr="00CE1101">
        <w:t>MacPhee</w:t>
      </w:r>
      <w:r>
        <w:t>,</w:t>
      </w:r>
      <w:r w:rsidRPr="00CE1101">
        <w:t xml:space="preserve"> AW</w:t>
      </w:r>
      <w:r>
        <w:t xml:space="preserve">, </w:t>
      </w:r>
      <w:r w:rsidRPr="00CE1101">
        <w:t>1972</w:t>
      </w:r>
      <w:r>
        <w:t>,</w:t>
      </w:r>
      <w:r w:rsidRPr="00CE1101">
        <w:t xml:space="preserve"> </w:t>
      </w:r>
      <w:r>
        <w:t>‘</w:t>
      </w:r>
      <w:r w:rsidRPr="00CE1101">
        <w:t>Persistene and effects of some pesticides in soil</w:t>
      </w:r>
      <w:r>
        <w:t>’,</w:t>
      </w:r>
      <w:r w:rsidRPr="00CE1101">
        <w:t xml:space="preserve"> </w:t>
      </w:r>
      <w:r w:rsidRPr="00BE4865">
        <w:rPr>
          <w:i/>
          <w:iCs/>
        </w:rPr>
        <w:t>Journal of Economic Entomology</w:t>
      </w:r>
      <w:r>
        <w:t>, vol.</w:t>
      </w:r>
      <w:r w:rsidRPr="00CE1101">
        <w:t xml:space="preserve"> 65</w:t>
      </w:r>
      <w:r>
        <w:t>, pp.</w:t>
      </w:r>
      <w:r w:rsidRPr="00CE1101">
        <w:t xml:space="preserve"> 1010</w:t>
      </w:r>
      <w:r>
        <w:sym w:font="Symbol" w:char="F02D"/>
      </w:r>
      <w:r w:rsidRPr="00CE1101">
        <w:t>1115.</w:t>
      </w:r>
    </w:p>
    <w:p w:rsidR="00D47F56" w:rsidRPr="00CE1101" w:rsidRDefault="00D47F56" w:rsidP="00D47F56">
      <w:pPr>
        <w:pStyle w:val="text"/>
      </w:pPr>
      <w:r w:rsidRPr="00CE1101">
        <w:t>Clements</w:t>
      </w:r>
      <w:r>
        <w:t>,</w:t>
      </w:r>
      <w:r w:rsidRPr="00CE1101">
        <w:t xml:space="preserve"> HF</w:t>
      </w:r>
      <w:r>
        <w:t xml:space="preserve"> &amp; </w:t>
      </w:r>
      <w:r w:rsidRPr="00CE1101">
        <w:t>Munson</w:t>
      </w:r>
      <w:r>
        <w:t>,</w:t>
      </w:r>
      <w:r w:rsidRPr="00CE1101">
        <w:t xml:space="preserve"> J 1947</w:t>
      </w:r>
      <w:r>
        <w:t>,</w:t>
      </w:r>
      <w:r w:rsidRPr="00CE1101">
        <w:t xml:space="preserve"> </w:t>
      </w:r>
      <w:r>
        <w:t>‘</w:t>
      </w:r>
      <w:r w:rsidRPr="00CE1101">
        <w:t>Arsenic toxicity studies in soil and in culture solution</w:t>
      </w:r>
      <w:r>
        <w:t>’,</w:t>
      </w:r>
      <w:r w:rsidRPr="00CE1101">
        <w:t xml:space="preserve"> </w:t>
      </w:r>
      <w:r w:rsidRPr="00BE4865">
        <w:rPr>
          <w:i/>
          <w:iCs/>
        </w:rPr>
        <w:t>Pacific Science</w:t>
      </w:r>
      <w:r>
        <w:t>, vol.</w:t>
      </w:r>
      <w:r w:rsidRPr="00CE1101">
        <w:t xml:space="preserve"> 1</w:t>
      </w:r>
      <w:r>
        <w:t>, pp.</w:t>
      </w:r>
      <w:r w:rsidRPr="00CE1101">
        <w:t xml:space="preserve"> 151</w:t>
      </w:r>
      <w:r>
        <w:sym w:font="Symbol" w:char="F02D"/>
      </w:r>
      <w:r w:rsidRPr="00CE1101">
        <w:t>171.</w:t>
      </w:r>
    </w:p>
    <w:p w:rsidR="00D47F56" w:rsidRPr="00CE1101" w:rsidRDefault="00D47F56" w:rsidP="00D47F56">
      <w:pPr>
        <w:pStyle w:val="text"/>
      </w:pPr>
      <w:r w:rsidRPr="00CE1101">
        <w:t>Cooper</w:t>
      </w:r>
      <w:r>
        <w:t>,</w:t>
      </w:r>
      <w:r w:rsidRPr="00CE1101">
        <w:t xml:space="preserve"> HE, Paden</w:t>
      </w:r>
      <w:r>
        <w:t>,</w:t>
      </w:r>
      <w:r w:rsidRPr="00CE1101">
        <w:t xml:space="preserve"> WR, Hall</w:t>
      </w:r>
      <w:r>
        <w:t>,</w:t>
      </w:r>
      <w:r w:rsidRPr="00CE1101">
        <w:t xml:space="preserve"> EE, Albert</w:t>
      </w:r>
      <w:r>
        <w:t>,</w:t>
      </w:r>
      <w:r w:rsidRPr="00CE1101">
        <w:t xml:space="preserve"> WB, Rogers</w:t>
      </w:r>
      <w:r>
        <w:t>,</w:t>
      </w:r>
      <w:r w:rsidRPr="00CE1101">
        <w:t xml:space="preserve"> WB</w:t>
      </w:r>
      <w:r>
        <w:t xml:space="preserve"> &amp; </w:t>
      </w:r>
      <w:r w:rsidRPr="00CE1101">
        <w:t>Riley</w:t>
      </w:r>
      <w:r>
        <w:t>,</w:t>
      </w:r>
      <w:r w:rsidRPr="00CE1101">
        <w:t xml:space="preserve"> JA</w:t>
      </w:r>
      <w:r>
        <w:t xml:space="preserve"> </w:t>
      </w:r>
      <w:r w:rsidRPr="00CE1101">
        <w:t>1931</w:t>
      </w:r>
      <w:r>
        <w:t>,</w:t>
      </w:r>
      <w:r w:rsidRPr="00CE1101">
        <w:t xml:space="preserve"> </w:t>
      </w:r>
      <w:r>
        <w:t>‘</w:t>
      </w:r>
      <w:r w:rsidRPr="00CE1101">
        <w:t>Effect of calcium arsenate on the productivity of certain soil types</w:t>
      </w:r>
      <w:r>
        <w:t>’,</w:t>
      </w:r>
      <w:r w:rsidRPr="00CE1101">
        <w:t xml:space="preserve"> </w:t>
      </w:r>
      <w:r w:rsidRPr="00EE66D4">
        <w:rPr>
          <w:i/>
          <w:iCs/>
        </w:rPr>
        <w:t>South Carolina Agric. Exp. Sta.Ann.</w:t>
      </w:r>
      <w:r>
        <w:rPr>
          <w:i/>
          <w:iCs/>
        </w:rPr>
        <w:t>,</w:t>
      </w:r>
      <w:r w:rsidRPr="00CE1101">
        <w:t xml:space="preserve"> Rep. 44, cited by </w:t>
      </w:r>
      <w:r>
        <w:t>NRC</w:t>
      </w:r>
      <w:r w:rsidRPr="00CE1101">
        <w:t xml:space="preserve"> 1977, pp. 28</w:t>
      </w:r>
      <w:r>
        <w:sym w:font="Symbol" w:char="F02D"/>
      </w:r>
      <w:r w:rsidRPr="00CE1101">
        <w:t>36.</w:t>
      </w:r>
    </w:p>
    <w:p w:rsidR="00D47F56" w:rsidRPr="00CE1101" w:rsidRDefault="00D47F56" w:rsidP="00D47F56">
      <w:pPr>
        <w:pStyle w:val="text"/>
      </w:pPr>
      <w:r w:rsidRPr="00CE1101">
        <w:lastRenderedPageBreak/>
        <w:t>Criel</w:t>
      </w:r>
      <w:r>
        <w:t>,</w:t>
      </w:r>
      <w:r w:rsidRPr="00CE1101">
        <w:t xml:space="preserve"> P, Lock</w:t>
      </w:r>
      <w:r>
        <w:t>,</w:t>
      </w:r>
      <w:r w:rsidRPr="00CE1101">
        <w:t xml:space="preserve"> K, Van Eeckhout</w:t>
      </w:r>
      <w:r>
        <w:t>,</w:t>
      </w:r>
      <w:r w:rsidRPr="00CE1101">
        <w:t xml:space="preserve"> H, Oorts K, Smolders</w:t>
      </w:r>
      <w:r>
        <w:t>,</w:t>
      </w:r>
      <w:r w:rsidRPr="00CE1101">
        <w:t xml:space="preserve"> E</w:t>
      </w:r>
      <w:r>
        <w:t xml:space="preserve"> &amp; </w:t>
      </w:r>
      <w:r w:rsidRPr="00CE1101">
        <w:t>Janssen</w:t>
      </w:r>
      <w:r>
        <w:t>,</w:t>
      </w:r>
      <w:r w:rsidRPr="00CE1101">
        <w:t xml:space="preserve"> CR 2008</w:t>
      </w:r>
      <w:r>
        <w:t>,</w:t>
      </w:r>
      <w:r w:rsidRPr="00CE1101">
        <w:t xml:space="preserve"> </w:t>
      </w:r>
      <w:r>
        <w:t>‘</w:t>
      </w:r>
      <w:r w:rsidRPr="00977DF3">
        <w:t>Influence of soil properties on copper toxicity for two soil invertebrates</w:t>
      </w:r>
      <w:r>
        <w:t>‘,</w:t>
      </w:r>
      <w:r w:rsidRPr="00977DF3">
        <w:t xml:space="preserve"> </w:t>
      </w:r>
      <w:r w:rsidRPr="00BE4865">
        <w:rPr>
          <w:i/>
          <w:iCs/>
        </w:rPr>
        <w:t>Environmental Toxicology and Chemistry</w:t>
      </w:r>
      <w:r>
        <w:t>, vol.</w:t>
      </w:r>
      <w:r w:rsidRPr="00CE1101">
        <w:t xml:space="preserve"> 27</w:t>
      </w:r>
      <w:r>
        <w:t>, pp.</w:t>
      </w:r>
      <w:r w:rsidRPr="00CE1101">
        <w:t xml:space="preserve"> 1748–1755.</w:t>
      </w:r>
    </w:p>
    <w:p w:rsidR="00D47F56" w:rsidRPr="00CE1101" w:rsidRDefault="00D47F56" w:rsidP="00D47F56">
      <w:pPr>
        <w:pStyle w:val="text"/>
      </w:pPr>
      <w:r w:rsidRPr="00CE1101">
        <w:t>Crommentuijn</w:t>
      </w:r>
      <w:r>
        <w:t>,</w:t>
      </w:r>
      <w:r w:rsidRPr="00CE1101">
        <w:t xml:space="preserve"> T, Sijm</w:t>
      </w:r>
      <w:r>
        <w:t>,</w:t>
      </w:r>
      <w:r w:rsidRPr="00CE1101">
        <w:t xml:space="preserve"> D</w:t>
      </w:r>
      <w:r>
        <w:t>,</w:t>
      </w:r>
      <w:r w:rsidRPr="00CE1101">
        <w:t xml:space="preserve"> de Bruijn</w:t>
      </w:r>
      <w:r>
        <w:t>,</w:t>
      </w:r>
      <w:r w:rsidRPr="00CE1101">
        <w:t xml:space="preserve"> J, van den Hoop</w:t>
      </w:r>
      <w:r>
        <w:t>,</w:t>
      </w:r>
      <w:r w:rsidRPr="00CE1101">
        <w:t xml:space="preserve"> M, van Leeuwen</w:t>
      </w:r>
      <w:r>
        <w:t>,</w:t>
      </w:r>
      <w:r w:rsidRPr="00CE1101">
        <w:t xml:space="preserve"> K</w:t>
      </w:r>
      <w:r>
        <w:t xml:space="preserve"> &amp; </w:t>
      </w:r>
      <w:r w:rsidRPr="00CE1101">
        <w:t>van de Plassche</w:t>
      </w:r>
      <w:r>
        <w:t>,</w:t>
      </w:r>
      <w:r w:rsidRPr="00CE1101">
        <w:t xml:space="preserve"> E 2000</w:t>
      </w:r>
      <w:r>
        <w:t>,</w:t>
      </w:r>
      <w:r w:rsidRPr="00CE1101">
        <w:t xml:space="preserve"> </w:t>
      </w:r>
      <w:r>
        <w:t>‘</w:t>
      </w:r>
      <w:r w:rsidRPr="00CE1101">
        <w:t xml:space="preserve">Maximum permissible and negligible concentrations for metals and metalloids in the Netherlands, </w:t>
      </w:r>
      <w:r>
        <w:t>t</w:t>
      </w:r>
      <w:r w:rsidRPr="00CE1101">
        <w:t>aking into account background concentrations</w:t>
      </w:r>
      <w:r>
        <w:t>’,</w:t>
      </w:r>
      <w:r w:rsidRPr="00CE1101">
        <w:t xml:space="preserve"> </w:t>
      </w:r>
      <w:r w:rsidRPr="008115F4">
        <w:rPr>
          <w:i/>
          <w:iCs/>
        </w:rPr>
        <w:t>Journal of Environmental Management</w:t>
      </w:r>
      <w:r>
        <w:t xml:space="preserve">, vol. </w:t>
      </w:r>
      <w:r w:rsidRPr="00CE1101">
        <w:t>60</w:t>
      </w:r>
      <w:r>
        <w:t>, pp.</w:t>
      </w:r>
      <w:r w:rsidRPr="00CE1101">
        <w:t xml:space="preserve"> 121</w:t>
      </w:r>
      <w:r>
        <w:sym w:font="Symbol" w:char="F02D"/>
      </w:r>
      <w:r w:rsidRPr="00CE1101">
        <w:t>143.</w:t>
      </w:r>
    </w:p>
    <w:p w:rsidR="00D47F56" w:rsidRPr="00977DF3" w:rsidRDefault="00D47F56" w:rsidP="00D47F56">
      <w:pPr>
        <w:pStyle w:val="text"/>
      </w:pPr>
      <w:r w:rsidRPr="00977DF3">
        <w:t>Cunningham</w:t>
      </w:r>
      <w:r>
        <w:t>,</w:t>
      </w:r>
      <w:r w:rsidRPr="00977DF3">
        <w:t xml:space="preserve"> JD, Keeney</w:t>
      </w:r>
      <w:r>
        <w:t>,</w:t>
      </w:r>
      <w:r w:rsidRPr="00977DF3">
        <w:t xml:space="preserve"> DR</w:t>
      </w:r>
      <w:r>
        <w:t xml:space="preserve"> &amp;</w:t>
      </w:r>
      <w:r w:rsidRPr="00977DF3">
        <w:t xml:space="preserve"> Ryan</w:t>
      </w:r>
      <w:r>
        <w:t>,</w:t>
      </w:r>
      <w:r w:rsidRPr="00977DF3">
        <w:t xml:space="preserve"> JA 1975</w:t>
      </w:r>
      <w:r>
        <w:t>, ‘</w:t>
      </w:r>
      <w:r w:rsidRPr="00977DF3">
        <w:t>Phytotoxicity and uptake of metals added to soils as inorganic salts or in sewage sludge</w:t>
      </w:r>
      <w:r>
        <w:t>’,</w:t>
      </w:r>
      <w:r w:rsidRPr="00977DF3">
        <w:t xml:space="preserve"> </w:t>
      </w:r>
      <w:r w:rsidRPr="008115F4">
        <w:rPr>
          <w:i/>
          <w:iCs/>
        </w:rPr>
        <w:t>Journal of Environmental Quality</w:t>
      </w:r>
      <w:r>
        <w:t>, vol.</w:t>
      </w:r>
      <w:r w:rsidRPr="00977DF3">
        <w:t xml:space="preserve"> 4</w:t>
      </w:r>
      <w:r>
        <w:t xml:space="preserve">, pp. </w:t>
      </w:r>
      <w:r w:rsidRPr="00977DF3">
        <w:t>460–462.</w:t>
      </w:r>
    </w:p>
    <w:p w:rsidR="00D47F56" w:rsidRPr="00977DF3" w:rsidRDefault="00D47F56" w:rsidP="00D47F56">
      <w:pPr>
        <w:pStyle w:val="text"/>
      </w:pPr>
      <w:r w:rsidRPr="00496AB8">
        <w:t>Dang, YP, ChhabraR &amp; Verma, KS</w:t>
      </w:r>
      <w:r>
        <w:t xml:space="preserve"> 1990,</w:t>
      </w:r>
      <w:r w:rsidRPr="00496AB8">
        <w:t xml:space="preserve"> ‘</w:t>
      </w:r>
      <w:r w:rsidRPr="00977DF3">
        <w:t>Effect of Cd, Ni, Pb and Zn on growth and chemical composition of onion and fenugreek</w:t>
      </w:r>
      <w:r>
        <w:t>’,</w:t>
      </w:r>
      <w:r w:rsidRPr="00977DF3">
        <w:t xml:space="preserve"> </w:t>
      </w:r>
      <w:r w:rsidRPr="00BE4865">
        <w:rPr>
          <w:i/>
          <w:iCs/>
        </w:rPr>
        <w:t>Communications in Soil Science and Plant Analysis</w:t>
      </w:r>
      <w:r>
        <w:t>, vol.</w:t>
      </w:r>
      <w:r w:rsidRPr="00977DF3">
        <w:t xml:space="preserve"> 21</w:t>
      </w:r>
      <w:r>
        <w:t xml:space="preserve">, nos  </w:t>
      </w:r>
      <w:r w:rsidRPr="00977DF3">
        <w:t>9</w:t>
      </w:r>
      <w:r>
        <w:t xml:space="preserve"> </w:t>
      </w:r>
      <w:r w:rsidRPr="00977DF3">
        <w:t>&amp;</w:t>
      </w:r>
      <w:r>
        <w:t xml:space="preserve"> </w:t>
      </w:r>
      <w:r w:rsidRPr="00977DF3">
        <w:t>10</w:t>
      </w:r>
      <w:r>
        <w:t>, pp.</w:t>
      </w:r>
      <w:r w:rsidRPr="00977DF3">
        <w:t xml:space="preserve"> 717</w:t>
      </w:r>
      <w:r w:rsidRPr="00F3094B">
        <w:t>–</w:t>
      </w:r>
      <w:r w:rsidRPr="00977DF3">
        <w:t>735.</w:t>
      </w:r>
    </w:p>
    <w:p w:rsidR="00D47F56" w:rsidRPr="00977DF3" w:rsidRDefault="00D47F56" w:rsidP="00D47F56">
      <w:pPr>
        <w:pStyle w:val="text"/>
      </w:pPr>
      <w:r w:rsidRPr="00977DF3">
        <w:t>Davies</w:t>
      </w:r>
      <w:r>
        <w:t>,</w:t>
      </w:r>
      <w:r w:rsidRPr="00977DF3">
        <w:t xml:space="preserve"> NA, Hodson</w:t>
      </w:r>
      <w:r>
        <w:t>,</w:t>
      </w:r>
      <w:r w:rsidRPr="00977DF3">
        <w:t xml:space="preserve"> ME</w:t>
      </w:r>
      <w:r>
        <w:t xml:space="preserve"> &amp; </w:t>
      </w:r>
      <w:r w:rsidRPr="00977DF3">
        <w:t>Black</w:t>
      </w:r>
      <w:r>
        <w:t>,</w:t>
      </w:r>
      <w:r w:rsidRPr="00977DF3">
        <w:t xml:space="preserve"> S 2003a</w:t>
      </w:r>
      <w:r>
        <w:t>,</w:t>
      </w:r>
      <w:r w:rsidRPr="00977DF3">
        <w:t xml:space="preserve"> </w:t>
      </w:r>
      <w:r>
        <w:t>‘</w:t>
      </w:r>
      <w:r w:rsidRPr="00977DF3">
        <w:t>Is the OECD acute worm toxicity environmentally relevant? The effect of mineral form on the calculated lead toxicity</w:t>
      </w:r>
      <w:r>
        <w:t>‘,</w:t>
      </w:r>
      <w:r w:rsidRPr="00977DF3">
        <w:t xml:space="preserve"> </w:t>
      </w:r>
      <w:r w:rsidRPr="00BE4865">
        <w:rPr>
          <w:i/>
          <w:iCs/>
        </w:rPr>
        <w:t>Environmental Pollution</w:t>
      </w:r>
      <w:r>
        <w:t>, vol.</w:t>
      </w:r>
      <w:r w:rsidRPr="00CE1101">
        <w:t xml:space="preserve"> 121</w:t>
      </w:r>
      <w:r>
        <w:t>, pp.</w:t>
      </w:r>
      <w:r w:rsidRPr="00CE1101">
        <w:t xml:space="preserve"> 49</w:t>
      </w:r>
      <w:r>
        <w:sym w:font="Symbol" w:char="F02D"/>
      </w:r>
      <w:r w:rsidRPr="00CE1101">
        <w:t>54</w:t>
      </w:r>
      <w:r w:rsidRPr="00977DF3">
        <w:t>.</w:t>
      </w:r>
    </w:p>
    <w:p w:rsidR="00D47F56" w:rsidRPr="00977DF3" w:rsidRDefault="00D47F56" w:rsidP="00D47F56">
      <w:pPr>
        <w:pStyle w:val="text"/>
      </w:pPr>
      <w:r w:rsidRPr="00977DF3">
        <w:t>Davies</w:t>
      </w:r>
      <w:r>
        <w:t>,</w:t>
      </w:r>
      <w:r w:rsidRPr="00977DF3">
        <w:t xml:space="preserve"> NA, Hodson</w:t>
      </w:r>
      <w:r>
        <w:t>,</w:t>
      </w:r>
      <w:r w:rsidRPr="00977DF3">
        <w:t xml:space="preserve"> ME</w:t>
      </w:r>
      <w:r>
        <w:t xml:space="preserve"> &amp; </w:t>
      </w:r>
      <w:r w:rsidRPr="00977DF3">
        <w:t>Black</w:t>
      </w:r>
      <w:r>
        <w:t>,</w:t>
      </w:r>
      <w:r w:rsidRPr="00977DF3">
        <w:t xml:space="preserve"> S 2003b</w:t>
      </w:r>
      <w:r>
        <w:t>,</w:t>
      </w:r>
      <w:r w:rsidRPr="00977DF3">
        <w:t xml:space="preserve"> </w:t>
      </w:r>
      <w:r>
        <w:t>‘</w:t>
      </w:r>
      <w:r w:rsidRPr="00977DF3">
        <w:t xml:space="preserve">Changes in toxicity and bioavailability of lead in contaminated soils to the earthworm </w:t>
      </w:r>
      <w:r w:rsidRPr="003C0A23">
        <w:rPr>
          <w:i/>
        </w:rPr>
        <w:t>Eisenia fetida</w:t>
      </w:r>
      <w:r w:rsidRPr="00977DF3">
        <w:t xml:space="preserve"> after bone meal amendments to the soil</w:t>
      </w:r>
      <w:r>
        <w:t>‘,</w:t>
      </w:r>
      <w:r w:rsidRPr="00977DF3">
        <w:t xml:space="preserve"> </w:t>
      </w:r>
      <w:r w:rsidRPr="00BE4865">
        <w:rPr>
          <w:i/>
          <w:iCs/>
        </w:rPr>
        <w:t>Environmental Toxicology and Chemistry</w:t>
      </w:r>
      <w:r>
        <w:t>, vol.</w:t>
      </w:r>
      <w:r w:rsidRPr="00977DF3">
        <w:t xml:space="preserve"> 21</w:t>
      </w:r>
      <w:r>
        <w:t xml:space="preserve">, no. </w:t>
      </w:r>
      <w:r w:rsidRPr="00977DF3">
        <w:t>12</w:t>
      </w:r>
      <w:r>
        <w:t>, pp.</w:t>
      </w:r>
      <w:r w:rsidRPr="00977DF3">
        <w:t xml:space="preserve"> 2685</w:t>
      </w:r>
      <w:r w:rsidRPr="00F3094B">
        <w:t>–</w:t>
      </w:r>
      <w:r w:rsidRPr="00977DF3">
        <w:t>2691.</w:t>
      </w:r>
    </w:p>
    <w:p w:rsidR="00D47F56" w:rsidRPr="00CE1101" w:rsidRDefault="00D47F56" w:rsidP="00D47F56">
      <w:pPr>
        <w:pStyle w:val="text"/>
      </w:pPr>
      <w:r w:rsidRPr="00CE1101">
        <w:t>Davis</w:t>
      </w:r>
      <w:r>
        <w:t>,</w:t>
      </w:r>
      <w:r w:rsidRPr="00CE1101">
        <w:t xml:space="preserve"> RD, Beckett</w:t>
      </w:r>
      <w:r>
        <w:t>,</w:t>
      </w:r>
      <w:r w:rsidRPr="00CE1101">
        <w:t xml:space="preserve"> EHT</w:t>
      </w:r>
      <w:r>
        <w:t xml:space="preserve"> &amp;</w:t>
      </w:r>
      <w:r w:rsidRPr="00CE1101">
        <w:t xml:space="preserve"> Wollan</w:t>
      </w:r>
      <w:r>
        <w:t>,</w:t>
      </w:r>
      <w:r w:rsidRPr="00CE1101">
        <w:t xml:space="preserve"> E 1978</w:t>
      </w:r>
      <w:r>
        <w:t>,</w:t>
      </w:r>
      <w:r w:rsidRPr="00CE1101">
        <w:t xml:space="preserve"> </w:t>
      </w:r>
      <w:r>
        <w:t>‘</w:t>
      </w:r>
      <w:r w:rsidRPr="00CE1101">
        <w:t>Critical levels of twenty potentially toxic elements in young spring barley</w:t>
      </w:r>
      <w:r>
        <w:t>‘,</w:t>
      </w:r>
      <w:r w:rsidRPr="00CE1101">
        <w:t xml:space="preserve"> </w:t>
      </w:r>
      <w:r w:rsidRPr="00BE4865">
        <w:rPr>
          <w:i/>
          <w:iCs/>
        </w:rPr>
        <w:t>Plant and Soil</w:t>
      </w:r>
      <w:r>
        <w:t xml:space="preserve">, vol. </w:t>
      </w:r>
      <w:r w:rsidRPr="00CE1101">
        <w:t>49</w:t>
      </w:r>
      <w:r>
        <w:t>, pp.</w:t>
      </w:r>
      <w:r w:rsidRPr="00CE1101">
        <w:t xml:space="preserve"> 395</w:t>
      </w:r>
      <w:r>
        <w:sym w:font="Symbol" w:char="F02D"/>
      </w:r>
      <w:r w:rsidRPr="00CE1101">
        <w:t>408.</w:t>
      </w:r>
    </w:p>
    <w:p w:rsidR="00D47F56" w:rsidRPr="00CE1101" w:rsidRDefault="00D47F56" w:rsidP="00D47F56">
      <w:pPr>
        <w:pStyle w:val="text"/>
      </w:pPr>
      <w:r w:rsidRPr="00CE1101">
        <w:t>De Haan</w:t>
      </w:r>
      <w:r>
        <w:t>,</w:t>
      </w:r>
      <w:r w:rsidRPr="00CE1101">
        <w:t xml:space="preserve"> SD, Rethfeld</w:t>
      </w:r>
      <w:r>
        <w:t>,</w:t>
      </w:r>
      <w:r w:rsidRPr="00CE1101">
        <w:t xml:space="preserve"> H</w:t>
      </w:r>
      <w:r>
        <w:t xml:space="preserve"> &amp; </w:t>
      </w:r>
      <w:r w:rsidRPr="00CE1101">
        <w:t>van Driel</w:t>
      </w:r>
      <w:r>
        <w:t>,</w:t>
      </w:r>
      <w:r w:rsidRPr="00CE1101">
        <w:t xml:space="preserve"> W</w:t>
      </w:r>
      <w:r>
        <w:t xml:space="preserve"> </w:t>
      </w:r>
      <w:r w:rsidRPr="00CE1101">
        <w:t>1985</w:t>
      </w:r>
      <w:r>
        <w:t>,</w:t>
      </w:r>
      <w:r w:rsidRPr="00CE1101">
        <w:t xml:space="preserve"> </w:t>
      </w:r>
      <w:r>
        <w:t>‘</w:t>
      </w:r>
      <w:r w:rsidRPr="00CE1101">
        <w:t>Acceptable levels of heavy metals (Cd, Cr, Cu, Ni, Pb, Zn) in soils, depending on their clay and humus content and cation-exchange capacity</w:t>
      </w:r>
      <w:r>
        <w:t xml:space="preserve">’, </w:t>
      </w:r>
      <w:r w:rsidRPr="00CE1101">
        <w:t xml:space="preserve"> </w:t>
      </w:r>
      <w:r w:rsidRPr="00A7702B">
        <w:rPr>
          <w:i/>
          <w:iCs/>
        </w:rPr>
        <w:t>Rapport, Instituut voor Bodemvruchtbaarheid</w:t>
      </w:r>
      <w:r>
        <w:rPr>
          <w:i/>
          <w:iCs/>
        </w:rPr>
        <w:t xml:space="preserve">, </w:t>
      </w:r>
      <w:r>
        <w:t>vol.</w:t>
      </w:r>
      <w:r w:rsidRPr="00CE1101">
        <w:t>9</w:t>
      </w:r>
      <w:r>
        <w:t xml:space="preserve">, no. </w:t>
      </w:r>
      <w:r w:rsidRPr="00CE1101">
        <w:t>85</w:t>
      </w:r>
      <w:r>
        <w:t>.</w:t>
      </w:r>
    </w:p>
    <w:p w:rsidR="00D47F56" w:rsidRPr="00977DF3" w:rsidRDefault="00D47F56" w:rsidP="00D47F56">
      <w:pPr>
        <w:pStyle w:val="text"/>
      </w:pPr>
      <w:r w:rsidRPr="00F3094B">
        <w:t>Demayo</w:t>
      </w:r>
      <w:r>
        <w:t>,</w:t>
      </w:r>
      <w:r w:rsidRPr="00F3094B">
        <w:t xml:space="preserve"> A, Taylor</w:t>
      </w:r>
      <w:r>
        <w:t>,</w:t>
      </w:r>
      <w:r w:rsidRPr="00F3094B">
        <w:t xml:space="preserve"> MC, Taylor</w:t>
      </w:r>
      <w:r>
        <w:t>,</w:t>
      </w:r>
      <w:r w:rsidRPr="00F3094B">
        <w:t xml:space="preserve"> KW</w:t>
      </w:r>
      <w:r>
        <w:t xml:space="preserve"> &amp;</w:t>
      </w:r>
      <w:r w:rsidRPr="00F3094B">
        <w:t xml:space="preserve"> Hodson</w:t>
      </w:r>
      <w:r>
        <w:t>,</w:t>
      </w:r>
      <w:r w:rsidRPr="00F3094B">
        <w:t xml:space="preserve"> PV </w:t>
      </w:r>
      <w:r w:rsidRPr="00977DF3">
        <w:t>1982</w:t>
      </w:r>
      <w:r>
        <w:t>,</w:t>
      </w:r>
      <w:r w:rsidRPr="00977DF3">
        <w:t xml:space="preserve"> </w:t>
      </w:r>
      <w:r>
        <w:t>‘</w:t>
      </w:r>
      <w:r w:rsidRPr="00977DF3">
        <w:t>Toxic effects of lead and lead compounds on human health, aquatic life, wildlife, plants, and livestock</w:t>
      </w:r>
      <w:r>
        <w:t>’,</w:t>
      </w:r>
      <w:r w:rsidRPr="00977DF3">
        <w:t xml:space="preserve"> </w:t>
      </w:r>
      <w:r w:rsidRPr="008F7B80">
        <w:rPr>
          <w:i/>
          <w:iCs/>
        </w:rPr>
        <w:t>CRC Critical Reviews in Environmental Control</w:t>
      </w:r>
      <w:r>
        <w:t>, vol.</w:t>
      </w:r>
      <w:r w:rsidRPr="00977DF3">
        <w:t xml:space="preserve"> 12</w:t>
      </w:r>
      <w:r>
        <w:t>, pp.</w:t>
      </w:r>
      <w:r w:rsidRPr="00977DF3">
        <w:t xml:space="preserve"> 257</w:t>
      </w:r>
      <w:r w:rsidRPr="00F3094B">
        <w:t>–</w:t>
      </w:r>
      <w:r w:rsidRPr="00977DF3">
        <w:t>305.</w:t>
      </w:r>
    </w:p>
    <w:p w:rsidR="00D47F56" w:rsidRPr="00CE1101" w:rsidRDefault="00D47F56" w:rsidP="00D47F56">
      <w:pPr>
        <w:pStyle w:val="text"/>
      </w:pPr>
      <w:r w:rsidRPr="00CE1101">
        <w:t>Deuel</w:t>
      </w:r>
      <w:r>
        <w:t>,</w:t>
      </w:r>
      <w:r w:rsidRPr="00CE1101">
        <w:t xml:space="preserve"> LE</w:t>
      </w:r>
      <w:r>
        <w:t xml:space="preserve"> &amp; </w:t>
      </w:r>
      <w:r w:rsidRPr="00CE1101">
        <w:t>Swoboda</w:t>
      </w:r>
      <w:r>
        <w:t>,</w:t>
      </w:r>
      <w:r w:rsidRPr="00CE1101">
        <w:t xml:space="preserve"> AR 1972</w:t>
      </w:r>
      <w:r>
        <w:t>,</w:t>
      </w:r>
      <w:r w:rsidRPr="00CE1101">
        <w:t xml:space="preserve"> </w:t>
      </w:r>
      <w:r>
        <w:t>‘</w:t>
      </w:r>
      <w:r w:rsidRPr="00CE1101">
        <w:t>Arsenic toxicity to cotton and soybeans</w:t>
      </w:r>
      <w:r>
        <w:t>’,</w:t>
      </w:r>
      <w:r w:rsidRPr="00CE1101">
        <w:t xml:space="preserve"> </w:t>
      </w:r>
      <w:r w:rsidRPr="00BE4865">
        <w:rPr>
          <w:i/>
          <w:iCs/>
        </w:rPr>
        <w:t>Journal of Environmental Quality</w:t>
      </w:r>
      <w:r>
        <w:t>, vol.</w:t>
      </w:r>
      <w:r w:rsidRPr="00CE1101">
        <w:t xml:space="preserve"> 1</w:t>
      </w:r>
      <w:r>
        <w:t>, pp.</w:t>
      </w:r>
      <w:r w:rsidRPr="007A42C3">
        <w:t xml:space="preserve"> </w:t>
      </w:r>
      <w:r w:rsidRPr="00CE1101">
        <w:t>317</w:t>
      </w:r>
      <w:r>
        <w:sym w:font="Symbol" w:char="F02D"/>
      </w:r>
      <w:r w:rsidRPr="00CE1101">
        <w:t>320.</w:t>
      </w:r>
    </w:p>
    <w:p w:rsidR="00D47F56" w:rsidRPr="00CE1101" w:rsidRDefault="00D47F56" w:rsidP="00D47F56">
      <w:pPr>
        <w:pStyle w:val="text"/>
      </w:pPr>
      <w:r w:rsidRPr="00977DF3">
        <w:t>Doelman P</w:t>
      </w:r>
      <w:r>
        <w:t xml:space="preserve"> &amp;</w:t>
      </w:r>
      <w:r w:rsidRPr="00977DF3">
        <w:t xml:space="preserve"> Haanstra</w:t>
      </w:r>
      <w:r>
        <w:t>,</w:t>
      </w:r>
      <w:r w:rsidRPr="00977DF3">
        <w:t xml:space="preserve"> L 1979</w:t>
      </w:r>
      <w:r>
        <w:t>,</w:t>
      </w:r>
      <w:r w:rsidRPr="00977DF3">
        <w:t xml:space="preserve"> </w:t>
      </w:r>
      <w:r>
        <w:t>‘</w:t>
      </w:r>
      <w:r w:rsidRPr="00977DF3">
        <w:t>Effect of lead on soil respiration and dehydrogenase activity</w:t>
      </w:r>
      <w:r>
        <w:t>‘,</w:t>
      </w:r>
      <w:r w:rsidRPr="00977DF3">
        <w:t xml:space="preserve"> </w:t>
      </w:r>
      <w:r w:rsidRPr="00BE4865">
        <w:rPr>
          <w:i/>
          <w:iCs/>
        </w:rPr>
        <w:t>Soil Biology and Biochemistry</w:t>
      </w:r>
      <w:r>
        <w:t>, vol.</w:t>
      </w:r>
      <w:r w:rsidRPr="00CE1101">
        <w:t xml:space="preserve"> 11</w:t>
      </w:r>
      <w:r>
        <w:t>, pp.</w:t>
      </w:r>
      <w:r w:rsidRPr="00CE1101">
        <w:t xml:space="preserve"> 475–479.</w:t>
      </w:r>
    </w:p>
    <w:p w:rsidR="00D47F56" w:rsidRPr="00496AB8" w:rsidRDefault="00D47F56" w:rsidP="00D47F56">
      <w:pPr>
        <w:pStyle w:val="text"/>
        <w:rPr>
          <w:lang w:val="nl-NL"/>
        </w:rPr>
      </w:pPr>
      <w:r w:rsidRPr="00496AB8">
        <w:rPr>
          <w:lang w:val="nl-NL"/>
        </w:rPr>
        <w:t>Doelman P</w:t>
      </w:r>
      <w:r>
        <w:rPr>
          <w:lang w:val="nl-NL"/>
        </w:rPr>
        <w:t xml:space="preserve"> &amp;</w:t>
      </w:r>
      <w:r w:rsidRPr="00496AB8">
        <w:rPr>
          <w:lang w:val="nl-NL"/>
        </w:rPr>
        <w:t xml:space="preserve"> Haanstra, L 1983, </w:t>
      </w:r>
      <w:r w:rsidRPr="00B0377C">
        <w:rPr>
          <w:lang w:val="nl-NL"/>
        </w:rPr>
        <w:t xml:space="preserve">cited </w:t>
      </w:r>
      <w:r w:rsidRPr="002215BD">
        <w:rPr>
          <w:lang w:val="nl-NL"/>
        </w:rPr>
        <w:t>in van de Meent et al. 1990</w:t>
      </w:r>
      <w:r w:rsidRPr="00B0377C">
        <w:rPr>
          <w:lang w:val="nl-NL"/>
        </w:rPr>
        <w:t>.</w:t>
      </w:r>
    </w:p>
    <w:p w:rsidR="00D47F56" w:rsidRPr="00977DF3" w:rsidRDefault="00D47F56" w:rsidP="00D47F56">
      <w:pPr>
        <w:pStyle w:val="text"/>
      </w:pPr>
      <w:r w:rsidRPr="00977DF3">
        <w:t>Doelman P</w:t>
      </w:r>
      <w:r>
        <w:t xml:space="preserve"> &amp;</w:t>
      </w:r>
      <w:r w:rsidRPr="00977DF3">
        <w:t xml:space="preserve"> Haanstra</w:t>
      </w:r>
      <w:r>
        <w:t>,</w:t>
      </w:r>
      <w:r w:rsidRPr="00977DF3">
        <w:t xml:space="preserve"> L 1984</w:t>
      </w:r>
      <w:r>
        <w:t>,</w:t>
      </w:r>
      <w:r w:rsidRPr="00977DF3">
        <w:t xml:space="preserve"> </w:t>
      </w:r>
      <w:r>
        <w:t>‘</w:t>
      </w:r>
      <w:r w:rsidRPr="00977DF3">
        <w:t>Short-term and long-term effects of cadmium, chromium, copper, nickel, lead and zinc on soil microbial respiration in relation to abiotic soil factors</w:t>
      </w:r>
      <w:r>
        <w:t>‘,</w:t>
      </w:r>
      <w:r w:rsidRPr="00977DF3">
        <w:t xml:space="preserve"> </w:t>
      </w:r>
      <w:r w:rsidRPr="00BE4865">
        <w:rPr>
          <w:i/>
          <w:iCs/>
        </w:rPr>
        <w:t>Plant and Soil</w:t>
      </w:r>
      <w:r>
        <w:t>, vol.</w:t>
      </w:r>
      <w:r w:rsidRPr="00977DF3">
        <w:t xml:space="preserve"> 79</w:t>
      </w:r>
      <w:r>
        <w:t>, pp.</w:t>
      </w:r>
      <w:r w:rsidRPr="00977DF3">
        <w:t xml:space="preserve"> 317</w:t>
      </w:r>
      <w:r w:rsidRPr="00F3094B">
        <w:t>–</w:t>
      </w:r>
      <w:r w:rsidRPr="00977DF3">
        <w:t>327.</w:t>
      </w:r>
    </w:p>
    <w:p w:rsidR="00D47F56" w:rsidRPr="00CE1101" w:rsidRDefault="00D47F56" w:rsidP="00D47F56">
      <w:pPr>
        <w:pStyle w:val="text"/>
      </w:pPr>
      <w:r w:rsidRPr="00977DF3">
        <w:t>Doelman P</w:t>
      </w:r>
      <w:r>
        <w:t xml:space="preserve"> &amp;</w:t>
      </w:r>
      <w:r w:rsidRPr="00977DF3">
        <w:t xml:space="preserve"> Haanstra</w:t>
      </w:r>
      <w:r>
        <w:t>,</w:t>
      </w:r>
      <w:r w:rsidRPr="00977DF3">
        <w:t xml:space="preserve"> L </w:t>
      </w:r>
      <w:r w:rsidRPr="00CE1101">
        <w:t>1986</w:t>
      </w:r>
      <w:r>
        <w:t>,</w:t>
      </w:r>
      <w:r w:rsidRPr="00CE1101">
        <w:t xml:space="preserve"> </w:t>
      </w:r>
      <w:r>
        <w:t>‘</w:t>
      </w:r>
      <w:r w:rsidRPr="00CE1101">
        <w:t>Short-term and long-term effects of heavy-metals on urease activity in soils</w:t>
      </w:r>
      <w:r>
        <w:t xml:space="preserve">’, </w:t>
      </w:r>
      <w:r w:rsidRPr="00BE4865">
        <w:rPr>
          <w:i/>
          <w:iCs/>
        </w:rPr>
        <w:t>Biology and Fertility of Soils</w:t>
      </w:r>
      <w:r>
        <w:t>,</w:t>
      </w:r>
      <w:r w:rsidRPr="00CE1101">
        <w:t xml:space="preserve"> </w:t>
      </w:r>
      <w:r>
        <w:t xml:space="preserve">vol. </w:t>
      </w:r>
      <w:r w:rsidRPr="00CE1101">
        <w:t>2</w:t>
      </w:r>
      <w:r>
        <w:t>, pp.</w:t>
      </w:r>
      <w:r w:rsidRPr="00CE1101">
        <w:t xml:space="preserve"> 213</w:t>
      </w:r>
      <w:r>
        <w:sym w:font="Symbol" w:char="F02D"/>
      </w:r>
      <w:r w:rsidRPr="00CE1101">
        <w:t>218.</w:t>
      </w:r>
    </w:p>
    <w:p w:rsidR="00D47F56" w:rsidRPr="00977DF3" w:rsidRDefault="00D47F56" w:rsidP="00D47F56">
      <w:pPr>
        <w:pStyle w:val="text"/>
      </w:pPr>
      <w:r w:rsidRPr="00977DF3">
        <w:t>Doelman P</w:t>
      </w:r>
      <w:r>
        <w:t xml:space="preserve"> &amp;</w:t>
      </w:r>
      <w:r w:rsidRPr="00977DF3">
        <w:t xml:space="preserve"> Haanstra</w:t>
      </w:r>
      <w:r>
        <w:t>,</w:t>
      </w:r>
      <w:r w:rsidRPr="00977DF3">
        <w:t xml:space="preserve"> L 1989</w:t>
      </w:r>
      <w:r>
        <w:t>, ‘</w:t>
      </w:r>
      <w:r w:rsidRPr="00977DF3">
        <w:t xml:space="preserve">Short-term and long-term effects of heavy metals on phosphatase activity in soils: </w:t>
      </w:r>
      <w:r>
        <w:t>a</w:t>
      </w:r>
      <w:r w:rsidRPr="00977DF3">
        <w:t>n ecological dose-response model approach</w:t>
      </w:r>
      <w:r>
        <w:t>‘,</w:t>
      </w:r>
      <w:r w:rsidRPr="00977DF3">
        <w:t xml:space="preserve"> </w:t>
      </w:r>
      <w:r w:rsidRPr="00BE4865">
        <w:rPr>
          <w:i/>
          <w:iCs/>
        </w:rPr>
        <w:t>Biology and Fertility of Soils</w:t>
      </w:r>
      <w:r>
        <w:t>, vol.</w:t>
      </w:r>
      <w:r w:rsidRPr="00977DF3">
        <w:t xml:space="preserve"> 8</w:t>
      </w:r>
      <w:r>
        <w:t>, pp.</w:t>
      </w:r>
      <w:r w:rsidRPr="00977DF3">
        <w:t xml:space="preserve"> 235</w:t>
      </w:r>
      <w:r w:rsidRPr="00F3094B">
        <w:t>–</w:t>
      </w:r>
      <w:r w:rsidRPr="00977DF3">
        <w:t>241.</w:t>
      </w:r>
    </w:p>
    <w:p w:rsidR="00D47F56" w:rsidRPr="00CE1101" w:rsidRDefault="00D47F56" w:rsidP="00D47F56">
      <w:pPr>
        <w:pStyle w:val="text"/>
      </w:pPr>
      <w:r w:rsidRPr="00CE1101">
        <w:t>DPIWE 1999</w:t>
      </w:r>
      <w:r>
        <w:t xml:space="preserve">, </w:t>
      </w:r>
      <w:r w:rsidRPr="004F7C51">
        <w:rPr>
          <w:i/>
          <w:iCs/>
        </w:rPr>
        <w:t>Tasmanian biosolids reuse guidelines</w:t>
      </w:r>
      <w:r>
        <w:t>,</w:t>
      </w:r>
      <w:r w:rsidRPr="00CE1101">
        <w:t xml:space="preserve"> Department of Primary Industry, Water and Environment</w:t>
      </w:r>
      <w:r>
        <w:t>,</w:t>
      </w:r>
      <w:r w:rsidRPr="00CE1101">
        <w:t xml:space="preserve"> Hobart, </w:t>
      </w:r>
      <w:r>
        <w:t>Tasmania</w:t>
      </w:r>
      <w:r w:rsidRPr="00CE1101">
        <w:t>.</w:t>
      </w:r>
    </w:p>
    <w:p w:rsidR="00D47F56" w:rsidRPr="00977DF3" w:rsidRDefault="00D47F56" w:rsidP="00D47F56">
      <w:pPr>
        <w:pStyle w:val="text"/>
      </w:pPr>
      <w:r w:rsidRPr="00977DF3">
        <w:t>Dreyfuss</w:t>
      </w:r>
      <w:r>
        <w:t>,</w:t>
      </w:r>
      <w:r w:rsidRPr="00977DF3">
        <w:t xml:space="preserve"> J 1964</w:t>
      </w:r>
      <w:r>
        <w:t>,</w:t>
      </w:r>
      <w:r w:rsidRPr="00977DF3">
        <w:t xml:space="preserve"> </w:t>
      </w:r>
      <w:r>
        <w:t>‘</w:t>
      </w:r>
      <w:r w:rsidRPr="00977DF3">
        <w:t>Characteri</w:t>
      </w:r>
      <w:r>
        <w:t>s</w:t>
      </w:r>
      <w:r w:rsidRPr="00977DF3">
        <w:t xml:space="preserve">ation of a sulphate and thiosulfate transporting system in </w:t>
      </w:r>
      <w:r w:rsidRPr="003C0A23">
        <w:rPr>
          <w:i/>
        </w:rPr>
        <w:t>Salmonella typhimurium’</w:t>
      </w:r>
      <w:r>
        <w:t>,</w:t>
      </w:r>
      <w:r w:rsidRPr="00CE1101">
        <w:t xml:space="preserve"> </w:t>
      </w:r>
      <w:r w:rsidRPr="00BE4865">
        <w:rPr>
          <w:i/>
          <w:iCs/>
        </w:rPr>
        <w:t>Journal of Biological Chemistry</w:t>
      </w:r>
      <w:r>
        <w:t>, vol.</w:t>
      </w:r>
      <w:r w:rsidRPr="00977DF3">
        <w:t xml:space="preserve"> 239</w:t>
      </w:r>
      <w:r>
        <w:t xml:space="preserve">, pp. </w:t>
      </w:r>
      <w:r w:rsidRPr="00977DF3">
        <w:t>2292</w:t>
      </w:r>
      <w:r>
        <w:sym w:font="Symbol" w:char="F02D"/>
      </w:r>
      <w:r w:rsidRPr="00977DF3">
        <w:t>2297.</w:t>
      </w:r>
    </w:p>
    <w:p w:rsidR="00D47F56" w:rsidRPr="00CE1101" w:rsidRDefault="00D47F56" w:rsidP="00D47F56">
      <w:pPr>
        <w:pStyle w:val="text"/>
      </w:pPr>
      <w:r w:rsidRPr="00CE1101">
        <w:lastRenderedPageBreak/>
        <w:t>ECB 2003</w:t>
      </w:r>
      <w:r>
        <w:t>,</w:t>
      </w:r>
      <w:r w:rsidRPr="00CE1101">
        <w:t xml:space="preserve"> </w:t>
      </w:r>
      <w:r w:rsidRPr="00186BBB">
        <w:rPr>
          <w:i/>
          <w:iCs/>
        </w:rPr>
        <w:t>Technical guidance document on risk assessment</w:t>
      </w:r>
      <w:r>
        <w:t>,</w:t>
      </w:r>
      <w:r w:rsidRPr="00CE1101">
        <w:t xml:space="preserve"> EUR 20418 EN/1</w:t>
      </w:r>
      <w:r>
        <w:t>,</w:t>
      </w:r>
      <w:r w:rsidRPr="00CE1101">
        <w:t xml:space="preserve"> European Chemicals Bureau</w:t>
      </w:r>
      <w:r>
        <w:t>,</w:t>
      </w:r>
      <w:r w:rsidRPr="00CE1101">
        <w:t xml:space="preserve"> Office for Official Publications of the European Community, Luxembourg.</w:t>
      </w:r>
    </w:p>
    <w:p w:rsidR="00D47F56" w:rsidRPr="00977DF3" w:rsidRDefault="00D47F56" w:rsidP="00D47F56">
      <w:pPr>
        <w:pStyle w:val="text"/>
      </w:pPr>
      <w:r w:rsidRPr="00977DF3">
        <w:t>EC 1996</w:t>
      </w:r>
      <w:r>
        <w:t xml:space="preserve">, </w:t>
      </w:r>
      <w:r w:rsidRPr="005812C8">
        <w:rPr>
          <w:i/>
          <w:iCs/>
        </w:rPr>
        <w:t>Technical guidance document in support of commission directive 93/67/EEC on risk assessment for new notified substances and commission regulation (EC) no. 1488/94 on risk assessment for existing substances, part II: environment</w:t>
      </w:r>
      <w:r>
        <w:t>,</w:t>
      </w:r>
      <w:r w:rsidRPr="00977DF3">
        <w:t xml:space="preserve"> </w:t>
      </w:r>
      <w:r w:rsidRPr="00CE1101">
        <w:t>European Commission</w:t>
      </w:r>
      <w:r>
        <w:t>,</w:t>
      </w:r>
      <w:r w:rsidRPr="00977DF3">
        <w:t xml:space="preserve"> Office for Official Publications of the European Communities, Luxembourg.</w:t>
      </w:r>
    </w:p>
    <w:p w:rsidR="00D47F56" w:rsidRDefault="00D47F56" w:rsidP="00D47F56">
      <w:pPr>
        <w:pStyle w:val="text"/>
      </w:pPr>
      <w:r w:rsidRPr="00977DF3">
        <w:t xml:space="preserve">EC </w:t>
      </w:r>
      <w:r w:rsidRPr="00CE1101">
        <w:t>2008a</w:t>
      </w:r>
      <w:r>
        <w:t>,</w:t>
      </w:r>
      <w:r w:rsidRPr="00CE1101">
        <w:t xml:space="preserve"> </w:t>
      </w:r>
      <w:r w:rsidRPr="005812C8">
        <w:rPr>
          <w:i/>
          <w:iCs/>
        </w:rPr>
        <w:t>European Union voluntary risk assessment report: copper, copper II sulphate pentahydrate, copper(I)oxide, copper(II)oxide, dicopper chloride trihydroxide. Chapter 3.2: Environmental effects</w:t>
      </w:r>
      <w:r>
        <w:rPr>
          <w:i/>
          <w:iCs/>
        </w:rPr>
        <w:t>,</w:t>
      </w:r>
      <w:r w:rsidRPr="00CE1101">
        <w:t xml:space="preserve"> Eur</w:t>
      </w:r>
      <w:r>
        <w:t>o</w:t>
      </w:r>
      <w:r w:rsidRPr="00CE1101">
        <w:t>pean Commission, Brussels, Belgium</w:t>
      </w:r>
      <w:r>
        <w:t>, a</w:t>
      </w:r>
      <w:r w:rsidRPr="00CE1101">
        <w:t>vailable</w:t>
      </w:r>
      <w:r>
        <w:t xml:space="preserve"> online at </w:t>
      </w:r>
      <w:r w:rsidRPr="00CE1101">
        <w:t xml:space="preserve"> </w:t>
      </w:r>
      <w:hyperlink r:id="rId59" w:history="1">
        <w:r w:rsidRPr="00CE1101">
          <w:t>http://echa.europa.eu/chem_data/transit_measures/vrar_en.asp</w:t>
        </w:r>
      </w:hyperlink>
      <w:r>
        <w:t>.</w:t>
      </w:r>
      <w:r w:rsidRPr="00CE1101">
        <w:t xml:space="preserve"> </w:t>
      </w:r>
    </w:p>
    <w:p w:rsidR="00D47F56" w:rsidRPr="00CE1101" w:rsidRDefault="00D47F56" w:rsidP="00D47F56">
      <w:pPr>
        <w:pStyle w:val="text"/>
      </w:pPr>
      <w:r w:rsidRPr="00977DF3">
        <w:t xml:space="preserve">EC </w:t>
      </w:r>
      <w:r w:rsidRPr="00CE1101">
        <w:t>2008b</w:t>
      </w:r>
      <w:r w:rsidRPr="005812C8">
        <w:rPr>
          <w:i/>
          <w:iCs/>
        </w:rPr>
        <w:t>, European Union voluntary risk assessment report: nickel and nickel compounds. Section 3.2: Effects assessment,</w:t>
      </w:r>
      <w:r w:rsidRPr="00CE1101">
        <w:t xml:space="preserve"> 2009</w:t>
      </w:r>
      <w:r>
        <w:t>,</w:t>
      </w:r>
      <w:r w:rsidRPr="005812C8">
        <w:t xml:space="preserve"> </w:t>
      </w:r>
      <w:r w:rsidRPr="00CE1101">
        <w:t>Eur</w:t>
      </w:r>
      <w:r>
        <w:t>o</w:t>
      </w:r>
      <w:r w:rsidRPr="00CE1101">
        <w:t>pean Commission, Brussels, Belgium.</w:t>
      </w:r>
    </w:p>
    <w:p w:rsidR="00D47F56" w:rsidRPr="00977DF3" w:rsidRDefault="00D47F56" w:rsidP="00D47F56">
      <w:pPr>
        <w:pStyle w:val="text"/>
      </w:pPr>
      <w:r w:rsidRPr="00977DF3">
        <w:t>Eisler</w:t>
      </w:r>
      <w:r>
        <w:t>,</w:t>
      </w:r>
      <w:r w:rsidRPr="00977DF3">
        <w:t xml:space="preserve"> R</w:t>
      </w:r>
      <w:r>
        <w:t xml:space="preserve"> </w:t>
      </w:r>
      <w:r w:rsidRPr="00977DF3">
        <w:t>1988</w:t>
      </w:r>
      <w:r>
        <w:t>,</w:t>
      </w:r>
      <w:r w:rsidRPr="00977DF3">
        <w:t xml:space="preserve"> </w:t>
      </w:r>
      <w:r w:rsidRPr="004F7C51">
        <w:rPr>
          <w:i/>
          <w:iCs/>
        </w:rPr>
        <w:t>Lead hazards to fish, wildlife, and invertebrates: a synoptic review</w:t>
      </w:r>
      <w:r>
        <w:t xml:space="preserve">, </w:t>
      </w:r>
      <w:r w:rsidRPr="004F7C51">
        <w:t>Biological report no. 85,</w:t>
      </w:r>
      <w:r>
        <w:t xml:space="preserve"> </w:t>
      </w:r>
      <w:r w:rsidRPr="00977DF3">
        <w:t>US Fish and Wildlife Service, Laurel, Maryland</w:t>
      </w:r>
      <w:r>
        <w:t>, USA.</w:t>
      </w:r>
    </w:p>
    <w:p w:rsidR="00D47F56" w:rsidRPr="00CE1101" w:rsidRDefault="00D47F56" w:rsidP="00D47F56">
      <w:pPr>
        <w:pStyle w:val="text"/>
      </w:pPr>
      <w:r w:rsidRPr="00CE1101">
        <w:t>Fendorf</w:t>
      </w:r>
      <w:r>
        <w:t>,</w:t>
      </w:r>
      <w:r w:rsidRPr="00CE1101">
        <w:t xml:space="preserve"> S, La Force</w:t>
      </w:r>
      <w:r>
        <w:t>,</w:t>
      </w:r>
      <w:r w:rsidRPr="00CE1101">
        <w:t xml:space="preserve"> MJ</w:t>
      </w:r>
      <w:r>
        <w:t xml:space="preserve"> &amp; </w:t>
      </w:r>
      <w:r w:rsidRPr="00CE1101">
        <w:t>Li</w:t>
      </w:r>
      <w:r>
        <w:t>,</w:t>
      </w:r>
      <w:r w:rsidRPr="00CE1101">
        <w:t xml:space="preserve"> GC 2004</w:t>
      </w:r>
      <w:r>
        <w:t>,</w:t>
      </w:r>
      <w:r w:rsidRPr="00CE1101">
        <w:t xml:space="preserve"> </w:t>
      </w:r>
      <w:r>
        <w:t>‘</w:t>
      </w:r>
      <w:r w:rsidRPr="00CE1101">
        <w:t>Temporal changes in soil partitioning and bioaccessability of arsenic, chromium and lead</w:t>
      </w:r>
      <w:r>
        <w:t>’,</w:t>
      </w:r>
      <w:r w:rsidRPr="00CE1101">
        <w:t xml:space="preserve"> </w:t>
      </w:r>
      <w:r w:rsidRPr="004E3DBA">
        <w:rPr>
          <w:i/>
          <w:iCs/>
        </w:rPr>
        <w:t>Journal of Environmental Quality</w:t>
      </w:r>
      <w:r>
        <w:t xml:space="preserve">, vol. </w:t>
      </w:r>
      <w:r w:rsidRPr="00CE1101">
        <w:t>33</w:t>
      </w:r>
      <w:r>
        <w:t>, pp.</w:t>
      </w:r>
      <w:r w:rsidRPr="00CE1101">
        <w:t xml:space="preserve"> 2049</w:t>
      </w:r>
      <w:r>
        <w:sym w:font="Symbol" w:char="F02D"/>
      </w:r>
      <w:r w:rsidRPr="00CE1101">
        <w:t>2055.</w:t>
      </w:r>
    </w:p>
    <w:p w:rsidR="00D47F56" w:rsidRPr="00977DF3" w:rsidRDefault="00D47F56" w:rsidP="00D47F56">
      <w:pPr>
        <w:pStyle w:val="text"/>
      </w:pPr>
      <w:r w:rsidRPr="00977DF3">
        <w:t>Frossard</w:t>
      </w:r>
      <w:r>
        <w:t>,</w:t>
      </w:r>
      <w:r w:rsidRPr="00977DF3">
        <w:t xml:space="preserve"> R, Stadelmann</w:t>
      </w:r>
      <w:r>
        <w:t>,</w:t>
      </w:r>
      <w:r w:rsidRPr="00977DF3">
        <w:t xml:space="preserve"> FX</w:t>
      </w:r>
      <w:r>
        <w:t xml:space="preserve"> &amp; </w:t>
      </w:r>
      <w:r w:rsidRPr="00977DF3">
        <w:t>Niederhauser</w:t>
      </w:r>
      <w:r>
        <w:t>,</w:t>
      </w:r>
      <w:r w:rsidRPr="00977DF3">
        <w:t xml:space="preserve"> J 1989</w:t>
      </w:r>
      <w:r>
        <w:t>, ‘</w:t>
      </w:r>
      <w:r w:rsidRPr="00977DF3">
        <w:t>Effect of different heavy metals on fructan, sugar and starch content of ryegrass</w:t>
      </w:r>
      <w:r>
        <w:t>’,</w:t>
      </w:r>
      <w:r w:rsidRPr="00977DF3">
        <w:t xml:space="preserve"> </w:t>
      </w:r>
      <w:r w:rsidRPr="00BE4865">
        <w:rPr>
          <w:i/>
          <w:iCs/>
        </w:rPr>
        <w:t>Journal of Plant Physiology</w:t>
      </w:r>
      <w:r>
        <w:t>, vol.</w:t>
      </w:r>
      <w:r w:rsidRPr="00977DF3">
        <w:t xml:space="preserve"> 134</w:t>
      </w:r>
      <w:r>
        <w:t>,</w:t>
      </w:r>
      <w:r w:rsidRPr="00977DF3">
        <w:t xml:space="preserve"> </w:t>
      </w:r>
      <w:r>
        <w:t xml:space="preserve">pp. </w:t>
      </w:r>
      <w:r w:rsidRPr="00977DF3">
        <w:t>180</w:t>
      </w:r>
      <w:r w:rsidRPr="00F3094B">
        <w:t>–</w:t>
      </w:r>
      <w:r w:rsidRPr="00977DF3">
        <w:t>185.</w:t>
      </w:r>
    </w:p>
    <w:p w:rsidR="00D47F56" w:rsidRPr="00977DF3" w:rsidRDefault="00D47F56" w:rsidP="00D47F56">
      <w:pPr>
        <w:pStyle w:val="text"/>
      </w:pPr>
      <w:r w:rsidRPr="00977DF3">
        <w:t>Frostegård</w:t>
      </w:r>
      <w:r>
        <w:t>,</w:t>
      </w:r>
      <w:r w:rsidRPr="00977DF3">
        <w:t xml:space="preserve"> Å, Tunlid</w:t>
      </w:r>
      <w:r>
        <w:t>,</w:t>
      </w:r>
      <w:r w:rsidRPr="00977DF3">
        <w:t xml:space="preserve"> A</w:t>
      </w:r>
      <w:r>
        <w:t xml:space="preserve"> &amp;</w:t>
      </w:r>
      <w:r w:rsidRPr="00977DF3">
        <w:t xml:space="preserve"> Bååth</w:t>
      </w:r>
      <w:r>
        <w:t>,</w:t>
      </w:r>
      <w:r w:rsidRPr="00977DF3">
        <w:t xml:space="preserve"> E 1993</w:t>
      </w:r>
      <w:r>
        <w:t>,</w:t>
      </w:r>
      <w:r w:rsidRPr="00977DF3">
        <w:t xml:space="preserve"> </w:t>
      </w:r>
      <w:r>
        <w:t>‘</w:t>
      </w:r>
      <w:r w:rsidRPr="00977DF3">
        <w:t>Phosholipid fatty acid composition, biomass and activity of microbial communities from two soil types experimentally exposed to different heavy metals</w:t>
      </w:r>
      <w:r>
        <w:t>’,</w:t>
      </w:r>
      <w:r w:rsidRPr="00977DF3">
        <w:t xml:space="preserve"> </w:t>
      </w:r>
      <w:r w:rsidRPr="00BE4865">
        <w:rPr>
          <w:i/>
          <w:iCs/>
        </w:rPr>
        <w:t>Applied and Environmental Microbiology</w:t>
      </w:r>
      <w:r>
        <w:t>,</w:t>
      </w:r>
      <w:r w:rsidRPr="00977DF3">
        <w:t xml:space="preserve"> </w:t>
      </w:r>
      <w:r>
        <w:t xml:space="preserve">vol. </w:t>
      </w:r>
      <w:r w:rsidRPr="00977DF3">
        <w:t>59</w:t>
      </w:r>
      <w:r>
        <w:t xml:space="preserve">, pp. </w:t>
      </w:r>
      <w:r w:rsidRPr="00977DF3">
        <w:t>3605</w:t>
      </w:r>
      <w:r w:rsidRPr="00F3094B">
        <w:t>–</w:t>
      </w:r>
      <w:r w:rsidRPr="00977DF3">
        <w:t>3617.</w:t>
      </w:r>
    </w:p>
    <w:p w:rsidR="00D47F56" w:rsidRPr="00977DF3" w:rsidRDefault="00D47F56" w:rsidP="00D47F56">
      <w:pPr>
        <w:pStyle w:val="text"/>
      </w:pPr>
      <w:r w:rsidRPr="00977DF3">
        <w:t>Fu</w:t>
      </w:r>
      <w:r>
        <w:t>,</w:t>
      </w:r>
      <w:r w:rsidRPr="00977DF3">
        <w:t xml:space="preserve"> MH</w:t>
      </w:r>
      <w:r>
        <w:t xml:space="preserve"> &amp; </w:t>
      </w:r>
      <w:r w:rsidRPr="00977DF3">
        <w:t>Tabatabai</w:t>
      </w:r>
      <w:r>
        <w:t>,</w:t>
      </w:r>
      <w:r w:rsidRPr="00977DF3">
        <w:t xml:space="preserve"> MA 1989</w:t>
      </w:r>
      <w:r>
        <w:t>,</w:t>
      </w:r>
      <w:r w:rsidRPr="00977DF3">
        <w:t xml:space="preserve"> </w:t>
      </w:r>
      <w:r>
        <w:t>‘</w:t>
      </w:r>
      <w:r w:rsidRPr="00977DF3">
        <w:t xml:space="preserve">Nitrate reductase activity in soils: </w:t>
      </w:r>
      <w:r>
        <w:t>e</w:t>
      </w:r>
      <w:r w:rsidRPr="00977DF3">
        <w:t>ffect of trace metals</w:t>
      </w:r>
      <w:r>
        <w:t>’,</w:t>
      </w:r>
      <w:r w:rsidRPr="00977DF3">
        <w:t xml:space="preserve"> </w:t>
      </w:r>
      <w:r w:rsidRPr="00BE4865">
        <w:rPr>
          <w:i/>
          <w:iCs/>
        </w:rPr>
        <w:t>Soil Biology and Biochemistry</w:t>
      </w:r>
      <w:r>
        <w:t>, vol.</w:t>
      </w:r>
      <w:r w:rsidRPr="00977DF3">
        <w:t xml:space="preserve"> 21</w:t>
      </w:r>
      <w:r>
        <w:t>, no. 7, pp.</w:t>
      </w:r>
      <w:r w:rsidRPr="00977DF3">
        <w:t xml:space="preserve"> 943–946.</w:t>
      </w:r>
    </w:p>
    <w:p w:rsidR="00D47F56" w:rsidRPr="00CE1101" w:rsidRDefault="00D47F56" w:rsidP="00D47F56">
      <w:pPr>
        <w:pStyle w:val="text"/>
      </w:pPr>
      <w:r w:rsidRPr="00CE1101">
        <w:t>Furlong</w:t>
      </w:r>
      <w:r>
        <w:t>,</w:t>
      </w:r>
      <w:r w:rsidRPr="00CE1101">
        <w:t xml:space="preserve"> CB 1978</w:t>
      </w:r>
      <w:r>
        <w:t>,</w:t>
      </w:r>
      <w:r w:rsidRPr="00CE1101">
        <w:t xml:space="preserve"> </w:t>
      </w:r>
      <w:r w:rsidRPr="00401E59">
        <w:rPr>
          <w:i/>
          <w:iCs/>
        </w:rPr>
        <w:t>Effects of arsenic in the Canadian environment</w:t>
      </w:r>
      <w:r>
        <w:t>,</w:t>
      </w:r>
      <w:r w:rsidRPr="00CE1101">
        <w:t xml:space="preserve"> Publication </w:t>
      </w:r>
      <w:r>
        <w:t>n</w:t>
      </w:r>
      <w:r w:rsidRPr="00CE1101">
        <w:t>o. NRCC15391</w:t>
      </w:r>
      <w:r>
        <w:t xml:space="preserve">, </w:t>
      </w:r>
      <w:r w:rsidRPr="00CE1101">
        <w:t>National Research Council of Canada, Ottawa.</w:t>
      </w:r>
    </w:p>
    <w:p w:rsidR="00D47F56" w:rsidRPr="00CE1101" w:rsidRDefault="00D47F56" w:rsidP="00D47F56">
      <w:pPr>
        <w:pStyle w:val="text"/>
      </w:pPr>
      <w:r w:rsidRPr="00CE1101">
        <w:t>GDCH 1992</w:t>
      </w:r>
      <w:r>
        <w:t>,</w:t>
      </w:r>
      <w:r w:rsidRPr="00CE1101">
        <w:t xml:space="preserve"> </w:t>
      </w:r>
      <w:r>
        <w:t>‘</w:t>
      </w:r>
      <w:r w:rsidRPr="00CE1101">
        <w:t>Gesellschaft Deutscher Chemiker</w:t>
      </w:r>
      <w:r>
        <w:t>,</w:t>
      </w:r>
      <w:r w:rsidRPr="00CE1101">
        <w:t xml:space="preserve"> Methynaphthalenes</w:t>
      </w:r>
      <w:r>
        <w:t>’,</w:t>
      </w:r>
      <w:r w:rsidRPr="00CE1101">
        <w:t xml:space="preserve"> </w:t>
      </w:r>
      <w:r>
        <w:t>i</w:t>
      </w:r>
      <w:r w:rsidRPr="00CE1101">
        <w:t xml:space="preserve">n </w:t>
      </w:r>
      <w:r w:rsidRPr="00BE4865">
        <w:rPr>
          <w:i/>
          <w:iCs/>
        </w:rPr>
        <w:t>GDCH-Advisory Committee on existing chemicals of environmental relevance (BUA)</w:t>
      </w:r>
      <w:r>
        <w:t xml:space="preserve">, </w:t>
      </w:r>
      <w:r w:rsidRPr="00CE1101">
        <w:t>BUA report 47</w:t>
      </w:r>
      <w:r>
        <w:t>,</w:t>
      </w:r>
      <w:r w:rsidRPr="00CE1101">
        <w:t xml:space="preserve"> cited in ATSDR, 2005. </w:t>
      </w:r>
    </w:p>
    <w:p w:rsidR="00D47F56" w:rsidRPr="00977DF3" w:rsidRDefault="00D47F56" w:rsidP="00D47F56">
      <w:pPr>
        <w:pStyle w:val="text"/>
      </w:pPr>
      <w:r w:rsidRPr="00977DF3">
        <w:t>Gupta</w:t>
      </w:r>
      <w:r>
        <w:t>,</w:t>
      </w:r>
      <w:r w:rsidRPr="00977DF3">
        <w:t xml:space="preserve"> SK, Hani</w:t>
      </w:r>
      <w:r>
        <w:t>,</w:t>
      </w:r>
      <w:r w:rsidRPr="00977DF3">
        <w:t xml:space="preserve"> H, Santschi</w:t>
      </w:r>
      <w:r>
        <w:t>,</w:t>
      </w:r>
      <w:r w:rsidRPr="00977DF3">
        <w:t xml:space="preserve"> E</w:t>
      </w:r>
      <w:r>
        <w:t xml:space="preserve"> &amp; </w:t>
      </w:r>
      <w:r w:rsidRPr="00977DF3">
        <w:t>Stadelmann</w:t>
      </w:r>
      <w:r>
        <w:t>,</w:t>
      </w:r>
      <w:r w:rsidRPr="00977DF3">
        <w:t xml:space="preserve"> FX 1987</w:t>
      </w:r>
      <w:r>
        <w:t>,</w:t>
      </w:r>
      <w:r w:rsidRPr="00977DF3">
        <w:t xml:space="preserve"> </w:t>
      </w:r>
      <w:r>
        <w:t>‘</w:t>
      </w:r>
      <w:r w:rsidRPr="00977DF3">
        <w:t>The effect of graded doses of nickel on the yield, the nickel content of lettuce and the soil respiration</w:t>
      </w:r>
      <w:r>
        <w:t>’,</w:t>
      </w:r>
      <w:r w:rsidRPr="00977DF3">
        <w:t xml:space="preserve"> </w:t>
      </w:r>
      <w:r w:rsidRPr="00BE4865">
        <w:rPr>
          <w:i/>
          <w:iCs/>
        </w:rPr>
        <w:t>Toxicological and Environmental Chemistry</w:t>
      </w:r>
      <w:r>
        <w:t>,</w:t>
      </w:r>
      <w:r w:rsidRPr="00977DF3">
        <w:t xml:space="preserve"> </w:t>
      </w:r>
      <w:r>
        <w:t xml:space="preserve">vol. </w:t>
      </w:r>
      <w:r w:rsidRPr="00977DF3">
        <w:t>14</w:t>
      </w:r>
      <w:r>
        <w:t>, pp.</w:t>
      </w:r>
      <w:r w:rsidRPr="00977DF3">
        <w:t xml:space="preserve"> 1</w:t>
      </w:r>
      <w:r w:rsidRPr="00F3094B">
        <w:t>–</w:t>
      </w:r>
      <w:r w:rsidRPr="00977DF3">
        <w:t>9.</w:t>
      </w:r>
    </w:p>
    <w:p w:rsidR="00D47F56" w:rsidRPr="00977DF3" w:rsidRDefault="00D47F56" w:rsidP="00D47F56">
      <w:pPr>
        <w:pStyle w:val="text"/>
      </w:pPr>
      <w:r w:rsidRPr="00977DF3">
        <w:t>Haanstra</w:t>
      </w:r>
      <w:r>
        <w:t>,</w:t>
      </w:r>
      <w:r w:rsidRPr="00977DF3">
        <w:t xml:space="preserve"> L</w:t>
      </w:r>
      <w:r>
        <w:t xml:space="preserve"> &amp;</w:t>
      </w:r>
      <w:r w:rsidRPr="00977DF3">
        <w:t xml:space="preserve"> Doelman</w:t>
      </w:r>
      <w:r>
        <w:t>,</w:t>
      </w:r>
      <w:r w:rsidRPr="00977DF3">
        <w:t xml:space="preserve"> P 1984</w:t>
      </w:r>
      <w:r>
        <w:t>,</w:t>
      </w:r>
      <w:r w:rsidRPr="00977DF3">
        <w:t xml:space="preserve"> </w:t>
      </w:r>
      <w:r>
        <w:t>‘</w:t>
      </w:r>
      <w:r w:rsidRPr="00977DF3">
        <w:t>Glutamic acid decomposition as sensitive measure of heavy metal pollutin in soil</w:t>
      </w:r>
      <w:r>
        <w:t>’,</w:t>
      </w:r>
      <w:r w:rsidRPr="00977DF3">
        <w:t xml:space="preserve"> </w:t>
      </w:r>
      <w:r w:rsidRPr="00BE4865">
        <w:rPr>
          <w:i/>
          <w:iCs/>
        </w:rPr>
        <w:t>Soil Biology and Biochemistry</w:t>
      </w:r>
      <w:r>
        <w:t>, vol.</w:t>
      </w:r>
      <w:r w:rsidRPr="00977DF3">
        <w:t xml:space="preserve"> 16</w:t>
      </w:r>
      <w:r>
        <w:t>, no.</w:t>
      </w:r>
      <w:r w:rsidRPr="00977DF3">
        <w:t>6</w:t>
      </w:r>
      <w:r>
        <w:t xml:space="preserve">, pp. </w:t>
      </w:r>
      <w:r w:rsidRPr="00977DF3">
        <w:t>595</w:t>
      </w:r>
      <w:r w:rsidRPr="00F3094B">
        <w:t>–</w:t>
      </w:r>
      <w:r w:rsidRPr="00977DF3">
        <w:t>600.</w:t>
      </w:r>
    </w:p>
    <w:p w:rsidR="00D47F56" w:rsidRPr="00295954" w:rsidRDefault="00D47F56" w:rsidP="00D47F56">
      <w:pPr>
        <w:pStyle w:val="text"/>
      </w:pPr>
      <w:r w:rsidRPr="00977DF3">
        <w:t>Haanstra</w:t>
      </w:r>
      <w:r>
        <w:t>,</w:t>
      </w:r>
      <w:r w:rsidRPr="00977DF3">
        <w:t xml:space="preserve"> L</w:t>
      </w:r>
      <w:r>
        <w:t xml:space="preserve"> &amp;</w:t>
      </w:r>
      <w:r w:rsidRPr="00977DF3">
        <w:t xml:space="preserve"> Doelman</w:t>
      </w:r>
      <w:r>
        <w:t>,</w:t>
      </w:r>
      <w:r w:rsidRPr="00977DF3">
        <w:t xml:space="preserve"> P </w:t>
      </w:r>
      <w:r w:rsidRPr="00295954">
        <w:t>1991</w:t>
      </w:r>
      <w:r>
        <w:t>, ‘</w:t>
      </w:r>
      <w:r w:rsidRPr="00295954">
        <w:t>An ecological dose-response model approach to short-term and long-term effects of heavy-metals on a</w:t>
      </w:r>
      <w:r>
        <w:t xml:space="preserve">rylsulfatase activity in soil‘, </w:t>
      </w:r>
      <w:r w:rsidRPr="00BE4865">
        <w:rPr>
          <w:i/>
          <w:iCs/>
        </w:rPr>
        <w:t>Biology and Fertility of Soils</w:t>
      </w:r>
      <w:r>
        <w:t>, vol.</w:t>
      </w:r>
      <w:r w:rsidRPr="00295954">
        <w:t xml:space="preserve"> 11</w:t>
      </w:r>
      <w:r>
        <w:t>, pp.</w:t>
      </w:r>
      <w:r w:rsidRPr="00295954">
        <w:t xml:space="preserve"> 18</w:t>
      </w:r>
      <w:r>
        <w:sym w:font="Symbol" w:char="F02D"/>
      </w:r>
      <w:r w:rsidRPr="00295954">
        <w:t>23.</w:t>
      </w:r>
    </w:p>
    <w:p w:rsidR="00D47F56" w:rsidRPr="00977DF3" w:rsidRDefault="00D47F56" w:rsidP="00D47F56">
      <w:pPr>
        <w:pStyle w:val="text"/>
      </w:pPr>
      <w:r w:rsidRPr="00977DF3">
        <w:t>Halstead</w:t>
      </w:r>
      <w:r>
        <w:t>,</w:t>
      </w:r>
      <w:r w:rsidRPr="00977DF3">
        <w:t xml:space="preserve"> RL, Finn</w:t>
      </w:r>
      <w:r>
        <w:t>,</w:t>
      </w:r>
      <w:r w:rsidRPr="00977DF3">
        <w:t xml:space="preserve"> BJ</w:t>
      </w:r>
      <w:r>
        <w:t xml:space="preserve"> &amp; </w:t>
      </w:r>
      <w:r w:rsidRPr="00977DF3">
        <w:t>MacLean</w:t>
      </w:r>
      <w:r>
        <w:t>,</w:t>
      </w:r>
      <w:r w:rsidRPr="00977DF3">
        <w:t xml:space="preserve"> AJ</w:t>
      </w:r>
      <w:r>
        <w:t xml:space="preserve"> </w:t>
      </w:r>
      <w:r w:rsidRPr="00977DF3">
        <w:t>1969</w:t>
      </w:r>
      <w:r>
        <w:t>, ’</w:t>
      </w:r>
      <w:r w:rsidRPr="00977DF3">
        <w:t>Extractability of nickel added to soils and its concentration in plants</w:t>
      </w:r>
      <w:r>
        <w:t>‘,</w:t>
      </w:r>
      <w:r w:rsidRPr="00977DF3">
        <w:t xml:space="preserve"> </w:t>
      </w:r>
      <w:r w:rsidRPr="00BE4865">
        <w:rPr>
          <w:i/>
          <w:iCs/>
        </w:rPr>
        <w:t>Canadian Journal of Soil Science</w:t>
      </w:r>
      <w:r>
        <w:t>, vol.</w:t>
      </w:r>
      <w:r w:rsidRPr="00977DF3">
        <w:t xml:space="preserve"> 49</w:t>
      </w:r>
      <w:r>
        <w:t>, pp.</w:t>
      </w:r>
      <w:r w:rsidRPr="00977DF3">
        <w:t xml:space="preserve"> 335</w:t>
      </w:r>
      <w:r w:rsidRPr="00F3094B">
        <w:t>–</w:t>
      </w:r>
      <w:r w:rsidRPr="00977DF3">
        <w:t>342.</w:t>
      </w:r>
    </w:p>
    <w:p w:rsidR="00D47F56" w:rsidRPr="00CE1101" w:rsidRDefault="00D47F56" w:rsidP="00D47F56">
      <w:pPr>
        <w:pStyle w:val="text"/>
      </w:pPr>
      <w:r w:rsidRPr="00CE1101">
        <w:t>Hamon</w:t>
      </w:r>
      <w:r>
        <w:t>,</w:t>
      </w:r>
      <w:r w:rsidRPr="00CE1101">
        <w:t xml:space="preserve"> RE, McLaughlin</w:t>
      </w:r>
      <w:r>
        <w:t>,</w:t>
      </w:r>
      <w:r w:rsidRPr="00CE1101">
        <w:t xml:space="preserve"> MJ, Gilkes</w:t>
      </w:r>
      <w:r>
        <w:t>,</w:t>
      </w:r>
      <w:r w:rsidRPr="00CE1101">
        <w:t xml:space="preserve"> RJ, Rate</w:t>
      </w:r>
      <w:r>
        <w:t>,</w:t>
      </w:r>
      <w:r w:rsidRPr="00CE1101">
        <w:t xml:space="preserve"> AW, Zarcinas</w:t>
      </w:r>
      <w:r>
        <w:t>,</w:t>
      </w:r>
      <w:r w:rsidRPr="00CE1101">
        <w:t xml:space="preserve"> B, Robertson</w:t>
      </w:r>
      <w:r>
        <w:t>,</w:t>
      </w:r>
      <w:r w:rsidRPr="00CE1101">
        <w:t xml:space="preserve"> A, Cozens</w:t>
      </w:r>
      <w:r>
        <w:t>,</w:t>
      </w:r>
      <w:r w:rsidRPr="00CE1101">
        <w:t xml:space="preserve"> G, Radford</w:t>
      </w:r>
      <w:r>
        <w:t>,</w:t>
      </w:r>
      <w:r w:rsidRPr="00CE1101">
        <w:t xml:space="preserve"> N</w:t>
      </w:r>
      <w:r>
        <w:t xml:space="preserve"> &amp;</w:t>
      </w:r>
      <w:r w:rsidRPr="00CE1101">
        <w:t xml:space="preserve"> Bettenay</w:t>
      </w:r>
      <w:r>
        <w:t>,</w:t>
      </w:r>
      <w:r w:rsidRPr="00CE1101">
        <w:t xml:space="preserve"> L 2004</w:t>
      </w:r>
      <w:r>
        <w:t xml:space="preserve">, </w:t>
      </w:r>
      <w:r w:rsidRPr="00CE1101">
        <w:t xml:space="preserve"> </w:t>
      </w:r>
      <w:r>
        <w:t>‘</w:t>
      </w:r>
      <w:r w:rsidRPr="00CE1101">
        <w:t>Geochemical indices allow estimation of heavy metal background concentrations in soils</w:t>
      </w:r>
      <w:r>
        <w:t xml:space="preserve">’, </w:t>
      </w:r>
      <w:r w:rsidRPr="00CE1101">
        <w:t xml:space="preserve"> </w:t>
      </w:r>
      <w:r w:rsidRPr="00AA1945">
        <w:rPr>
          <w:i/>
          <w:iCs/>
        </w:rPr>
        <w:t>Global Biogeochemical Cycles</w:t>
      </w:r>
      <w:r>
        <w:t>, vol.</w:t>
      </w:r>
      <w:r w:rsidRPr="00CE1101">
        <w:t xml:space="preserve"> 18</w:t>
      </w:r>
      <w:r>
        <w:t>, pp.</w:t>
      </w:r>
      <w:r w:rsidRPr="00CE1101">
        <w:t xml:space="preserve"> 1</w:t>
      </w:r>
      <w:r>
        <w:sym w:font="Symbol" w:char="F02D"/>
      </w:r>
      <w:r w:rsidRPr="00CE1101">
        <w:t>6.</w:t>
      </w:r>
    </w:p>
    <w:p w:rsidR="00D47F56" w:rsidRPr="0095192D" w:rsidRDefault="00D47F56" w:rsidP="00D47F56">
      <w:pPr>
        <w:pStyle w:val="text"/>
      </w:pPr>
      <w:r>
        <w:lastRenderedPageBreak/>
        <w:t xml:space="preserve">Hamon, R, </w:t>
      </w:r>
      <w:r w:rsidRPr="0095192D">
        <w:t>Stevens, D</w:t>
      </w:r>
      <w:r>
        <w:t xml:space="preserve"> &amp;</w:t>
      </w:r>
      <w:r w:rsidRPr="0095192D">
        <w:t xml:space="preserve"> McLaughlin, M 2003</w:t>
      </w:r>
      <w:r>
        <w:t>,</w:t>
      </w:r>
      <w:r w:rsidRPr="0095192D">
        <w:t xml:space="preserve"> </w:t>
      </w:r>
      <w:r w:rsidRPr="00A6063E">
        <w:rPr>
          <w:i/>
          <w:iCs/>
        </w:rPr>
        <w:t>Determination of rates of long-term reactions decreasing bioavailability of zinc and lead in soils</w:t>
      </w:r>
      <w:r>
        <w:t>,</w:t>
      </w:r>
      <w:r w:rsidRPr="0095192D">
        <w:t xml:space="preserve"> </w:t>
      </w:r>
      <w:r>
        <w:t xml:space="preserve">pp. 49, </w:t>
      </w:r>
      <w:r w:rsidRPr="00A6063E">
        <w:t>Final report to the International Lead Zinc Research Organisation</w:t>
      </w:r>
      <w:r w:rsidRPr="0095192D">
        <w:t>.</w:t>
      </w:r>
    </w:p>
    <w:p w:rsidR="00D47F56" w:rsidRPr="0095192D" w:rsidRDefault="00D47F56" w:rsidP="00D47F56">
      <w:pPr>
        <w:pStyle w:val="text"/>
      </w:pPr>
      <w:r w:rsidRPr="0095192D">
        <w:t>Han</w:t>
      </w:r>
      <w:r>
        <w:t>,</w:t>
      </w:r>
      <w:r w:rsidRPr="0095192D">
        <w:t xml:space="preserve"> FX, Sridhar</w:t>
      </w:r>
      <w:r>
        <w:t>,</w:t>
      </w:r>
      <w:r w:rsidRPr="0095192D">
        <w:t xml:space="preserve"> BBM, Monts</w:t>
      </w:r>
      <w:r>
        <w:t>,</w:t>
      </w:r>
      <w:r w:rsidRPr="0095192D">
        <w:t xml:space="preserve"> DL</w:t>
      </w:r>
      <w:r>
        <w:t xml:space="preserve"> &amp;</w:t>
      </w:r>
      <w:r w:rsidRPr="0095192D">
        <w:t xml:space="preserve"> Su</w:t>
      </w:r>
      <w:r>
        <w:t>,</w:t>
      </w:r>
      <w:r w:rsidRPr="0095192D">
        <w:t xml:space="preserve"> Y 2004</w:t>
      </w:r>
      <w:r>
        <w:t>,</w:t>
      </w:r>
      <w:r w:rsidRPr="0095192D">
        <w:t xml:space="preserve"> </w:t>
      </w:r>
      <w:r>
        <w:t>‘</w:t>
      </w:r>
      <w:r w:rsidRPr="0095192D">
        <w:t xml:space="preserve">Phytoavailability and toxicity of trivalent and hexavalent chromium to </w:t>
      </w:r>
      <w:r w:rsidRPr="003C0A23">
        <w:rPr>
          <w:i/>
        </w:rPr>
        <w:t>Brassica juncea</w:t>
      </w:r>
      <w:r>
        <w:t>’,</w:t>
      </w:r>
      <w:r w:rsidRPr="00CE1101">
        <w:t xml:space="preserve"> </w:t>
      </w:r>
      <w:r w:rsidRPr="00BE4865">
        <w:rPr>
          <w:i/>
          <w:iCs/>
        </w:rPr>
        <w:t>New Phytologist</w:t>
      </w:r>
      <w:r>
        <w:t>, vol.</w:t>
      </w:r>
      <w:r w:rsidRPr="0095192D">
        <w:t xml:space="preserve"> 162</w:t>
      </w:r>
      <w:r>
        <w:t>, pp.</w:t>
      </w:r>
      <w:r w:rsidRPr="0095192D">
        <w:t xml:space="preserve"> 489–499.</w:t>
      </w:r>
    </w:p>
    <w:p w:rsidR="00D47F56" w:rsidRPr="00CE1101" w:rsidRDefault="00D47F56" w:rsidP="00D47F56">
      <w:pPr>
        <w:pStyle w:val="text"/>
      </w:pPr>
      <w:r w:rsidRPr="00CE1101">
        <w:t>Hansch</w:t>
      </w:r>
      <w:r>
        <w:t>,</w:t>
      </w:r>
      <w:r w:rsidRPr="00CE1101">
        <w:t xml:space="preserve"> C, Leo</w:t>
      </w:r>
      <w:r>
        <w:t>,</w:t>
      </w:r>
      <w:r w:rsidRPr="00CE1101">
        <w:t xml:space="preserve"> A</w:t>
      </w:r>
      <w:r>
        <w:t xml:space="preserve"> &amp; </w:t>
      </w:r>
      <w:r w:rsidRPr="00CE1101">
        <w:t>Hoekman</w:t>
      </w:r>
      <w:r>
        <w:t>,</w:t>
      </w:r>
      <w:r w:rsidRPr="00CE1101">
        <w:t xml:space="preserve"> D 1995</w:t>
      </w:r>
      <w:r>
        <w:t>,</w:t>
      </w:r>
      <w:r w:rsidRPr="00CE1101">
        <w:t xml:space="preserve"> </w:t>
      </w:r>
      <w:r w:rsidRPr="00EB0D34">
        <w:rPr>
          <w:i/>
          <w:iCs/>
        </w:rPr>
        <w:t>Exploring QSAR - hydrophobic, electronic, and steric constants</w:t>
      </w:r>
      <w:r>
        <w:t>,</w:t>
      </w:r>
      <w:r w:rsidRPr="00CE1101">
        <w:t xml:space="preserve"> American Chemical Society, Washington, DC, USA. </w:t>
      </w:r>
    </w:p>
    <w:p w:rsidR="00D47F56" w:rsidRPr="0095192D" w:rsidRDefault="00D47F56" w:rsidP="00D47F56">
      <w:pPr>
        <w:pStyle w:val="text"/>
      </w:pPr>
      <w:r w:rsidRPr="0095192D">
        <w:t>Heemsbergen</w:t>
      </w:r>
      <w:r>
        <w:t>,</w:t>
      </w:r>
      <w:r w:rsidRPr="0095192D">
        <w:t xml:space="preserve"> D, Broos</w:t>
      </w:r>
      <w:r>
        <w:t>,</w:t>
      </w:r>
      <w:r w:rsidRPr="0095192D">
        <w:t xml:space="preserve"> K, Whatmuff</w:t>
      </w:r>
      <w:r>
        <w:t>,</w:t>
      </w:r>
      <w:r w:rsidRPr="0095192D">
        <w:t xml:space="preserve"> M, Warne</w:t>
      </w:r>
      <w:r>
        <w:t>,</w:t>
      </w:r>
      <w:r w:rsidRPr="0095192D">
        <w:t xml:space="preserve"> M</w:t>
      </w:r>
      <w:r>
        <w:t>StJ</w:t>
      </w:r>
      <w:r w:rsidRPr="0095192D">
        <w:t>, McLaughlin</w:t>
      </w:r>
      <w:r>
        <w:t>,</w:t>
      </w:r>
      <w:r w:rsidRPr="0095192D">
        <w:t xml:space="preserve"> M, Stevens</w:t>
      </w:r>
      <w:r>
        <w:t>,</w:t>
      </w:r>
      <w:r w:rsidRPr="0095192D">
        <w:t xml:space="preserve"> D, Smart</w:t>
      </w:r>
      <w:r>
        <w:t>,</w:t>
      </w:r>
      <w:r w:rsidRPr="0095192D">
        <w:t xml:space="preserve"> M, Fiebiger</w:t>
      </w:r>
      <w:r>
        <w:t>,</w:t>
      </w:r>
      <w:r w:rsidRPr="0095192D">
        <w:t xml:space="preserve"> C, Baldock</w:t>
      </w:r>
      <w:r>
        <w:t>,</w:t>
      </w:r>
      <w:r w:rsidRPr="0095192D">
        <w:t xml:space="preserve"> C, Cozens</w:t>
      </w:r>
      <w:r>
        <w:t>,</w:t>
      </w:r>
      <w:r w:rsidRPr="0095192D">
        <w:t xml:space="preserve"> G, Tomczak</w:t>
      </w:r>
      <w:r>
        <w:t>,</w:t>
      </w:r>
      <w:r w:rsidRPr="0095192D">
        <w:t xml:space="preserve"> B</w:t>
      </w:r>
      <w:r>
        <w:t xml:space="preserve"> &amp; </w:t>
      </w:r>
      <w:r w:rsidRPr="0095192D">
        <w:t>Daly</w:t>
      </w:r>
      <w:r>
        <w:t>,</w:t>
      </w:r>
      <w:r w:rsidRPr="0095192D">
        <w:t xml:space="preserve"> A 2007</w:t>
      </w:r>
      <w:r>
        <w:t>,</w:t>
      </w:r>
      <w:r w:rsidRPr="0095192D">
        <w:t xml:space="preserve"> </w:t>
      </w:r>
      <w:r w:rsidRPr="00C80B8A">
        <w:rPr>
          <w:i/>
          <w:iCs/>
        </w:rPr>
        <w:t>Final report for the South Australian component of the national biosolids research program</w:t>
      </w:r>
      <w:r>
        <w:t>,</w:t>
      </w:r>
      <w:r w:rsidRPr="0095192D">
        <w:t xml:space="preserve"> </w:t>
      </w:r>
      <w:r w:rsidRPr="00C80B8A">
        <w:t>CSIRO Land and Water Science Report,</w:t>
      </w:r>
      <w:r w:rsidRPr="005C550B">
        <w:rPr>
          <w:i/>
          <w:iCs/>
        </w:rPr>
        <w:t xml:space="preserve"> </w:t>
      </w:r>
      <w:r w:rsidRPr="00C80B8A">
        <w:t>21/07.</w:t>
      </w:r>
      <w:r w:rsidRPr="0095192D">
        <w:t xml:space="preserve"> </w:t>
      </w:r>
    </w:p>
    <w:p w:rsidR="00D47F56" w:rsidRPr="00CE1101" w:rsidRDefault="00D47F56" w:rsidP="00D47F56">
      <w:pPr>
        <w:pStyle w:val="text"/>
      </w:pPr>
      <w:r w:rsidRPr="0095192D">
        <w:t>Heemsbergen</w:t>
      </w:r>
      <w:r>
        <w:t>,</w:t>
      </w:r>
      <w:r w:rsidRPr="0095192D">
        <w:t xml:space="preserve"> D, </w:t>
      </w:r>
      <w:r w:rsidRPr="0094177E">
        <w:t>Warne</w:t>
      </w:r>
      <w:r>
        <w:t>,</w:t>
      </w:r>
      <w:r w:rsidRPr="0094177E">
        <w:t xml:space="preserve"> M, McLaughlin</w:t>
      </w:r>
      <w:r>
        <w:t>,</w:t>
      </w:r>
      <w:r w:rsidRPr="0094177E">
        <w:t xml:space="preserve"> M</w:t>
      </w:r>
      <w:r>
        <w:t xml:space="preserve"> &amp; </w:t>
      </w:r>
      <w:r w:rsidRPr="0094177E">
        <w:t>Kookana</w:t>
      </w:r>
      <w:r>
        <w:t>,</w:t>
      </w:r>
      <w:r w:rsidRPr="0094177E">
        <w:t xml:space="preserve"> R 2008</w:t>
      </w:r>
      <w:r>
        <w:t>,</w:t>
      </w:r>
      <w:r w:rsidRPr="0094177E">
        <w:t xml:space="preserve"> </w:t>
      </w:r>
      <w:r w:rsidRPr="00BE4865">
        <w:rPr>
          <w:i/>
          <w:iCs/>
        </w:rPr>
        <w:t>The Australian methodology to derive ecological investigation levels in contaminated soils 2009</w:t>
      </w:r>
      <w:r>
        <w:t>,</w:t>
      </w:r>
      <w:r w:rsidRPr="00CE1101">
        <w:t xml:space="preserve"> </w:t>
      </w:r>
      <w:r w:rsidRPr="00BE4865">
        <w:t>CSIRO Land and Water Science Report 15/08,</w:t>
      </w:r>
      <w:r w:rsidRPr="00CE1101">
        <w:t xml:space="preserve"> CSIRO Land and Water, Urrbrae</w:t>
      </w:r>
      <w:r>
        <w:t>, Australia</w:t>
      </w:r>
      <w:r w:rsidRPr="00CE1101">
        <w:t xml:space="preserve">. </w:t>
      </w:r>
      <w:r>
        <w:t>(</w:t>
      </w:r>
      <w:r w:rsidRPr="00CE1101">
        <w:t xml:space="preserve">Available </w:t>
      </w:r>
      <w:r>
        <w:t xml:space="preserve">online at </w:t>
      </w:r>
      <w:hyperlink r:id="rId60" w:history="1">
        <w:r w:rsidRPr="00845356">
          <w:t>http://www.clw.csiro.au/publications/science/2008/sr18-08.pdf</w:t>
        </w:r>
      </w:hyperlink>
      <w:r w:rsidRPr="00845356">
        <w:t>).</w:t>
      </w:r>
      <w:r>
        <w:t xml:space="preserve"> </w:t>
      </w:r>
      <w:r w:rsidRPr="00845356">
        <w:t>Adopted as Schedule B5b in National Environment Protection (Assessment of Site Contamination) Measure 2011, as varied.</w:t>
      </w:r>
    </w:p>
    <w:p w:rsidR="00D47F56" w:rsidRPr="0095192D" w:rsidRDefault="00D47F56" w:rsidP="00D47F56">
      <w:pPr>
        <w:pStyle w:val="text"/>
      </w:pPr>
      <w:r w:rsidRPr="0095192D">
        <w:t>Heemsbergen</w:t>
      </w:r>
      <w:r>
        <w:t>,</w:t>
      </w:r>
      <w:r w:rsidRPr="0095192D">
        <w:t xml:space="preserve"> D, Warne</w:t>
      </w:r>
      <w:r>
        <w:t>,</w:t>
      </w:r>
      <w:r w:rsidRPr="0095192D">
        <w:t xml:space="preserve"> MStJ, McLaughlin</w:t>
      </w:r>
      <w:r>
        <w:t>,</w:t>
      </w:r>
      <w:r w:rsidRPr="0095192D">
        <w:t xml:space="preserve"> MJ</w:t>
      </w:r>
      <w:r>
        <w:t xml:space="preserve"> &amp;</w:t>
      </w:r>
      <w:r w:rsidRPr="0095192D">
        <w:t xml:space="preserve"> Kookana</w:t>
      </w:r>
      <w:r>
        <w:t>,</w:t>
      </w:r>
      <w:r w:rsidRPr="0095192D">
        <w:t xml:space="preserve"> R 2009</w:t>
      </w:r>
      <w:r>
        <w:t>,</w:t>
      </w:r>
      <w:r w:rsidRPr="0095192D">
        <w:t xml:space="preserve">  </w:t>
      </w:r>
      <w:r w:rsidRPr="00C80B8A">
        <w:rPr>
          <w:i/>
          <w:iCs/>
        </w:rPr>
        <w:t>Soil quality guidelines for arsenic, DDT, naphthalene and zinc</w:t>
      </w:r>
      <w:r>
        <w:t>,</w:t>
      </w:r>
      <w:r w:rsidRPr="0095192D">
        <w:t xml:space="preserve"> </w:t>
      </w:r>
      <w:r w:rsidRPr="00C80B8A">
        <w:t>CLW Science Report no. 02/09,</w:t>
      </w:r>
      <w:r w:rsidRPr="0095192D">
        <w:t xml:space="preserve"> </w:t>
      </w:r>
      <w:r>
        <w:t>p</w:t>
      </w:r>
      <w:r w:rsidRPr="0095192D">
        <w:t xml:space="preserve">repared for the </w:t>
      </w:r>
      <w:r>
        <w:t xml:space="preserve">NSW DECCW </w:t>
      </w:r>
      <w:r w:rsidRPr="0095192D">
        <w:t xml:space="preserve">Environmental Trust. </w:t>
      </w:r>
    </w:p>
    <w:p w:rsidR="00D47F56" w:rsidRPr="0087632E" w:rsidRDefault="00D47F56" w:rsidP="00D47F56">
      <w:pPr>
        <w:pStyle w:val="text"/>
      </w:pPr>
      <w:r w:rsidRPr="00CE1101">
        <w:t>Hemida</w:t>
      </w:r>
      <w:r>
        <w:t>,</w:t>
      </w:r>
      <w:r w:rsidRPr="00CE1101">
        <w:t xml:space="preserve"> SK, Omar</w:t>
      </w:r>
      <w:r>
        <w:t>,</w:t>
      </w:r>
      <w:r w:rsidRPr="00CE1101">
        <w:t xml:space="preserve"> SA</w:t>
      </w:r>
      <w:r>
        <w:t xml:space="preserve"> &amp; </w:t>
      </w:r>
      <w:r w:rsidRPr="00CE1101">
        <w:t>Abdel Malek</w:t>
      </w:r>
      <w:r>
        <w:t>,</w:t>
      </w:r>
      <w:r w:rsidRPr="00CE1101">
        <w:t xml:space="preserve"> AY 1997</w:t>
      </w:r>
      <w:r>
        <w:t>,</w:t>
      </w:r>
      <w:r w:rsidRPr="00CE1101">
        <w:t xml:space="preserve"> </w:t>
      </w:r>
      <w:r>
        <w:t>‘</w:t>
      </w:r>
      <w:r w:rsidRPr="0087632E">
        <w:t xml:space="preserve">Microbial populations and enzyme activity in </w:t>
      </w:r>
      <w:r>
        <w:t>soil treated with heavy metals’,</w:t>
      </w:r>
      <w:r w:rsidRPr="0087632E">
        <w:t xml:space="preserve"> </w:t>
      </w:r>
      <w:r w:rsidRPr="001E29B2">
        <w:rPr>
          <w:i/>
          <w:iCs/>
        </w:rPr>
        <w:t>Water Air and Soil Pollution</w:t>
      </w:r>
      <w:r>
        <w:t>, vol.</w:t>
      </w:r>
      <w:r w:rsidRPr="0087632E">
        <w:t xml:space="preserve"> 95</w:t>
      </w:r>
      <w:r>
        <w:t xml:space="preserve">, pp. </w:t>
      </w:r>
      <w:r w:rsidRPr="0087632E">
        <w:t>13</w:t>
      </w:r>
      <w:r>
        <w:sym w:font="Symbol" w:char="F02D"/>
      </w:r>
      <w:r w:rsidRPr="0087632E">
        <w:t>22.</w:t>
      </w:r>
    </w:p>
    <w:p w:rsidR="00D47F56" w:rsidRPr="0095192D" w:rsidRDefault="00D47F56" w:rsidP="00D47F56">
      <w:pPr>
        <w:pStyle w:val="text"/>
      </w:pPr>
      <w:r w:rsidRPr="0095192D">
        <w:t>Henny</w:t>
      </w:r>
      <w:r>
        <w:t>,</w:t>
      </w:r>
      <w:r w:rsidRPr="0095192D">
        <w:t xml:space="preserve"> CJ, Blus</w:t>
      </w:r>
      <w:r>
        <w:t>,</w:t>
      </w:r>
      <w:r w:rsidRPr="0095192D">
        <w:t xml:space="preserve"> LJ, Hoffman</w:t>
      </w:r>
      <w:r>
        <w:t>,</w:t>
      </w:r>
      <w:r w:rsidRPr="0095192D">
        <w:t xml:space="preserve"> DJ, Grove</w:t>
      </w:r>
      <w:r>
        <w:t>,</w:t>
      </w:r>
      <w:r w:rsidRPr="0095192D">
        <w:t xml:space="preserve"> RA</w:t>
      </w:r>
      <w:r>
        <w:t xml:space="preserve"> &amp; </w:t>
      </w:r>
      <w:r w:rsidRPr="0095192D">
        <w:t>Hatfield</w:t>
      </w:r>
      <w:r>
        <w:t>,</w:t>
      </w:r>
      <w:r w:rsidRPr="0095192D">
        <w:t xml:space="preserve"> JS 1991</w:t>
      </w:r>
      <w:r>
        <w:t>,</w:t>
      </w:r>
      <w:r w:rsidRPr="0095192D">
        <w:t xml:space="preserve"> </w:t>
      </w:r>
      <w:r>
        <w:t>‘</w:t>
      </w:r>
      <w:r w:rsidRPr="0095192D">
        <w:t>Lead accumulation and osprey production near a mining site on the Coeur d’Alene River, Idaho</w:t>
      </w:r>
      <w:r>
        <w:t>’,</w:t>
      </w:r>
      <w:r w:rsidRPr="0095192D">
        <w:t xml:space="preserve"> </w:t>
      </w:r>
      <w:r w:rsidRPr="00BE4865">
        <w:rPr>
          <w:i/>
          <w:iCs/>
        </w:rPr>
        <w:t>Archives of Environmental Contamination and Toxicology</w:t>
      </w:r>
      <w:r>
        <w:t>, vol.</w:t>
      </w:r>
      <w:r w:rsidRPr="0095192D">
        <w:t xml:space="preserve"> 21</w:t>
      </w:r>
      <w:r>
        <w:t>, pp.</w:t>
      </w:r>
      <w:r w:rsidRPr="0095192D">
        <w:t xml:space="preserve"> 415</w:t>
      </w:r>
      <w:r w:rsidRPr="00F3094B">
        <w:t>–</w:t>
      </w:r>
      <w:r w:rsidRPr="0095192D">
        <w:t>424.</w:t>
      </w:r>
    </w:p>
    <w:p w:rsidR="00D47F56" w:rsidRPr="00CE1101" w:rsidRDefault="00D47F56" w:rsidP="00D47F56">
      <w:pPr>
        <w:pStyle w:val="text"/>
      </w:pPr>
      <w:r w:rsidRPr="0095192D">
        <w:t>Herbert</w:t>
      </w:r>
      <w:r>
        <w:t>,</w:t>
      </w:r>
      <w:r w:rsidRPr="0095192D">
        <w:t xml:space="preserve"> IN, Svendsen</w:t>
      </w:r>
      <w:r>
        <w:t>,</w:t>
      </w:r>
      <w:r w:rsidRPr="0095192D">
        <w:t xml:space="preserve"> C</w:t>
      </w:r>
      <w:r>
        <w:t>,</w:t>
      </w:r>
      <w:r w:rsidRPr="0095192D">
        <w:t xml:space="preserve"> Hankard</w:t>
      </w:r>
      <w:r>
        <w:t>,</w:t>
      </w:r>
      <w:r w:rsidRPr="0095192D">
        <w:t xml:space="preserve"> PK</w:t>
      </w:r>
      <w:r>
        <w:t xml:space="preserve"> &amp; </w:t>
      </w:r>
      <w:r w:rsidRPr="0095192D">
        <w:t>Spurgeon</w:t>
      </w:r>
      <w:r>
        <w:t>,</w:t>
      </w:r>
      <w:r w:rsidRPr="0095192D">
        <w:t xml:space="preserve"> DJ 2004</w:t>
      </w:r>
      <w:r>
        <w:t>, ‘</w:t>
      </w:r>
      <w:r w:rsidRPr="0095192D">
        <w:t xml:space="preserve">Comparison of instantaneous rate of population increase and critical-effect estimates in </w:t>
      </w:r>
      <w:r w:rsidRPr="003C0A23">
        <w:rPr>
          <w:i/>
        </w:rPr>
        <w:t>Folsomia candida</w:t>
      </w:r>
      <w:r w:rsidRPr="0095192D">
        <w:t xml:space="preserve"> exposed to four toxicants</w:t>
      </w:r>
      <w:r>
        <w:t xml:space="preserve">’, </w:t>
      </w:r>
      <w:r w:rsidRPr="00BE4865">
        <w:rPr>
          <w:i/>
          <w:iCs/>
        </w:rPr>
        <w:t>Ecotoxicology and Environmental Safety</w:t>
      </w:r>
      <w:r>
        <w:t>, vol.</w:t>
      </w:r>
      <w:r w:rsidRPr="0095192D">
        <w:t xml:space="preserve"> 57</w:t>
      </w:r>
      <w:r>
        <w:t>, pp.</w:t>
      </w:r>
      <w:r w:rsidRPr="0095192D">
        <w:t xml:space="preserve"> 175</w:t>
      </w:r>
      <w:r w:rsidRPr="00F3094B">
        <w:t>–</w:t>
      </w:r>
      <w:r w:rsidRPr="0095192D">
        <w:t>183.</w:t>
      </w:r>
    </w:p>
    <w:p w:rsidR="00D47F56" w:rsidRPr="00CE1101" w:rsidRDefault="00D47F56" w:rsidP="00D47F56">
      <w:pPr>
        <w:pStyle w:val="text"/>
      </w:pPr>
      <w:r w:rsidRPr="00CE1101">
        <w:t>Hiltbold</w:t>
      </w:r>
      <w:r>
        <w:t>,</w:t>
      </w:r>
      <w:r w:rsidRPr="00CE1101">
        <w:t xml:space="preserve"> AE</w:t>
      </w:r>
      <w:r>
        <w:t xml:space="preserve"> </w:t>
      </w:r>
      <w:r w:rsidRPr="00CE1101">
        <w:t>1975</w:t>
      </w:r>
      <w:r>
        <w:t>,</w:t>
      </w:r>
      <w:r w:rsidRPr="00CE1101">
        <w:t xml:space="preserve"> </w:t>
      </w:r>
      <w:r>
        <w:t>‘</w:t>
      </w:r>
      <w:r w:rsidRPr="00CE1101">
        <w:t>Behaviour of organoarsenicals in plants and soils</w:t>
      </w:r>
      <w:r>
        <w:t>’, in</w:t>
      </w:r>
      <w:r w:rsidRPr="00CE1101">
        <w:t xml:space="preserve"> Woolson</w:t>
      </w:r>
      <w:r>
        <w:t>, EA</w:t>
      </w:r>
      <w:r w:rsidRPr="00CE1101">
        <w:t xml:space="preserve"> (ed.), </w:t>
      </w:r>
      <w:r w:rsidRPr="005C23A0">
        <w:rPr>
          <w:i/>
          <w:iCs/>
        </w:rPr>
        <w:t>Arsenical pesticides</w:t>
      </w:r>
      <w:r w:rsidRPr="00CE1101">
        <w:t>, Amer Chem Soc Symp Ser 7, Amer</w:t>
      </w:r>
      <w:r>
        <w:t>ican</w:t>
      </w:r>
      <w:r w:rsidRPr="00CE1101">
        <w:t xml:space="preserve"> Chem</w:t>
      </w:r>
      <w:r>
        <w:t>ical</w:t>
      </w:r>
      <w:r w:rsidRPr="00CE1101">
        <w:t xml:space="preserve"> Soc</w:t>
      </w:r>
      <w:r>
        <w:t>iety</w:t>
      </w:r>
      <w:r w:rsidRPr="00CE1101">
        <w:t>, Washington</w:t>
      </w:r>
      <w:r>
        <w:t xml:space="preserve">, DC, </w:t>
      </w:r>
      <w:r w:rsidRPr="00CE1101">
        <w:t xml:space="preserve"> </w:t>
      </w:r>
      <w:r>
        <w:t>c</w:t>
      </w:r>
      <w:r w:rsidRPr="00CE1101">
        <w:t>ited by Furlong, 1978, pp. 124</w:t>
      </w:r>
      <w:r>
        <w:sym w:font="Symbol" w:char="F02D"/>
      </w:r>
      <w:r w:rsidRPr="00CE1101">
        <w:t>147.</w:t>
      </w:r>
    </w:p>
    <w:p w:rsidR="00D47F56" w:rsidRPr="00CE1101" w:rsidRDefault="00D47F56" w:rsidP="00D47F56">
      <w:pPr>
        <w:pStyle w:val="text"/>
      </w:pPr>
      <w:r w:rsidRPr="0094177E">
        <w:t>Howard</w:t>
      </w:r>
      <w:r>
        <w:t>,</w:t>
      </w:r>
      <w:r w:rsidRPr="0094177E">
        <w:t xml:space="preserve"> P</w:t>
      </w:r>
      <w:r>
        <w:t xml:space="preserve"> &amp;</w:t>
      </w:r>
      <w:r w:rsidRPr="0094177E">
        <w:t xml:space="preserve"> Meylan</w:t>
      </w:r>
      <w:r>
        <w:t>,</w:t>
      </w:r>
      <w:r w:rsidRPr="0094177E">
        <w:t xml:space="preserve"> W (eds) 1997</w:t>
      </w:r>
      <w:r>
        <w:t>,</w:t>
      </w:r>
      <w:r w:rsidRPr="0094177E">
        <w:t xml:space="preserve"> </w:t>
      </w:r>
      <w:r w:rsidRPr="00AE735A">
        <w:rPr>
          <w:i/>
          <w:iCs/>
        </w:rPr>
        <w:t>Handbook of physical properties or organic chemicals</w:t>
      </w:r>
      <w:r>
        <w:t>,</w:t>
      </w:r>
      <w:r w:rsidRPr="00CE1101">
        <w:t xml:space="preserve"> CRC Press, Boca Raton, F</w:t>
      </w:r>
      <w:r>
        <w:t>lorida</w:t>
      </w:r>
      <w:r w:rsidRPr="00CE1101">
        <w:t>, USA.</w:t>
      </w:r>
    </w:p>
    <w:p w:rsidR="00D47F56" w:rsidRPr="00CE1101" w:rsidRDefault="00D47F56" w:rsidP="00D47F56">
      <w:pPr>
        <w:pStyle w:val="text"/>
      </w:pPr>
      <w:r w:rsidRPr="00CE1101">
        <w:t>Hooftman</w:t>
      </w:r>
      <w:r>
        <w:t>,</w:t>
      </w:r>
      <w:r w:rsidRPr="00CE1101">
        <w:t xml:space="preserve"> RN</w:t>
      </w:r>
      <w:r>
        <w:t xml:space="preserve"> &amp;</w:t>
      </w:r>
      <w:r w:rsidRPr="00CE1101">
        <w:t xml:space="preserve"> Henzen</w:t>
      </w:r>
      <w:r>
        <w:t>,</w:t>
      </w:r>
      <w:r w:rsidRPr="00CE1101">
        <w:t xml:space="preserve"> L 1996</w:t>
      </w:r>
      <w:r>
        <w:t>,</w:t>
      </w:r>
      <w:r w:rsidRPr="00CE1101">
        <w:t xml:space="preserve"> cited in </w:t>
      </w:r>
      <w:r>
        <w:rPr>
          <w:lang w:val="en-GB"/>
        </w:rPr>
        <w:t xml:space="preserve">Bodar, CWM 2007, </w:t>
      </w:r>
      <w:r w:rsidRPr="00AE735A">
        <w:rPr>
          <w:i/>
          <w:iCs/>
          <w:lang w:val="en-GB"/>
        </w:rPr>
        <w:t>Environmental risk limits for zinc</w:t>
      </w:r>
      <w:r>
        <w:rPr>
          <w:lang w:val="en-GB"/>
        </w:rPr>
        <w:t>, RIVM letter report 11235/2007, RIVM (National Institute for Public Health and the Environment), Bilthoven, Netherlands.</w:t>
      </w:r>
    </w:p>
    <w:p w:rsidR="00D47F56" w:rsidRPr="00CE1101" w:rsidRDefault="00D47F56" w:rsidP="00D47F56">
      <w:pPr>
        <w:pStyle w:val="text"/>
      </w:pPr>
      <w:r w:rsidRPr="00CE1101">
        <w:t xml:space="preserve">HSDB </w:t>
      </w:r>
      <w:r>
        <w:t>2004,</w:t>
      </w:r>
      <w:r w:rsidRPr="00CE1101">
        <w:t xml:space="preserve"> </w:t>
      </w:r>
      <w:r w:rsidRPr="0054105A">
        <w:rPr>
          <w:i/>
          <w:iCs/>
        </w:rPr>
        <w:t>Hazardous substances data bank</w:t>
      </w:r>
      <w:r>
        <w:t>, a</w:t>
      </w:r>
      <w:r w:rsidRPr="00CE1101">
        <w:t xml:space="preserve">vailable </w:t>
      </w:r>
      <w:r>
        <w:t xml:space="preserve">online </w:t>
      </w:r>
      <w:r w:rsidRPr="00CE1101">
        <w:t xml:space="preserve">at </w:t>
      </w:r>
      <w:hyperlink r:id="rId61" w:history="1">
        <w:r w:rsidRPr="00CE1101">
          <w:t>http://toxnet.nlm.nih.gov/cgi-bin/sis/htmlgen?HSDB.htm</w:t>
        </w:r>
      </w:hyperlink>
      <w:r>
        <w:t>.</w:t>
      </w:r>
    </w:p>
    <w:p w:rsidR="00D47F56" w:rsidRPr="00CE1101" w:rsidRDefault="00D47F56" w:rsidP="00D47F56">
      <w:pPr>
        <w:pStyle w:val="text"/>
      </w:pPr>
      <w:r w:rsidRPr="00CE1101">
        <w:t>Hund-Rinke</w:t>
      </w:r>
      <w:r>
        <w:t>,</w:t>
      </w:r>
      <w:r w:rsidRPr="00CE1101">
        <w:t xml:space="preserve"> K</w:t>
      </w:r>
      <w:r>
        <w:t xml:space="preserve"> &amp;</w:t>
      </w:r>
      <w:r w:rsidRPr="00CE1101">
        <w:t xml:space="preserve"> Simon</w:t>
      </w:r>
      <w:r>
        <w:t>,</w:t>
      </w:r>
      <w:r w:rsidRPr="00CE1101">
        <w:t xml:space="preserve"> M 2005</w:t>
      </w:r>
      <w:r>
        <w:t>,</w:t>
      </w:r>
      <w:r w:rsidRPr="00CE1101">
        <w:t xml:space="preserve"> </w:t>
      </w:r>
      <w:r>
        <w:t>‘</w:t>
      </w:r>
      <w:r w:rsidRPr="00CE1101">
        <w:t>Terrestrial ecotoxicity of eight chemicals in a systematic approach</w:t>
      </w:r>
      <w:r>
        <w:t>’,</w:t>
      </w:r>
      <w:r w:rsidRPr="00CE1101">
        <w:t xml:space="preserve"> </w:t>
      </w:r>
      <w:r w:rsidRPr="00770A98">
        <w:rPr>
          <w:i/>
          <w:iCs/>
        </w:rPr>
        <w:t>Journal of Soils and Sediments</w:t>
      </w:r>
      <w:r>
        <w:t>,</w:t>
      </w:r>
      <w:r w:rsidRPr="00CE1101">
        <w:t xml:space="preserve"> </w:t>
      </w:r>
      <w:r>
        <w:t xml:space="preserve">vol. </w:t>
      </w:r>
      <w:r w:rsidRPr="00CE1101">
        <w:t>5</w:t>
      </w:r>
      <w:r>
        <w:t>, pp.</w:t>
      </w:r>
      <w:r w:rsidRPr="00CE1101">
        <w:t xml:space="preserve"> 59</w:t>
      </w:r>
      <w:r>
        <w:sym w:font="Symbol" w:char="F02D"/>
      </w:r>
      <w:r w:rsidRPr="00CE1101">
        <w:t>65.</w:t>
      </w:r>
    </w:p>
    <w:p w:rsidR="00D47F56" w:rsidRPr="00CE1101" w:rsidRDefault="00D47F56" w:rsidP="00D47F56">
      <w:pPr>
        <w:pStyle w:val="text"/>
      </w:pPr>
      <w:r w:rsidRPr="00CE1101">
        <w:t>Jacobs</w:t>
      </w:r>
      <w:r>
        <w:t>,</w:t>
      </w:r>
      <w:r w:rsidRPr="00CE1101">
        <w:t xml:space="preserve"> LW</w:t>
      </w:r>
      <w:r>
        <w:t xml:space="preserve"> &amp; </w:t>
      </w:r>
      <w:r w:rsidRPr="00CE1101">
        <w:t>Keeney</w:t>
      </w:r>
      <w:r>
        <w:t>,</w:t>
      </w:r>
      <w:r w:rsidRPr="00CE1101">
        <w:t xml:space="preserve"> DR 1970</w:t>
      </w:r>
      <w:r>
        <w:t>,</w:t>
      </w:r>
      <w:r w:rsidRPr="00CE1101">
        <w:t xml:space="preserve"> </w:t>
      </w:r>
      <w:r>
        <w:t>‘</w:t>
      </w:r>
      <w:r w:rsidRPr="00CE1101">
        <w:t>Arsenic phosphorus intera</w:t>
      </w:r>
      <w:r>
        <w:t>c</w:t>
      </w:r>
      <w:r w:rsidRPr="00CE1101">
        <w:t>tions on corn-M</w:t>
      </w:r>
      <w:r>
        <w:t>’,</w:t>
      </w:r>
      <w:r w:rsidRPr="00CE1101">
        <w:t xml:space="preserve"> </w:t>
      </w:r>
      <w:r w:rsidRPr="00770A98">
        <w:rPr>
          <w:i/>
          <w:iCs/>
        </w:rPr>
        <w:t>Communications in Soil Science and Plant Analysis</w:t>
      </w:r>
      <w:r>
        <w:t xml:space="preserve">, vol. </w:t>
      </w:r>
      <w:r w:rsidRPr="00CE1101">
        <w:t>1</w:t>
      </w:r>
      <w:r>
        <w:t>, pp.</w:t>
      </w:r>
      <w:r w:rsidRPr="00CE1101">
        <w:t xml:space="preserve"> 85</w:t>
      </w:r>
      <w:r>
        <w:sym w:font="Symbol" w:char="F02D"/>
      </w:r>
      <w:r w:rsidRPr="00CE1101">
        <w:t xml:space="preserve">93. </w:t>
      </w:r>
    </w:p>
    <w:p w:rsidR="00D47F56" w:rsidRPr="00465D60" w:rsidRDefault="00D47F56" w:rsidP="00D47F56">
      <w:pPr>
        <w:pStyle w:val="text"/>
      </w:pPr>
      <w:r w:rsidRPr="00CE1101">
        <w:t>Jacobs</w:t>
      </w:r>
      <w:r>
        <w:t>,</w:t>
      </w:r>
      <w:r w:rsidRPr="00CE1101">
        <w:t xml:space="preserve"> LW, Keeney</w:t>
      </w:r>
      <w:r>
        <w:t>,</w:t>
      </w:r>
      <w:r w:rsidRPr="00CE1101">
        <w:t xml:space="preserve"> DR</w:t>
      </w:r>
      <w:r>
        <w:t xml:space="preserve"> &amp; </w:t>
      </w:r>
      <w:r w:rsidRPr="00CE1101">
        <w:t>Walsh</w:t>
      </w:r>
      <w:r>
        <w:t>,</w:t>
      </w:r>
      <w:r w:rsidRPr="00CE1101">
        <w:t xml:space="preserve"> LM </w:t>
      </w:r>
      <w:r>
        <w:t xml:space="preserve">1970, ‘Arsenic residue toxicity to vegetable crops grown on plainfield sand’, </w:t>
      </w:r>
      <w:r w:rsidRPr="00770A98">
        <w:rPr>
          <w:i/>
          <w:iCs/>
        </w:rPr>
        <w:t>Agronomy Journal</w:t>
      </w:r>
      <w:r>
        <w:t>, vol.</w:t>
      </w:r>
      <w:r w:rsidRPr="00465D60">
        <w:t xml:space="preserve"> 62</w:t>
      </w:r>
      <w:r>
        <w:t>, pp.</w:t>
      </w:r>
      <w:r w:rsidRPr="00465D60">
        <w:t xml:space="preserve"> 588.</w:t>
      </w:r>
    </w:p>
    <w:p w:rsidR="00D47F56" w:rsidRPr="0095192D" w:rsidRDefault="00D47F56" w:rsidP="00D47F56">
      <w:pPr>
        <w:pStyle w:val="text"/>
      </w:pPr>
      <w:r w:rsidRPr="0095192D">
        <w:lastRenderedPageBreak/>
        <w:t>Jarvis</w:t>
      </w:r>
      <w:r>
        <w:t>,</w:t>
      </w:r>
      <w:r w:rsidRPr="0095192D">
        <w:t xml:space="preserve"> SC 1978</w:t>
      </w:r>
      <w:r>
        <w:t>,</w:t>
      </w:r>
      <w:r w:rsidRPr="0095192D">
        <w:t xml:space="preserve"> </w:t>
      </w:r>
      <w:r>
        <w:t>‘</w:t>
      </w:r>
      <w:r w:rsidRPr="0095192D">
        <w:t>Copper uptake and accumulation by perennial ryegrass growth in soil and solution culture</w:t>
      </w:r>
      <w:r>
        <w:t>’,</w:t>
      </w:r>
      <w:r w:rsidRPr="0095192D">
        <w:t xml:space="preserve"> </w:t>
      </w:r>
      <w:r w:rsidRPr="00770A98">
        <w:rPr>
          <w:i/>
          <w:iCs/>
        </w:rPr>
        <w:t>Journal of Science Food Agriculture</w:t>
      </w:r>
      <w:r>
        <w:t>,</w:t>
      </w:r>
      <w:r w:rsidRPr="0095192D">
        <w:t xml:space="preserve"> </w:t>
      </w:r>
      <w:r>
        <w:t xml:space="preserve">vol. </w:t>
      </w:r>
      <w:r w:rsidRPr="0095192D">
        <w:t>29</w:t>
      </w:r>
      <w:r>
        <w:t>, pp.</w:t>
      </w:r>
      <w:r w:rsidRPr="0095192D">
        <w:t>12</w:t>
      </w:r>
      <w:r w:rsidRPr="00F3094B">
        <w:t>–</w:t>
      </w:r>
      <w:r w:rsidRPr="0095192D">
        <w:t>18.</w:t>
      </w:r>
    </w:p>
    <w:p w:rsidR="00D47F56" w:rsidRPr="00CE1101" w:rsidRDefault="00D47F56" w:rsidP="00D47F56">
      <w:pPr>
        <w:pStyle w:val="text"/>
      </w:pPr>
      <w:r w:rsidRPr="00465D60">
        <w:t>Jonker</w:t>
      </w:r>
      <w:r>
        <w:t>,</w:t>
      </w:r>
      <w:r w:rsidRPr="00465D60">
        <w:t xml:space="preserve"> MJ, Sweijen</w:t>
      </w:r>
      <w:r>
        <w:t>,</w:t>
      </w:r>
      <w:r w:rsidRPr="00465D60">
        <w:t xml:space="preserve"> R</w:t>
      </w:r>
      <w:r>
        <w:t xml:space="preserve"> &amp; </w:t>
      </w:r>
      <w:r w:rsidRPr="00465D60">
        <w:t>Kammenga</w:t>
      </w:r>
      <w:r>
        <w:t>,</w:t>
      </w:r>
      <w:r w:rsidRPr="00465D60">
        <w:t xml:space="preserve"> JE 2004</w:t>
      </w:r>
      <w:r>
        <w:t>,</w:t>
      </w:r>
      <w:r w:rsidRPr="00CE1101">
        <w:t xml:space="preserve"> </w:t>
      </w:r>
      <w:r>
        <w:t>‘</w:t>
      </w:r>
      <w:r w:rsidRPr="00CE1101">
        <w:t xml:space="preserve">Toxicity of simple mixtures to the nematode </w:t>
      </w:r>
      <w:r w:rsidRPr="003C0A23">
        <w:rPr>
          <w:i/>
        </w:rPr>
        <w:t>Caenorhabditis elegans</w:t>
      </w:r>
      <w:r w:rsidRPr="00CE1101">
        <w:t xml:space="preserve"> in relation to soil sorption</w:t>
      </w:r>
      <w:r>
        <w:t>’,</w:t>
      </w:r>
      <w:r w:rsidRPr="00CE1101">
        <w:t xml:space="preserve"> </w:t>
      </w:r>
      <w:r w:rsidRPr="00770A98">
        <w:rPr>
          <w:i/>
          <w:iCs/>
        </w:rPr>
        <w:t>Environmental Toxicology and Chemistry</w:t>
      </w:r>
      <w:r>
        <w:t>, vol.</w:t>
      </w:r>
      <w:r w:rsidRPr="00CE1101">
        <w:t xml:space="preserve"> 23</w:t>
      </w:r>
      <w:r>
        <w:t>, pp.</w:t>
      </w:r>
      <w:r w:rsidRPr="00CE1101">
        <w:t xml:space="preserve"> 480</w:t>
      </w:r>
      <w:r>
        <w:sym w:font="Symbol" w:char="F02D"/>
      </w:r>
      <w:r w:rsidRPr="00CE1101">
        <w:t>488.</w:t>
      </w:r>
    </w:p>
    <w:p w:rsidR="00D47F56" w:rsidRPr="00CE1101" w:rsidRDefault="00D47F56" w:rsidP="00D47F56">
      <w:pPr>
        <w:pStyle w:val="text"/>
      </w:pPr>
      <w:r w:rsidRPr="00CE1101">
        <w:t>Juma</w:t>
      </w:r>
      <w:r>
        <w:t>,</w:t>
      </w:r>
      <w:r w:rsidRPr="00CE1101">
        <w:t xml:space="preserve"> NG, Tabatabai</w:t>
      </w:r>
      <w:r>
        <w:t>,</w:t>
      </w:r>
      <w:r w:rsidRPr="00CE1101">
        <w:t xml:space="preserve"> MA 1977</w:t>
      </w:r>
      <w:r>
        <w:t>,</w:t>
      </w:r>
      <w:r w:rsidRPr="00CE1101">
        <w:t xml:space="preserve"> </w:t>
      </w:r>
      <w:r>
        <w:t>‘</w:t>
      </w:r>
      <w:r w:rsidRPr="00CE1101">
        <w:t>Effects of trace metals on phosphatise activity in soils</w:t>
      </w:r>
      <w:r>
        <w:t>‘,</w:t>
      </w:r>
      <w:r w:rsidRPr="00CE1101">
        <w:t xml:space="preserve"> </w:t>
      </w:r>
      <w:r w:rsidRPr="00BE4865">
        <w:rPr>
          <w:i/>
          <w:iCs/>
        </w:rPr>
        <w:t>Soil Science Society of America Journal</w:t>
      </w:r>
      <w:r>
        <w:t>, vol.</w:t>
      </w:r>
      <w:r w:rsidRPr="00CE1101">
        <w:t xml:space="preserve"> 41</w:t>
      </w:r>
      <w:r>
        <w:t xml:space="preserve">, pp. </w:t>
      </w:r>
      <w:r w:rsidRPr="00CE1101">
        <w:t>343</w:t>
      </w:r>
      <w:r>
        <w:sym w:font="Symbol" w:char="F02D"/>
      </w:r>
      <w:r w:rsidRPr="00CE1101">
        <w:t>346.</w:t>
      </w:r>
    </w:p>
    <w:p w:rsidR="00D47F56" w:rsidRPr="00CE1101" w:rsidRDefault="00D47F56" w:rsidP="00D47F56">
      <w:pPr>
        <w:pStyle w:val="text"/>
      </w:pPr>
      <w:r w:rsidRPr="00CE1101">
        <w:t>Kalyanaraman</w:t>
      </w:r>
      <w:r>
        <w:t>,</w:t>
      </w:r>
      <w:r w:rsidRPr="00CE1101">
        <w:t xml:space="preserve"> SB</w:t>
      </w:r>
      <w:r>
        <w:t xml:space="preserve"> &amp; </w:t>
      </w:r>
      <w:r w:rsidRPr="00CE1101">
        <w:t>Sivagurunathan</w:t>
      </w:r>
      <w:r>
        <w:t>,</w:t>
      </w:r>
      <w:r w:rsidRPr="00CE1101">
        <w:t xml:space="preserve"> P</w:t>
      </w:r>
      <w:r>
        <w:t xml:space="preserve"> </w:t>
      </w:r>
      <w:r w:rsidRPr="00CE1101">
        <w:t>1993</w:t>
      </w:r>
      <w:r>
        <w:t>, ‘</w:t>
      </w:r>
      <w:r w:rsidRPr="00CE1101">
        <w:t>Effect of cadmium, copper, and zinc on the growth of Blackgram</w:t>
      </w:r>
      <w:r>
        <w:t>’,</w:t>
      </w:r>
      <w:r w:rsidRPr="00CE1101">
        <w:t xml:space="preserve"> </w:t>
      </w:r>
      <w:r w:rsidRPr="00BE4865">
        <w:rPr>
          <w:i/>
          <w:iCs/>
        </w:rPr>
        <w:t>Journal of Plant Nutrition</w:t>
      </w:r>
      <w:r>
        <w:t>, vol.</w:t>
      </w:r>
      <w:r w:rsidRPr="00CE1101">
        <w:t xml:space="preserve"> 16</w:t>
      </w:r>
      <w:r>
        <w:t>, pp.</w:t>
      </w:r>
      <w:r w:rsidRPr="00CE1101">
        <w:t xml:space="preserve"> 2029</w:t>
      </w:r>
      <w:r>
        <w:sym w:font="Symbol" w:char="F02D"/>
      </w:r>
      <w:r w:rsidRPr="00CE1101">
        <w:t>2042.</w:t>
      </w:r>
    </w:p>
    <w:p w:rsidR="00D47F56" w:rsidRPr="0095192D" w:rsidRDefault="00D47F56" w:rsidP="00D47F56">
      <w:pPr>
        <w:pStyle w:val="text"/>
      </w:pPr>
      <w:r w:rsidRPr="00CE1101">
        <w:t>Kammenga</w:t>
      </w:r>
      <w:r>
        <w:t>,</w:t>
      </w:r>
      <w:r w:rsidRPr="00CE1101">
        <w:t xml:space="preserve"> JE, Van Koert</w:t>
      </w:r>
      <w:r>
        <w:t>,</w:t>
      </w:r>
      <w:r w:rsidRPr="00CE1101">
        <w:t xml:space="preserve"> PHG, Riksen</w:t>
      </w:r>
      <w:r>
        <w:t>,</w:t>
      </w:r>
      <w:r w:rsidRPr="00CE1101">
        <w:t xml:space="preserve"> JAG, Korthals</w:t>
      </w:r>
      <w:r>
        <w:t>,</w:t>
      </w:r>
      <w:r w:rsidRPr="00CE1101">
        <w:t xml:space="preserve"> GW</w:t>
      </w:r>
      <w:r>
        <w:t xml:space="preserve"> &amp; </w:t>
      </w:r>
      <w:r w:rsidRPr="00CE1101">
        <w:t>Bakker</w:t>
      </w:r>
      <w:r>
        <w:t>,</w:t>
      </w:r>
      <w:r w:rsidRPr="00CE1101">
        <w:t xml:space="preserve"> J 1996</w:t>
      </w:r>
      <w:r>
        <w:t>,</w:t>
      </w:r>
      <w:r w:rsidRPr="00CE1101">
        <w:t xml:space="preserve"> </w:t>
      </w:r>
      <w:r>
        <w:t>‘</w:t>
      </w:r>
      <w:r w:rsidRPr="0095192D">
        <w:t xml:space="preserve">A toxicity test in artificial soil based on the life-history strategy of the nematode </w:t>
      </w:r>
      <w:r w:rsidRPr="003C0A23">
        <w:rPr>
          <w:i/>
        </w:rPr>
        <w:t>Plectus acuminatus</w:t>
      </w:r>
      <w:r>
        <w:t>‘,</w:t>
      </w:r>
      <w:r w:rsidRPr="0095192D">
        <w:t xml:space="preserve"> </w:t>
      </w:r>
      <w:r w:rsidRPr="00BE4865">
        <w:rPr>
          <w:i/>
          <w:iCs/>
        </w:rPr>
        <w:t>Environmental Toxicology and Chemistry</w:t>
      </w:r>
      <w:r>
        <w:t>, vol.</w:t>
      </w:r>
      <w:r w:rsidRPr="0095192D">
        <w:t xml:space="preserve"> 15</w:t>
      </w:r>
      <w:r>
        <w:t>, pp.</w:t>
      </w:r>
      <w:r w:rsidRPr="0095192D">
        <w:t xml:space="preserve"> 722</w:t>
      </w:r>
      <w:r w:rsidRPr="00F3094B">
        <w:t>–</w:t>
      </w:r>
      <w:r w:rsidRPr="0095192D">
        <w:t>727.</w:t>
      </w:r>
    </w:p>
    <w:p w:rsidR="00D47F56" w:rsidRPr="00CE1101" w:rsidRDefault="00D47F56" w:rsidP="00D47F56">
      <w:pPr>
        <w:pStyle w:val="text"/>
      </w:pPr>
      <w:r w:rsidRPr="00CE1101">
        <w:t>Kegley</w:t>
      </w:r>
      <w:r>
        <w:t>,</w:t>
      </w:r>
      <w:r w:rsidRPr="00CE1101">
        <w:t xml:space="preserve"> SE, Hill</w:t>
      </w:r>
      <w:r>
        <w:t>,</w:t>
      </w:r>
      <w:r w:rsidRPr="00CE1101">
        <w:t xml:space="preserve"> BR, Orme</w:t>
      </w:r>
      <w:r>
        <w:t>,</w:t>
      </w:r>
      <w:r w:rsidRPr="00CE1101">
        <w:t xml:space="preserve"> S</w:t>
      </w:r>
      <w:r>
        <w:t xml:space="preserve"> &amp; </w:t>
      </w:r>
      <w:r w:rsidRPr="00CE1101">
        <w:t>Choi</w:t>
      </w:r>
      <w:r>
        <w:t>,</w:t>
      </w:r>
      <w:r w:rsidRPr="00CE1101">
        <w:t xml:space="preserve"> AH</w:t>
      </w:r>
      <w:r w:rsidRPr="00E94AF3">
        <w:t xml:space="preserve"> </w:t>
      </w:r>
      <w:r>
        <w:t xml:space="preserve">2008, </w:t>
      </w:r>
      <w:r w:rsidRPr="00BE4865">
        <w:rPr>
          <w:i/>
          <w:iCs/>
        </w:rPr>
        <w:t>PAN Pesticide database</w:t>
      </w:r>
      <w:r>
        <w:t>,</w:t>
      </w:r>
      <w:r w:rsidRPr="00CE1101">
        <w:t xml:space="preserve"> Pesticide Action Network, North America</w:t>
      </w:r>
      <w:r>
        <w:t>, a</w:t>
      </w:r>
      <w:r w:rsidRPr="00CE1101">
        <w:t xml:space="preserve">vailable </w:t>
      </w:r>
      <w:r>
        <w:t xml:space="preserve">online </w:t>
      </w:r>
      <w:r w:rsidRPr="00CE1101">
        <w:t xml:space="preserve">at: </w:t>
      </w:r>
      <w:hyperlink r:id="rId62" w:history="1">
        <w:r w:rsidRPr="00CE1101">
          <w:t>http://www.pesticideinfo.org</w:t>
        </w:r>
      </w:hyperlink>
      <w:r>
        <w:t>.</w:t>
      </w:r>
      <w:r w:rsidRPr="00CE1101">
        <w:t xml:space="preserve"> </w:t>
      </w:r>
    </w:p>
    <w:p w:rsidR="00D47F56" w:rsidRPr="00CE1101" w:rsidRDefault="00D47F56" w:rsidP="00D47F56">
      <w:pPr>
        <w:pStyle w:val="text"/>
      </w:pPr>
      <w:r w:rsidRPr="00CE1101">
        <w:t>Keller</w:t>
      </w:r>
      <w:r>
        <w:t>,</w:t>
      </w:r>
      <w:r w:rsidRPr="00CE1101">
        <w:t xml:space="preserve"> E 1970</w:t>
      </w:r>
      <w:r>
        <w:t>,</w:t>
      </w:r>
      <w:r w:rsidRPr="00CE1101">
        <w:t xml:space="preserve"> </w:t>
      </w:r>
      <w:r>
        <w:t>‘</w:t>
      </w:r>
      <w:r w:rsidRPr="00CE1101">
        <w:t>The DDT story</w:t>
      </w:r>
      <w:r>
        <w:t>’,</w:t>
      </w:r>
      <w:r w:rsidRPr="00CE1101">
        <w:t xml:space="preserve"> </w:t>
      </w:r>
      <w:r w:rsidRPr="00753702">
        <w:rPr>
          <w:i/>
          <w:iCs/>
        </w:rPr>
        <w:t>Chemistry</w:t>
      </w:r>
      <w:r>
        <w:t>,</w:t>
      </w:r>
      <w:r w:rsidRPr="00CE1101">
        <w:t xml:space="preserve"> </w:t>
      </w:r>
      <w:r>
        <w:t xml:space="preserve">vol. </w:t>
      </w:r>
      <w:r w:rsidRPr="00CE1101">
        <w:t>43</w:t>
      </w:r>
      <w:r>
        <w:t xml:space="preserve">, pp. </w:t>
      </w:r>
      <w:r w:rsidRPr="00CE1101">
        <w:t>8</w:t>
      </w:r>
      <w:r>
        <w:sym w:font="Symbol" w:char="F02D"/>
      </w:r>
      <w:r w:rsidRPr="00CE1101">
        <w:t>12.</w:t>
      </w:r>
    </w:p>
    <w:p w:rsidR="00D47F56" w:rsidRPr="00CE1101" w:rsidRDefault="00D47F56" w:rsidP="00D47F56">
      <w:pPr>
        <w:pStyle w:val="text"/>
      </w:pPr>
      <w:r w:rsidRPr="00CE1101">
        <w:t>Kenaga</w:t>
      </w:r>
      <w:r>
        <w:t>,</w:t>
      </w:r>
      <w:r w:rsidRPr="00CE1101">
        <w:t xml:space="preserve"> EE 1980</w:t>
      </w:r>
      <w:r>
        <w:t>,</w:t>
      </w:r>
      <w:r w:rsidRPr="00CE1101">
        <w:t xml:space="preserve"> </w:t>
      </w:r>
      <w:r>
        <w:t>‘</w:t>
      </w:r>
      <w:r w:rsidRPr="00CE1101">
        <w:t>Predicted bioconcentration factors and soil sorption coefficients of pesticides and other chemicals</w:t>
      </w:r>
      <w:r>
        <w:t>’,</w:t>
      </w:r>
      <w:r w:rsidRPr="00CE1101">
        <w:t xml:space="preserve"> </w:t>
      </w:r>
      <w:r w:rsidRPr="00753702">
        <w:rPr>
          <w:i/>
          <w:iCs/>
        </w:rPr>
        <w:t>Ecotoxicology and Environmental Safety</w:t>
      </w:r>
      <w:r>
        <w:t>, vol.</w:t>
      </w:r>
      <w:r w:rsidRPr="00CE1101">
        <w:t xml:space="preserve"> 4</w:t>
      </w:r>
      <w:r>
        <w:t>, pp.</w:t>
      </w:r>
      <w:r w:rsidRPr="00CE1101">
        <w:t xml:space="preserve"> 26</w:t>
      </w:r>
      <w:r>
        <w:sym w:font="Symbol" w:char="F02D"/>
      </w:r>
      <w:r w:rsidRPr="00CE1101">
        <w:t>38.</w:t>
      </w:r>
    </w:p>
    <w:p w:rsidR="00D47F56" w:rsidRPr="0095192D" w:rsidRDefault="00D47F56" w:rsidP="00D47F56">
      <w:pPr>
        <w:pStyle w:val="text"/>
      </w:pPr>
      <w:r w:rsidRPr="00CE1101">
        <w:t>Khan</w:t>
      </w:r>
      <w:r>
        <w:t>,</w:t>
      </w:r>
      <w:r w:rsidRPr="00CE1101">
        <w:t xml:space="preserve"> DH</w:t>
      </w:r>
      <w:r>
        <w:t xml:space="preserve"> &amp;</w:t>
      </w:r>
      <w:r w:rsidRPr="00CE1101">
        <w:t xml:space="preserve"> Frankland</w:t>
      </w:r>
      <w:r>
        <w:t>,</w:t>
      </w:r>
      <w:r w:rsidRPr="00CE1101">
        <w:t xml:space="preserve"> B 1983</w:t>
      </w:r>
      <w:r>
        <w:t>, ‘</w:t>
      </w:r>
      <w:r w:rsidRPr="0095192D">
        <w:t>Effects of cadmium and lead on radish plants with particular reference to movement of metals through soil profile and plant</w:t>
      </w:r>
      <w:r>
        <w:t>’,</w:t>
      </w:r>
      <w:r w:rsidRPr="0095192D">
        <w:t xml:space="preserve"> </w:t>
      </w:r>
      <w:r w:rsidRPr="00753702">
        <w:rPr>
          <w:i/>
          <w:iCs/>
        </w:rPr>
        <w:t>Plant and Soil</w:t>
      </w:r>
      <w:r>
        <w:t xml:space="preserve">, vol. </w:t>
      </w:r>
      <w:r w:rsidRPr="0095192D">
        <w:t>70</w:t>
      </w:r>
      <w:r>
        <w:t xml:space="preserve">, pp. </w:t>
      </w:r>
      <w:r w:rsidRPr="0095192D">
        <w:t>335</w:t>
      </w:r>
      <w:r w:rsidRPr="00F3094B">
        <w:t>–</w:t>
      </w:r>
      <w:r w:rsidRPr="0095192D">
        <w:t>345.</w:t>
      </w:r>
    </w:p>
    <w:p w:rsidR="00D47F56" w:rsidRPr="0095192D" w:rsidRDefault="00D47F56" w:rsidP="00D47F56">
      <w:pPr>
        <w:pStyle w:val="text"/>
      </w:pPr>
      <w:r w:rsidRPr="0095192D">
        <w:t>Khan</w:t>
      </w:r>
      <w:r>
        <w:t>,</w:t>
      </w:r>
      <w:r w:rsidRPr="0095192D">
        <w:t xml:space="preserve"> DH</w:t>
      </w:r>
      <w:r>
        <w:t xml:space="preserve"> &amp;</w:t>
      </w:r>
      <w:r w:rsidRPr="0095192D">
        <w:t xml:space="preserve"> Frankland</w:t>
      </w:r>
      <w:r>
        <w:t>,</w:t>
      </w:r>
      <w:r w:rsidRPr="0095192D">
        <w:t xml:space="preserve"> B 1984</w:t>
      </w:r>
      <w:r>
        <w:t>,</w:t>
      </w:r>
      <w:r w:rsidRPr="0095192D">
        <w:t xml:space="preserve"> </w:t>
      </w:r>
      <w:r>
        <w:t>‘</w:t>
      </w:r>
      <w:r w:rsidRPr="0095192D">
        <w:t>Cellulolytic activity and root biomass production in some metal-contaminated soils</w:t>
      </w:r>
      <w:r>
        <w:t>’,</w:t>
      </w:r>
      <w:r w:rsidRPr="0095192D">
        <w:t xml:space="preserve"> </w:t>
      </w:r>
      <w:r w:rsidRPr="00753702">
        <w:rPr>
          <w:i/>
          <w:iCs/>
        </w:rPr>
        <w:t>Environmental Pollution</w:t>
      </w:r>
      <w:r>
        <w:rPr>
          <w:i/>
          <w:iCs/>
        </w:rPr>
        <w:t>,</w:t>
      </w:r>
      <w:r w:rsidRPr="00CE1101">
        <w:t xml:space="preserve"> Series A</w:t>
      </w:r>
      <w:r>
        <w:t>,</w:t>
      </w:r>
      <w:r w:rsidRPr="0095192D">
        <w:t xml:space="preserve"> </w:t>
      </w:r>
      <w:r>
        <w:t xml:space="preserve">vol. </w:t>
      </w:r>
      <w:r w:rsidRPr="0095192D">
        <w:t>33</w:t>
      </w:r>
      <w:r>
        <w:t>, pp.</w:t>
      </w:r>
      <w:r w:rsidRPr="0095192D">
        <w:t>63</w:t>
      </w:r>
      <w:r w:rsidRPr="00F3094B">
        <w:t>–</w:t>
      </w:r>
      <w:r w:rsidRPr="0095192D">
        <w:t>74.</w:t>
      </w:r>
    </w:p>
    <w:p w:rsidR="00D47F56" w:rsidRPr="0095192D" w:rsidRDefault="00D47F56" w:rsidP="00D47F56">
      <w:pPr>
        <w:pStyle w:val="text"/>
      </w:pPr>
      <w:r w:rsidRPr="0095192D">
        <w:t>Khan</w:t>
      </w:r>
      <w:r>
        <w:t>,</w:t>
      </w:r>
      <w:r w:rsidRPr="0095192D">
        <w:t xml:space="preserve"> M</w:t>
      </w:r>
      <w:r>
        <w:t xml:space="preserve"> &amp; </w:t>
      </w:r>
      <w:r w:rsidRPr="0095192D">
        <w:t>Scullion</w:t>
      </w:r>
      <w:r>
        <w:t>,</w:t>
      </w:r>
      <w:r w:rsidRPr="0095192D">
        <w:t xml:space="preserve"> J 2002</w:t>
      </w:r>
      <w:r>
        <w:t>,</w:t>
      </w:r>
      <w:r w:rsidRPr="0095192D">
        <w:t xml:space="preserve"> </w:t>
      </w:r>
      <w:r>
        <w:t>‘</w:t>
      </w:r>
      <w:r w:rsidRPr="0095192D">
        <w:t>Effects of metal (Cd, Cu, Ni, Pb or Zn) enrichment of sewage-sludge on soil microorganisms and their activities</w:t>
      </w:r>
      <w:r>
        <w:t>’,</w:t>
      </w:r>
      <w:r w:rsidRPr="0095192D">
        <w:t xml:space="preserve"> </w:t>
      </w:r>
      <w:r w:rsidRPr="00753702">
        <w:rPr>
          <w:i/>
          <w:iCs/>
        </w:rPr>
        <w:t>Applied Soil Ecology</w:t>
      </w:r>
      <w:r>
        <w:t>, vol.</w:t>
      </w:r>
      <w:r w:rsidRPr="0095192D">
        <w:t xml:space="preserve"> 20</w:t>
      </w:r>
      <w:r>
        <w:t>, pp.</w:t>
      </w:r>
      <w:r w:rsidRPr="0095192D">
        <w:t xml:space="preserve"> 145</w:t>
      </w:r>
      <w:r w:rsidRPr="00F3094B">
        <w:t>–</w:t>
      </w:r>
      <w:r w:rsidRPr="0095192D">
        <w:t>155.</w:t>
      </w:r>
    </w:p>
    <w:p w:rsidR="00D47F56" w:rsidRPr="00CE1101" w:rsidRDefault="00D47F56" w:rsidP="00D47F56">
      <w:pPr>
        <w:pStyle w:val="text"/>
      </w:pPr>
      <w:r w:rsidRPr="0095192D">
        <w:t>Kjær</w:t>
      </w:r>
      <w:r>
        <w:t>,</w:t>
      </w:r>
      <w:r w:rsidRPr="0095192D">
        <w:t xml:space="preserve"> C</w:t>
      </w:r>
      <w:r>
        <w:t xml:space="preserve"> &amp;</w:t>
      </w:r>
      <w:r w:rsidRPr="0095192D">
        <w:t xml:space="preserve"> Elmegaard</w:t>
      </w:r>
      <w:r>
        <w:t>,</w:t>
      </w:r>
      <w:r w:rsidRPr="0095192D">
        <w:t xml:space="preserve"> N 1996</w:t>
      </w:r>
      <w:r>
        <w:t>,</w:t>
      </w:r>
      <w:r w:rsidRPr="0095192D">
        <w:t xml:space="preserve"> </w:t>
      </w:r>
      <w:r>
        <w:t>‘</w:t>
      </w:r>
      <w:r w:rsidRPr="0095192D">
        <w:t>Effects of copper sulfate on Black Bindweed (</w:t>
      </w:r>
      <w:r w:rsidRPr="003C0A23">
        <w:rPr>
          <w:i/>
        </w:rPr>
        <w:t>Polygonum convolvulus</w:t>
      </w:r>
      <w:r w:rsidRPr="00CE1101">
        <w:t xml:space="preserve"> </w:t>
      </w:r>
      <w:r w:rsidRPr="003C0A23">
        <w:rPr>
          <w:i/>
        </w:rPr>
        <w:t>L</w:t>
      </w:r>
      <w:r w:rsidRPr="0095192D">
        <w:t>.)</w:t>
      </w:r>
      <w:r>
        <w:t>’,</w:t>
      </w:r>
      <w:r w:rsidRPr="0095192D">
        <w:t xml:space="preserve"> </w:t>
      </w:r>
      <w:r w:rsidRPr="00753702">
        <w:rPr>
          <w:i/>
          <w:iCs/>
        </w:rPr>
        <w:t>Ecotoxicology and Environmental Safety</w:t>
      </w:r>
      <w:r>
        <w:t>,</w:t>
      </w:r>
      <w:r w:rsidRPr="00CE1101">
        <w:t xml:space="preserve"> </w:t>
      </w:r>
      <w:r>
        <w:t xml:space="preserve">vol. </w:t>
      </w:r>
      <w:r w:rsidRPr="00CE1101">
        <w:t>33</w:t>
      </w:r>
      <w:r>
        <w:t>, pp.</w:t>
      </w:r>
      <w:r w:rsidRPr="00CE1101">
        <w:t xml:space="preserve"> 110–117.</w:t>
      </w:r>
    </w:p>
    <w:p w:rsidR="00D47F56" w:rsidRPr="00CE1101" w:rsidRDefault="00D47F56" w:rsidP="00D47F56">
      <w:pPr>
        <w:pStyle w:val="text"/>
      </w:pPr>
      <w:r w:rsidRPr="00CE1101">
        <w:t>Korthals</w:t>
      </w:r>
      <w:r>
        <w:t>,</w:t>
      </w:r>
      <w:r w:rsidRPr="00CE1101">
        <w:t xml:space="preserve"> GW, van</w:t>
      </w:r>
      <w:r>
        <w:t xml:space="preserve"> </w:t>
      </w:r>
      <w:r w:rsidRPr="00CE1101">
        <w:t>de</w:t>
      </w:r>
      <w:r>
        <w:t xml:space="preserve"> </w:t>
      </w:r>
      <w:r w:rsidRPr="00CE1101">
        <w:t>Ende</w:t>
      </w:r>
      <w:r>
        <w:t>,</w:t>
      </w:r>
      <w:r w:rsidRPr="00CE1101">
        <w:t xml:space="preserve"> A, </w:t>
      </w:r>
      <w:r>
        <w:t>v</w:t>
      </w:r>
      <w:r w:rsidRPr="00CE1101">
        <w:t>an Megen</w:t>
      </w:r>
      <w:r>
        <w:t>,</w:t>
      </w:r>
      <w:r w:rsidRPr="00CE1101">
        <w:t xml:space="preserve"> H, Lexmond</w:t>
      </w:r>
      <w:r>
        <w:t>,</w:t>
      </w:r>
      <w:r w:rsidRPr="00CE1101">
        <w:t xml:space="preserve"> TM, Kammenga</w:t>
      </w:r>
      <w:r>
        <w:t>,</w:t>
      </w:r>
      <w:r w:rsidRPr="00CE1101">
        <w:t xml:space="preserve"> JE</w:t>
      </w:r>
      <w:r>
        <w:t xml:space="preserve"> &amp;</w:t>
      </w:r>
      <w:r w:rsidRPr="00CE1101">
        <w:t xml:space="preserve"> Bongers</w:t>
      </w:r>
      <w:r>
        <w:t>,</w:t>
      </w:r>
      <w:r w:rsidRPr="00CE1101">
        <w:t xml:space="preserve"> T 1996</w:t>
      </w:r>
      <w:r>
        <w:t>,</w:t>
      </w:r>
      <w:r w:rsidRPr="00CE1101">
        <w:t xml:space="preserve"> </w:t>
      </w:r>
      <w:r>
        <w:t>‘</w:t>
      </w:r>
      <w:r w:rsidRPr="00CE1101">
        <w:t>Short-term effects of cadmium, copper, nickel and zinc on soil nematodes from different feeding and life-history strategy groups</w:t>
      </w:r>
      <w:r>
        <w:t>’,</w:t>
      </w:r>
      <w:r w:rsidRPr="00CE1101">
        <w:t xml:space="preserve"> </w:t>
      </w:r>
      <w:r w:rsidRPr="00BE4865">
        <w:rPr>
          <w:i/>
          <w:iCs/>
        </w:rPr>
        <w:t>Applied Soil Ecology</w:t>
      </w:r>
      <w:r>
        <w:t>, vol.</w:t>
      </w:r>
      <w:r w:rsidRPr="00CE1101">
        <w:t xml:space="preserve"> 4</w:t>
      </w:r>
      <w:r>
        <w:t>, pp.</w:t>
      </w:r>
      <w:r w:rsidRPr="00CE1101">
        <w:t xml:space="preserve"> 107</w:t>
      </w:r>
      <w:r>
        <w:sym w:font="Symbol" w:char="F02D"/>
      </w:r>
      <w:r w:rsidRPr="00CE1101">
        <w:t>117.</w:t>
      </w:r>
    </w:p>
    <w:p w:rsidR="00D47F56" w:rsidRPr="0095192D" w:rsidRDefault="00D47F56" w:rsidP="00D47F56">
      <w:pPr>
        <w:pStyle w:val="text"/>
      </w:pPr>
      <w:r w:rsidRPr="0095192D">
        <w:t>Krogh</w:t>
      </w:r>
      <w:r>
        <w:t>,</w:t>
      </w:r>
      <w:r w:rsidRPr="0095192D">
        <w:t xml:space="preserve"> PH</w:t>
      </w:r>
      <w:r>
        <w:t xml:space="preserve"> &amp;</w:t>
      </w:r>
      <w:r w:rsidRPr="0095192D">
        <w:t xml:space="preserve"> Axelsen</w:t>
      </w:r>
      <w:r>
        <w:t>,</w:t>
      </w:r>
      <w:r w:rsidRPr="0095192D">
        <w:t xml:space="preserve"> JA 1998</w:t>
      </w:r>
      <w:r>
        <w:t>,</w:t>
      </w:r>
      <w:r w:rsidRPr="0095192D">
        <w:t xml:space="preserve"> </w:t>
      </w:r>
      <w:r>
        <w:t>‘</w:t>
      </w:r>
      <w:r w:rsidRPr="0095192D">
        <w:t xml:space="preserve">Test on the predatory mite </w:t>
      </w:r>
      <w:r w:rsidRPr="003C0A23">
        <w:rPr>
          <w:i/>
        </w:rPr>
        <w:t>Hypoaspis aculeifer</w:t>
      </w:r>
      <w:r w:rsidRPr="0095192D">
        <w:t xml:space="preserve"> preying on the collembolan </w:t>
      </w:r>
      <w:r w:rsidRPr="003C0A23">
        <w:rPr>
          <w:i/>
        </w:rPr>
        <w:t>Folsomia fimetaria</w:t>
      </w:r>
      <w:r>
        <w:t>’,</w:t>
      </w:r>
      <w:r w:rsidRPr="0095192D">
        <w:t xml:space="preserve"> </w:t>
      </w:r>
      <w:r>
        <w:t>i</w:t>
      </w:r>
      <w:r w:rsidRPr="0095192D">
        <w:t>n</w:t>
      </w:r>
      <w:r>
        <w:t xml:space="preserve"> Lokke, H &amp; van Gestel, CAM (eds), </w:t>
      </w:r>
      <w:r w:rsidRPr="003E165D">
        <w:rPr>
          <w:i/>
          <w:iCs/>
        </w:rPr>
        <w:t>Handbook of soil invertebrate toxicity tests</w:t>
      </w:r>
      <w:r>
        <w:t>,</w:t>
      </w:r>
      <w:r w:rsidRPr="0095192D">
        <w:t xml:space="preserve"> </w:t>
      </w:r>
      <w:r>
        <w:t>pp. 239</w:t>
      </w:r>
      <w:r>
        <w:sym w:font="Symbol" w:char="F02D"/>
      </w:r>
      <w:r>
        <w:t xml:space="preserve">251, </w:t>
      </w:r>
      <w:r w:rsidRPr="0095192D">
        <w:t>John Wiley and Sons Ltd, Chichester, UK.</w:t>
      </w:r>
    </w:p>
    <w:p w:rsidR="00D47F56" w:rsidRPr="0095192D" w:rsidRDefault="00D47F56" w:rsidP="00D47F56">
      <w:pPr>
        <w:pStyle w:val="text"/>
      </w:pPr>
      <w:r w:rsidRPr="0095192D">
        <w:t>Kula</w:t>
      </w:r>
      <w:r>
        <w:t>,</w:t>
      </w:r>
      <w:r w:rsidRPr="0095192D">
        <w:t xml:space="preserve"> H</w:t>
      </w:r>
      <w:r>
        <w:t xml:space="preserve"> &amp; </w:t>
      </w:r>
      <w:r w:rsidRPr="0095192D">
        <w:t>Larink</w:t>
      </w:r>
      <w:r>
        <w:t>,</w:t>
      </w:r>
      <w:r w:rsidRPr="0095192D">
        <w:t xml:space="preserve"> O 1997</w:t>
      </w:r>
      <w:r>
        <w:t>,</w:t>
      </w:r>
      <w:r w:rsidRPr="0095192D">
        <w:t xml:space="preserve"> </w:t>
      </w:r>
      <w:r>
        <w:t>‘</w:t>
      </w:r>
      <w:r w:rsidRPr="0095192D">
        <w:t>Development and standardization of test methods for the prediction of sublethal effects of chemicals on earthworms</w:t>
      </w:r>
      <w:r>
        <w:t>’,</w:t>
      </w:r>
      <w:r w:rsidRPr="0095192D">
        <w:t xml:space="preserve"> </w:t>
      </w:r>
      <w:r w:rsidRPr="00BE4865">
        <w:rPr>
          <w:i/>
          <w:iCs/>
        </w:rPr>
        <w:t>Soil Biology and Biochemistry</w:t>
      </w:r>
      <w:r>
        <w:t>, vol.</w:t>
      </w:r>
      <w:r w:rsidRPr="0095192D">
        <w:t xml:space="preserve"> 29</w:t>
      </w:r>
      <w:r>
        <w:t>, pp.</w:t>
      </w:r>
      <w:r w:rsidRPr="0095192D">
        <w:t xml:space="preserve"> 635</w:t>
      </w:r>
      <w:r w:rsidRPr="00F3094B">
        <w:t>–</w:t>
      </w:r>
      <w:r w:rsidRPr="0095192D">
        <w:t>639.</w:t>
      </w:r>
    </w:p>
    <w:p w:rsidR="00D47F56" w:rsidRPr="00BA7FAA" w:rsidRDefault="00D47F56" w:rsidP="00D47F56">
      <w:pPr>
        <w:pStyle w:val="text"/>
      </w:pPr>
      <w:r w:rsidRPr="00BA7FAA">
        <w:t>Kwok</w:t>
      </w:r>
      <w:r>
        <w:t>,</w:t>
      </w:r>
      <w:r w:rsidRPr="00BA7FAA">
        <w:t xml:space="preserve"> KWH, Leung</w:t>
      </w:r>
      <w:r>
        <w:t>,</w:t>
      </w:r>
      <w:r w:rsidRPr="00BA7FAA">
        <w:t xml:space="preserve"> KMY, Chu</w:t>
      </w:r>
      <w:r>
        <w:t>,</w:t>
      </w:r>
      <w:r w:rsidRPr="00BA7FAA">
        <w:t xml:space="preserve"> VKH, Lam</w:t>
      </w:r>
      <w:r>
        <w:t>,</w:t>
      </w:r>
      <w:r w:rsidRPr="00BA7FAA">
        <w:t xml:space="preserve"> PKS, Morritt</w:t>
      </w:r>
      <w:r>
        <w:t>,</w:t>
      </w:r>
      <w:r w:rsidRPr="00BA7FAA">
        <w:t xml:space="preserve"> D</w:t>
      </w:r>
      <w:r>
        <w:t xml:space="preserve"> &amp;</w:t>
      </w:r>
      <w:r w:rsidRPr="00BA7FAA">
        <w:t xml:space="preserve"> Maltby</w:t>
      </w:r>
      <w:r>
        <w:t>,</w:t>
      </w:r>
      <w:r w:rsidRPr="00BA7FAA">
        <w:t xml:space="preserve"> L</w:t>
      </w:r>
      <w:r>
        <w:t xml:space="preserve">. </w:t>
      </w:r>
      <w:r w:rsidRPr="00BA7FAA">
        <w:t>2007</w:t>
      </w:r>
      <w:r>
        <w:t>,</w:t>
      </w:r>
      <w:r w:rsidRPr="00BA7FAA">
        <w:t xml:space="preserve"> </w:t>
      </w:r>
      <w:r>
        <w:t>‘C</w:t>
      </w:r>
      <w:r w:rsidRPr="00BA7FAA">
        <w:t>omparison of tropical and temperate freshwater species sensitivities to chemicals: implications for deriving safe extrapolation factors</w:t>
      </w:r>
      <w:r>
        <w:t>’,</w:t>
      </w:r>
      <w:r w:rsidRPr="00BA7FAA">
        <w:t xml:space="preserve"> </w:t>
      </w:r>
      <w:r w:rsidRPr="00BE4865">
        <w:rPr>
          <w:i/>
          <w:iCs/>
        </w:rPr>
        <w:t>Integrated Environmental Assessment and Management</w:t>
      </w:r>
      <w:r>
        <w:t>, vol.</w:t>
      </w:r>
      <w:r w:rsidRPr="00BA7FAA">
        <w:t xml:space="preserve"> 3</w:t>
      </w:r>
      <w:r>
        <w:t xml:space="preserve">, no. </w:t>
      </w:r>
      <w:r w:rsidRPr="00BA7FAA">
        <w:t>1</w:t>
      </w:r>
      <w:r>
        <w:t>, pp.</w:t>
      </w:r>
      <w:r w:rsidRPr="00BA7FAA">
        <w:t xml:space="preserve"> 49</w:t>
      </w:r>
      <w:r>
        <w:sym w:font="Symbol" w:char="F02D"/>
      </w:r>
      <w:r w:rsidRPr="00BA7FAA">
        <w:t>67.</w:t>
      </w:r>
    </w:p>
    <w:p w:rsidR="00D47F56" w:rsidRPr="00995399" w:rsidRDefault="00D47F56" w:rsidP="00D47F56">
      <w:pPr>
        <w:pStyle w:val="text"/>
      </w:pPr>
      <w:r w:rsidRPr="0094177E">
        <w:t>Langdon</w:t>
      </w:r>
      <w:r>
        <w:t>,</w:t>
      </w:r>
      <w:r w:rsidRPr="0094177E">
        <w:t xml:space="preserve"> CJ, Piearce</w:t>
      </w:r>
      <w:r>
        <w:t>,</w:t>
      </w:r>
      <w:r w:rsidRPr="0094177E">
        <w:t xml:space="preserve"> TG, Meharg</w:t>
      </w:r>
      <w:r>
        <w:t>,</w:t>
      </w:r>
      <w:r w:rsidRPr="0094177E">
        <w:t xml:space="preserve"> AA</w:t>
      </w:r>
      <w:r>
        <w:t xml:space="preserve"> &amp; </w:t>
      </w:r>
      <w:r w:rsidRPr="0094177E">
        <w:t>Semple</w:t>
      </w:r>
      <w:r>
        <w:t>,</w:t>
      </w:r>
      <w:r w:rsidRPr="0094177E">
        <w:t xml:space="preserve"> KT 2001</w:t>
      </w:r>
      <w:r>
        <w:t>,</w:t>
      </w:r>
      <w:r w:rsidRPr="0094177E">
        <w:t xml:space="preserve"> </w:t>
      </w:r>
      <w:r>
        <w:t>‘</w:t>
      </w:r>
      <w:r w:rsidRPr="00CE1101">
        <w:t xml:space="preserve">Survival and behaviour of the earthworms </w:t>
      </w:r>
      <w:r w:rsidRPr="003C0A23">
        <w:rPr>
          <w:i/>
        </w:rPr>
        <w:t>Lumbricus rubellus</w:t>
      </w:r>
      <w:r w:rsidRPr="00CE1101">
        <w:t xml:space="preserve"> and </w:t>
      </w:r>
      <w:r w:rsidRPr="003C0A23">
        <w:rPr>
          <w:i/>
        </w:rPr>
        <w:t>Dendrodrilus rubidus</w:t>
      </w:r>
      <w:r w:rsidRPr="00CE1101">
        <w:t xml:space="preserve"> from arsenate-contaminated and non-contaminated sites</w:t>
      </w:r>
      <w:r>
        <w:t>’</w:t>
      </w:r>
      <w:r w:rsidRPr="00BE4865">
        <w:rPr>
          <w:i/>
          <w:iCs/>
        </w:rPr>
        <w:t>, Soil Biology &amp; Biochemistry</w:t>
      </w:r>
      <w:r>
        <w:t>, vol.</w:t>
      </w:r>
      <w:r w:rsidRPr="00995399">
        <w:t xml:space="preserve"> 33</w:t>
      </w:r>
      <w:r>
        <w:t>, pp.</w:t>
      </w:r>
      <w:r w:rsidRPr="00995399">
        <w:t xml:space="preserve"> 1239</w:t>
      </w:r>
      <w:r>
        <w:sym w:font="Symbol" w:char="F02D"/>
      </w:r>
      <w:r w:rsidRPr="00995399">
        <w:t>1244.</w:t>
      </w:r>
    </w:p>
    <w:p w:rsidR="00D47F56" w:rsidRDefault="00D47F56" w:rsidP="00D47F56">
      <w:pPr>
        <w:pStyle w:val="text"/>
      </w:pPr>
      <w:r w:rsidRPr="0094177E">
        <w:lastRenderedPageBreak/>
        <w:t>Langdon</w:t>
      </w:r>
      <w:r>
        <w:t>,</w:t>
      </w:r>
      <w:r w:rsidRPr="0094177E">
        <w:t xml:space="preserve"> CJ, Piearce</w:t>
      </w:r>
      <w:r>
        <w:t>,</w:t>
      </w:r>
      <w:r w:rsidRPr="0094177E">
        <w:t xml:space="preserve"> TG, Meharg</w:t>
      </w:r>
      <w:r>
        <w:t>,</w:t>
      </w:r>
      <w:r w:rsidRPr="0094177E">
        <w:t xml:space="preserve"> AA</w:t>
      </w:r>
      <w:r>
        <w:t xml:space="preserve"> &amp; </w:t>
      </w:r>
      <w:r w:rsidRPr="0094177E">
        <w:t>Semple</w:t>
      </w:r>
      <w:r>
        <w:t>,</w:t>
      </w:r>
      <w:r w:rsidRPr="0094177E">
        <w:t xml:space="preserve"> KT </w:t>
      </w:r>
      <w:r w:rsidRPr="00CE1101">
        <w:t>2003</w:t>
      </w:r>
      <w:r>
        <w:t>,</w:t>
      </w:r>
      <w:r w:rsidRPr="00CE1101">
        <w:t xml:space="preserve"> </w:t>
      </w:r>
      <w:r>
        <w:t>‘</w:t>
      </w:r>
      <w:r w:rsidRPr="00CE1101">
        <w:t>Interactions between earthworms and arsenic in the soil environment: a review</w:t>
      </w:r>
      <w:r>
        <w:t>’,</w:t>
      </w:r>
      <w:r w:rsidRPr="00CE1101">
        <w:t xml:space="preserve"> </w:t>
      </w:r>
      <w:r w:rsidRPr="00BE4865">
        <w:rPr>
          <w:i/>
          <w:iCs/>
        </w:rPr>
        <w:t>Environmental Pollution</w:t>
      </w:r>
      <w:r>
        <w:t>, vol.</w:t>
      </w:r>
      <w:r w:rsidRPr="00F3094B">
        <w:t xml:space="preserve"> 124</w:t>
      </w:r>
      <w:r>
        <w:t>, pp.</w:t>
      </w:r>
      <w:r w:rsidRPr="00F3094B">
        <w:t xml:space="preserve"> 361</w:t>
      </w:r>
      <w:r>
        <w:sym w:font="Symbol" w:char="F02D"/>
      </w:r>
      <w:r w:rsidRPr="00F3094B">
        <w:t>373.</w:t>
      </w:r>
    </w:p>
    <w:p w:rsidR="00D47F56" w:rsidRPr="00F3094B" w:rsidRDefault="00D47F56" w:rsidP="00D47F56">
      <w:pPr>
        <w:pStyle w:val="text"/>
      </w:pPr>
      <w:r w:rsidRPr="006C726C">
        <w:t>Langdon, K, Warne</w:t>
      </w:r>
      <w:r>
        <w:t>, MStJ &amp; Sunderam, RIM</w:t>
      </w:r>
      <w:r w:rsidRPr="006C726C">
        <w:t xml:space="preserve"> </w:t>
      </w:r>
      <w:r w:rsidRPr="006C726C">
        <w:rPr>
          <w:iCs/>
        </w:rPr>
        <w:t>2009</w:t>
      </w:r>
      <w:r w:rsidRPr="006C726C">
        <w:t xml:space="preserve">, </w:t>
      </w:r>
      <w:r>
        <w:t>‘</w:t>
      </w:r>
      <w:r w:rsidRPr="006C726C">
        <w:t>A compilation of data on the toxicity of chemicals to species in Australasia. Part 4: Metals (2002</w:t>
      </w:r>
      <w:r w:rsidRPr="006C726C">
        <w:sym w:font="Symbol" w:char="F02D"/>
      </w:r>
      <w:r w:rsidRPr="006C726C">
        <w:t>2009)</w:t>
      </w:r>
      <w:r>
        <w:t>’</w:t>
      </w:r>
      <w:r w:rsidRPr="006C726C">
        <w:t xml:space="preserve">, </w:t>
      </w:r>
      <w:r w:rsidRPr="006C726C">
        <w:rPr>
          <w:i/>
          <w:iCs/>
        </w:rPr>
        <w:t>Australasian Journal of Ecotoxicology</w:t>
      </w:r>
      <w:r w:rsidRPr="006C726C">
        <w:t xml:space="preserve">, vol. </w:t>
      </w:r>
      <w:r>
        <w:rPr>
          <w:rFonts w:ascii="Times New Roman" w:hAnsi="Times New Roman" w:cs="Times New Roman"/>
        </w:rPr>
        <w:t>15, pp. 51</w:t>
      </w:r>
      <w:r>
        <w:rPr>
          <w:rFonts w:ascii="Times New Roman" w:hAnsi="Times New Roman" w:cs="Times New Roman"/>
        </w:rPr>
        <w:sym w:font="Symbol" w:char="F02D"/>
      </w:r>
      <w:r w:rsidRPr="006C726C">
        <w:rPr>
          <w:rFonts w:ascii="Times New Roman" w:hAnsi="Times New Roman" w:cs="Times New Roman"/>
        </w:rPr>
        <w:t>184</w:t>
      </w:r>
      <w:r>
        <w:rPr>
          <w:rFonts w:ascii="Times New Roman" w:hAnsi="Times New Roman" w:cs="Times New Roman"/>
        </w:rPr>
        <w:t>.</w:t>
      </w:r>
    </w:p>
    <w:p w:rsidR="00D47F56" w:rsidRPr="00F3094B" w:rsidRDefault="00D47F56" w:rsidP="00D47F56">
      <w:pPr>
        <w:pStyle w:val="text"/>
      </w:pPr>
      <w:r w:rsidRPr="00F3094B">
        <w:t>Lapointe</w:t>
      </w:r>
      <w:r>
        <w:t>,</w:t>
      </w:r>
      <w:r w:rsidRPr="00F3094B">
        <w:t xml:space="preserve"> D</w:t>
      </w:r>
      <w:r>
        <w:t xml:space="preserve"> &amp; </w:t>
      </w:r>
      <w:r w:rsidRPr="00F3094B">
        <w:t>Couture</w:t>
      </w:r>
      <w:r>
        <w:t>,</w:t>
      </w:r>
      <w:r w:rsidRPr="00F3094B">
        <w:t xml:space="preserve"> P 2006</w:t>
      </w:r>
      <w:r>
        <w:t>,</w:t>
      </w:r>
      <w:r w:rsidRPr="00F3094B">
        <w:t xml:space="preserve"> </w:t>
      </w:r>
      <w:r w:rsidRPr="00E2111A">
        <w:rPr>
          <w:i/>
          <w:iCs/>
        </w:rPr>
        <w:t>Importance of the route of exposure in accumulation and subcellular partitioning of nickel in fathead minnows (Pimephales promelas),</w:t>
      </w:r>
      <w:r w:rsidRPr="00F3094B">
        <w:t xml:space="preserve"> Presentation P484 at the 27th Annual Meeting of the Society for Environmental Toxicology and Chemistry Montreal, Quebec</w:t>
      </w:r>
      <w:r>
        <w:t>,</w:t>
      </w:r>
      <w:r w:rsidRPr="00F3094B">
        <w:t xml:space="preserve"> November</w:t>
      </w:r>
      <w:r>
        <w:t>.</w:t>
      </w:r>
    </w:p>
    <w:p w:rsidR="00D47F56" w:rsidRDefault="00D47F56" w:rsidP="00D47F56">
      <w:pPr>
        <w:pStyle w:val="text"/>
      </w:pP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t>, a</w:t>
      </w:r>
      <w:r w:rsidRPr="00CE1101">
        <w:t xml:space="preserve">vailable </w:t>
      </w:r>
      <w:r>
        <w:t xml:space="preserve">online at </w:t>
      </w:r>
      <w:hyperlink r:id="rId63" w:history="1">
        <w:r w:rsidRPr="00CE1101">
          <w:t>http://echa.europa.eu/chem_data/transit_measures/vrar_en.asp</w:t>
        </w:r>
      </w:hyperlink>
      <w:r w:rsidRPr="00CE1101">
        <w:t xml:space="preserve">. </w:t>
      </w:r>
    </w:p>
    <w:p w:rsidR="00D47F56" w:rsidRPr="00496AB8" w:rsidRDefault="00D47F56" w:rsidP="00D47F56">
      <w:pPr>
        <w:pStyle w:val="text"/>
        <w:rPr>
          <w:lang w:val="nl-NL"/>
        </w:rPr>
      </w:pPr>
      <w:r w:rsidRPr="00496AB8">
        <w:rPr>
          <w:lang w:val="nl-NL"/>
        </w:rPr>
        <w:t xml:space="preserve">Lexmond, TM, Edelman, T &amp; </w:t>
      </w:r>
      <w:r>
        <w:rPr>
          <w:lang w:val="nl-NL"/>
        </w:rPr>
        <w:t>v</w:t>
      </w:r>
      <w:r w:rsidRPr="00496AB8">
        <w:rPr>
          <w:lang w:val="nl-NL"/>
        </w:rPr>
        <w:t xml:space="preserve">an Driel, W 1986, ‘Voorlopige referentiewaarden en huidige achtergrondgehalten voor een antal zware metalen en arseen in de bovengrond van natuurterreinen en landbouwgronden’ in </w:t>
      </w:r>
      <w:r w:rsidRPr="00496AB8">
        <w:rPr>
          <w:i/>
          <w:iCs/>
          <w:lang w:val="nl-NL"/>
        </w:rPr>
        <w:t>Advies Bodemkwaliteit, VTCB A86/02</w:t>
      </w:r>
      <w:r w:rsidRPr="00496AB8">
        <w:rPr>
          <w:lang w:val="nl-NL"/>
        </w:rPr>
        <w:t xml:space="preserve">, Ministerie van Volkshuisvesting, Ruimtelijke Ordening en Milieubeheer, Leidschendam, Netherlands. </w:t>
      </w:r>
    </w:p>
    <w:p w:rsidR="00D47F56" w:rsidRPr="00496AB8" w:rsidRDefault="00D47F56" w:rsidP="00D47F56">
      <w:pPr>
        <w:pStyle w:val="text"/>
        <w:rPr>
          <w:lang w:val="fr-FR"/>
        </w:rPr>
      </w:pPr>
      <w:r w:rsidRPr="00496AB8">
        <w:rPr>
          <w:lang w:val="fr-FR"/>
        </w:rPr>
        <w:t xml:space="preserve">Liang, CN &amp; Tabatabai, MA 1977, ‘Effects of trace elements on nitrogen mineralisation in soils’, </w:t>
      </w:r>
      <w:r w:rsidRPr="00496AB8">
        <w:rPr>
          <w:i/>
          <w:iCs/>
          <w:lang w:val="fr-FR"/>
        </w:rPr>
        <w:t>Environmental Pollution</w:t>
      </w:r>
      <w:r w:rsidRPr="00496AB8">
        <w:rPr>
          <w:lang w:val="fr-FR"/>
        </w:rPr>
        <w:t>, vol. 12, pp. 141</w:t>
      </w:r>
      <w:r>
        <w:rPr>
          <w:lang w:val="fr-FR"/>
        </w:rPr>
        <w:sym w:font="Symbol" w:char="F02D"/>
      </w:r>
      <w:r w:rsidRPr="00496AB8">
        <w:rPr>
          <w:lang w:val="fr-FR"/>
        </w:rPr>
        <w:t xml:space="preserve">147. </w:t>
      </w:r>
    </w:p>
    <w:p w:rsidR="00D47F56" w:rsidRPr="00CE1101" w:rsidRDefault="00D47F56" w:rsidP="00D47F56">
      <w:pPr>
        <w:pStyle w:val="text"/>
      </w:pPr>
      <w:r w:rsidRPr="00CE1101">
        <w:t>Liang</w:t>
      </w:r>
      <w:r>
        <w:t>,</w:t>
      </w:r>
      <w:r w:rsidRPr="00CE1101">
        <w:t xml:space="preserve"> CN</w:t>
      </w:r>
      <w:r>
        <w:t xml:space="preserve"> &amp; </w:t>
      </w:r>
      <w:r w:rsidRPr="00CE1101">
        <w:t>Tabatabai</w:t>
      </w:r>
      <w:r>
        <w:t>,</w:t>
      </w:r>
      <w:r w:rsidRPr="00CE1101">
        <w:t xml:space="preserve"> MA 1978</w:t>
      </w:r>
      <w:r>
        <w:t xml:space="preserve">, </w:t>
      </w:r>
      <w:r w:rsidRPr="00CE1101">
        <w:t xml:space="preserve"> </w:t>
      </w:r>
      <w:r>
        <w:t>‘</w:t>
      </w:r>
      <w:r w:rsidRPr="00CE1101">
        <w:t>Effects of trace elements on nitrification in soils</w:t>
      </w:r>
      <w:r>
        <w:t>’,</w:t>
      </w:r>
      <w:r w:rsidRPr="00CE1101">
        <w:t xml:space="preserve"> </w:t>
      </w:r>
      <w:r w:rsidRPr="00E752CE">
        <w:rPr>
          <w:i/>
          <w:iCs/>
        </w:rPr>
        <w:t>Journal of Environmental Quality</w:t>
      </w:r>
      <w:r>
        <w:t xml:space="preserve">, vol. </w:t>
      </w:r>
      <w:r w:rsidRPr="00CE1101">
        <w:t>7</w:t>
      </w:r>
      <w:r>
        <w:t>, pp.</w:t>
      </w:r>
      <w:r w:rsidRPr="00CE1101">
        <w:t xml:space="preserve"> 291</w:t>
      </w:r>
      <w:r>
        <w:sym w:font="Symbol" w:char="F02D"/>
      </w:r>
      <w:r w:rsidRPr="00CE1101">
        <w:t>293.</w:t>
      </w:r>
    </w:p>
    <w:p w:rsidR="00D47F56" w:rsidRPr="0095192D" w:rsidRDefault="00D47F56" w:rsidP="00D47F56">
      <w:pPr>
        <w:pStyle w:val="text"/>
      </w:pPr>
      <w:r w:rsidRPr="0095192D">
        <w:t>Liang</w:t>
      </w:r>
      <w:r>
        <w:t>,</w:t>
      </w:r>
      <w:r w:rsidRPr="0095192D">
        <w:t xml:space="preserve"> J</w:t>
      </w:r>
      <w:r>
        <w:t xml:space="preserve"> &amp; </w:t>
      </w:r>
      <w:r w:rsidRPr="0095192D">
        <w:t>Schoenau</w:t>
      </w:r>
      <w:r>
        <w:t>,</w:t>
      </w:r>
      <w:r w:rsidRPr="0095192D">
        <w:t xml:space="preserve"> JJ 1995</w:t>
      </w:r>
      <w:r>
        <w:t>,</w:t>
      </w:r>
      <w:r w:rsidRPr="0095192D">
        <w:t xml:space="preserve"> </w:t>
      </w:r>
      <w:r>
        <w:t>‘</w:t>
      </w:r>
      <w:r w:rsidRPr="0095192D">
        <w:t>Development in resin membranes as a sensitive indicator of heavy metal toxicity in the soil environment</w:t>
      </w:r>
      <w:r>
        <w:t>’,</w:t>
      </w:r>
      <w:r w:rsidRPr="0095192D">
        <w:t xml:space="preserve"> </w:t>
      </w:r>
      <w:r w:rsidRPr="00E752CE">
        <w:rPr>
          <w:i/>
          <w:iCs/>
        </w:rPr>
        <w:t>International Journal of Environmental Analytical Chemistry</w:t>
      </w:r>
      <w:r>
        <w:t xml:space="preserve">, vol. </w:t>
      </w:r>
      <w:r w:rsidRPr="0095192D">
        <w:t>59</w:t>
      </w:r>
      <w:r>
        <w:t xml:space="preserve">, pp. </w:t>
      </w:r>
      <w:r w:rsidRPr="0095192D">
        <w:t>265</w:t>
      </w:r>
      <w:r w:rsidRPr="00F3094B">
        <w:t>–</w:t>
      </w:r>
      <w:r w:rsidRPr="0095192D">
        <w:t>275.</w:t>
      </w:r>
    </w:p>
    <w:p w:rsidR="00D47F56" w:rsidRPr="00CE1101" w:rsidRDefault="00D47F56" w:rsidP="00D47F56">
      <w:pPr>
        <w:pStyle w:val="text"/>
      </w:pPr>
      <w:r w:rsidRPr="00F3094B">
        <w:t>Lichenstein</w:t>
      </w:r>
      <w:r>
        <w:t>,</w:t>
      </w:r>
      <w:r w:rsidRPr="00F3094B">
        <w:t xml:space="preserve"> E</w:t>
      </w:r>
      <w:r>
        <w:t xml:space="preserve"> &amp; </w:t>
      </w:r>
      <w:r w:rsidRPr="00F3094B">
        <w:t>Schulz</w:t>
      </w:r>
      <w:r>
        <w:t>,</w:t>
      </w:r>
      <w:r w:rsidRPr="00F3094B">
        <w:t xml:space="preserve"> K 1959</w:t>
      </w:r>
      <w:r>
        <w:t>, ‘</w:t>
      </w:r>
      <w:r w:rsidRPr="00283BD9">
        <w:t>Persistence of some chlorinated hydrocarbon insecticides as influe</w:t>
      </w:r>
      <w:r w:rsidRPr="00CE1101">
        <w:t>nced by soil types, rate of application and temperature</w:t>
      </w:r>
      <w:r>
        <w:t>’,</w:t>
      </w:r>
      <w:r w:rsidRPr="00CE1101">
        <w:t xml:space="preserve"> </w:t>
      </w:r>
      <w:r w:rsidRPr="00E752CE">
        <w:rPr>
          <w:i/>
          <w:iCs/>
        </w:rPr>
        <w:t>Journal of Economic Entomology</w:t>
      </w:r>
      <w:r>
        <w:t>, vol.</w:t>
      </w:r>
      <w:r w:rsidRPr="00CE1101">
        <w:t xml:space="preserve"> 52</w:t>
      </w:r>
      <w:r>
        <w:t>, pp.</w:t>
      </w:r>
      <w:r w:rsidRPr="00CE1101">
        <w:t xml:space="preserve"> 124</w:t>
      </w:r>
      <w:r>
        <w:sym w:font="Symbol" w:char="F02D"/>
      </w:r>
      <w:r w:rsidRPr="00CE1101">
        <w:t>131.</w:t>
      </w:r>
    </w:p>
    <w:p w:rsidR="00D47F56" w:rsidRPr="001874E2" w:rsidRDefault="00D47F56" w:rsidP="00D47F56">
      <w:pPr>
        <w:pStyle w:val="text"/>
      </w:pPr>
      <w:r w:rsidRPr="00283BD9">
        <w:t>Lighthart</w:t>
      </w:r>
      <w:r>
        <w:t>,</w:t>
      </w:r>
      <w:r w:rsidRPr="00283BD9">
        <w:t xml:space="preserve"> B, Baham</w:t>
      </w:r>
      <w:r>
        <w:t>,</w:t>
      </w:r>
      <w:r w:rsidRPr="00283BD9">
        <w:t xml:space="preserve"> J</w:t>
      </w:r>
      <w:r>
        <w:t xml:space="preserve"> &amp; </w:t>
      </w:r>
      <w:r w:rsidRPr="00283BD9">
        <w:t>Volk</w:t>
      </w:r>
      <w:r>
        <w:t>,</w:t>
      </w:r>
      <w:r w:rsidRPr="00283BD9">
        <w:t xml:space="preserve"> VV 1983</w:t>
      </w:r>
      <w:r>
        <w:t>,</w:t>
      </w:r>
      <w:r w:rsidRPr="00283BD9">
        <w:t xml:space="preserve"> </w:t>
      </w:r>
      <w:r>
        <w:t>‘</w:t>
      </w:r>
      <w:r w:rsidRPr="001874E2">
        <w:t>Microbial respiration and chemical speciation in metal-amended soils</w:t>
      </w:r>
      <w:r>
        <w:t xml:space="preserve">’,  </w:t>
      </w:r>
      <w:r w:rsidRPr="00BE4865">
        <w:rPr>
          <w:i/>
          <w:iCs/>
        </w:rPr>
        <w:t>Journal of Environmental Quality</w:t>
      </w:r>
      <w:r>
        <w:t>, vol. 12, pp. 543</w:t>
      </w:r>
      <w:r>
        <w:sym w:font="Symbol" w:char="F02D"/>
      </w:r>
      <w:r>
        <w:t>548.</w:t>
      </w:r>
    </w:p>
    <w:p w:rsidR="00D47F56" w:rsidRPr="00CE1101" w:rsidRDefault="00D47F56" w:rsidP="00D47F56">
      <w:pPr>
        <w:pStyle w:val="text"/>
      </w:pPr>
      <w:r w:rsidRPr="00CE1101">
        <w:t>Lock</w:t>
      </w:r>
      <w:r>
        <w:t>,</w:t>
      </w:r>
      <w:r w:rsidRPr="00CE1101">
        <w:t xml:space="preserve"> K</w:t>
      </w:r>
      <w:r>
        <w:t xml:space="preserve"> &amp;</w:t>
      </w:r>
      <w:r w:rsidRPr="00CE1101">
        <w:t xml:space="preserve"> Janssen</w:t>
      </w:r>
      <w:r>
        <w:t>,</w:t>
      </w:r>
      <w:r w:rsidRPr="00CE1101">
        <w:t xml:space="preserve"> CR 2001</w:t>
      </w:r>
      <w:r>
        <w:t>,</w:t>
      </w:r>
      <w:r w:rsidRPr="00CE1101">
        <w:t xml:space="preserve"> </w:t>
      </w:r>
      <w:r>
        <w:t>‘</w:t>
      </w:r>
      <w:r w:rsidRPr="00CE1101">
        <w:t>Modelling zinc toxicity for terrestrial invertebrates</w:t>
      </w:r>
      <w:r>
        <w:t>’,</w:t>
      </w:r>
      <w:r w:rsidRPr="00CE1101">
        <w:t xml:space="preserve"> </w:t>
      </w:r>
      <w:r w:rsidRPr="004F2AD1">
        <w:rPr>
          <w:i/>
          <w:iCs/>
        </w:rPr>
        <w:t>Environmental Toxicology and Chemistry</w:t>
      </w:r>
      <w:r>
        <w:t>, vol.</w:t>
      </w:r>
      <w:r w:rsidRPr="00CE1101">
        <w:t xml:space="preserve"> 9</w:t>
      </w:r>
      <w:r>
        <w:t xml:space="preserve">, pp. </w:t>
      </w:r>
      <w:r w:rsidRPr="00CE1101">
        <w:t>1901</w:t>
      </w:r>
      <w:r>
        <w:sym w:font="Symbol" w:char="F02D"/>
      </w:r>
      <w:r w:rsidRPr="00CE1101">
        <w:t>1908.</w:t>
      </w:r>
    </w:p>
    <w:p w:rsidR="00D47F56" w:rsidRPr="0095192D" w:rsidRDefault="00D47F56" w:rsidP="00D47F56">
      <w:pPr>
        <w:pStyle w:val="text"/>
      </w:pPr>
      <w:r w:rsidRPr="00CE1101">
        <w:t>Lock</w:t>
      </w:r>
      <w:r>
        <w:t>,</w:t>
      </w:r>
      <w:r w:rsidRPr="00CE1101">
        <w:t xml:space="preserve"> K</w:t>
      </w:r>
      <w:r>
        <w:t xml:space="preserve"> &amp;</w:t>
      </w:r>
      <w:r w:rsidRPr="00CE1101">
        <w:t xml:space="preserve"> Janssen</w:t>
      </w:r>
      <w:r>
        <w:t>,</w:t>
      </w:r>
      <w:r w:rsidRPr="00CE1101">
        <w:t xml:space="preserve"> CR </w:t>
      </w:r>
      <w:r>
        <w:t xml:space="preserve"> </w:t>
      </w:r>
      <w:r w:rsidRPr="0095192D">
        <w:t>2002</w:t>
      </w:r>
      <w:r>
        <w:t>,</w:t>
      </w:r>
      <w:r w:rsidRPr="0095192D">
        <w:t xml:space="preserve"> </w:t>
      </w:r>
      <w:r>
        <w:t>‘</w:t>
      </w:r>
      <w:r w:rsidRPr="0095192D">
        <w:t xml:space="preserve">Ecotoxicity of nickel to </w:t>
      </w:r>
      <w:r w:rsidRPr="003C0A23">
        <w:rPr>
          <w:i/>
        </w:rPr>
        <w:t xml:space="preserve">Eisenia fetida, Enchytraeus albidus </w:t>
      </w:r>
      <w:r w:rsidRPr="006059AA">
        <w:t>and</w:t>
      </w:r>
      <w:r w:rsidRPr="003C0A23">
        <w:rPr>
          <w:i/>
        </w:rPr>
        <w:t xml:space="preserve"> Folsomia candida</w:t>
      </w:r>
      <w:r>
        <w:t>’,</w:t>
      </w:r>
      <w:r w:rsidRPr="0095192D">
        <w:t xml:space="preserve"> </w:t>
      </w:r>
      <w:r w:rsidRPr="004F2AD1">
        <w:rPr>
          <w:i/>
          <w:iCs/>
        </w:rPr>
        <w:t>Chemosphere</w:t>
      </w:r>
      <w:r>
        <w:t>, vol.</w:t>
      </w:r>
      <w:r w:rsidRPr="0095192D">
        <w:t xml:space="preserve"> 46</w:t>
      </w:r>
      <w:r>
        <w:t xml:space="preserve">, pp. </w:t>
      </w:r>
      <w:r w:rsidRPr="0095192D">
        <w:t>197</w:t>
      </w:r>
      <w:r w:rsidRPr="00F3094B">
        <w:t>–</w:t>
      </w:r>
      <w:r w:rsidRPr="0095192D">
        <w:t>200.</w:t>
      </w:r>
    </w:p>
    <w:p w:rsidR="00D47F56" w:rsidRPr="00CE1101" w:rsidRDefault="00D47F56" w:rsidP="00D47F56">
      <w:pPr>
        <w:pStyle w:val="text"/>
      </w:pPr>
      <w:r w:rsidRPr="00CE1101">
        <w:t>Lo</w:t>
      </w:r>
      <w:r>
        <w:t>u</w:t>
      </w:r>
      <w:r w:rsidRPr="00CE1101">
        <w:t>ma</w:t>
      </w:r>
      <w:r>
        <w:t>,</w:t>
      </w:r>
      <w:r w:rsidRPr="00CE1101">
        <w:t xml:space="preserve"> S</w:t>
      </w:r>
      <w:r>
        <w:t xml:space="preserve"> &amp; </w:t>
      </w:r>
      <w:r w:rsidRPr="00CE1101">
        <w:t>Rainbow</w:t>
      </w:r>
      <w:r>
        <w:t>,</w:t>
      </w:r>
      <w:r w:rsidRPr="00CE1101">
        <w:t xml:space="preserve"> PS 2008</w:t>
      </w:r>
      <w:r>
        <w:t>,</w:t>
      </w:r>
      <w:r w:rsidRPr="00CE1101">
        <w:t xml:space="preserve"> </w:t>
      </w:r>
      <w:r w:rsidRPr="008115F4">
        <w:rPr>
          <w:i/>
          <w:iCs/>
        </w:rPr>
        <w:t>Metal contamination in aquatic environments: science and lateral management,</w:t>
      </w:r>
      <w:r w:rsidRPr="00CE1101">
        <w:t xml:space="preserve"> Cambridge University Press, England.</w:t>
      </w:r>
    </w:p>
    <w:p w:rsidR="00D47F56" w:rsidRPr="0095192D" w:rsidRDefault="00D47F56" w:rsidP="00D47F56">
      <w:pPr>
        <w:pStyle w:val="text"/>
      </w:pPr>
      <w:r w:rsidRPr="0095192D">
        <w:t>Lu</w:t>
      </w:r>
      <w:r>
        <w:t>,</w:t>
      </w:r>
      <w:r w:rsidRPr="0095192D">
        <w:t xml:space="preserve"> P-Y, Metcalf</w:t>
      </w:r>
      <w:r>
        <w:t>,</w:t>
      </w:r>
      <w:r w:rsidRPr="0095192D">
        <w:t xml:space="preserve"> R, Furman</w:t>
      </w:r>
      <w:r>
        <w:t>,</w:t>
      </w:r>
      <w:r w:rsidRPr="0095192D">
        <w:t xml:space="preserve"> R, Vogel</w:t>
      </w:r>
      <w:r>
        <w:t>,</w:t>
      </w:r>
      <w:r w:rsidRPr="0095192D">
        <w:t xml:space="preserve"> R </w:t>
      </w:r>
      <w:r>
        <w:t>&amp;</w:t>
      </w:r>
      <w:r w:rsidRPr="0095192D">
        <w:t xml:space="preserve"> Hassett</w:t>
      </w:r>
      <w:r>
        <w:t>,</w:t>
      </w:r>
      <w:r w:rsidRPr="0095192D">
        <w:t xml:space="preserve"> J 1975</w:t>
      </w:r>
      <w:r>
        <w:t>,</w:t>
      </w:r>
      <w:r w:rsidRPr="0095192D">
        <w:t xml:space="preserve"> </w:t>
      </w:r>
      <w:r>
        <w:t>‘</w:t>
      </w:r>
      <w:r w:rsidRPr="0095192D">
        <w:t>Model ecosystem</w:t>
      </w:r>
      <w:r>
        <w:t xml:space="preserve"> </w:t>
      </w:r>
      <w:r w:rsidRPr="0095192D">
        <w:t>studies of lead and cadmium and of urban sewage sludge containing these elements</w:t>
      </w:r>
      <w:r>
        <w:t>’,</w:t>
      </w:r>
      <w:r w:rsidRPr="0095192D">
        <w:t xml:space="preserve"> </w:t>
      </w:r>
      <w:r w:rsidRPr="004F2AD1">
        <w:rPr>
          <w:i/>
          <w:iCs/>
        </w:rPr>
        <w:t>Journal of Environmental Quality</w:t>
      </w:r>
      <w:r>
        <w:t>, vol.</w:t>
      </w:r>
      <w:r w:rsidRPr="0095192D">
        <w:t xml:space="preserve"> 4</w:t>
      </w:r>
      <w:r>
        <w:t>, pp.</w:t>
      </w:r>
      <w:r w:rsidRPr="0095192D">
        <w:t xml:space="preserve"> 505</w:t>
      </w:r>
      <w:r w:rsidRPr="00F3094B">
        <w:t>–</w:t>
      </w:r>
      <w:r w:rsidRPr="0095192D">
        <w:t>509.</w:t>
      </w:r>
    </w:p>
    <w:p w:rsidR="00D47F56" w:rsidRPr="00CE1101" w:rsidRDefault="00D47F56" w:rsidP="00D47F56">
      <w:pPr>
        <w:pStyle w:val="text"/>
      </w:pPr>
      <w:r w:rsidRPr="00CE1101">
        <w:t>Luo</w:t>
      </w:r>
      <w:r>
        <w:t>,</w:t>
      </w:r>
      <w:r w:rsidRPr="00CE1101">
        <w:t xml:space="preserve"> YM</w:t>
      </w:r>
      <w:r>
        <w:t xml:space="preserve"> &amp;</w:t>
      </w:r>
      <w:r w:rsidRPr="00CE1101">
        <w:t xml:space="preserve"> Rimmer</w:t>
      </w:r>
      <w:r>
        <w:t>,</w:t>
      </w:r>
      <w:r w:rsidRPr="00CE1101">
        <w:t xml:space="preserve"> </w:t>
      </w:r>
      <w:r w:rsidRPr="006C726C">
        <w:t>DL 1995,</w:t>
      </w:r>
      <w:r w:rsidRPr="00CE1101">
        <w:t xml:space="preserve"> </w:t>
      </w:r>
      <w:r>
        <w:t>‘</w:t>
      </w:r>
      <w:r w:rsidRPr="00CE1101">
        <w:t>Zinc copper interaction affecting plant-growth on a metal-contaminated soil</w:t>
      </w:r>
      <w:r>
        <w:t xml:space="preserve">’, </w:t>
      </w:r>
      <w:r w:rsidRPr="004F2AD1">
        <w:rPr>
          <w:i/>
          <w:iCs/>
        </w:rPr>
        <w:t>Journal of Environmental Pollution</w:t>
      </w:r>
      <w:r>
        <w:t>, vol.</w:t>
      </w:r>
      <w:r w:rsidRPr="00CE1101">
        <w:t xml:space="preserve"> 88</w:t>
      </w:r>
      <w:r>
        <w:t xml:space="preserve">, pp. </w:t>
      </w:r>
      <w:r w:rsidRPr="00CE1101">
        <w:t>79</w:t>
      </w:r>
      <w:r>
        <w:sym w:font="Symbol" w:char="F02D"/>
      </w:r>
      <w:r w:rsidRPr="00CE1101">
        <w:t>83.</w:t>
      </w:r>
    </w:p>
    <w:p w:rsidR="00D47F56" w:rsidRPr="0095192D" w:rsidRDefault="00D47F56" w:rsidP="00D47F56">
      <w:pPr>
        <w:pStyle w:val="text"/>
      </w:pPr>
      <w:r w:rsidRPr="0095192D">
        <w:t>Ma</w:t>
      </w:r>
      <w:r>
        <w:t>,</w:t>
      </w:r>
      <w:r w:rsidRPr="0095192D">
        <w:t xml:space="preserve"> WC 1982</w:t>
      </w:r>
      <w:r>
        <w:t>, ‘</w:t>
      </w:r>
      <w:r w:rsidRPr="0095192D">
        <w:t>The influence of soil properties and worm-related factors on the concentration of heavy metals in earthworms</w:t>
      </w:r>
      <w:r>
        <w:t>’,</w:t>
      </w:r>
      <w:r w:rsidRPr="0095192D">
        <w:t xml:space="preserve"> </w:t>
      </w:r>
      <w:r w:rsidRPr="008115F4">
        <w:rPr>
          <w:i/>
          <w:iCs/>
        </w:rPr>
        <w:t>Pedobiologia</w:t>
      </w:r>
      <w:r>
        <w:t>, vol.</w:t>
      </w:r>
      <w:r w:rsidRPr="0095192D">
        <w:t xml:space="preserve"> 24</w:t>
      </w:r>
      <w:r>
        <w:t>, pp.</w:t>
      </w:r>
      <w:r w:rsidRPr="0095192D">
        <w:t>109</w:t>
      </w:r>
      <w:r w:rsidRPr="00F3094B">
        <w:t>–</w:t>
      </w:r>
      <w:r w:rsidRPr="0095192D">
        <w:t>119.</w:t>
      </w:r>
    </w:p>
    <w:p w:rsidR="00D47F56" w:rsidRPr="0095192D" w:rsidRDefault="00D47F56" w:rsidP="00D47F56">
      <w:pPr>
        <w:pStyle w:val="text"/>
      </w:pPr>
      <w:r w:rsidRPr="0095192D">
        <w:t>Ma</w:t>
      </w:r>
      <w:r>
        <w:t>,</w:t>
      </w:r>
      <w:r w:rsidRPr="0095192D">
        <w:t xml:space="preserve"> WC 1984</w:t>
      </w:r>
      <w:r>
        <w:t>,</w:t>
      </w:r>
      <w:r w:rsidRPr="0095192D">
        <w:t xml:space="preserve"> </w:t>
      </w:r>
      <w:r>
        <w:t>‘</w:t>
      </w:r>
      <w:r w:rsidRPr="0095192D">
        <w:t xml:space="preserve">Sublethal toxic effects of copper on growth, reproduction and litter breakdown activity in the earthworm </w:t>
      </w:r>
      <w:r w:rsidRPr="003C0A23">
        <w:rPr>
          <w:i/>
        </w:rPr>
        <w:t>Lumbricus rubellus</w:t>
      </w:r>
      <w:r w:rsidRPr="0095192D">
        <w:t xml:space="preserve">, with observations on the </w:t>
      </w:r>
      <w:r w:rsidRPr="0095192D">
        <w:lastRenderedPageBreak/>
        <w:t>influence of temperature and soil pH</w:t>
      </w:r>
      <w:r>
        <w:t>’,</w:t>
      </w:r>
      <w:r w:rsidRPr="0095192D">
        <w:t xml:space="preserve"> </w:t>
      </w:r>
      <w:r w:rsidRPr="008115F4">
        <w:rPr>
          <w:i/>
          <w:iCs/>
        </w:rPr>
        <w:t>Environmental Pollution</w:t>
      </w:r>
      <w:r>
        <w:rPr>
          <w:i/>
          <w:iCs/>
        </w:rPr>
        <w:t>,</w:t>
      </w:r>
      <w:r w:rsidRPr="008115F4">
        <w:rPr>
          <w:i/>
          <w:iCs/>
        </w:rPr>
        <w:t xml:space="preserve"> </w:t>
      </w:r>
      <w:r w:rsidRPr="006059AA">
        <w:rPr>
          <w:i/>
          <w:iCs/>
        </w:rPr>
        <w:t>S</w:t>
      </w:r>
      <w:r w:rsidRPr="003C0A23">
        <w:rPr>
          <w:i/>
        </w:rPr>
        <w:t>eries A</w:t>
      </w:r>
      <w:r w:rsidRPr="006059AA">
        <w:rPr>
          <w:i/>
          <w:iCs/>
        </w:rPr>
        <w:t>,</w:t>
      </w:r>
      <w:r>
        <w:rPr>
          <w:i/>
          <w:iCs/>
        </w:rPr>
        <w:t xml:space="preserve"> E</w:t>
      </w:r>
      <w:r w:rsidRPr="008115F4">
        <w:rPr>
          <w:i/>
          <w:iCs/>
        </w:rPr>
        <w:t xml:space="preserve">cological and </w:t>
      </w:r>
      <w:r>
        <w:rPr>
          <w:i/>
          <w:iCs/>
        </w:rPr>
        <w:t>b</w:t>
      </w:r>
      <w:r w:rsidRPr="008115F4">
        <w:rPr>
          <w:i/>
          <w:iCs/>
        </w:rPr>
        <w:t>iological</w:t>
      </w:r>
      <w:r>
        <w:rPr>
          <w:i/>
          <w:iCs/>
        </w:rPr>
        <w:t>,</w:t>
      </w:r>
      <w:r w:rsidRPr="00CE1101">
        <w:t xml:space="preserve"> </w:t>
      </w:r>
      <w:r>
        <w:t xml:space="preserve">vol. </w:t>
      </w:r>
      <w:r w:rsidRPr="0095192D">
        <w:t>33</w:t>
      </w:r>
      <w:r>
        <w:t xml:space="preserve">, pp. </w:t>
      </w:r>
      <w:r w:rsidRPr="0095192D">
        <w:t>207</w:t>
      </w:r>
      <w:r w:rsidRPr="00F3094B">
        <w:t>–</w:t>
      </w:r>
      <w:r w:rsidRPr="0095192D">
        <w:t>219.</w:t>
      </w:r>
    </w:p>
    <w:p w:rsidR="00D47F56" w:rsidRPr="00CE1101" w:rsidRDefault="00D47F56" w:rsidP="00D47F56">
      <w:pPr>
        <w:pStyle w:val="text"/>
      </w:pPr>
      <w:r>
        <w:t xml:space="preserve">Maclean, </w:t>
      </w:r>
      <w:r w:rsidRPr="00CE1101">
        <w:t>AJ 1974</w:t>
      </w:r>
      <w:r>
        <w:t xml:space="preserve">, </w:t>
      </w:r>
      <w:r w:rsidRPr="00CE1101">
        <w:t xml:space="preserve"> </w:t>
      </w:r>
      <w:r>
        <w:t>‘</w:t>
      </w:r>
      <w:r w:rsidRPr="00CE1101">
        <w:t>Effects of soil properties and amendments on availability of zinc in soils</w:t>
      </w:r>
      <w:r>
        <w:t>’,</w:t>
      </w:r>
      <w:r w:rsidRPr="00CE1101">
        <w:t xml:space="preserve"> </w:t>
      </w:r>
      <w:r w:rsidRPr="00E752CE">
        <w:rPr>
          <w:i/>
          <w:iCs/>
        </w:rPr>
        <w:t>Canadian Journal of Soil Science</w:t>
      </w:r>
      <w:r>
        <w:t>, vol.</w:t>
      </w:r>
      <w:r w:rsidRPr="00CE1101">
        <w:t xml:space="preserve"> 54</w:t>
      </w:r>
      <w:r>
        <w:t xml:space="preserve">, pp. </w:t>
      </w:r>
      <w:r w:rsidRPr="00CE1101">
        <w:t>369</w:t>
      </w:r>
      <w:r>
        <w:sym w:font="Symbol" w:char="F02D"/>
      </w:r>
      <w:r w:rsidRPr="00CE1101">
        <w:t>378.</w:t>
      </w:r>
    </w:p>
    <w:p w:rsidR="00D47F56" w:rsidRPr="00CE1101" w:rsidRDefault="00D47F56" w:rsidP="00D47F56">
      <w:pPr>
        <w:pStyle w:val="text"/>
      </w:pPr>
      <w:r w:rsidRPr="00CE1101">
        <w:t>MacPhee</w:t>
      </w:r>
      <w:r>
        <w:t>,</w:t>
      </w:r>
      <w:r w:rsidRPr="00CE1101">
        <w:t xml:space="preserve"> AW, Chisholm</w:t>
      </w:r>
      <w:r>
        <w:t>,</w:t>
      </w:r>
      <w:r w:rsidRPr="00CE1101">
        <w:t xml:space="preserve"> D</w:t>
      </w:r>
      <w:r>
        <w:t xml:space="preserve"> &amp; </w:t>
      </w:r>
      <w:r w:rsidRPr="00CE1101">
        <w:t>MacEachern</w:t>
      </w:r>
      <w:r>
        <w:t>,</w:t>
      </w:r>
      <w:r w:rsidRPr="00CE1101">
        <w:t xml:space="preserve"> CR 1960</w:t>
      </w:r>
      <w:r>
        <w:t>,</w:t>
      </w:r>
      <w:r w:rsidRPr="00CE1101">
        <w:t xml:space="preserve"> </w:t>
      </w:r>
      <w:r>
        <w:t>‘</w:t>
      </w:r>
      <w:r w:rsidRPr="00CE1101">
        <w:t>The persistence of certain pesticides in the soil and their effect on crop yields</w:t>
      </w:r>
      <w:r>
        <w:t>’,</w:t>
      </w:r>
      <w:r w:rsidRPr="00CE1101">
        <w:t xml:space="preserve"> </w:t>
      </w:r>
      <w:r w:rsidRPr="000D1C46">
        <w:rPr>
          <w:i/>
          <w:iCs/>
        </w:rPr>
        <w:t>Canadian Journal of Soil Science</w:t>
      </w:r>
      <w:r>
        <w:t>, vol.</w:t>
      </w:r>
      <w:r w:rsidRPr="00CE1101">
        <w:t xml:space="preserve"> 40</w:t>
      </w:r>
      <w:r>
        <w:t>, pp.</w:t>
      </w:r>
      <w:r w:rsidRPr="00CE1101">
        <w:t xml:space="preserve"> 59</w:t>
      </w:r>
      <w:r>
        <w:sym w:font="Symbol" w:char="F02D"/>
      </w:r>
      <w:r w:rsidRPr="00CE1101">
        <w:t>62.</w:t>
      </w:r>
    </w:p>
    <w:p w:rsidR="00D47F56" w:rsidRPr="0095192D" w:rsidRDefault="00D47F56" w:rsidP="00D47F56">
      <w:pPr>
        <w:pStyle w:val="text"/>
        <w:rPr>
          <w:rFonts w:ascii="Arial" w:hAnsi="Arial" w:cs="Arial"/>
        </w:rPr>
      </w:pPr>
      <w:r w:rsidRPr="00CE1101">
        <w:t>Markich</w:t>
      </w:r>
      <w:r>
        <w:t>,</w:t>
      </w:r>
      <w:r w:rsidRPr="00CE1101">
        <w:t xml:space="preserve"> SJ, Warne</w:t>
      </w:r>
      <w:r>
        <w:t>,</w:t>
      </w:r>
      <w:r w:rsidRPr="00CE1101">
        <w:t xml:space="preserve"> MStJ, Westbury</w:t>
      </w:r>
      <w:r>
        <w:t>,</w:t>
      </w:r>
      <w:r w:rsidRPr="00CE1101">
        <w:t xml:space="preserve"> A</w:t>
      </w:r>
      <w:r>
        <w:t>-</w:t>
      </w:r>
      <w:r w:rsidRPr="00CE1101">
        <w:t>M</w:t>
      </w:r>
      <w:r>
        <w:t xml:space="preserve"> &amp; </w:t>
      </w:r>
      <w:r w:rsidRPr="00CE1101">
        <w:t>Roberts</w:t>
      </w:r>
      <w:r>
        <w:t>,</w:t>
      </w:r>
      <w:r w:rsidRPr="00CE1101">
        <w:t xml:space="preserve"> CJ 2002</w:t>
      </w:r>
      <w:r>
        <w:t>,</w:t>
      </w:r>
      <w:r w:rsidRPr="00CE1101">
        <w:t xml:space="preserve"> </w:t>
      </w:r>
      <w:r>
        <w:t>‘</w:t>
      </w:r>
      <w:r w:rsidRPr="00CE1101">
        <w:t>A compilation of data on the toxicity of chemicals to species in Australasia. Part 3: Metals</w:t>
      </w:r>
      <w:r>
        <w:t>’,</w:t>
      </w:r>
      <w:r w:rsidRPr="00CE1101">
        <w:t xml:space="preserve"> </w:t>
      </w:r>
      <w:r w:rsidRPr="000D1C46">
        <w:rPr>
          <w:i/>
          <w:iCs/>
        </w:rPr>
        <w:t>Australasian Journal of Ecotoxicology,</w:t>
      </w:r>
      <w:r>
        <w:t xml:space="preserve"> vol.</w:t>
      </w:r>
      <w:r w:rsidRPr="00CE1101">
        <w:t xml:space="preserve"> 8</w:t>
      </w:r>
      <w:r>
        <w:t xml:space="preserve">, no. </w:t>
      </w:r>
      <w:r w:rsidRPr="00CE1101">
        <w:t>1</w:t>
      </w:r>
      <w:r>
        <w:t>, pp.</w:t>
      </w:r>
      <w:r w:rsidRPr="00CE1101">
        <w:t xml:space="preserve"> 1–138.</w:t>
      </w:r>
    </w:p>
    <w:p w:rsidR="00D47F56" w:rsidRPr="00CE1101" w:rsidRDefault="00D47F56" w:rsidP="00D47F56">
      <w:pPr>
        <w:pStyle w:val="text"/>
      </w:pPr>
      <w:r w:rsidRPr="00CE1101">
        <w:t>McGrath 1982</w:t>
      </w:r>
      <w:r>
        <w:t>,</w:t>
      </w:r>
      <w:r w:rsidRPr="00CE1101">
        <w:t xml:space="preserve"> cited in Scott-Fordsmand JJ</w:t>
      </w:r>
      <w:r>
        <w:t xml:space="preserve">  &amp; </w:t>
      </w:r>
      <w:r w:rsidRPr="00CE1101">
        <w:t>Pedersen</w:t>
      </w:r>
      <w:r>
        <w:t xml:space="preserve">, </w:t>
      </w:r>
      <w:r w:rsidRPr="00CE1101">
        <w:t>MB 1995.</w:t>
      </w:r>
    </w:p>
    <w:p w:rsidR="00D47F56" w:rsidRPr="00CE1101" w:rsidRDefault="00D47F56" w:rsidP="00D47F56">
      <w:pPr>
        <w:pStyle w:val="text"/>
      </w:pPr>
      <w:r w:rsidRPr="00CE1101">
        <w:t>McGrath</w:t>
      </w:r>
      <w:r>
        <w:t>,</w:t>
      </w:r>
      <w:r w:rsidRPr="00CE1101">
        <w:t xml:space="preserve"> SP</w:t>
      </w:r>
      <w:r>
        <w:t xml:space="preserve"> &amp; </w:t>
      </w:r>
      <w:r w:rsidRPr="00CE1101">
        <w:t>Smith</w:t>
      </w:r>
      <w:r>
        <w:t>,</w:t>
      </w:r>
      <w:r w:rsidRPr="00CE1101">
        <w:t xml:space="preserve"> S 1990</w:t>
      </w:r>
      <w:r>
        <w:t>, ‘</w:t>
      </w:r>
      <w:r w:rsidRPr="00CE1101">
        <w:t>Chromium and nickel</w:t>
      </w:r>
      <w:r>
        <w:t>’,</w:t>
      </w:r>
      <w:r w:rsidRPr="00CE1101">
        <w:t xml:space="preserve"> </w:t>
      </w:r>
      <w:r>
        <w:t>i</w:t>
      </w:r>
      <w:r w:rsidRPr="00CE1101">
        <w:t xml:space="preserve">n </w:t>
      </w:r>
      <w:r>
        <w:t>Alloway, BJ (ed.), pp. 125</w:t>
      </w:r>
      <w:r>
        <w:sym w:font="Symbol" w:char="F02D"/>
      </w:r>
      <w:r>
        <w:t xml:space="preserve">150, </w:t>
      </w:r>
      <w:r w:rsidRPr="000D1C46">
        <w:rPr>
          <w:i/>
          <w:iCs/>
        </w:rPr>
        <w:t>Heavy metals in soils</w:t>
      </w:r>
      <w:r>
        <w:t>,</w:t>
      </w:r>
      <w:r w:rsidRPr="00CE1101">
        <w:t xml:space="preserve"> Wiley, New York, USA.</w:t>
      </w:r>
    </w:p>
    <w:p w:rsidR="00D47F56" w:rsidRPr="00CE1101" w:rsidRDefault="00D47F56" w:rsidP="00D47F56">
      <w:pPr>
        <w:pStyle w:val="text"/>
      </w:pPr>
      <w:r w:rsidRPr="00CE1101">
        <w:t>Meharg</w:t>
      </w:r>
      <w:r>
        <w:t>,</w:t>
      </w:r>
      <w:r w:rsidRPr="00CE1101">
        <w:t xml:space="preserve"> AA, Shore</w:t>
      </w:r>
      <w:r>
        <w:t>,</w:t>
      </w:r>
      <w:r w:rsidRPr="00CE1101">
        <w:t xml:space="preserve"> RF</w:t>
      </w:r>
      <w:r>
        <w:t xml:space="preserve"> &amp; </w:t>
      </w:r>
      <w:r w:rsidRPr="00CE1101">
        <w:t>Broadgate</w:t>
      </w:r>
      <w:r>
        <w:t>,</w:t>
      </w:r>
      <w:r w:rsidRPr="00CE1101">
        <w:t xml:space="preserve"> K 1998</w:t>
      </w:r>
      <w:r>
        <w:t>, ‘</w:t>
      </w:r>
      <w:r w:rsidRPr="00CE1101">
        <w:t xml:space="preserve">Edaphic factors affecting the toxicity and accumulation of arsenate in the earthworm </w:t>
      </w:r>
      <w:r w:rsidRPr="003C0A23">
        <w:rPr>
          <w:i/>
        </w:rPr>
        <w:t>Lumbricus terrestris</w:t>
      </w:r>
      <w:r>
        <w:t>’,</w:t>
      </w:r>
      <w:r w:rsidRPr="00CE1101">
        <w:t xml:space="preserve"> </w:t>
      </w:r>
      <w:r w:rsidRPr="000D1C46">
        <w:rPr>
          <w:i/>
          <w:iCs/>
        </w:rPr>
        <w:t>Environmental Toxicology and Chemistry</w:t>
      </w:r>
      <w:r>
        <w:t>, vol.</w:t>
      </w:r>
      <w:r w:rsidRPr="00CE1101">
        <w:t xml:space="preserve"> 17</w:t>
      </w:r>
      <w:r>
        <w:t>, pp.</w:t>
      </w:r>
      <w:r w:rsidRPr="00CE1101">
        <w:t xml:space="preserve"> 1124</w:t>
      </w:r>
      <w:r>
        <w:sym w:font="Symbol" w:char="F02D"/>
      </w:r>
      <w:r w:rsidRPr="00CE1101">
        <w:t>1131.</w:t>
      </w:r>
    </w:p>
    <w:p w:rsidR="00D47F56" w:rsidRPr="00CE1101" w:rsidRDefault="00D47F56" w:rsidP="00D47F56">
      <w:pPr>
        <w:pStyle w:val="text"/>
      </w:pPr>
      <w:r w:rsidRPr="00CE1101">
        <w:t>Metwally</w:t>
      </w:r>
      <w:r>
        <w:t>,</w:t>
      </w:r>
      <w:r w:rsidRPr="00CE1101">
        <w:t xml:space="preserve"> AI</w:t>
      </w:r>
      <w:r>
        <w:t xml:space="preserve"> &amp; </w:t>
      </w:r>
      <w:r w:rsidRPr="00CE1101">
        <w:t>Rabie</w:t>
      </w:r>
      <w:r>
        <w:t>,</w:t>
      </w:r>
      <w:r w:rsidRPr="00CE1101">
        <w:t xml:space="preserve"> MH 1989</w:t>
      </w:r>
      <w:r>
        <w:t xml:space="preserve">, </w:t>
      </w:r>
      <w:r w:rsidRPr="00CE1101">
        <w:t xml:space="preserve"> </w:t>
      </w:r>
      <w:r>
        <w:t>‘</w:t>
      </w:r>
      <w:r w:rsidRPr="00CE1101">
        <w:t>Effect of Ni addition on plant growth and nutrient uptake in two soils</w:t>
      </w:r>
      <w:r>
        <w:t>’,</w:t>
      </w:r>
      <w:r w:rsidRPr="00CE1101">
        <w:t xml:space="preserve"> </w:t>
      </w:r>
      <w:r w:rsidRPr="000D1C46">
        <w:rPr>
          <w:i/>
          <w:iCs/>
        </w:rPr>
        <w:t>Egyptian Journal of Soil Science</w:t>
      </w:r>
      <w:r>
        <w:t>, vol.</w:t>
      </w:r>
      <w:r w:rsidRPr="00CE1101">
        <w:t xml:space="preserve"> 29</w:t>
      </w:r>
      <w:r>
        <w:t>, no. 3, pp.</w:t>
      </w:r>
      <w:r w:rsidRPr="00CE1101">
        <w:t xml:space="preserve"> 261–274.</w:t>
      </w:r>
    </w:p>
    <w:p w:rsidR="00D47F56" w:rsidRPr="00CE1101" w:rsidRDefault="00D47F56" w:rsidP="00D47F56">
      <w:pPr>
        <w:pStyle w:val="text"/>
      </w:pPr>
      <w:r w:rsidRPr="00CE1101">
        <w:t>Millhollon</w:t>
      </w:r>
      <w:r>
        <w:t>,</w:t>
      </w:r>
      <w:r w:rsidRPr="00CE1101">
        <w:t xml:space="preserve"> RW 1970</w:t>
      </w:r>
      <w:r>
        <w:t>,</w:t>
      </w:r>
      <w:r w:rsidRPr="00CE1101">
        <w:t xml:space="preserve"> </w:t>
      </w:r>
      <w:r>
        <w:t>‘</w:t>
      </w:r>
      <w:r w:rsidRPr="00CE1101">
        <w:t>MSMA for Johnson</w:t>
      </w:r>
      <w:r>
        <w:t xml:space="preserve"> </w:t>
      </w:r>
      <w:r w:rsidRPr="00CE1101">
        <w:t>grass control in sugarcane</w:t>
      </w:r>
      <w:r>
        <w:t>‘,</w:t>
      </w:r>
      <w:r w:rsidRPr="00CE1101">
        <w:t xml:space="preserve"> </w:t>
      </w:r>
      <w:r w:rsidRPr="000D1C46">
        <w:rPr>
          <w:i/>
          <w:iCs/>
        </w:rPr>
        <w:t>Weed Science</w:t>
      </w:r>
      <w:r>
        <w:t>,</w:t>
      </w:r>
      <w:r w:rsidRPr="00CE1101">
        <w:t xml:space="preserve"> </w:t>
      </w:r>
      <w:r>
        <w:t xml:space="preserve">vol. </w:t>
      </w:r>
      <w:r w:rsidRPr="00CE1101">
        <w:t>18,</w:t>
      </w:r>
      <w:r>
        <w:t xml:space="preserve"> pp.</w:t>
      </w:r>
      <w:r w:rsidRPr="00CE1101">
        <w:t xml:space="preserve"> 333</w:t>
      </w:r>
      <w:r>
        <w:sym w:font="Symbol" w:char="F02D"/>
      </w:r>
      <w:r w:rsidRPr="00CE1101">
        <w:t xml:space="preserve">336. </w:t>
      </w:r>
    </w:p>
    <w:p w:rsidR="00D47F56" w:rsidRPr="00CE1101" w:rsidRDefault="00D47F56" w:rsidP="00D47F56">
      <w:pPr>
        <w:pStyle w:val="text"/>
      </w:pPr>
      <w:r w:rsidRPr="00CE1101">
        <w:t>Molnar</w:t>
      </w:r>
      <w:r>
        <w:t>,</w:t>
      </w:r>
      <w:r w:rsidRPr="00CE1101">
        <w:t xml:space="preserve"> L, Fischer</w:t>
      </w:r>
      <w:r>
        <w:t>,</w:t>
      </w:r>
      <w:r w:rsidRPr="00CE1101">
        <w:t xml:space="preserve"> E</w:t>
      </w:r>
      <w:r>
        <w:t xml:space="preserve"> &amp;</w:t>
      </w:r>
      <w:r w:rsidRPr="00CE1101">
        <w:t xml:space="preserve"> Kallay</w:t>
      </w:r>
      <w:r>
        <w:t>,</w:t>
      </w:r>
      <w:r w:rsidRPr="00CE1101">
        <w:t xml:space="preserve"> M 1989</w:t>
      </w:r>
      <w:r>
        <w:t>,</w:t>
      </w:r>
      <w:r w:rsidRPr="00CE1101">
        <w:t xml:space="preserve"> </w:t>
      </w:r>
      <w:r>
        <w:t>‘</w:t>
      </w:r>
      <w:r w:rsidRPr="00CE1101">
        <w:t xml:space="preserve">Laboratory studies on effect, uptake and distribution of chromium in </w:t>
      </w:r>
      <w:r w:rsidRPr="003C0A23">
        <w:rPr>
          <w:i/>
        </w:rPr>
        <w:t>Eisenia fetida</w:t>
      </w:r>
      <w:r w:rsidRPr="00CE1101">
        <w:t xml:space="preserve"> (</w:t>
      </w:r>
      <w:r>
        <w:t>a</w:t>
      </w:r>
      <w:r w:rsidRPr="00CE1101">
        <w:t xml:space="preserve">nnelida, </w:t>
      </w:r>
      <w:r>
        <w:t>o</w:t>
      </w:r>
      <w:r w:rsidRPr="00CE1101">
        <w:t>ligochaeta)</w:t>
      </w:r>
      <w:r>
        <w:t xml:space="preserve">, </w:t>
      </w:r>
      <w:r w:rsidRPr="000D1C46">
        <w:rPr>
          <w:i/>
          <w:iCs/>
        </w:rPr>
        <w:t>Zoologischer Anzeiger</w:t>
      </w:r>
      <w:r>
        <w:t>, vol.</w:t>
      </w:r>
      <w:r w:rsidRPr="00CE1101">
        <w:t xml:space="preserve"> 223</w:t>
      </w:r>
      <w:r>
        <w:t>, no.</w:t>
      </w:r>
      <w:r w:rsidRPr="00CE1101">
        <w:t>1/2</w:t>
      </w:r>
      <w:r>
        <w:t>, pp.</w:t>
      </w:r>
      <w:r w:rsidRPr="00CE1101">
        <w:t xml:space="preserve"> 57–66. </w:t>
      </w:r>
    </w:p>
    <w:p w:rsidR="00D47F56" w:rsidRPr="00CE1101" w:rsidRDefault="00D47F56" w:rsidP="00D47F56">
      <w:pPr>
        <w:pStyle w:val="text"/>
      </w:pPr>
      <w:r w:rsidRPr="00CE1101">
        <w:t>Mortveldt</w:t>
      </w:r>
      <w:r>
        <w:t>,</w:t>
      </w:r>
      <w:r w:rsidRPr="00CE1101">
        <w:t xml:space="preserve"> JJ</w:t>
      </w:r>
      <w:r>
        <w:t xml:space="preserve"> &amp; </w:t>
      </w:r>
      <w:r w:rsidRPr="00CE1101">
        <w:t>Giordano</w:t>
      </w:r>
      <w:r>
        <w:t>,</w:t>
      </w:r>
      <w:r w:rsidRPr="00CE1101">
        <w:t xml:space="preserve"> PM 1975</w:t>
      </w:r>
      <w:r>
        <w:t>,</w:t>
      </w:r>
      <w:r w:rsidRPr="00CE1101">
        <w:t xml:space="preserve"> </w:t>
      </w:r>
      <w:r>
        <w:t>‘</w:t>
      </w:r>
      <w:r w:rsidRPr="00CE1101">
        <w:t>Response of corn to zinc and chromium in municipal wastes applied to soil</w:t>
      </w:r>
      <w:r>
        <w:t xml:space="preserve">’, </w:t>
      </w:r>
      <w:r w:rsidRPr="000D1C46">
        <w:rPr>
          <w:i/>
          <w:iCs/>
        </w:rPr>
        <w:t>Journal of Environmental Quality</w:t>
      </w:r>
      <w:r>
        <w:t>, vol.</w:t>
      </w:r>
      <w:r w:rsidRPr="00CE1101">
        <w:t xml:space="preserve"> 4</w:t>
      </w:r>
      <w:r>
        <w:t>, pp.</w:t>
      </w:r>
      <w:r w:rsidRPr="00CE1101">
        <w:t xml:space="preserve"> 170–174. </w:t>
      </w:r>
    </w:p>
    <w:p w:rsidR="00D47F56" w:rsidRPr="00CE1101" w:rsidRDefault="00D47F56" w:rsidP="00D47F56">
      <w:pPr>
        <w:pStyle w:val="text"/>
      </w:pPr>
      <w:r w:rsidRPr="00CE1101">
        <w:t>Muir</w:t>
      </w:r>
      <w:r>
        <w:t>,</w:t>
      </w:r>
      <w:r w:rsidRPr="00CE1101">
        <w:t xml:space="preserve"> D, Wang</w:t>
      </w:r>
      <w:r>
        <w:t>,</w:t>
      </w:r>
      <w:r w:rsidRPr="00CE1101">
        <w:t xml:space="preserve"> X, Bright</w:t>
      </w:r>
      <w:r>
        <w:t>,</w:t>
      </w:r>
      <w:r w:rsidRPr="00CE1101">
        <w:t xml:space="preserve"> D, Lockhart</w:t>
      </w:r>
      <w:r>
        <w:t>,</w:t>
      </w:r>
      <w:r w:rsidRPr="00CE1101">
        <w:t xml:space="preserve"> L</w:t>
      </w:r>
      <w:r>
        <w:t xml:space="preserve"> &amp; </w:t>
      </w:r>
      <w:r w:rsidRPr="00CE1101">
        <w:t>Kock</w:t>
      </w:r>
      <w:r>
        <w:t>,</w:t>
      </w:r>
      <w:r w:rsidRPr="00CE1101">
        <w:t xml:space="preserve"> G 2005</w:t>
      </w:r>
      <w:r>
        <w:t>,</w:t>
      </w:r>
      <w:r w:rsidRPr="00CE1101">
        <w:t xml:space="preserve"> </w:t>
      </w:r>
      <w:r>
        <w:t>‘</w:t>
      </w:r>
      <w:r w:rsidRPr="00CE1101">
        <w:t>Spatial and temporal trends on mercury and other metals in landlocked char from lakes in the Canadian Arctic archipelago</w:t>
      </w:r>
      <w:r>
        <w:t>’,</w:t>
      </w:r>
      <w:r w:rsidRPr="00CE1101">
        <w:t xml:space="preserve"> </w:t>
      </w:r>
      <w:r w:rsidRPr="000D1C46">
        <w:rPr>
          <w:i/>
          <w:iCs/>
        </w:rPr>
        <w:t>Science of the Total Environment</w:t>
      </w:r>
      <w:r>
        <w:t xml:space="preserve">, </w:t>
      </w:r>
      <w:r w:rsidRPr="00CE1101">
        <w:t xml:space="preserve"> </w:t>
      </w:r>
      <w:r>
        <w:t xml:space="preserve">pp. </w:t>
      </w:r>
      <w:r w:rsidRPr="00CE1101">
        <w:t>351</w:t>
      </w:r>
      <w:r>
        <w:sym w:font="Symbol" w:char="F02D"/>
      </w:r>
      <w:r w:rsidRPr="00CE1101">
        <w:t>352, 464–478.</w:t>
      </w:r>
    </w:p>
    <w:p w:rsidR="00D47F56" w:rsidRPr="00CE1101" w:rsidRDefault="00D47F56" w:rsidP="00D47F56">
      <w:pPr>
        <w:pStyle w:val="text"/>
      </w:pPr>
      <w:r w:rsidRPr="00CE1101">
        <w:t>Nan</w:t>
      </w:r>
      <w:r>
        <w:t>,</w:t>
      </w:r>
      <w:r w:rsidRPr="00CE1101">
        <w:t xml:space="preserve"> Z, Zhao</w:t>
      </w:r>
      <w:r>
        <w:t>,</w:t>
      </w:r>
      <w:r w:rsidRPr="00CE1101">
        <w:t xml:space="preserve"> C, Li</w:t>
      </w:r>
      <w:r>
        <w:t>,</w:t>
      </w:r>
      <w:r w:rsidRPr="00CE1101">
        <w:t xml:space="preserve"> J, Chen</w:t>
      </w:r>
      <w:r>
        <w:t>,</w:t>
      </w:r>
      <w:r w:rsidRPr="00CE1101">
        <w:t xml:space="preserve"> F</w:t>
      </w:r>
      <w:r>
        <w:t xml:space="preserve"> &amp; </w:t>
      </w:r>
      <w:r w:rsidRPr="00CE1101">
        <w:t>Sun</w:t>
      </w:r>
      <w:r>
        <w:t>,</w:t>
      </w:r>
      <w:r w:rsidRPr="00CE1101">
        <w:t xml:space="preserve"> W 2002</w:t>
      </w:r>
      <w:r>
        <w:t>,</w:t>
      </w:r>
      <w:r w:rsidRPr="00CE1101">
        <w:t xml:space="preserve"> </w:t>
      </w:r>
      <w:r>
        <w:t>‘</w:t>
      </w:r>
      <w:r w:rsidRPr="00CE1101">
        <w:t>Relations between soil properties and selected heavy metal concentrations in spring wheat (</w:t>
      </w:r>
      <w:r w:rsidRPr="003C0A23">
        <w:rPr>
          <w:i/>
        </w:rPr>
        <w:t>Triticum aesitivum L.</w:t>
      </w:r>
      <w:r w:rsidRPr="00CE1101">
        <w:t>) grown in contaminated soils</w:t>
      </w:r>
      <w:r>
        <w:t xml:space="preserve">‘, </w:t>
      </w:r>
      <w:r w:rsidRPr="000D1C46">
        <w:rPr>
          <w:i/>
          <w:iCs/>
        </w:rPr>
        <w:t>Water, Air and Soil Pollution</w:t>
      </w:r>
      <w:r>
        <w:t>, vol.</w:t>
      </w:r>
      <w:r w:rsidRPr="00CE1101">
        <w:t xml:space="preserve"> 133</w:t>
      </w:r>
      <w:r>
        <w:t>, pp.</w:t>
      </w:r>
      <w:r w:rsidRPr="00CE1101">
        <w:t xml:space="preserve"> 205</w:t>
      </w:r>
      <w:r>
        <w:sym w:font="Symbol" w:char="F02D"/>
      </w:r>
      <w:r w:rsidRPr="00CE1101">
        <w:t>213.</w:t>
      </w:r>
    </w:p>
    <w:p w:rsidR="00D47F56" w:rsidRPr="00CE1101" w:rsidRDefault="00D47F56" w:rsidP="00D47F56">
      <w:pPr>
        <w:pStyle w:val="text"/>
      </w:pPr>
      <w:r>
        <w:t xml:space="preserve">NRC 1977, </w:t>
      </w:r>
      <w:r w:rsidRPr="000D1C46">
        <w:rPr>
          <w:i/>
          <w:iCs/>
        </w:rPr>
        <w:t>Arsenic</w:t>
      </w:r>
      <w:r>
        <w:t xml:space="preserve">, </w:t>
      </w:r>
      <w:r w:rsidRPr="00CE1101">
        <w:t xml:space="preserve">Printing and Publishing Office, </w:t>
      </w:r>
      <w:r>
        <w:t xml:space="preserve">National Research Council, </w:t>
      </w:r>
      <w:r w:rsidRPr="00CE1101">
        <w:t>National Academy of Sciences, Washington</w:t>
      </w:r>
      <w:r>
        <w:t>,</w:t>
      </w:r>
      <w:r w:rsidRPr="00CE1101">
        <w:t xml:space="preserve"> DC, USA.</w:t>
      </w:r>
    </w:p>
    <w:p w:rsidR="00D47F56" w:rsidRPr="00CE1101" w:rsidRDefault="00D47F56" w:rsidP="00D47F56">
      <w:pPr>
        <w:pStyle w:val="text"/>
      </w:pPr>
      <w:r w:rsidRPr="00CE1101">
        <w:t>Necker</w:t>
      </w:r>
      <w:r>
        <w:t>,</w:t>
      </w:r>
      <w:r w:rsidRPr="00CE1101">
        <w:t xml:space="preserve"> U</w:t>
      </w:r>
      <w:r>
        <w:t xml:space="preserve"> &amp; </w:t>
      </w:r>
      <w:r w:rsidRPr="00CE1101">
        <w:t>Kunze</w:t>
      </w:r>
      <w:r>
        <w:t>,</w:t>
      </w:r>
      <w:r w:rsidRPr="00CE1101">
        <w:t xml:space="preserve"> C 1986</w:t>
      </w:r>
      <w:r>
        <w:t>,</w:t>
      </w:r>
      <w:r w:rsidRPr="00CE1101">
        <w:t xml:space="preserve"> </w:t>
      </w:r>
      <w:r>
        <w:t>‘</w:t>
      </w:r>
      <w:r w:rsidRPr="00CE1101">
        <w:t>Incubation experiments on nitrogen mineralisation by fungi and bacteria in metal-amended soil</w:t>
      </w:r>
      <w:r>
        <w:t>’,</w:t>
      </w:r>
      <w:r w:rsidRPr="00CE1101">
        <w:t xml:space="preserve"> </w:t>
      </w:r>
      <w:r w:rsidRPr="000D1C46">
        <w:rPr>
          <w:i/>
          <w:iCs/>
        </w:rPr>
        <w:t>Anegwandte Botanik</w:t>
      </w:r>
      <w:r>
        <w:t>, vol.</w:t>
      </w:r>
      <w:r w:rsidRPr="00CE1101">
        <w:t xml:space="preserve"> 60</w:t>
      </w:r>
      <w:r>
        <w:t>, pp.</w:t>
      </w:r>
      <w:r w:rsidRPr="00CE1101">
        <w:t xml:space="preserve"> 81</w:t>
      </w:r>
      <w:r>
        <w:sym w:font="Symbol" w:char="F02D"/>
      </w:r>
      <w:r w:rsidRPr="00CE1101">
        <w:t>94.</w:t>
      </w:r>
    </w:p>
    <w:p w:rsidR="00D47F56" w:rsidRPr="00CE1101" w:rsidRDefault="00D47F56" w:rsidP="00D47F56">
      <w:pPr>
        <w:pStyle w:val="text"/>
      </w:pPr>
      <w:r w:rsidRPr="00CE1101">
        <w:t>NEPC 1999</w:t>
      </w:r>
      <w:r>
        <w:t>,</w:t>
      </w:r>
      <w:r w:rsidRPr="00CE1101">
        <w:t xml:space="preserve"> </w:t>
      </w:r>
      <w:r>
        <w:t>‘</w:t>
      </w:r>
      <w:r w:rsidRPr="00CE1101">
        <w:t xml:space="preserve">Schedule B(1) Guideline on the </w:t>
      </w:r>
      <w:r>
        <w:t>i</w:t>
      </w:r>
      <w:r w:rsidRPr="00CE1101">
        <w:t xml:space="preserve">nvestigation </w:t>
      </w:r>
      <w:r>
        <w:t>l</w:t>
      </w:r>
      <w:r w:rsidRPr="00CE1101">
        <w:t xml:space="preserve">evels for </w:t>
      </w:r>
      <w:r>
        <w:t>s</w:t>
      </w:r>
      <w:r w:rsidRPr="00CE1101">
        <w:t xml:space="preserve">oil and </w:t>
      </w:r>
      <w:r>
        <w:t>g</w:t>
      </w:r>
      <w:r w:rsidRPr="00CE1101">
        <w:t>roundwater</w:t>
      </w:r>
      <w:r>
        <w:t>’,</w:t>
      </w:r>
      <w:r w:rsidRPr="00CE1101">
        <w:t xml:space="preserve"> </w:t>
      </w:r>
      <w:r w:rsidRPr="002D1AFB">
        <w:rPr>
          <w:i/>
          <w:iCs/>
        </w:rPr>
        <w:t xml:space="preserve">National Environment Protection (Assessment of Site Contamination) Measure 1999, </w:t>
      </w:r>
      <w:r w:rsidRPr="00CE1101">
        <w:t>National Environment Protection Council, Adelaide, Australia.</w:t>
      </w:r>
    </w:p>
    <w:p w:rsidR="00D47F56" w:rsidRPr="00CE1101" w:rsidRDefault="00D47F56" w:rsidP="00D47F56">
      <w:pPr>
        <w:pStyle w:val="text"/>
      </w:pPr>
      <w:r w:rsidRPr="00CE1101">
        <w:t>Olszowy</w:t>
      </w:r>
      <w:r>
        <w:t>,</w:t>
      </w:r>
      <w:r w:rsidRPr="00CE1101">
        <w:t xml:space="preserve"> H, Torr</w:t>
      </w:r>
      <w:r>
        <w:t>,</w:t>
      </w:r>
      <w:r w:rsidRPr="00CE1101">
        <w:t xml:space="preserve"> H</w:t>
      </w:r>
      <w:r>
        <w:t xml:space="preserve"> &amp; </w:t>
      </w:r>
      <w:r w:rsidRPr="00CE1101">
        <w:t>Imray</w:t>
      </w:r>
      <w:r>
        <w:t>,</w:t>
      </w:r>
      <w:r w:rsidRPr="00CE1101">
        <w:t xml:space="preserve"> P 1995</w:t>
      </w:r>
      <w:r>
        <w:t>,</w:t>
      </w:r>
      <w:r w:rsidRPr="00CE1101">
        <w:t xml:space="preserve"> </w:t>
      </w:r>
      <w:r w:rsidRPr="002D1AFB">
        <w:rPr>
          <w:i/>
          <w:iCs/>
        </w:rPr>
        <w:t>Trace element concentrations in soils from rural and urban areas of Australia</w:t>
      </w:r>
      <w:r>
        <w:t>,</w:t>
      </w:r>
      <w:r w:rsidRPr="00CE1101">
        <w:t xml:space="preserve"> </w:t>
      </w:r>
      <w:r w:rsidRPr="002D1AFB">
        <w:t>Contaminated sites monograph series no. 4</w:t>
      </w:r>
      <w:r>
        <w:t>,</w:t>
      </w:r>
      <w:r w:rsidRPr="002D1AFB">
        <w:t xml:space="preserve"> </w:t>
      </w:r>
      <w:r w:rsidRPr="00CE1101">
        <w:t xml:space="preserve">South Australian Health Commission, </w:t>
      </w:r>
      <w:r>
        <w:t xml:space="preserve">Adelaide, </w:t>
      </w:r>
      <w:r w:rsidRPr="00CE1101">
        <w:t>Australia.</w:t>
      </w:r>
    </w:p>
    <w:p w:rsidR="00D47F56" w:rsidRPr="00CE1101" w:rsidRDefault="00D47F56" w:rsidP="00D47F56">
      <w:pPr>
        <w:pStyle w:val="text"/>
      </w:pPr>
      <w:r w:rsidRPr="00CE1101">
        <w:t>OMEE</w:t>
      </w:r>
      <w:r>
        <w:t xml:space="preserve"> 1993, </w:t>
      </w:r>
      <w:r w:rsidRPr="002D1AFB">
        <w:rPr>
          <w:i/>
          <w:iCs/>
        </w:rPr>
        <w:t>Candidate substances for bans, phase-outs or reductions: Report</w:t>
      </w:r>
      <w:r>
        <w:t xml:space="preserve">, </w:t>
      </w:r>
      <w:r w:rsidRPr="00CE1101">
        <w:t>Multimedia revision</w:t>
      </w:r>
      <w:r>
        <w:t>,</w:t>
      </w:r>
      <w:r w:rsidRPr="00CE1101">
        <w:t xml:space="preserve"> Ontario Ministry of Environment and Energy</w:t>
      </w:r>
      <w:r>
        <w:t>,</w:t>
      </w:r>
      <w:r w:rsidRPr="00CE1101">
        <w:t xml:space="preserve"> Toronto, Canada. </w:t>
      </w:r>
    </w:p>
    <w:p w:rsidR="00D47F56" w:rsidRPr="00CE1101" w:rsidRDefault="00D47F56" w:rsidP="00D47F56">
      <w:pPr>
        <w:pStyle w:val="text"/>
      </w:pPr>
      <w:r w:rsidRPr="00CE1101">
        <w:lastRenderedPageBreak/>
        <w:t>Oorts</w:t>
      </w:r>
      <w:r>
        <w:t>,</w:t>
      </w:r>
      <w:r w:rsidRPr="00CE1101">
        <w:t xml:space="preserve"> K, Ghesquiere</w:t>
      </w:r>
      <w:r>
        <w:t>,</w:t>
      </w:r>
      <w:r w:rsidRPr="00CE1101">
        <w:t xml:space="preserve"> U, Swinnen</w:t>
      </w:r>
      <w:r>
        <w:t>,</w:t>
      </w:r>
      <w:r w:rsidRPr="00CE1101">
        <w:t xml:space="preserve"> K</w:t>
      </w:r>
      <w:r>
        <w:t xml:space="preserve"> &amp; </w:t>
      </w:r>
      <w:r w:rsidRPr="00CE1101">
        <w:t>Smolders</w:t>
      </w:r>
      <w:r>
        <w:t>,</w:t>
      </w:r>
      <w:r w:rsidRPr="00CE1101">
        <w:t xml:space="preserve"> E 2006</w:t>
      </w:r>
      <w:r>
        <w:t>a,</w:t>
      </w:r>
      <w:r w:rsidRPr="00CE1101">
        <w:t xml:space="preserve"> </w:t>
      </w:r>
      <w:r>
        <w:t>‘</w:t>
      </w:r>
      <w:r w:rsidRPr="00CE1101">
        <w:t>Soil properties affecting the toxicity of CuCl</w:t>
      </w:r>
      <w:r w:rsidRPr="003C0A23">
        <w:rPr>
          <w:vertAlign w:val="subscript"/>
        </w:rPr>
        <w:t>2</w:t>
      </w:r>
      <w:r w:rsidRPr="00CE1101">
        <w:t xml:space="preserve"> and NiCl</w:t>
      </w:r>
      <w:r w:rsidRPr="003C0A23">
        <w:rPr>
          <w:vertAlign w:val="subscript"/>
        </w:rPr>
        <w:t>2</w:t>
      </w:r>
      <w:r w:rsidRPr="00CE1101">
        <w:t xml:space="preserve"> for soil microbial processes in freshly spiked soils</w:t>
      </w:r>
      <w:r>
        <w:t>’,</w:t>
      </w:r>
      <w:r w:rsidRPr="00CE1101">
        <w:t xml:space="preserve"> </w:t>
      </w:r>
      <w:r w:rsidRPr="000D0505">
        <w:rPr>
          <w:i/>
          <w:iCs/>
        </w:rPr>
        <w:t>Environmental Toxicology and Chemistry</w:t>
      </w:r>
      <w:r>
        <w:t>, vol.</w:t>
      </w:r>
      <w:r w:rsidRPr="00CE1101">
        <w:t xml:space="preserve"> 25</w:t>
      </w:r>
      <w:r>
        <w:t>, pp.</w:t>
      </w:r>
      <w:r w:rsidRPr="00CE1101">
        <w:t xml:space="preserve"> 836</w:t>
      </w:r>
      <w:r>
        <w:sym w:font="Symbol" w:char="F02D"/>
      </w:r>
      <w:r w:rsidRPr="00CE1101">
        <w:t>844.</w:t>
      </w:r>
    </w:p>
    <w:p w:rsidR="00D47F56" w:rsidRPr="00CE1101" w:rsidRDefault="00D47F56" w:rsidP="00D47F56">
      <w:pPr>
        <w:pStyle w:val="text"/>
      </w:pPr>
      <w:r w:rsidRPr="00CE1101">
        <w:t>Oorts</w:t>
      </w:r>
      <w:r>
        <w:t>,</w:t>
      </w:r>
      <w:r w:rsidRPr="00CE1101">
        <w:t xml:space="preserve"> K, </w:t>
      </w:r>
      <w:r>
        <w:t xml:space="preserve">Bronckaer, S &amp; </w:t>
      </w:r>
      <w:r w:rsidRPr="00CE1101">
        <w:t>Smolders</w:t>
      </w:r>
      <w:r>
        <w:t>,</w:t>
      </w:r>
      <w:r w:rsidRPr="00CE1101">
        <w:t xml:space="preserve"> E 2006</w:t>
      </w:r>
      <w:r>
        <w:t>b,</w:t>
      </w:r>
      <w:r w:rsidRPr="00CE1101">
        <w:t xml:space="preserve"> </w:t>
      </w:r>
      <w:r>
        <w:t>‘</w:t>
      </w:r>
      <w:r w:rsidRPr="00CE1101">
        <w:t>Discrepancy of the microbial response to elevated copper between freshly spiked and long-term contaminated soils</w:t>
      </w:r>
      <w:r>
        <w:t>’,</w:t>
      </w:r>
      <w:r w:rsidRPr="00CE1101">
        <w:t xml:space="preserve"> </w:t>
      </w:r>
      <w:r w:rsidRPr="000D0505">
        <w:rPr>
          <w:i/>
          <w:iCs/>
        </w:rPr>
        <w:t>Environmental Toxicology and Chemistry</w:t>
      </w:r>
      <w:r>
        <w:t>,</w:t>
      </w:r>
      <w:r w:rsidRPr="00CE1101">
        <w:t xml:space="preserve"> </w:t>
      </w:r>
      <w:r>
        <w:t xml:space="preserve">vol. </w:t>
      </w:r>
      <w:r w:rsidRPr="00CE1101">
        <w:t>25</w:t>
      </w:r>
      <w:r>
        <w:t xml:space="preserve">, no. </w:t>
      </w:r>
      <w:r w:rsidRPr="00CE1101">
        <w:t>3</w:t>
      </w:r>
      <w:r>
        <w:t>, pp.</w:t>
      </w:r>
      <w:r w:rsidRPr="00CE1101">
        <w:t xml:space="preserve"> 845–853.</w:t>
      </w:r>
    </w:p>
    <w:p w:rsidR="00D47F56" w:rsidRPr="00CE1101" w:rsidRDefault="00D47F56" w:rsidP="00D47F56">
      <w:pPr>
        <w:pStyle w:val="text"/>
      </w:pPr>
      <w:r w:rsidRPr="00CE1101">
        <w:t>O'Neil</w:t>
      </w:r>
      <w:r>
        <w:t>,</w:t>
      </w:r>
      <w:r w:rsidRPr="00CE1101">
        <w:t xml:space="preserve"> MJ (ed.) 2001</w:t>
      </w:r>
      <w:r>
        <w:t>,</w:t>
      </w:r>
      <w:r w:rsidRPr="00CE1101">
        <w:t xml:space="preserve"> </w:t>
      </w:r>
      <w:r w:rsidRPr="000D0505">
        <w:rPr>
          <w:i/>
          <w:iCs/>
        </w:rPr>
        <w:t>The Merck index - an encyclopedia of chemicals, drugs, and biologicals</w:t>
      </w:r>
      <w:r>
        <w:t>,</w:t>
      </w:r>
      <w:r w:rsidRPr="00CE1101">
        <w:t xml:space="preserve"> 13</w:t>
      </w:r>
      <w:r w:rsidRPr="003C0A23">
        <w:rPr>
          <w:vertAlign w:val="superscript"/>
        </w:rPr>
        <w:t>th</w:t>
      </w:r>
      <w:r w:rsidRPr="00CE1101">
        <w:t xml:space="preserve"> </w:t>
      </w:r>
      <w:r>
        <w:t>edn</w:t>
      </w:r>
      <w:r w:rsidRPr="00CE1101">
        <w:t xml:space="preserve">, Merck and Co, Whitehouse Station, NJ, USA. </w:t>
      </w:r>
    </w:p>
    <w:p w:rsidR="00D47F56" w:rsidRPr="00CE1101" w:rsidRDefault="00D47F56" w:rsidP="00D47F56">
      <w:pPr>
        <w:pStyle w:val="text"/>
      </w:pPr>
      <w:r w:rsidRPr="00CE1101">
        <w:t>Outridge</w:t>
      </w:r>
      <w:r>
        <w:t>,</w:t>
      </w:r>
      <w:r w:rsidRPr="00CE1101">
        <w:t xml:space="preserve"> PM</w:t>
      </w:r>
      <w:r>
        <w:t xml:space="preserve"> &amp; </w:t>
      </w:r>
      <w:r w:rsidRPr="00CE1101">
        <w:t>Scheuhammer</w:t>
      </w:r>
      <w:r>
        <w:t>, AM</w:t>
      </w:r>
      <w:r w:rsidRPr="00CE1101">
        <w:t xml:space="preserve"> 1993</w:t>
      </w:r>
      <w:r>
        <w:t>,</w:t>
      </w:r>
      <w:r w:rsidRPr="00CE1101">
        <w:t xml:space="preserve"> </w:t>
      </w:r>
      <w:r>
        <w:t>‘</w:t>
      </w:r>
      <w:r w:rsidRPr="00CE1101">
        <w:t>Bioaccumulation and toxicology of nickel: Implications for wild animals and birds</w:t>
      </w:r>
      <w:r>
        <w:t>’,</w:t>
      </w:r>
      <w:r w:rsidRPr="00CE1101">
        <w:t xml:space="preserve"> </w:t>
      </w:r>
      <w:r w:rsidRPr="002D1AFB">
        <w:rPr>
          <w:i/>
          <w:iCs/>
        </w:rPr>
        <w:t>Environmental Reviews</w:t>
      </w:r>
      <w:r>
        <w:t>, vol.</w:t>
      </w:r>
      <w:r w:rsidRPr="00CE1101">
        <w:t xml:space="preserve"> 1</w:t>
      </w:r>
      <w:r>
        <w:t xml:space="preserve">, no. </w:t>
      </w:r>
      <w:r w:rsidRPr="00CE1101">
        <w:t>2</w:t>
      </w:r>
      <w:r>
        <w:t>, pp.</w:t>
      </w:r>
      <w:r w:rsidRPr="00CE1101">
        <w:t xml:space="preserve"> 172–197.</w:t>
      </w:r>
    </w:p>
    <w:p w:rsidR="00D47F56" w:rsidRPr="00CE1101" w:rsidRDefault="00D47F56" w:rsidP="00D47F56">
      <w:pPr>
        <w:pStyle w:val="text"/>
      </w:pPr>
      <w:r w:rsidRPr="00CE1101">
        <w:t>Parks</w:t>
      </w:r>
      <w:r>
        <w:t>,</w:t>
      </w:r>
      <w:r w:rsidRPr="00CE1101">
        <w:t xml:space="preserve"> JL, McNeil</w:t>
      </w:r>
      <w:r>
        <w:t>,</w:t>
      </w:r>
      <w:r w:rsidRPr="00CE1101">
        <w:t xml:space="preserve"> L, Frey</w:t>
      </w:r>
      <w:r>
        <w:t>,</w:t>
      </w:r>
      <w:r w:rsidRPr="00CE1101">
        <w:t xml:space="preserve"> M</w:t>
      </w:r>
      <w:r>
        <w:t xml:space="preserve"> &amp; </w:t>
      </w:r>
      <w:r w:rsidRPr="00CE1101">
        <w:t>Eaton</w:t>
      </w:r>
      <w:r>
        <w:t>,</w:t>
      </w:r>
      <w:r w:rsidRPr="00CE1101">
        <w:t xml:space="preserve"> AD 2004</w:t>
      </w:r>
      <w:r>
        <w:t>,</w:t>
      </w:r>
      <w:r w:rsidRPr="00CE1101">
        <w:t xml:space="preserve"> </w:t>
      </w:r>
      <w:r>
        <w:t>‘</w:t>
      </w:r>
      <w:r w:rsidRPr="00CE1101">
        <w:t>Determination of total chromium in environmental water samples</w:t>
      </w:r>
      <w:r>
        <w:t>’,</w:t>
      </w:r>
      <w:r w:rsidRPr="00CE1101">
        <w:t xml:space="preserve"> </w:t>
      </w:r>
      <w:r w:rsidRPr="00CE1101">
        <w:rPr>
          <w:i/>
          <w:iCs/>
        </w:rPr>
        <w:t>Water Research</w:t>
      </w:r>
      <w:r>
        <w:rPr>
          <w:i/>
          <w:iCs/>
        </w:rPr>
        <w:t>,</w:t>
      </w:r>
      <w:r w:rsidRPr="00CE1101">
        <w:t xml:space="preserve"> </w:t>
      </w:r>
      <w:r>
        <w:t xml:space="preserve">vol. </w:t>
      </w:r>
      <w:r w:rsidRPr="00CE1101">
        <w:t>38</w:t>
      </w:r>
      <w:r>
        <w:t>, pp.</w:t>
      </w:r>
      <w:r w:rsidRPr="00CE1101">
        <w:t xml:space="preserve"> 2827–2838.</w:t>
      </w:r>
    </w:p>
    <w:p w:rsidR="00D47F56" w:rsidRPr="00CE1101" w:rsidRDefault="00D47F56" w:rsidP="00D47F56">
      <w:pPr>
        <w:pStyle w:val="text"/>
      </w:pPr>
      <w:r w:rsidRPr="00CE1101">
        <w:t>Patterson</w:t>
      </w:r>
      <w:r>
        <w:t>,</w:t>
      </w:r>
      <w:r w:rsidRPr="00CE1101">
        <w:t xml:space="preserve"> JBE 1971</w:t>
      </w:r>
      <w:r>
        <w:t>,</w:t>
      </w:r>
      <w:r w:rsidRPr="00CE1101">
        <w:t xml:space="preserve"> </w:t>
      </w:r>
      <w:r w:rsidRPr="003C0A23">
        <w:rPr>
          <w:i/>
          <w:color w:val="000000"/>
          <w:lang w:eastAsia="en-US"/>
        </w:rPr>
        <w:t>Trace elements in soils and crops</w:t>
      </w:r>
      <w:r>
        <w:rPr>
          <w:color w:val="000000"/>
          <w:lang w:eastAsia="en-US"/>
        </w:rPr>
        <w:t xml:space="preserve">, </w:t>
      </w:r>
      <w:r w:rsidRPr="00A067EE">
        <w:rPr>
          <w:color w:val="000000"/>
          <w:lang w:eastAsia="en-US"/>
        </w:rPr>
        <w:t>MAFF Technical Bulletin no. 21</w:t>
      </w:r>
      <w:r>
        <w:rPr>
          <w:color w:val="000000"/>
          <w:lang w:eastAsia="en-US"/>
        </w:rPr>
        <w:t>,</w:t>
      </w:r>
      <w:r w:rsidRPr="00A067EE">
        <w:rPr>
          <w:color w:val="000000"/>
          <w:lang w:eastAsia="en-US"/>
        </w:rPr>
        <w:t xml:space="preserve"> </w:t>
      </w:r>
      <w:r>
        <w:t>c</w:t>
      </w:r>
      <w:r w:rsidRPr="00CE1101">
        <w:t>ited in Scott-Fordsmand</w:t>
      </w:r>
      <w:r>
        <w:t>,</w:t>
      </w:r>
      <w:r w:rsidRPr="00CE1101">
        <w:t xml:space="preserve"> JJ</w:t>
      </w:r>
      <w:r>
        <w:t xml:space="preserve"> &amp; </w:t>
      </w:r>
      <w:r w:rsidRPr="00CE1101">
        <w:t>Pedersen</w:t>
      </w:r>
      <w:r>
        <w:t>,</w:t>
      </w:r>
      <w:r w:rsidRPr="00CE1101">
        <w:t xml:space="preserve"> MB 1995</w:t>
      </w:r>
      <w:r>
        <w:t>,</w:t>
      </w:r>
      <w:r w:rsidRPr="00CE1101">
        <w:t xml:space="preserve"> </w:t>
      </w:r>
      <w:r w:rsidRPr="00A067EE">
        <w:rPr>
          <w:i/>
          <w:iCs/>
        </w:rPr>
        <w:t>Soil quality criteria for selected inorganic compounds</w:t>
      </w:r>
      <w:r>
        <w:t xml:space="preserve">, </w:t>
      </w:r>
      <w:r w:rsidRPr="00A067EE">
        <w:t xml:space="preserve">Report </w:t>
      </w:r>
      <w:r>
        <w:t>n</w:t>
      </w:r>
      <w:r w:rsidRPr="00A067EE">
        <w:t>o. 48,</w:t>
      </w:r>
      <w:r w:rsidRPr="00CE1101">
        <w:t xml:space="preserve"> Danish Environment Protection Agency, Ministry of Environment and Energy, Denmark. </w:t>
      </w:r>
    </w:p>
    <w:p w:rsidR="00D47F56" w:rsidRPr="00A6615C" w:rsidRDefault="00D47F56" w:rsidP="00D47F56">
      <w:pPr>
        <w:pStyle w:val="text"/>
        <w:rPr>
          <w:lang w:val="en-GB"/>
        </w:rPr>
      </w:pPr>
      <w:r w:rsidRPr="00A6615C">
        <w:rPr>
          <w:lang w:val="en-GB"/>
        </w:rPr>
        <w:t>Pearlman</w:t>
      </w:r>
      <w:r>
        <w:rPr>
          <w:lang w:val="en-GB"/>
        </w:rPr>
        <w:t>,</w:t>
      </w:r>
      <w:r w:rsidRPr="00A6615C">
        <w:rPr>
          <w:lang w:val="en-GB"/>
        </w:rPr>
        <w:t xml:space="preserve"> RS, Yalkowsky</w:t>
      </w:r>
      <w:r>
        <w:rPr>
          <w:lang w:val="en-GB"/>
        </w:rPr>
        <w:t>,</w:t>
      </w:r>
      <w:r w:rsidRPr="00A6615C">
        <w:rPr>
          <w:lang w:val="en-GB"/>
        </w:rPr>
        <w:t xml:space="preserve"> SH, Bannerjee</w:t>
      </w:r>
      <w:r>
        <w:rPr>
          <w:lang w:val="en-GB"/>
        </w:rPr>
        <w:t>,</w:t>
      </w:r>
      <w:r w:rsidRPr="00A6615C">
        <w:rPr>
          <w:lang w:val="en-GB"/>
        </w:rPr>
        <w:t xml:space="preserve"> S 1984</w:t>
      </w:r>
      <w:r>
        <w:rPr>
          <w:lang w:val="en-GB"/>
        </w:rPr>
        <w:t>,</w:t>
      </w:r>
      <w:r w:rsidRPr="00A6615C">
        <w:rPr>
          <w:lang w:val="en-GB"/>
        </w:rPr>
        <w:t xml:space="preserve"> </w:t>
      </w:r>
      <w:r>
        <w:rPr>
          <w:lang w:val="en-GB"/>
        </w:rPr>
        <w:t>‘</w:t>
      </w:r>
      <w:r w:rsidRPr="00A6615C">
        <w:rPr>
          <w:lang w:val="en-GB"/>
        </w:rPr>
        <w:t>Water solubilities of polynuclear aromatic and heteroaromatic-compounds</w:t>
      </w:r>
      <w:r>
        <w:rPr>
          <w:lang w:val="en-GB"/>
        </w:rPr>
        <w:t xml:space="preserve">’, </w:t>
      </w:r>
      <w:r w:rsidRPr="002E033F">
        <w:rPr>
          <w:i/>
          <w:iCs/>
          <w:lang w:val="en-GB"/>
        </w:rPr>
        <w:t>Journal of Physical and Chemical Reference Data</w:t>
      </w:r>
      <w:r w:rsidRPr="002D1AFB">
        <w:rPr>
          <w:lang w:val="en-GB"/>
        </w:rPr>
        <w:t>, vol. 13</w:t>
      </w:r>
      <w:r>
        <w:rPr>
          <w:lang w:val="en-GB"/>
        </w:rPr>
        <w:t>, pp.</w:t>
      </w:r>
      <w:r w:rsidRPr="00A6615C">
        <w:rPr>
          <w:lang w:val="en-GB"/>
        </w:rPr>
        <w:t xml:space="preserve"> 555</w:t>
      </w:r>
      <w:r>
        <w:rPr>
          <w:lang w:val="en-GB"/>
        </w:rPr>
        <w:sym w:font="Symbol" w:char="F02D"/>
      </w:r>
      <w:r w:rsidRPr="00A6615C">
        <w:rPr>
          <w:lang w:val="en-GB"/>
        </w:rPr>
        <w:t>562.</w:t>
      </w:r>
    </w:p>
    <w:p w:rsidR="00D47F56" w:rsidRPr="00CE1101" w:rsidRDefault="00D47F56" w:rsidP="00D47F56">
      <w:pPr>
        <w:pStyle w:val="text"/>
      </w:pPr>
      <w:r w:rsidRPr="00CE1101">
        <w:t>Pedersen</w:t>
      </w:r>
      <w:r>
        <w:t>,</w:t>
      </w:r>
      <w:r w:rsidRPr="00CE1101">
        <w:t xml:space="preserve"> MB, van Gestel</w:t>
      </w:r>
      <w:r>
        <w:t>,</w:t>
      </w:r>
      <w:r w:rsidRPr="00CE1101">
        <w:t xml:space="preserve"> CAM</w:t>
      </w:r>
      <w:r>
        <w:t xml:space="preserve"> &amp; </w:t>
      </w:r>
      <w:r w:rsidRPr="00CE1101">
        <w:t>Elmegaard</w:t>
      </w:r>
      <w:r>
        <w:t>,</w:t>
      </w:r>
      <w:r w:rsidRPr="00CE1101">
        <w:t xml:space="preserve"> N 2000</w:t>
      </w:r>
      <w:r>
        <w:t>a,</w:t>
      </w:r>
      <w:r w:rsidRPr="00CE1101">
        <w:t xml:space="preserve"> </w:t>
      </w:r>
      <w:r>
        <w:t>‘</w:t>
      </w:r>
      <w:r w:rsidRPr="00CE1101">
        <w:t>Effects of copper on reproduction of two Collembolan species exposed through soil, food and water</w:t>
      </w:r>
      <w:r>
        <w:t>‘,</w:t>
      </w:r>
      <w:r w:rsidRPr="00CE1101">
        <w:t xml:space="preserve"> </w:t>
      </w:r>
      <w:r w:rsidRPr="00CE1101">
        <w:rPr>
          <w:i/>
          <w:iCs/>
        </w:rPr>
        <w:t>Environmental Toxicology and Chemistry</w:t>
      </w:r>
      <w:r>
        <w:rPr>
          <w:i/>
          <w:iCs/>
        </w:rPr>
        <w:t>,</w:t>
      </w:r>
      <w:r w:rsidRPr="00CE1101">
        <w:t xml:space="preserve"> </w:t>
      </w:r>
      <w:r>
        <w:t xml:space="preserve">vol. </w:t>
      </w:r>
      <w:r w:rsidRPr="00CE1101">
        <w:t>19</w:t>
      </w:r>
      <w:r>
        <w:t xml:space="preserve">, no. </w:t>
      </w:r>
      <w:r w:rsidRPr="00CE1101">
        <w:t>10</w:t>
      </w:r>
      <w:r>
        <w:t>, pp.</w:t>
      </w:r>
      <w:r w:rsidRPr="00CE1101">
        <w:t xml:space="preserve"> 2579–2588.</w:t>
      </w:r>
    </w:p>
    <w:p w:rsidR="00D47F56" w:rsidRPr="00CE1101" w:rsidRDefault="00D47F56" w:rsidP="00D47F56">
      <w:pPr>
        <w:pStyle w:val="text"/>
      </w:pPr>
      <w:r w:rsidRPr="00CE1101">
        <w:t>Pedersen</w:t>
      </w:r>
      <w:r>
        <w:t>,</w:t>
      </w:r>
      <w:r w:rsidRPr="00CE1101">
        <w:t xml:space="preserve"> MB, Kjaer</w:t>
      </w:r>
      <w:r>
        <w:t>,</w:t>
      </w:r>
      <w:r w:rsidRPr="00CE1101">
        <w:t xml:space="preserve"> C, Elmegaard</w:t>
      </w:r>
      <w:r>
        <w:t>,</w:t>
      </w:r>
      <w:r w:rsidRPr="00CE1101">
        <w:t xml:space="preserve"> N 2000</w:t>
      </w:r>
      <w:r>
        <w:t>b,</w:t>
      </w:r>
      <w:r w:rsidRPr="00CE1101">
        <w:t xml:space="preserve"> </w:t>
      </w:r>
      <w:r>
        <w:t>‘</w:t>
      </w:r>
      <w:r w:rsidRPr="00CE1101">
        <w:t>Toxicity and bioaccumulation of copper to Black Bindweed (</w:t>
      </w:r>
      <w:r w:rsidRPr="00CE1101">
        <w:rPr>
          <w:i/>
          <w:iCs/>
        </w:rPr>
        <w:t xml:space="preserve">Fallopia </w:t>
      </w:r>
      <w:r>
        <w:rPr>
          <w:i/>
          <w:iCs/>
        </w:rPr>
        <w:t>c</w:t>
      </w:r>
      <w:r w:rsidRPr="00CE1101">
        <w:rPr>
          <w:i/>
          <w:iCs/>
        </w:rPr>
        <w:t>onvolvulus</w:t>
      </w:r>
      <w:r w:rsidRPr="00CE1101">
        <w:t>) in relation to bioavailability and the age of soil contamination</w:t>
      </w:r>
      <w:r>
        <w:t>’,</w:t>
      </w:r>
      <w:r w:rsidRPr="00CE1101">
        <w:t xml:space="preserve"> </w:t>
      </w:r>
      <w:r w:rsidRPr="00CE1101">
        <w:rPr>
          <w:i/>
          <w:iCs/>
        </w:rPr>
        <w:t>Archives of Environmental Contamination and Toxicology</w:t>
      </w:r>
      <w:r>
        <w:rPr>
          <w:i/>
          <w:iCs/>
        </w:rPr>
        <w:t>,</w:t>
      </w:r>
      <w:r w:rsidRPr="00CE1101">
        <w:t xml:space="preserve"> </w:t>
      </w:r>
      <w:r>
        <w:t xml:space="preserve">vol. </w:t>
      </w:r>
      <w:r w:rsidRPr="00CE1101">
        <w:t>39</w:t>
      </w:r>
      <w:r>
        <w:t>, pp.</w:t>
      </w:r>
      <w:r w:rsidRPr="00CE1101">
        <w:t xml:space="preserve"> 431–439.</w:t>
      </w:r>
    </w:p>
    <w:p w:rsidR="00D47F56" w:rsidRPr="00CE1101" w:rsidRDefault="00D47F56" w:rsidP="00D47F56">
      <w:pPr>
        <w:pStyle w:val="text"/>
      </w:pPr>
      <w:r w:rsidRPr="00CE1101">
        <w:t>Pedersen</w:t>
      </w:r>
      <w:r>
        <w:t>,</w:t>
      </w:r>
      <w:r w:rsidRPr="00CE1101">
        <w:t xml:space="preserve"> MB</w:t>
      </w:r>
      <w:r>
        <w:t xml:space="preserve"> &amp; </w:t>
      </w:r>
      <w:r w:rsidRPr="00CE1101">
        <w:t>van Gestel</w:t>
      </w:r>
      <w:r>
        <w:t>,</w:t>
      </w:r>
      <w:r w:rsidRPr="00CE1101">
        <w:t xml:space="preserve"> CAM 2001</w:t>
      </w:r>
      <w:r>
        <w:t>,</w:t>
      </w:r>
      <w:r w:rsidRPr="00CE1101">
        <w:t xml:space="preserve"> </w:t>
      </w:r>
      <w:r>
        <w:t>‘</w:t>
      </w:r>
      <w:r w:rsidRPr="00CE1101">
        <w:t xml:space="preserve">Toxicity of copper to the Collembolan </w:t>
      </w:r>
      <w:r w:rsidRPr="00CE1101">
        <w:rPr>
          <w:i/>
          <w:iCs/>
        </w:rPr>
        <w:t>Folsomia fimetaria</w:t>
      </w:r>
      <w:r w:rsidRPr="00CE1101">
        <w:t xml:space="preserve"> in relation to the age of soil contamination</w:t>
      </w:r>
      <w:r>
        <w:t xml:space="preserve">’, </w:t>
      </w:r>
      <w:r w:rsidRPr="00CE1101">
        <w:rPr>
          <w:i/>
          <w:iCs/>
        </w:rPr>
        <w:t>Ecotoxicology and Environmental Safety</w:t>
      </w:r>
      <w:r>
        <w:rPr>
          <w:i/>
          <w:iCs/>
        </w:rPr>
        <w:t>,</w:t>
      </w:r>
      <w:r w:rsidRPr="00CE1101">
        <w:t xml:space="preserve"> </w:t>
      </w:r>
      <w:r>
        <w:t xml:space="preserve">vol. </w:t>
      </w:r>
      <w:r w:rsidRPr="00CE1101">
        <w:t>49</w:t>
      </w:r>
      <w:r>
        <w:t>, pp.</w:t>
      </w:r>
      <w:r w:rsidRPr="00CE1101">
        <w:t xml:space="preserve"> 54–59.</w:t>
      </w:r>
    </w:p>
    <w:p w:rsidR="00D47F56" w:rsidRPr="00CE1101" w:rsidRDefault="00D47F56" w:rsidP="00D47F56">
      <w:pPr>
        <w:pStyle w:val="text"/>
        <w:rPr>
          <w:lang w:val="en-GB"/>
        </w:rPr>
      </w:pPr>
      <w:r w:rsidRPr="00CE1101">
        <w:rPr>
          <w:lang w:val="en-GB"/>
        </w:rPr>
        <w:t>Premi</w:t>
      </w:r>
      <w:r>
        <w:rPr>
          <w:lang w:val="en-GB"/>
        </w:rPr>
        <w:t>,</w:t>
      </w:r>
      <w:r w:rsidRPr="00CE1101">
        <w:rPr>
          <w:lang w:val="en-GB"/>
        </w:rPr>
        <w:t xml:space="preserve"> PR</w:t>
      </w:r>
      <w:r>
        <w:rPr>
          <w:lang w:val="en-GB"/>
        </w:rPr>
        <w:t xml:space="preserve"> &amp; </w:t>
      </w:r>
      <w:r w:rsidRPr="00CE1101">
        <w:rPr>
          <w:lang w:val="en-GB"/>
        </w:rPr>
        <w:t>Cornfield</w:t>
      </w:r>
      <w:r>
        <w:rPr>
          <w:lang w:val="en-GB"/>
        </w:rPr>
        <w:t>,</w:t>
      </w:r>
      <w:r w:rsidRPr="00CE1101">
        <w:rPr>
          <w:lang w:val="en-GB"/>
        </w:rPr>
        <w:t xml:space="preserve"> AH 1969</w:t>
      </w:r>
      <w:r>
        <w:rPr>
          <w:lang w:val="en-GB"/>
        </w:rPr>
        <w:t>,</w:t>
      </w:r>
      <w:r w:rsidRPr="00CE1101">
        <w:rPr>
          <w:lang w:val="en-GB"/>
        </w:rPr>
        <w:t xml:space="preserve"> </w:t>
      </w:r>
      <w:r>
        <w:rPr>
          <w:lang w:val="en-GB"/>
        </w:rPr>
        <w:t>‘</w:t>
      </w:r>
      <w:r w:rsidRPr="00CE1101">
        <w:rPr>
          <w:lang w:val="en-GB"/>
        </w:rPr>
        <w:t>Effects of addition of copper, manganese, zinc and chromium compounds on ammonification and nitrification during incubation of soil</w:t>
      </w:r>
      <w:r>
        <w:rPr>
          <w:lang w:val="en-GB"/>
        </w:rPr>
        <w:t>‘,</w:t>
      </w:r>
      <w:r w:rsidRPr="00CE1101">
        <w:rPr>
          <w:lang w:val="en-GB"/>
        </w:rPr>
        <w:t xml:space="preserve"> </w:t>
      </w:r>
      <w:r w:rsidRPr="00CE1101">
        <w:rPr>
          <w:i/>
          <w:iCs/>
          <w:lang w:val="en-GB"/>
        </w:rPr>
        <w:t>Plant and Soil</w:t>
      </w:r>
      <w:r>
        <w:rPr>
          <w:i/>
          <w:iCs/>
          <w:lang w:val="en-GB"/>
        </w:rPr>
        <w:t>,</w:t>
      </w:r>
      <w:r w:rsidRPr="00CE1101">
        <w:rPr>
          <w:lang w:val="en-GB"/>
        </w:rPr>
        <w:t xml:space="preserve"> </w:t>
      </w:r>
      <w:r>
        <w:rPr>
          <w:lang w:val="en-GB"/>
        </w:rPr>
        <w:t xml:space="preserve">vol. </w:t>
      </w:r>
      <w:r w:rsidRPr="00CE1101">
        <w:rPr>
          <w:lang w:val="en-GB"/>
        </w:rPr>
        <w:t>31</w:t>
      </w:r>
      <w:r>
        <w:rPr>
          <w:lang w:val="en-GB"/>
        </w:rPr>
        <w:t>, pp.</w:t>
      </w:r>
      <w:r w:rsidRPr="00CE1101">
        <w:rPr>
          <w:lang w:val="en-GB"/>
        </w:rPr>
        <w:t xml:space="preserve"> 345</w:t>
      </w:r>
      <w:r>
        <w:rPr>
          <w:lang w:val="en-GB"/>
        </w:rPr>
        <w:sym w:font="Symbol" w:char="F02D"/>
      </w:r>
      <w:r w:rsidRPr="00CE1101">
        <w:rPr>
          <w:lang w:val="en-GB"/>
        </w:rPr>
        <w:t>352.</w:t>
      </w:r>
    </w:p>
    <w:p w:rsidR="00D47F56" w:rsidRPr="00CE1101" w:rsidRDefault="00D47F56" w:rsidP="00D47F56">
      <w:pPr>
        <w:pStyle w:val="text"/>
      </w:pPr>
      <w:r w:rsidRPr="00CE1101">
        <w:t>Quraishi</w:t>
      </w:r>
      <w:r>
        <w:t>,</w:t>
      </w:r>
      <w:r w:rsidRPr="00CE1101">
        <w:t xml:space="preserve"> MSI</w:t>
      </w:r>
      <w:r>
        <w:t xml:space="preserve"> &amp;</w:t>
      </w:r>
      <w:r w:rsidRPr="00CE1101">
        <w:t xml:space="preserve"> Cornfield</w:t>
      </w:r>
      <w:r>
        <w:t>,</w:t>
      </w:r>
      <w:r w:rsidRPr="00CE1101">
        <w:t xml:space="preserve"> AH 1973</w:t>
      </w:r>
      <w:r>
        <w:t>,</w:t>
      </w:r>
      <w:r w:rsidRPr="00CE1101">
        <w:t xml:space="preserve"> </w:t>
      </w:r>
      <w:r>
        <w:t>‘</w:t>
      </w:r>
      <w:r w:rsidRPr="00CE1101">
        <w:t>Incubation study of nitrogen mineralisation and nitrification in relation to soil pH and level of copper</w:t>
      </w:r>
      <w:r>
        <w:t xml:space="preserve"> </w:t>
      </w:r>
      <w:r w:rsidRPr="00CE1101">
        <w:t>(II) addition</w:t>
      </w:r>
      <w:r>
        <w:t>’,</w:t>
      </w:r>
      <w:r w:rsidRPr="00CE1101">
        <w:t xml:space="preserve"> </w:t>
      </w:r>
      <w:r w:rsidRPr="000D1C46">
        <w:rPr>
          <w:i/>
          <w:iCs/>
        </w:rPr>
        <w:t>Environmental Pollution</w:t>
      </w:r>
      <w:r>
        <w:t>,</w:t>
      </w:r>
      <w:r w:rsidRPr="00CE1101">
        <w:t xml:space="preserve"> </w:t>
      </w:r>
      <w:r>
        <w:t xml:space="preserve">pp. </w:t>
      </w:r>
      <w:r w:rsidRPr="00CE1101">
        <w:t>159–163.</w:t>
      </w:r>
    </w:p>
    <w:p w:rsidR="00D47F56" w:rsidRPr="00CE1101" w:rsidRDefault="00D47F56" w:rsidP="00D47F56">
      <w:pPr>
        <w:pStyle w:val="text"/>
        <w:rPr>
          <w:lang w:val="en-GB"/>
        </w:rPr>
      </w:pPr>
      <w:r w:rsidRPr="00CE1101">
        <w:rPr>
          <w:lang w:val="en-GB"/>
        </w:rPr>
        <w:t>Raab</w:t>
      </w:r>
      <w:r>
        <w:rPr>
          <w:lang w:val="en-GB"/>
        </w:rPr>
        <w:t>,</w:t>
      </w:r>
      <w:r w:rsidRPr="00CE1101">
        <w:rPr>
          <w:lang w:val="en-GB"/>
        </w:rPr>
        <w:t xml:space="preserve"> HE 1972a</w:t>
      </w:r>
      <w:r>
        <w:rPr>
          <w:lang w:val="en-GB"/>
        </w:rPr>
        <w:t>,</w:t>
      </w:r>
      <w:r w:rsidRPr="00CE1101">
        <w:rPr>
          <w:lang w:val="en-GB"/>
        </w:rPr>
        <w:t xml:space="preserve"> </w:t>
      </w:r>
      <w:r w:rsidRPr="00CE1101">
        <w:rPr>
          <w:i/>
          <w:iCs/>
          <w:lang w:val="en-GB"/>
        </w:rPr>
        <w:t>Weed Science Society of America - Abstract</w:t>
      </w:r>
      <w:r w:rsidRPr="00CE1101">
        <w:rPr>
          <w:lang w:val="en-GB"/>
        </w:rPr>
        <w:t>. pp. 32</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rPr>
          <w:lang w:val="en-GB"/>
        </w:rPr>
      </w:pPr>
      <w:r w:rsidRPr="00CE1101">
        <w:rPr>
          <w:lang w:val="en-GB"/>
        </w:rPr>
        <w:t>Raab</w:t>
      </w:r>
      <w:r>
        <w:rPr>
          <w:lang w:val="en-GB"/>
        </w:rPr>
        <w:t>,</w:t>
      </w:r>
      <w:r w:rsidRPr="00CE1101">
        <w:rPr>
          <w:lang w:val="en-GB"/>
        </w:rPr>
        <w:t xml:space="preserve"> HE 1972b</w:t>
      </w:r>
      <w:r>
        <w:rPr>
          <w:lang w:val="en-GB"/>
        </w:rPr>
        <w:t>,</w:t>
      </w:r>
      <w:r w:rsidRPr="00CE1101">
        <w:rPr>
          <w:lang w:val="en-GB"/>
        </w:rPr>
        <w:t xml:space="preserve"> </w:t>
      </w:r>
      <w:r w:rsidRPr="00CE1101">
        <w:rPr>
          <w:i/>
          <w:iCs/>
          <w:lang w:val="en-GB"/>
        </w:rPr>
        <w:t>Weed Science Society of America - Abstract.</w:t>
      </w:r>
      <w:r w:rsidRPr="00CE1101">
        <w:rPr>
          <w:lang w:val="en-GB"/>
        </w:rPr>
        <w:t xml:space="preserve"> pp. 32</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rPr>
          <w:lang w:val="en-GB"/>
        </w:rPr>
      </w:pPr>
      <w:r w:rsidRPr="00CE1101">
        <w:rPr>
          <w:lang w:val="en-GB"/>
        </w:rPr>
        <w:t>Ray</w:t>
      </w:r>
      <w:r>
        <w:rPr>
          <w:lang w:val="en-GB"/>
        </w:rPr>
        <w:t>,</w:t>
      </w:r>
      <w:r w:rsidRPr="00CE1101">
        <w:rPr>
          <w:lang w:val="en-GB"/>
        </w:rPr>
        <w:t xml:space="preserve"> B 1975</w:t>
      </w:r>
      <w:r>
        <w:rPr>
          <w:lang w:val="en-GB"/>
        </w:rPr>
        <w:t>,</w:t>
      </w:r>
      <w:r w:rsidRPr="00CE1101">
        <w:rPr>
          <w:lang w:val="en-GB"/>
        </w:rPr>
        <w:t xml:space="preserve"> </w:t>
      </w:r>
      <w:r w:rsidRPr="00CE1101">
        <w:rPr>
          <w:i/>
          <w:iCs/>
          <w:lang w:val="en-GB"/>
        </w:rPr>
        <w:t>International Pest Control</w:t>
      </w:r>
      <w:r>
        <w:rPr>
          <w:i/>
          <w:iCs/>
          <w:lang w:val="en-GB"/>
        </w:rPr>
        <w:t>,</w:t>
      </w:r>
      <w:r>
        <w:rPr>
          <w:lang w:val="en-GB"/>
        </w:rPr>
        <w:t xml:space="preserve"> vol. </w:t>
      </w:r>
      <w:r w:rsidRPr="00CE1101">
        <w:rPr>
          <w:lang w:val="en-GB"/>
        </w:rPr>
        <w:t>17</w:t>
      </w:r>
      <w:r>
        <w:rPr>
          <w:lang w:val="en-GB"/>
        </w:rPr>
        <w:t>, no.</w:t>
      </w:r>
      <w:r w:rsidRPr="00CE1101">
        <w:rPr>
          <w:lang w:val="en-GB"/>
        </w:rPr>
        <w:t xml:space="preserve"> 9</w:t>
      </w:r>
      <w:r>
        <w:rPr>
          <w:lang w:val="en-GB"/>
        </w:rPr>
        <w:t>,</w:t>
      </w:r>
      <w:r w:rsidRPr="00CE1101">
        <w:rPr>
          <w:lang w:val="en-GB"/>
        </w:rPr>
        <w:t xml:space="preserve"> </w:t>
      </w:r>
      <w:r>
        <w:rPr>
          <w:lang w:val="en-GB"/>
        </w:rPr>
        <w:t>c</w:t>
      </w:r>
      <w:r w:rsidRPr="00CE1101">
        <w:rPr>
          <w:lang w:val="en-GB"/>
        </w:rPr>
        <w:t>ited in Sheppard (1992).</w:t>
      </w:r>
    </w:p>
    <w:p w:rsidR="00D47F56" w:rsidRPr="00CE1101" w:rsidRDefault="00D47F56" w:rsidP="00D47F56">
      <w:pPr>
        <w:pStyle w:val="text"/>
      </w:pPr>
      <w:r w:rsidRPr="00CE1101">
        <w:t>Rayment</w:t>
      </w:r>
      <w:r>
        <w:t>,</w:t>
      </w:r>
      <w:r w:rsidRPr="00CE1101">
        <w:t xml:space="preserve"> GE</w:t>
      </w:r>
      <w:r>
        <w:t xml:space="preserve"> &amp; </w:t>
      </w:r>
      <w:r w:rsidRPr="00CE1101">
        <w:t>Higginson</w:t>
      </w:r>
      <w:r>
        <w:t>,</w:t>
      </w:r>
      <w:r w:rsidRPr="00CE1101">
        <w:t xml:space="preserve"> FR 1992</w:t>
      </w:r>
      <w:r>
        <w:t>,</w:t>
      </w:r>
      <w:r w:rsidRPr="00CE1101">
        <w:t xml:space="preserve"> </w:t>
      </w:r>
      <w:r>
        <w:t>‘</w:t>
      </w:r>
      <w:r w:rsidRPr="00CE1101">
        <w:t>Ion-exchange properties</w:t>
      </w:r>
      <w:r>
        <w:t>’</w:t>
      </w:r>
      <w:r w:rsidRPr="00CE1101">
        <w:t xml:space="preserve"> </w:t>
      </w:r>
      <w:r>
        <w:t>i</w:t>
      </w:r>
      <w:r w:rsidRPr="00CE1101">
        <w:t xml:space="preserve">n </w:t>
      </w:r>
      <w:r w:rsidRPr="00E80930">
        <w:rPr>
          <w:i/>
          <w:iCs/>
        </w:rPr>
        <w:t>Australian laboratory handbook of soil and water chemical methods</w:t>
      </w:r>
      <w:r>
        <w:t>,</w:t>
      </w:r>
      <w:r w:rsidRPr="00CE1101">
        <w:t xml:space="preserve"> pp</w:t>
      </w:r>
      <w:r>
        <w:t>.</w:t>
      </w:r>
      <w:r w:rsidRPr="00CE1101">
        <w:t xml:space="preserve"> 137-194</w:t>
      </w:r>
      <w:r>
        <w:t xml:space="preserve">, </w:t>
      </w:r>
      <w:r w:rsidRPr="00CE1101">
        <w:t>Inkata, Melbourne, Australia</w:t>
      </w:r>
      <w:r>
        <w:t>.</w:t>
      </w:r>
    </w:p>
    <w:p w:rsidR="00D47F56" w:rsidRPr="00CE1101" w:rsidRDefault="00D47F56" w:rsidP="00D47F56">
      <w:pPr>
        <w:pStyle w:val="text"/>
      </w:pPr>
      <w:r w:rsidRPr="00CE1101">
        <w:t>Rhoads</w:t>
      </w:r>
      <w:r>
        <w:t>,</w:t>
      </w:r>
      <w:r w:rsidRPr="00CE1101">
        <w:t xml:space="preserve"> FM, Olson</w:t>
      </w:r>
      <w:r>
        <w:t>,</w:t>
      </w:r>
      <w:r w:rsidRPr="00CE1101">
        <w:t xml:space="preserve"> SM</w:t>
      </w:r>
      <w:r>
        <w:t xml:space="preserve"> &amp; </w:t>
      </w:r>
      <w:r w:rsidRPr="00CE1101">
        <w:t>Manning</w:t>
      </w:r>
      <w:r>
        <w:t>,</w:t>
      </w:r>
      <w:r w:rsidRPr="00CE1101">
        <w:t xml:space="preserve"> A 1989</w:t>
      </w:r>
      <w:r>
        <w:t>,</w:t>
      </w:r>
      <w:r w:rsidRPr="00CE1101">
        <w:t xml:space="preserve"> </w:t>
      </w:r>
      <w:r>
        <w:t>‘</w:t>
      </w:r>
      <w:r w:rsidRPr="00CE1101">
        <w:t>Copper toxicity in tomato plants</w:t>
      </w:r>
      <w:r>
        <w:t>’,</w:t>
      </w:r>
      <w:r w:rsidRPr="00CE1101">
        <w:t xml:space="preserve"> </w:t>
      </w:r>
      <w:r w:rsidRPr="00CE1101">
        <w:rPr>
          <w:i/>
          <w:iCs/>
        </w:rPr>
        <w:t>Journal of Environmental Quality</w:t>
      </w:r>
      <w:r w:rsidRPr="00E80930">
        <w:t>, vol. 18,</w:t>
      </w:r>
      <w:r>
        <w:t xml:space="preserve"> pp.</w:t>
      </w:r>
      <w:r w:rsidRPr="00CE1101">
        <w:t xml:space="preserve"> 195–197.</w:t>
      </w:r>
    </w:p>
    <w:p w:rsidR="00D47F56" w:rsidRPr="00CE1101" w:rsidRDefault="00D47F56" w:rsidP="00D47F56">
      <w:pPr>
        <w:pStyle w:val="text"/>
      </w:pPr>
      <w:r w:rsidRPr="00CE1101">
        <w:lastRenderedPageBreak/>
        <w:t>Rooney</w:t>
      </w:r>
      <w:r>
        <w:t>,</w:t>
      </w:r>
      <w:r w:rsidRPr="00CE1101">
        <w:t xml:space="preserve"> C, Zhao</w:t>
      </w:r>
      <w:r>
        <w:t>,</w:t>
      </w:r>
      <w:r w:rsidRPr="00CE1101">
        <w:t xml:space="preserve"> FJ</w:t>
      </w:r>
      <w:r>
        <w:t xml:space="preserve"> &amp;</w:t>
      </w:r>
      <w:r w:rsidRPr="00CE1101">
        <w:t xml:space="preserve"> McGrath</w:t>
      </w:r>
      <w:r>
        <w:t>,</w:t>
      </w:r>
      <w:r w:rsidRPr="00CE1101">
        <w:t xml:space="preserve"> SP 2006</w:t>
      </w:r>
      <w:r>
        <w:t>,</w:t>
      </w:r>
      <w:r w:rsidRPr="00CE1101">
        <w:t xml:space="preserve"> </w:t>
      </w:r>
      <w:r>
        <w:t>‘</w:t>
      </w:r>
      <w:r w:rsidRPr="00CE1101">
        <w:t>Soil factors controlling the expression of copper toxicity to plants in a wide range of European soils</w:t>
      </w:r>
      <w:r>
        <w:t>’,</w:t>
      </w:r>
      <w:r w:rsidRPr="00CE1101">
        <w:t xml:space="preserve"> </w:t>
      </w:r>
      <w:r w:rsidRPr="00CE1101">
        <w:rPr>
          <w:i/>
          <w:iCs/>
        </w:rPr>
        <w:t>Environmental Toxicology and Chemistry</w:t>
      </w:r>
      <w:r>
        <w:rPr>
          <w:i/>
          <w:iCs/>
        </w:rPr>
        <w:t>,</w:t>
      </w:r>
      <w:r w:rsidRPr="00CE1101">
        <w:t xml:space="preserve"> </w:t>
      </w:r>
      <w:r>
        <w:t xml:space="preserve">vol. </w:t>
      </w:r>
      <w:r w:rsidRPr="00CE1101">
        <w:t>25</w:t>
      </w:r>
      <w:r>
        <w:t xml:space="preserve">, pp. </w:t>
      </w:r>
      <w:r w:rsidRPr="00CE1101">
        <w:t>726–732.</w:t>
      </w:r>
    </w:p>
    <w:p w:rsidR="00D47F56" w:rsidRPr="00CE1101" w:rsidRDefault="00D47F56" w:rsidP="00D47F56">
      <w:pPr>
        <w:pStyle w:val="text"/>
      </w:pPr>
      <w:r>
        <w:t xml:space="preserve">Rooney, C, </w:t>
      </w:r>
      <w:r w:rsidRPr="00CE1101">
        <w:t>Zhao</w:t>
      </w:r>
      <w:r>
        <w:t>,</w:t>
      </w:r>
      <w:r w:rsidRPr="00CE1101">
        <w:t xml:space="preserve"> F–J</w:t>
      </w:r>
      <w:r>
        <w:t xml:space="preserve"> &amp; </w:t>
      </w:r>
      <w:r w:rsidRPr="00CE1101">
        <w:t>McGrath</w:t>
      </w:r>
      <w:r>
        <w:t>, SP</w:t>
      </w:r>
      <w:r w:rsidRPr="00CE1101">
        <w:t xml:space="preserve"> 2007</w:t>
      </w:r>
      <w:r>
        <w:t>,</w:t>
      </w:r>
      <w:r w:rsidRPr="00CE1101">
        <w:t xml:space="preserve"> </w:t>
      </w:r>
      <w:r>
        <w:t>‘</w:t>
      </w:r>
      <w:r w:rsidRPr="00CE1101">
        <w:t>Phytotoxicity of nickel in a range of European soils: Influence of soil properties, Ni solubility and speciation</w:t>
      </w:r>
      <w:r>
        <w:t>’,</w:t>
      </w:r>
      <w:r w:rsidRPr="00CE1101">
        <w:t xml:space="preserve"> </w:t>
      </w:r>
      <w:r w:rsidRPr="00CE1101">
        <w:rPr>
          <w:i/>
          <w:iCs/>
        </w:rPr>
        <w:t>Journal of</w:t>
      </w:r>
      <w:r w:rsidRPr="00CE1101">
        <w:t xml:space="preserve"> </w:t>
      </w:r>
      <w:r w:rsidRPr="00CE1101">
        <w:rPr>
          <w:i/>
          <w:iCs/>
        </w:rPr>
        <w:t>Environmental Pollution</w:t>
      </w:r>
      <w:r>
        <w:rPr>
          <w:i/>
          <w:iCs/>
        </w:rPr>
        <w:t>,</w:t>
      </w:r>
      <w:r w:rsidRPr="00CE1101">
        <w:t xml:space="preserve"> </w:t>
      </w:r>
      <w:r>
        <w:t xml:space="preserve">pp. </w:t>
      </w:r>
      <w:r w:rsidRPr="00CE1101">
        <w:t>145</w:t>
      </w:r>
      <w:r>
        <w:t>, pp.</w:t>
      </w:r>
      <w:r w:rsidRPr="00CE1101">
        <w:t xml:space="preserve"> 596–605. </w:t>
      </w:r>
    </w:p>
    <w:p w:rsidR="00D47F56" w:rsidRPr="00CE1101" w:rsidRDefault="00D47F56" w:rsidP="00D47F56">
      <w:pPr>
        <w:pStyle w:val="text"/>
        <w:rPr>
          <w:lang w:val="en-GB"/>
        </w:rPr>
      </w:pPr>
      <w:r w:rsidRPr="00CE1101">
        <w:rPr>
          <w:lang w:val="en-GB"/>
        </w:rPr>
        <w:t>Rosenfels</w:t>
      </w:r>
      <w:r>
        <w:rPr>
          <w:lang w:val="en-GB"/>
        </w:rPr>
        <w:t>,</w:t>
      </w:r>
      <w:r w:rsidRPr="00CE1101">
        <w:rPr>
          <w:lang w:val="en-GB"/>
        </w:rPr>
        <w:t xml:space="preserve"> RS</w:t>
      </w:r>
      <w:r>
        <w:rPr>
          <w:lang w:val="en-GB"/>
        </w:rPr>
        <w:t xml:space="preserve"> &amp; </w:t>
      </w:r>
      <w:r w:rsidRPr="00CE1101">
        <w:rPr>
          <w:lang w:val="en-GB"/>
        </w:rPr>
        <w:t>Crafts</w:t>
      </w:r>
      <w:r>
        <w:rPr>
          <w:lang w:val="en-GB"/>
        </w:rPr>
        <w:t>,</w:t>
      </w:r>
      <w:r w:rsidRPr="00CE1101">
        <w:rPr>
          <w:lang w:val="en-GB"/>
        </w:rPr>
        <w:t xml:space="preserve"> AS 1940</w:t>
      </w:r>
      <w:r>
        <w:rPr>
          <w:lang w:val="en-GB"/>
        </w:rPr>
        <w:t>,</w:t>
      </w:r>
      <w:r w:rsidRPr="00CE1101">
        <w:rPr>
          <w:lang w:val="en-GB"/>
        </w:rPr>
        <w:t xml:space="preserve"> </w:t>
      </w:r>
      <w:r>
        <w:rPr>
          <w:lang w:val="en-GB"/>
        </w:rPr>
        <w:t>‘</w:t>
      </w:r>
      <w:r w:rsidRPr="00CE1101">
        <w:rPr>
          <w:lang w:val="en-GB"/>
        </w:rPr>
        <w:t>Toxicity studies with arsenic in eighty California soils</w:t>
      </w:r>
      <w:r>
        <w:rPr>
          <w:lang w:val="en-GB"/>
        </w:rPr>
        <w:t>’,</w:t>
      </w:r>
      <w:r w:rsidRPr="00CE1101">
        <w:rPr>
          <w:lang w:val="en-GB"/>
        </w:rPr>
        <w:t xml:space="preserve"> </w:t>
      </w:r>
      <w:r w:rsidRPr="00CE1101">
        <w:rPr>
          <w:i/>
          <w:iCs/>
          <w:lang w:val="en-GB"/>
        </w:rPr>
        <w:t>Hilgardia</w:t>
      </w:r>
      <w:r>
        <w:rPr>
          <w:i/>
          <w:iCs/>
          <w:lang w:val="en-GB"/>
        </w:rPr>
        <w:t>,</w:t>
      </w:r>
      <w:r w:rsidRPr="00CE1101">
        <w:rPr>
          <w:lang w:val="en-GB"/>
        </w:rPr>
        <w:t xml:space="preserve"> </w:t>
      </w:r>
      <w:r>
        <w:rPr>
          <w:lang w:val="en-GB"/>
        </w:rPr>
        <w:t xml:space="preserve">vol. </w:t>
      </w:r>
      <w:r w:rsidRPr="00CE1101">
        <w:rPr>
          <w:lang w:val="en-GB"/>
        </w:rPr>
        <w:t xml:space="preserve">12, </w:t>
      </w:r>
      <w:r>
        <w:rPr>
          <w:lang w:val="en-GB"/>
        </w:rPr>
        <w:t xml:space="preserve">pp. </w:t>
      </w:r>
      <w:r w:rsidRPr="00CE1101">
        <w:rPr>
          <w:lang w:val="en-GB"/>
        </w:rPr>
        <w:t>177</w:t>
      </w:r>
      <w:r>
        <w:rPr>
          <w:lang w:val="en-GB"/>
        </w:rPr>
        <w:sym w:font="Symbol" w:char="F02D"/>
      </w:r>
      <w:r w:rsidRPr="00CE1101">
        <w:rPr>
          <w:lang w:val="en-GB"/>
        </w:rPr>
        <w:t>200.</w:t>
      </w:r>
    </w:p>
    <w:p w:rsidR="00D47F56" w:rsidRPr="005A3084" w:rsidRDefault="00D47F56" w:rsidP="00D47F56">
      <w:pPr>
        <w:pStyle w:val="text"/>
      </w:pPr>
      <w:r w:rsidRPr="00CE1101">
        <w:t>Ross</w:t>
      </w:r>
      <w:r>
        <w:t>,</w:t>
      </w:r>
      <w:r w:rsidRPr="00CE1101">
        <w:t xml:space="preserve"> DS, Sjrogren</w:t>
      </w:r>
      <w:r>
        <w:t>,</w:t>
      </w:r>
      <w:r w:rsidRPr="00CE1101">
        <w:t xml:space="preserve"> RE</w:t>
      </w:r>
      <w:r>
        <w:t xml:space="preserve"> &amp; </w:t>
      </w:r>
      <w:r w:rsidRPr="00CE1101">
        <w:t>Bartlett</w:t>
      </w:r>
      <w:r>
        <w:t>,</w:t>
      </w:r>
      <w:r w:rsidRPr="00CE1101">
        <w:t xml:space="preserve"> RJ 1981</w:t>
      </w:r>
      <w:r>
        <w:t>, ’</w:t>
      </w:r>
      <w:r w:rsidRPr="00CE1101">
        <w:t xml:space="preserve">Behaviour of chromium in soils. IV. Toxicity to </w:t>
      </w:r>
      <w:r w:rsidRPr="005A3084">
        <w:t xml:space="preserve">microorganisms’, </w:t>
      </w:r>
      <w:r w:rsidRPr="005A3084">
        <w:rPr>
          <w:i/>
          <w:iCs/>
        </w:rPr>
        <w:t>Journal of Environmental Quality,</w:t>
      </w:r>
      <w:r w:rsidRPr="005A3084">
        <w:t xml:space="preserve"> vol. 10, no. 2, pp. 145–148.</w:t>
      </w:r>
    </w:p>
    <w:p w:rsidR="00D47F56" w:rsidRPr="00CE1101" w:rsidRDefault="00D47F56" w:rsidP="00D47F56">
      <w:pPr>
        <w:pStyle w:val="text"/>
      </w:pPr>
      <w:r w:rsidRPr="005A3084">
        <w:t>Rothamsted 2005, NiPERA research project on the ‘Development of a predictive model of bioavailability and toxicity of N</w:t>
      </w:r>
      <w:r>
        <w:t>ickel in soils: Plant toxicity’, c</w:t>
      </w:r>
      <w:r w:rsidRPr="005A3084">
        <w:t xml:space="preserve">ited in EC </w:t>
      </w:r>
      <w:r>
        <w:t>(</w:t>
      </w:r>
      <w:r w:rsidRPr="005A3084">
        <w:t>2008b</w:t>
      </w:r>
      <w:r>
        <w:t>)</w:t>
      </w:r>
      <w:r w:rsidRPr="005A3084">
        <w:rPr>
          <w:i/>
          <w:iCs/>
        </w:rPr>
        <w:t>, European Union voluntary risk assessment report: nickel and nickel compounds. Section 3.2: Effects assessment,</w:t>
      </w:r>
      <w:r w:rsidRPr="005A3084">
        <w:t xml:space="preserve"> 2009, European Commission, Brussels, Belgium.</w:t>
      </w:r>
    </w:p>
    <w:p w:rsidR="00D47F56" w:rsidRPr="00CE1101" w:rsidRDefault="00D47F56" w:rsidP="00D47F56">
      <w:pPr>
        <w:pStyle w:val="text"/>
      </w:pPr>
      <w:r w:rsidRPr="00CE1101">
        <w:t>Rundgren</w:t>
      </w:r>
      <w:r>
        <w:t>,</w:t>
      </w:r>
      <w:r w:rsidRPr="00CE1101">
        <w:t xml:space="preserve"> S</w:t>
      </w:r>
      <w:r>
        <w:t xml:space="preserve"> &amp; v</w:t>
      </w:r>
      <w:r w:rsidRPr="00CE1101">
        <w:t>an Gestel</w:t>
      </w:r>
      <w:r>
        <w:t>,</w:t>
      </w:r>
      <w:r w:rsidRPr="00CE1101">
        <w:t xml:space="preserve"> CAM 1998</w:t>
      </w:r>
      <w:r>
        <w:t>,</w:t>
      </w:r>
      <w:r w:rsidRPr="00CE1101">
        <w:t xml:space="preserve"> </w:t>
      </w:r>
      <w:r>
        <w:t>‘</w:t>
      </w:r>
      <w:r w:rsidRPr="00CE1101">
        <w:t>Comparison of species sensitivity</w:t>
      </w:r>
      <w:r>
        <w:t>’,</w:t>
      </w:r>
      <w:r w:rsidRPr="00CE1101">
        <w:t xml:space="preserve"> </w:t>
      </w:r>
      <w:r>
        <w:t>i</w:t>
      </w:r>
      <w:r w:rsidRPr="00CE1101">
        <w:t xml:space="preserve">n </w:t>
      </w:r>
      <w:r>
        <w:t xml:space="preserve">Lokke, H, van Gestel, CAM (eds), </w:t>
      </w:r>
      <w:r w:rsidRPr="00401E59">
        <w:rPr>
          <w:i/>
          <w:iCs/>
        </w:rPr>
        <w:t xml:space="preserve">Handbook of </w:t>
      </w:r>
      <w:r>
        <w:rPr>
          <w:i/>
          <w:iCs/>
        </w:rPr>
        <w:t>s</w:t>
      </w:r>
      <w:r w:rsidRPr="00401E59">
        <w:rPr>
          <w:i/>
          <w:iCs/>
        </w:rPr>
        <w:t xml:space="preserve">oil </w:t>
      </w:r>
      <w:r>
        <w:rPr>
          <w:i/>
          <w:iCs/>
        </w:rPr>
        <w:t>i</w:t>
      </w:r>
      <w:r w:rsidRPr="00401E59">
        <w:rPr>
          <w:i/>
          <w:iCs/>
        </w:rPr>
        <w:t xml:space="preserve">nvertebrate </w:t>
      </w:r>
      <w:r>
        <w:rPr>
          <w:i/>
          <w:iCs/>
        </w:rPr>
        <w:t>t</w:t>
      </w:r>
      <w:r w:rsidRPr="00401E59">
        <w:rPr>
          <w:i/>
          <w:iCs/>
        </w:rPr>
        <w:t xml:space="preserve">oxicity </w:t>
      </w:r>
      <w:r>
        <w:rPr>
          <w:i/>
          <w:iCs/>
        </w:rPr>
        <w:t>t</w:t>
      </w:r>
      <w:r w:rsidRPr="00401E59">
        <w:rPr>
          <w:i/>
          <w:iCs/>
        </w:rPr>
        <w:t>e</w:t>
      </w:r>
      <w:r w:rsidRPr="00CE1101">
        <w:t>sts</w:t>
      </w:r>
      <w:r>
        <w:t>,</w:t>
      </w:r>
      <w:r w:rsidRPr="00CE1101">
        <w:t xml:space="preserve"> J Wiley and Sons Ltd, Chichester, UK.</w:t>
      </w:r>
    </w:p>
    <w:p w:rsidR="00D47F56" w:rsidRPr="00CE1101" w:rsidRDefault="00D47F56" w:rsidP="00D47F56">
      <w:pPr>
        <w:pStyle w:val="text"/>
      </w:pPr>
      <w:r w:rsidRPr="00CE1101">
        <w:t>Samborska</w:t>
      </w:r>
      <w:r>
        <w:t>,</w:t>
      </w:r>
      <w:r w:rsidRPr="00CE1101">
        <w:t xml:space="preserve"> A, Stepniewska</w:t>
      </w:r>
      <w:r>
        <w:t>,</w:t>
      </w:r>
      <w:r w:rsidRPr="00CE1101">
        <w:t xml:space="preserve"> Z</w:t>
      </w:r>
      <w:r>
        <w:t xml:space="preserve"> &amp; </w:t>
      </w:r>
      <w:r w:rsidRPr="00CE1101">
        <w:t>Stepniewski</w:t>
      </w:r>
      <w:r>
        <w:t>,</w:t>
      </w:r>
      <w:r w:rsidRPr="00CE1101">
        <w:t xml:space="preserve"> W 2004</w:t>
      </w:r>
      <w:r>
        <w:t>,</w:t>
      </w:r>
      <w:r w:rsidRPr="00CE1101">
        <w:t xml:space="preserve"> </w:t>
      </w:r>
      <w:r>
        <w:t>‘</w:t>
      </w:r>
      <w:r w:rsidRPr="00CE1101">
        <w:t>Influence of different oxidation states of chromium (VI, III) on soil urease activity</w:t>
      </w:r>
      <w:r>
        <w:t>’,</w:t>
      </w:r>
      <w:r w:rsidRPr="00CE1101">
        <w:t xml:space="preserve"> </w:t>
      </w:r>
      <w:r w:rsidRPr="00CE1101">
        <w:rPr>
          <w:i/>
          <w:iCs/>
        </w:rPr>
        <w:t>Geoderma</w:t>
      </w:r>
      <w:r>
        <w:rPr>
          <w:i/>
          <w:iCs/>
        </w:rPr>
        <w:t>,</w:t>
      </w:r>
      <w:r w:rsidRPr="00CE1101">
        <w:rPr>
          <w:i/>
          <w:iCs/>
        </w:rPr>
        <w:t xml:space="preserve"> </w:t>
      </w:r>
      <w:r w:rsidRPr="00401E59">
        <w:t>vol.</w:t>
      </w:r>
      <w:r>
        <w:rPr>
          <w:i/>
          <w:iCs/>
        </w:rPr>
        <w:t xml:space="preserve"> </w:t>
      </w:r>
      <w:r w:rsidRPr="00CE1101">
        <w:t>122</w:t>
      </w:r>
      <w:r>
        <w:t>, pp.</w:t>
      </w:r>
      <w:r w:rsidRPr="00CE1101">
        <w:t xml:space="preserve"> 317–322. </w:t>
      </w:r>
    </w:p>
    <w:p w:rsidR="00D47F56" w:rsidRPr="00CE1101" w:rsidRDefault="00D47F56" w:rsidP="00D47F56">
      <w:pPr>
        <w:pStyle w:val="text"/>
      </w:pPr>
      <w:r w:rsidRPr="00CE1101">
        <w:rPr>
          <w:lang w:val="en-GB"/>
        </w:rPr>
        <w:t>Sandberg</w:t>
      </w:r>
      <w:r>
        <w:rPr>
          <w:lang w:val="en-GB"/>
        </w:rPr>
        <w:t>,</w:t>
      </w:r>
      <w:r w:rsidRPr="00CE1101">
        <w:rPr>
          <w:lang w:val="en-GB"/>
        </w:rPr>
        <w:t xml:space="preserve"> GR</w:t>
      </w:r>
      <w:r>
        <w:rPr>
          <w:lang w:val="en-GB"/>
        </w:rPr>
        <w:t xml:space="preserve"> &amp; </w:t>
      </w:r>
      <w:r w:rsidRPr="00CE1101">
        <w:rPr>
          <w:lang w:val="en-GB"/>
        </w:rPr>
        <w:t>Allen</w:t>
      </w:r>
      <w:r>
        <w:rPr>
          <w:lang w:val="en-GB"/>
        </w:rPr>
        <w:t>,</w:t>
      </w:r>
      <w:r w:rsidRPr="00CE1101">
        <w:rPr>
          <w:lang w:val="en-GB"/>
        </w:rPr>
        <w:t xml:space="preserve"> IK 1975</w:t>
      </w:r>
      <w:r>
        <w:rPr>
          <w:lang w:val="en-GB"/>
        </w:rPr>
        <w:t>,</w:t>
      </w:r>
      <w:r w:rsidRPr="00CE1101">
        <w:rPr>
          <w:lang w:val="en-GB"/>
        </w:rPr>
        <w:t xml:space="preserve"> </w:t>
      </w:r>
      <w:r>
        <w:rPr>
          <w:lang w:val="en-GB"/>
        </w:rPr>
        <w:t>‘</w:t>
      </w:r>
      <w:r w:rsidRPr="00CE1101">
        <w:rPr>
          <w:lang w:val="en-GB"/>
        </w:rPr>
        <w:t>A</w:t>
      </w:r>
      <w:r>
        <w:rPr>
          <w:lang w:val="en-GB"/>
        </w:rPr>
        <w:t>n</w:t>
      </w:r>
      <w:r w:rsidRPr="00CE1101">
        <w:rPr>
          <w:lang w:val="en-GB"/>
        </w:rPr>
        <w:t xml:space="preserve"> arsenic cycle in an agronomic ecosystem</w:t>
      </w:r>
      <w:r>
        <w:rPr>
          <w:lang w:val="en-GB"/>
        </w:rPr>
        <w:t>’,</w:t>
      </w:r>
      <w:r w:rsidRPr="00CE1101">
        <w:rPr>
          <w:lang w:val="en-GB"/>
        </w:rPr>
        <w:t xml:space="preserve"> </w:t>
      </w:r>
      <w:r>
        <w:rPr>
          <w:lang w:val="en-GB"/>
        </w:rPr>
        <w:t>i</w:t>
      </w:r>
      <w:r w:rsidRPr="00CE1101">
        <w:rPr>
          <w:lang w:val="en-GB"/>
        </w:rPr>
        <w:t>n Woolson</w:t>
      </w:r>
      <w:r>
        <w:rPr>
          <w:lang w:val="en-GB"/>
        </w:rPr>
        <w:t>, EA</w:t>
      </w:r>
      <w:r w:rsidRPr="00CE1101">
        <w:rPr>
          <w:lang w:val="en-GB"/>
        </w:rPr>
        <w:t xml:space="preserve"> (ed.), </w:t>
      </w:r>
      <w:r w:rsidRPr="00401E59">
        <w:rPr>
          <w:i/>
          <w:iCs/>
          <w:lang w:val="en-GB"/>
        </w:rPr>
        <w:t>Arsenical pesticides</w:t>
      </w:r>
      <w:r w:rsidRPr="00CE1101">
        <w:rPr>
          <w:lang w:val="en-GB"/>
        </w:rPr>
        <w:t>,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 xml:space="preserve"> Symp</w:t>
      </w:r>
      <w:r>
        <w:rPr>
          <w:lang w:val="en-GB"/>
        </w:rPr>
        <w:t>osium</w:t>
      </w:r>
      <w:r w:rsidRPr="00CE1101">
        <w:rPr>
          <w:lang w:val="en-GB"/>
        </w:rPr>
        <w:t xml:space="preserve"> Ser</w:t>
      </w:r>
      <w:r>
        <w:rPr>
          <w:lang w:val="en-GB"/>
        </w:rPr>
        <w:t>ies</w:t>
      </w:r>
      <w:r w:rsidRPr="00CE1101">
        <w:rPr>
          <w:lang w:val="en-GB"/>
        </w:rPr>
        <w:t xml:space="preserve"> 7,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 Washington,</w:t>
      </w:r>
      <w:r>
        <w:rPr>
          <w:lang w:val="en-GB"/>
        </w:rPr>
        <w:t xml:space="preserve"> DC,</w:t>
      </w:r>
      <w:r w:rsidRPr="00CE1101">
        <w:rPr>
          <w:lang w:val="en-GB"/>
        </w:rPr>
        <w:t xml:space="preserve"> cited </w:t>
      </w:r>
      <w:r>
        <w:rPr>
          <w:lang w:val="en-GB"/>
        </w:rPr>
        <w:t>in</w:t>
      </w:r>
      <w:r w:rsidRPr="00CE1101">
        <w:rPr>
          <w:lang w:val="en-GB"/>
        </w:rPr>
        <w:t xml:space="preserve"> </w:t>
      </w:r>
      <w:r w:rsidRPr="00CE1101">
        <w:t>Furlong</w:t>
      </w:r>
      <w:r>
        <w:t>,</w:t>
      </w:r>
      <w:r w:rsidRPr="00CE1101">
        <w:t xml:space="preserve"> CB 1978</w:t>
      </w:r>
      <w:r>
        <w:t>,</w:t>
      </w:r>
      <w:r w:rsidRPr="00CE1101">
        <w:t xml:space="preserve"> </w:t>
      </w:r>
      <w:r w:rsidRPr="00401E59">
        <w:rPr>
          <w:i/>
          <w:iCs/>
        </w:rPr>
        <w:t>Effects of arsenic in the Canadian environment</w:t>
      </w:r>
      <w:r>
        <w:t>,</w:t>
      </w:r>
      <w:r w:rsidRPr="00CE1101">
        <w:t xml:space="preserve"> Publication </w:t>
      </w:r>
      <w:r>
        <w:t>n</w:t>
      </w:r>
      <w:r w:rsidRPr="00CE1101">
        <w:t>o. NRCC15391</w:t>
      </w:r>
      <w:r>
        <w:t xml:space="preserve">, </w:t>
      </w:r>
      <w:r w:rsidRPr="00CE1101">
        <w:t>National Research Council of Canada, Ottawa</w:t>
      </w:r>
      <w:r>
        <w:t>, pp. 124</w:t>
      </w:r>
      <w:r>
        <w:sym w:font="Symbol" w:char="F02D"/>
      </w:r>
      <w:r>
        <w:t>147.</w:t>
      </w:r>
    </w:p>
    <w:p w:rsidR="00D47F56" w:rsidRPr="00CE1101" w:rsidRDefault="00D47F56" w:rsidP="00D47F56">
      <w:pPr>
        <w:pStyle w:val="text"/>
        <w:rPr>
          <w:lang w:val="en-GB"/>
        </w:rPr>
      </w:pPr>
      <w:r w:rsidRPr="00CE1101">
        <w:rPr>
          <w:lang w:val="en-GB"/>
        </w:rPr>
        <w:t>Sandifer</w:t>
      </w:r>
      <w:r>
        <w:rPr>
          <w:lang w:val="en-GB"/>
        </w:rPr>
        <w:t>,</w:t>
      </w:r>
      <w:r w:rsidRPr="00CE1101">
        <w:rPr>
          <w:lang w:val="en-GB"/>
        </w:rPr>
        <w:t xml:space="preserve"> RD</w:t>
      </w:r>
      <w:r>
        <w:rPr>
          <w:lang w:val="en-GB"/>
        </w:rPr>
        <w:t xml:space="preserve"> &amp; </w:t>
      </w:r>
      <w:r w:rsidRPr="00CE1101">
        <w:rPr>
          <w:lang w:val="en-GB"/>
        </w:rPr>
        <w:t>Hopkin</w:t>
      </w:r>
      <w:r>
        <w:rPr>
          <w:lang w:val="en-GB"/>
        </w:rPr>
        <w:t>,</w:t>
      </w:r>
      <w:r w:rsidRPr="00CE1101">
        <w:rPr>
          <w:lang w:val="en-GB"/>
        </w:rPr>
        <w:t xml:space="preserve"> SP 1996</w:t>
      </w:r>
      <w:r>
        <w:rPr>
          <w:lang w:val="en-GB"/>
        </w:rPr>
        <w:t>,</w:t>
      </w:r>
      <w:r w:rsidRPr="00CE1101">
        <w:rPr>
          <w:lang w:val="en-GB"/>
        </w:rPr>
        <w:t xml:space="preserve"> </w:t>
      </w:r>
      <w:r>
        <w:rPr>
          <w:lang w:val="en-GB"/>
        </w:rPr>
        <w:t>‘</w:t>
      </w:r>
      <w:r w:rsidRPr="00CE1101">
        <w:rPr>
          <w:lang w:val="en-GB"/>
        </w:rPr>
        <w:t xml:space="preserve">Effects of pH on the toxicity of cadmium, copper, lead and zinc to </w:t>
      </w:r>
      <w:r w:rsidRPr="00CE1101">
        <w:rPr>
          <w:i/>
          <w:iCs/>
          <w:lang w:val="en-GB"/>
        </w:rPr>
        <w:t>Folsomia candida</w:t>
      </w:r>
      <w:r w:rsidRPr="00CE1101">
        <w:rPr>
          <w:lang w:val="en-GB"/>
        </w:rPr>
        <w:t xml:space="preserve"> Willem, 1902 (Collembola) in a standard laboratory test system</w:t>
      </w:r>
      <w:r>
        <w:rPr>
          <w:lang w:val="en-GB"/>
        </w:rPr>
        <w:t>‘,</w:t>
      </w:r>
      <w:r w:rsidRPr="00CE1101">
        <w:rPr>
          <w:lang w:val="en-GB"/>
        </w:rPr>
        <w:t xml:space="preserve"> </w:t>
      </w:r>
      <w:r w:rsidRPr="00CE1101">
        <w:rPr>
          <w:i/>
          <w:iCs/>
          <w:lang w:val="en-GB"/>
        </w:rPr>
        <w:t>Chemosphere</w:t>
      </w:r>
      <w:r>
        <w:rPr>
          <w:i/>
          <w:iCs/>
          <w:lang w:val="en-GB"/>
        </w:rPr>
        <w:t>,</w:t>
      </w:r>
      <w:r w:rsidRPr="00CE1101">
        <w:rPr>
          <w:lang w:val="en-GB"/>
        </w:rPr>
        <w:t xml:space="preserve"> </w:t>
      </w:r>
      <w:r>
        <w:rPr>
          <w:lang w:val="en-GB"/>
        </w:rPr>
        <w:t xml:space="preserve">vol. </w:t>
      </w:r>
      <w:r w:rsidRPr="00CE1101">
        <w:rPr>
          <w:lang w:val="en-GB"/>
        </w:rPr>
        <w:t>33</w:t>
      </w:r>
      <w:r>
        <w:rPr>
          <w:lang w:val="en-GB"/>
        </w:rPr>
        <w:t>, pp.</w:t>
      </w:r>
      <w:r w:rsidRPr="00CE1101">
        <w:rPr>
          <w:lang w:val="en-GB"/>
        </w:rPr>
        <w:t xml:space="preserve"> 2475</w:t>
      </w:r>
      <w:r>
        <w:rPr>
          <w:lang w:val="en-GB"/>
        </w:rPr>
        <w:sym w:font="Symbol" w:char="F02D"/>
      </w:r>
      <w:r w:rsidRPr="00CE1101">
        <w:rPr>
          <w:lang w:val="en-GB"/>
        </w:rPr>
        <w:t>2486.</w:t>
      </w:r>
    </w:p>
    <w:p w:rsidR="00D47F56" w:rsidRPr="00CE1101" w:rsidRDefault="00D47F56" w:rsidP="00D47F56">
      <w:pPr>
        <w:pStyle w:val="text"/>
        <w:rPr>
          <w:lang w:val="en-GB"/>
        </w:rPr>
      </w:pPr>
      <w:r w:rsidRPr="00CE1101">
        <w:rPr>
          <w:lang w:val="en-GB"/>
        </w:rPr>
        <w:t>Sandifer</w:t>
      </w:r>
      <w:r>
        <w:rPr>
          <w:lang w:val="en-GB"/>
        </w:rPr>
        <w:t>,</w:t>
      </w:r>
      <w:r w:rsidRPr="00CE1101">
        <w:rPr>
          <w:lang w:val="en-GB"/>
        </w:rPr>
        <w:t xml:space="preserve"> RD</w:t>
      </w:r>
      <w:r>
        <w:rPr>
          <w:lang w:val="en-GB"/>
        </w:rPr>
        <w:t xml:space="preserve"> &amp; </w:t>
      </w:r>
      <w:r w:rsidRPr="00CE1101">
        <w:rPr>
          <w:lang w:val="en-GB"/>
        </w:rPr>
        <w:t>Hopkin</w:t>
      </w:r>
      <w:r>
        <w:rPr>
          <w:lang w:val="en-GB"/>
        </w:rPr>
        <w:t>,</w:t>
      </w:r>
      <w:r w:rsidRPr="00CE1101">
        <w:rPr>
          <w:lang w:val="en-GB"/>
        </w:rPr>
        <w:t xml:space="preserve"> SP 1997</w:t>
      </w:r>
      <w:r>
        <w:rPr>
          <w:lang w:val="en-GB"/>
        </w:rPr>
        <w:t>,</w:t>
      </w:r>
      <w:r w:rsidRPr="00CE1101">
        <w:rPr>
          <w:lang w:val="en-GB"/>
        </w:rPr>
        <w:t xml:space="preserve"> </w:t>
      </w:r>
      <w:r>
        <w:rPr>
          <w:lang w:val="en-GB"/>
        </w:rPr>
        <w:t>‘</w:t>
      </w:r>
      <w:r w:rsidRPr="00CE1101">
        <w:rPr>
          <w:lang w:val="en-GB"/>
        </w:rPr>
        <w:t xml:space="preserve">Effects of temperature on the relative toxicities of Cd, Cu, Pb, and Zn to </w:t>
      </w:r>
      <w:r w:rsidRPr="00CE1101">
        <w:rPr>
          <w:i/>
          <w:iCs/>
          <w:lang w:val="en-GB"/>
        </w:rPr>
        <w:t xml:space="preserve">Folsomia candida </w:t>
      </w:r>
      <w:r w:rsidRPr="00CE1101">
        <w:rPr>
          <w:lang w:val="en-GB"/>
        </w:rPr>
        <w:t>(Collembola)</w:t>
      </w:r>
      <w:r>
        <w:rPr>
          <w:lang w:val="en-GB"/>
        </w:rPr>
        <w:t>’,</w:t>
      </w:r>
      <w:r w:rsidRPr="00CE1101">
        <w:rPr>
          <w:lang w:val="en-GB"/>
        </w:rPr>
        <w:t xml:space="preserve"> </w:t>
      </w:r>
      <w:r w:rsidRPr="00CE1101">
        <w:rPr>
          <w:i/>
          <w:iCs/>
          <w:lang w:val="en-GB"/>
        </w:rPr>
        <w:t>Ecotoxicology and Environmental Safety</w:t>
      </w:r>
      <w:r>
        <w:rPr>
          <w:i/>
          <w:iCs/>
          <w:lang w:val="en-GB"/>
        </w:rPr>
        <w:t>,</w:t>
      </w:r>
      <w:r w:rsidRPr="00CE1101">
        <w:rPr>
          <w:lang w:val="en-GB"/>
        </w:rPr>
        <w:t xml:space="preserve"> </w:t>
      </w:r>
      <w:r>
        <w:rPr>
          <w:lang w:val="en-GB"/>
        </w:rPr>
        <w:t xml:space="preserve">vol. </w:t>
      </w:r>
      <w:r w:rsidRPr="00CE1101">
        <w:rPr>
          <w:lang w:val="en-GB"/>
        </w:rPr>
        <w:t>37</w:t>
      </w:r>
      <w:r>
        <w:rPr>
          <w:lang w:val="en-GB"/>
        </w:rPr>
        <w:t>, pp.</w:t>
      </w:r>
      <w:r w:rsidRPr="00CE1101">
        <w:rPr>
          <w:lang w:val="en-GB"/>
        </w:rPr>
        <w:t xml:space="preserve"> 125</w:t>
      </w:r>
      <w:r>
        <w:rPr>
          <w:lang w:val="en-GB"/>
        </w:rPr>
        <w:sym w:font="Symbol" w:char="F02D"/>
      </w:r>
      <w:r w:rsidRPr="00CE1101">
        <w:rPr>
          <w:lang w:val="en-GB"/>
        </w:rPr>
        <w:t>130.</w:t>
      </w:r>
    </w:p>
    <w:p w:rsidR="00D47F56" w:rsidRPr="00CE1101" w:rsidRDefault="00D47F56" w:rsidP="00D47F56">
      <w:pPr>
        <w:pStyle w:val="text"/>
        <w:rPr>
          <w:lang w:val="en-GB"/>
        </w:rPr>
      </w:pPr>
      <w:r w:rsidRPr="00CE1101">
        <w:rPr>
          <w:lang w:val="en-GB"/>
        </w:rPr>
        <w:t>Saviozzi</w:t>
      </w:r>
      <w:r>
        <w:rPr>
          <w:lang w:val="en-GB"/>
        </w:rPr>
        <w:t>,</w:t>
      </w:r>
      <w:r w:rsidRPr="00CE1101">
        <w:rPr>
          <w:lang w:val="en-GB"/>
        </w:rPr>
        <w:t xml:space="preserve"> A, LeviMinzi</w:t>
      </w:r>
      <w:r>
        <w:rPr>
          <w:lang w:val="en-GB"/>
        </w:rPr>
        <w:t>,</w:t>
      </w:r>
      <w:r w:rsidRPr="00CE1101">
        <w:rPr>
          <w:lang w:val="en-GB"/>
        </w:rPr>
        <w:t xml:space="preserve"> R, Cardelli</w:t>
      </w:r>
      <w:r>
        <w:rPr>
          <w:lang w:val="en-GB"/>
        </w:rPr>
        <w:t>,</w:t>
      </w:r>
      <w:r w:rsidRPr="00CE1101">
        <w:rPr>
          <w:lang w:val="en-GB"/>
        </w:rPr>
        <w:t xml:space="preserve"> R</w:t>
      </w:r>
      <w:r>
        <w:rPr>
          <w:lang w:val="en-GB"/>
        </w:rPr>
        <w:t xml:space="preserve"> &amp; </w:t>
      </w:r>
      <w:r w:rsidRPr="00CE1101">
        <w:rPr>
          <w:lang w:val="en-GB"/>
        </w:rPr>
        <w:t>Riffaldi</w:t>
      </w:r>
      <w:r>
        <w:rPr>
          <w:lang w:val="en-GB"/>
        </w:rPr>
        <w:t>,</w:t>
      </w:r>
      <w:r w:rsidRPr="00CE1101">
        <w:rPr>
          <w:lang w:val="en-GB"/>
        </w:rPr>
        <w:t xml:space="preserve"> R 1997</w:t>
      </w:r>
      <w:r>
        <w:rPr>
          <w:lang w:val="en-GB"/>
        </w:rPr>
        <w:t>,</w:t>
      </w:r>
      <w:r w:rsidRPr="00CE1101">
        <w:rPr>
          <w:lang w:val="en-GB"/>
        </w:rPr>
        <w:t xml:space="preserve"> </w:t>
      </w:r>
      <w:r>
        <w:rPr>
          <w:lang w:val="en-GB"/>
        </w:rPr>
        <w:t>‘</w:t>
      </w:r>
      <w:r w:rsidRPr="00CE1101">
        <w:rPr>
          <w:lang w:val="en-GB"/>
        </w:rPr>
        <w:t xml:space="preserve">The influence of heavy metals on carbon dioxide evolution from a </w:t>
      </w:r>
      <w:r w:rsidRPr="00A8048A">
        <w:rPr>
          <w:i/>
          <w:iCs/>
          <w:lang w:val="en-GB"/>
        </w:rPr>
        <w:t>typic xerochrept</w:t>
      </w:r>
      <w:r w:rsidRPr="00CE1101">
        <w:rPr>
          <w:lang w:val="en-GB"/>
        </w:rPr>
        <w:t xml:space="preserve"> soil</w:t>
      </w:r>
      <w:r>
        <w:rPr>
          <w:lang w:val="en-GB"/>
        </w:rPr>
        <w:t xml:space="preserve">‘, </w:t>
      </w:r>
      <w:r w:rsidRPr="00CE1101">
        <w:rPr>
          <w:i/>
          <w:iCs/>
          <w:lang w:val="en-GB"/>
        </w:rPr>
        <w:t>Water Air and Soil Pollution</w:t>
      </w:r>
      <w:r>
        <w:rPr>
          <w:i/>
          <w:iCs/>
          <w:lang w:val="en-GB"/>
        </w:rPr>
        <w:t>,</w:t>
      </w:r>
      <w:r w:rsidRPr="00CE1101">
        <w:rPr>
          <w:lang w:val="en-GB"/>
        </w:rPr>
        <w:t xml:space="preserve"> </w:t>
      </w:r>
      <w:r>
        <w:rPr>
          <w:lang w:val="en-GB"/>
        </w:rPr>
        <w:t xml:space="preserve">vol. </w:t>
      </w:r>
      <w:r w:rsidRPr="00CE1101">
        <w:rPr>
          <w:lang w:val="en-GB"/>
        </w:rPr>
        <w:t>93</w:t>
      </w:r>
      <w:r>
        <w:rPr>
          <w:lang w:val="en-GB"/>
        </w:rPr>
        <w:t>, pp.</w:t>
      </w:r>
      <w:r w:rsidRPr="00CE1101">
        <w:rPr>
          <w:lang w:val="en-GB"/>
        </w:rPr>
        <w:t xml:space="preserve"> 409</w:t>
      </w:r>
      <w:r>
        <w:rPr>
          <w:lang w:val="en-GB"/>
        </w:rPr>
        <w:sym w:font="Symbol" w:char="F02D"/>
      </w:r>
      <w:r w:rsidRPr="00CE1101">
        <w:rPr>
          <w:lang w:val="en-GB"/>
        </w:rPr>
        <w:t>417.</w:t>
      </w:r>
    </w:p>
    <w:p w:rsidR="00D47F56" w:rsidRPr="00CE1101" w:rsidRDefault="00D47F56" w:rsidP="00D47F56">
      <w:pPr>
        <w:pStyle w:val="text"/>
        <w:rPr>
          <w:lang w:val="en-GB"/>
        </w:rPr>
      </w:pPr>
      <w:r w:rsidRPr="00CE1101">
        <w:rPr>
          <w:lang w:val="en-GB"/>
        </w:rPr>
        <w:t>Scoccianti</w:t>
      </w:r>
      <w:r>
        <w:rPr>
          <w:lang w:val="en-GB"/>
        </w:rPr>
        <w:t>,</w:t>
      </w:r>
      <w:r w:rsidRPr="00CE1101">
        <w:rPr>
          <w:lang w:val="en-GB"/>
        </w:rPr>
        <w:t xml:space="preserve"> V, Crinelli</w:t>
      </w:r>
      <w:r>
        <w:rPr>
          <w:lang w:val="en-GB"/>
        </w:rPr>
        <w:t>,</w:t>
      </w:r>
      <w:r w:rsidRPr="00CE1101">
        <w:rPr>
          <w:lang w:val="en-GB"/>
        </w:rPr>
        <w:t xml:space="preserve"> R, Tirilline</w:t>
      </w:r>
      <w:r>
        <w:rPr>
          <w:lang w:val="en-GB"/>
        </w:rPr>
        <w:t>,</w:t>
      </w:r>
      <w:r w:rsidRPr="00CE1101">
        <w:rPr>
          <w:lang w:val="en-GB"/>
        </w:rPr>
        <w:t xml:space="preserve"> B, Mancinelli</w:t>
      </w:r>
      <w:r>
        <w:rPr>
          <w:lang w:val="en-GB"/>
        </w:rPr>
        <w:t>,</w:t>
      </w:r>
      <w:r w:rsidRPr="00CE1101">
        <w:rPr>
          <w:lang w:val="en-GB"/>
        </w:rPr>
        <w:t xml:space="preserve"> V</w:t>
      </w:r>
      <w:r>
        <w:rPr>
          <w:lang w:val="en-GB"/>
        </w:rPr>
        <w:t xml:space="preserve"> &amp; </w:t>
      </w:r>
      <w:r w:rsidRPr="00CE1101">
        <w:rPr>
          <w:lang w:val="en-GB"/>
        </w:rPr>
        <w:t>Speranza</w:t>
      </w:r>
      <w:r>
        <w:rPr>
          <w:lang w:val="en-GB"/>
        </w:rPr>
        <w:t>,</w:t>
      </w:r>
      <w:r w:rsidRPr="00CE1101">
        <w:rPr>
          <w:lang w:val="en-GB"/>
        </w:rPr>
        <w:t xml:space="preserve"> A 2006</w:t>
      </w:r>
      <w:r>
        <w:rPr>
          <w:lang w:val="en-GB"/>
        </w:rPr>
        <w:t>,</w:t>
      </w:r>
      <w:r w:rsidRPr="00CE1101">
        <w:rPr>
          <w:lang w:val="en-GB"/>
        </w:rPr>
        <w:t xml:space="preserve"> </w:t>
      </w:r>
      <w:r>
        <w:rPr>
          <w:lang w:val="en-GB"/>
        </w:rPr>
        <w:t>‘</w:t>
      </w:r>
      <w:r w:rsidRPr="00CE1101">
        <w:rPr>
          <w:lang w:val="en-GB"/>
        </w:rPr>
        <w:t>Uptake and toxicity of Cr</w:t>
      </w:r>
      <w:r>
        <w:rPr>
          <w:lang w:val="en-GB"/>
        </w:rPr>
        <w:t xml:space="preserve"> </w:t>
      </w:r>
      <w:r w:rsidRPr="00CE1101">
        <w:rPr>
          <w:lang w:val="en-GB"/>
        </w:rPr>
        <w:t>(III) in celery seedlings</w:t>
      </w:r>
      <w:r>
        <w:rPr>
          <w:lang w:val="en-GB"/>
        </w:rPr>
        <w:t>’,</w:t>
      </w:r>
      <w:r w:rsidRPr="00CE1101">
        <w:rPr>
          <w:lang w:val="en-GB"/>
        </w:rPr>
        <w:t xml:space="preserve"> </w:t>
      </w:r>
      <w:r w:rsidRPr="00CE1101">
        <w:rPr>
          <w:i/>
          <w:iCs/>
          <w:lang w:val="en-GB"/>
        </w:rPr>
        <w:t>Chemosphere</w:t>
      </w:r>
      <w:r>
        <w:rPr>
          <w:i/>
          <w:iCs/>
          <w:lang w:val="en-GB"/>
        </w:rPr>
        <w:t>,</w:t>
      </w:r>
      <w:r w:rsidRPr="00CE1101">
        <w:rPr>
          <w:lang w:val="en-GB"/>
        </w:rPr>
        <w:t xml:space="preserve"> </w:t>
      </w:r>
      <w:r>
        <w:rPr>
          <w:lang w:val="en-GB"/>
        </w:rPr>
        <w:t xml:space="preserve">vol. </w:t>
      </w:r>
      <w:r w:rsidRPr="00CE1101">
        <w:rPr>
          <w:lang w:val="en-GB"/>
        </w:rPr>
        <w:t>64</w:t>
      </w:r>
      <w:r>
        <w:rPr>
          <w:lang w:val="en-GB"/>
        </w:rPr>
        <w:t>, pp.</w:t>
      </w:r>
      <w:r w:rsidRPr="00CE1101">
        <w:rPr>
          <w:lang w:val="en-GB"/>
        </w:rPr>
        <w:t>1695–1703.</w:t>
      </w:r>
    </w:p>
    <w:p w:rsidR="00D47F56" w:rsidRPr="00CE1101" w:rsidRDefault="00D47F56" w:rsidP="00D47F56">
      <w:pPr>
        <w:pStyle w:val="text"/>
      </w:pPr>
      <w:r w:rsidRPr="00CE1101">
        <w:t>Scott-Fordsmand</w:t>
      </w:r>
      <w:r>
        <w:t>,</w:t>
      </w:r>
      <w:r w:rsidRPr="00CE1101">
        <w:t xml:space="preserve"> JJ, Krogh</w:t>
      </w:r>
      <w:r>
        <w:t>,</w:t>
      </w:r>
      <w:r w:rsidRPr="00CE1101">
        <w:t xml:space="preserve"> PH</w:t>
      </w:r>
      <w:r>
        <w:t xml:space="preserve"> &amp; </w:t>
      </w:r>
      <w:r w:rsidRPr="00CE1101">
        <w:t>Weeks</w:t>
      </w:r>
      <w:r>
        <w:t>,</w:t>
      </w:r>
      <w:r w:rsidRPr="00CE1101">
        <w:t xml:space="preserve"> JM 1997</w:t>
      </w:r>
      <w:r>
        <w:t>,</w:t>
      </w:r>
      <w:r w:rsidRPr="00CE1101">
        <w:t xml:space="preserve"> </w:t>
      </w:r>
      <w:r>
        <w:t>‘</w:t>
      </w:r>
      <w:r w:rsidRPr="00CE1101">
        <w:t>Sublethal toxicity of copper to a soil-dwelling springtail (</w:t>
      </w:r>
      <w:r w:rsidRPr="00CE1101">
        <w:rPr>
          <w:i/>
          <w:iCs/>
        </w:rPr>
        <w:t>Folsomia fimetaria</w:t>
      </w:r>
      <w:r w:rsidRPr="00CE1101">
        <w:t>) (Collembola: Isotomidae)</w:t>
      </w:r>
      <w:r>
        <w:t>’,</w:t>
      </w:r>
      <w:r w:rsidRPr="00CE1101">
        <w:t xml:space="preserve"> </w:t>
      </w:r>
      <w:r w:rsidRPr="00CE1101">
        <w:rPr>
          <w:i/>
          <w:iCs/>
        </w:rPr>
        <w:t>Environmental Toxicology and Chemistry</w:t>
      </w:r>
      <w:r>
        <w:rPr>
          <w:i/>
          <w:iCs/>
        </w:rPr>
        <w:t>,</w:t>
      </w:r>
      <w:r w:rsidRPr="00CE1101">
        <w:t xml:space="preserve"> </w:t>
      </w:r>
      <w:r>
        <w:t xml:space="preserve">vol. </w:t>
      </w:r>
      <w:r w:rsidRPr="00CE1101">
        <w:t>16</w:t>
      </w:r>
      <w:r>
        <w:t>, pp.</w:t>
      </w:r>
      <w:r w:rsidRPr="00CE1101">
        <w:t xml:space="preserve"> 2538–2542.</w:t>
      </w:r>
    </w:p>
    <w:p w:rsidR="00D47F56" w:rsidRPr="00CE1101" w:rsidRDefault="00D47F56" w:rsidP="00D47F56">
      <w:pPr>
        <w:pStyle w:val="text"/>
      </w:pPr>
      <w:r w:rsidRPr="00CE1101">
        <w:t>Scott-Fordsmand</w:t>
      </w:r>
      <w:r>
        <w:t>,</w:t>
      </w:r>
      <w:r w:rsidRPr="00CE1101">
        <w:t xml:space="preserve"> JJ</w:t>
      </w:r>
      <w:r>
        <w:t xml:space="preserve"> &amp; </w:t>
      </w:r>
      <w:r w:rsidRPr="00CE1101">
        <w:t>Pedersen</w:t>
      </w:r>
      <w:r>
        <w:t>,</w:t>
      </w:r>
      <w:r w:rsidRPr="00CE1101">
        <w:t xml:space="preserve"> MB 1995</w:t>
      </w:r>
      <w:r>
        <w:t>,</w:t>
      </w:r>
      <w:r w:rsidRPr="00CE1101">
        <w:t xml:space="preserve"> </w:t>
      </w:r>
      <w:r w:rsidRPr="00A8048A">
        <w:rPr>
          <w:i/>
          <w:iCs/>
        </w:rPr>
        <w:t>Soil quality criteria for selected inorganic compounds</w:t>
      </w:r>
      <w:r w:rsidRPr="00A8048A">
        <w:t xml:space="preserve">, Report </w:t>
      </w:r>
      <w:r>
        <w:t>n</w:t>
      </w:r>
      <w:r w:rsidRPr="00A8048A">
        <w:t>o. 48,</w:t>
      </w:r>
      <w:r w:rsidRPr="00CE1101">
        <w:t xml:space="preserve"> Danish Environment Protection Agency, Ministry of Environment and Energy, Denmark. </w:t>
      </w:r>
    </w:p>
    <w:p w:rsidR="00D47F56" w:rsidRPr="00CE1101" w:rsidRDefault="00D47F56" w:rsidP="00D47F56">
      <w:pPr>
        <w:pStyle w:val="text"/>
      </w:pPr>
      <w:r w:rsidRPr="00CE1101">
        <w:t>Scott-Fordsmand</w:t>
      </w:r>
      <w:r>
        <w:t>,</w:t>
      </w:r>
      <w:r w:rsidRPr="00CE1101">
        <w:t xml:space="preserve"> JJ, Weeks</w:t>
      </w:r>
      <w:r>
        <w:t>,</w:t>
      </w:r>
      <w:r w:rsidRPr="00CE1101">
        <w:t xml:space="preserve"> JM</w:t>
      </w:r>
      <w:r>
        <w:t xml:space="preserve"> &amp; </w:t>
      </w:r>
      <w:r w:rsidRPr="00CE1101">
        <w:t>Hopkin</w:t>
      </w:r>
      <w:r>
        <w:t>,</w:t>
      </w:r>
      <w:r w:rsidRPr="00CE1101">
        <w:t xml:space="preserve"> SP 1998</w:t>
      </w:r>
      <w:r>
        <w:t>,</w:t>
      </w:r>
      <w:r w:rsidRPr="00CE1101">
        <w:t xml:space="preserve"> </w:t>
      </w:r>
      <w:r>
        <w:t>‘</w:t>
      </w:r>
      <w:r w:rsidRPr="00CE1101">
        <w:t>Toxicity of nickel to the earthworm and the applicability of the neutral red retention assay</w:t>
      </w:r>
      <w:r>
        <w:t>’,</w:t>
      </w:r>
      <w:r w:rsidRPr="00CE1101">
        <w:t xml:space="preserve"> </w:t>
      </w:r>
      <w:r w:rsidRPr="00CE1101">
        <w:rPr>
          <w:i/>
          <w:iCs/>
        </w:rPr>
        <w:t>Ecotoxicology</w:t>
      </w:r>
      <w:r>
        <w:rPr>
          <w:i/>
          <w:iCs/>
        </w:rPr>
        <w:t>,</w:t>
      </w:r>
      <w:r w:rsidRPr="00CE1101">
        <w:t xml:space="preserve"> </w:t>
      </w:r>
      <w:r>
        <w:t xml:space="preserve">vol. </w:t>
      </w:r>
      <w:r w:rsidRPr="00CE1101">
        <w:t>7</w:t>
      </w:r>
      <w:r>
        <w:t>, pp.</w:t>
      </w:r>
      <w:r w:rsidRPr="00CE1101">
        <w:t xml:space="preserve"> 291–295.</w:t>
      </w:r>
    </w:p>
    <w:p w:rsidR="00D47F56" w:rsidRPr="00CE1101" w:rsidRDefault="00D47F56" w:rsidP="00D47F56">
      <w:pPr>
        <w:pStyle w:val="text"/>
      </w:pPr>
      <w:r w:rsidRPr="00CE1101">
        <w:t>Scott-Fordsmand</w:t>
      </w:r>
      <w:r>
        <w:t>,</w:t>
      </w:r>
      <w:r w:rsidRPr="00CE1101">
        <w:t xml:space="preserve"> JJ, Weeks</w:t>
      </w:r>
      <w:r>
        <w:t>,</w:t>
      </w:r>
      <w:r w:rsidRPr="00CE1101">
        <w:t xml:space="preserve"> JM</w:t>
      </w:r>
      <w:r>
        <w:t xml:space="preserve"> &amp; </w:t>
      </w:r>
      <w:r w:rsidRPr="00CE1101">
        <w:t>Hopkin</w:t>
      </w:r>
      <w:r>
        <w:t>,</w:t>
      </w:r>
      <w:r w:rsidRPr="00CE1101">
        <w:t xml:space="preserve"> SP 2000</w:t>
      </w:r>
      <w:r>
        <w:t>,</w:t>
      </w:r>
      <w:r w:rsidRPr="00CE1101">
        <w:t xml:space="preserve"> </w:t>
      </w:r>
      <w:r>
        <w:t>‘</w:t>
      </w:r>
      <w:r w:rsidRPr="00CE1101">
        <w:t xml:space="preserve">Importance of contamination history for understanding toxicity of copper to earthworm </w:t>
      </w:r>
      <w:r w:rsidRPr="00CE1101">
        <w:rPr>
          <w:i/>
          <w:iCs/>
        </w:rPr>
        <w:t>Eisenia fetida</w:t>
      </w:r>
      <w:r w:rsidRPr="00CE1101">
        <w:t xml:space="preserve"> (Oligochaeta: Annelida), </w:t>
      </w:r>
      <w:r w:rsidRPr="00CE1101">
        <w:lastRenderedPageBreak/>
        <w:t>using neutral red retention assay</w:t>
      </w:r>
      <w:r>
        <w:t>‘,</w:t>
      </w:r>
      <w:r w:rsidRPr="00CE1101">
        <w:t xml:space="preserve"> </w:t>
      </w:r>
      <w:r w:rsidRPr="00CE1101">
        <w:rPr>
          <w:i/>
          <w:iCs/>
        </w:rPr>
        <w:t>Environmental Toxicology and Chemistry</w:t>
      </w:r>
      <w:r>
        <w:rPr>
          <w:i/>
          <w:iCs/>
        </w:rPr>
        <w:t>,</w:t>
      </w:r>
      <w:r w:rsidRPr="00CE1101">
        <w:t xml:space="preserve"> </w:t>
      </w:r>
      <w:r>
        <w:t xml:space="preserve">vol. </w:t>
      </w:r>
      <w:r w:rsidRPr="00CE1101">
        <w:t>19</w:t>
      </w:r>
      <w:r>
        <w:t xml:space="preserve">, no. </w:t>
      </w:r>
      <w:r w:rsidRPr="00CE1101">
        <w:t>7</w:t>
      </w:r>
      <w:r>
        <w:t>, pp.</w:t>
      </w:r>
      <w:r w:rsidRPr="00CE1101">
        <w:t xml:space="preserve"> 1774–1780. </w:t>
      </w:r>
    </w:p>
    <w:p w:rsidR="00D47F56" w:rsidRPr="00CE1101" w:rsidRDefault="00D47F56" w:rsidP="00D47F56">
      <w:pPr>
        <w:pStyle w:val="text"/>
      </w:pPr>
      <w:r w:rsidRPr="00CE1101">
        <w:t>Seiler</w:t>
      </w:r>
      <w:r>
        <w:t>,</w:t>
      </w:r>
      <w:r w:rsidRPr="00CE1101">
        <w:t xml:space="preserve"> JR, Paganelli</w:t>
      </w:r>
      <w:r>
        <w:t>,</w:t>
      </w:r>
      <w:r w:rsidRPr="00CE1101">
        <w:t xml:space="preserve"> DJ 1987</w:t>
      </w:r>
      <w:r>
        <w:t>,</w:t>
      </w:r>
      <w:r w:rsidRPr="00CE1101">
        <w:t xml:space="preserve"> </w:t>
      </w:r>
      <w:r>
        <w:t>‘</w:t>
      </w:r>
      <w:r w:rsidRPr="00CE1101">
        <w:t>Photosynthesis and growth-response of red spruce and loblolly-pine to soil-applied lead and simulated acid-rain</w:t>
      </w:r>
      <w:r>
        <w:t>‘,</w:t>
      </w:r>
      <w:r w:rsidRPr="00CE1101">
        <w:t xml:space="preserve"> </w:t>
      </w:r>
      <w:r w:rsidRPr="00CE1101">
        <w:rPr>
          <w:i/>
          <w:iCs/>
        </w:rPr>
        <w:t>Forest Science</w:t>
      </w:r>
      <w:r>
        <w:rPr>
          <w:i/>
          <w:iCs/>
        </w:rPr>
        <w:t>,</w:t>
      </w:r>
      <w:r w:rsidRPr="00CE1101">
        <w:t xml:space="preserve"> </w:t>
      </w:r>
      <w:r>
        <w:t xml:space="preserve">vol. </w:t>
      </w:r>
      <w:r w:rsidRPr="00CE1101">
        <w:t>33</w:t>
      </w:r>
      <w:r>
        <w:t xml:space="preserve">, no. </w:t>
      </w:r>
      <w:r w:rsidRPr="00CE1101">
        <w:t>3</w:t>
      </w:r>
      <w:r>
        <w:t>, pp.</w:t>
      </w:r>
      <w:r w:rsidRPr="00CE1101">
        <w:t xml:space="preserve"> 668–675.</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MI,</w:t>
      </w:r>
      <w:r>
        <w:rPr>
          <w:lang w:val="en-GB"/>
        </w:rPr>
        <w:t xml:space="preserve"> </w:t>
      </w:r>
      <w:r w:rsidRPr="00CE1101">
        <w:rPr>
          <w:lang w:val="en-GB"/>
        </w:rPr>
        <w:t xml:space="preserve"> Sheppard</w:t>
      </w:r>
      <w:r>
        <w:rPr>
          <w:lang w:val="en-GB"/>
        </w:rPr>
        <w:t>,</w:t>
      </w:r>
      <w:r w:rsidRPr="00CE1101">
        <w:rPr>
          <w:lang w:val="en-GB"/>
        </w:rPr>
        <w:t xml:space="preserve"> SC</w:t>
      </w:r>
      <w:r>
        <w:rPr>
          <w:lang w:val="en-GB"/>
        </w:rPr>
        <w:t xml:space="preserve"> &amp; </w:t>
      </w:r>
      <w:r w:rsidRPr="00CE1101">
        <w:rPr>
          <w:lang w:val="en-GB"/>
        </w:rPr>
        <w:t>Thibault</w:t>
      </w:r>
      <w:r>
        <w:rPr>
          <w:lang w:val="en-GB"/>
        </w:rPr>
        <w:t>,</w:t>
      </w:r>
      <w:r w:rsidRPr="00CE1101">
        <w:rPr>
          <w:lang w:val="en-GB"/>
        </w:rPr>
        <w:t xml:space="preserve"> DH 1982</w:t>
      </w:r>
      <w:r>
        <w:rPr>
          <w:lang w:val="en-GB"/>
        </w:rPr>
        <w:t xml:space="preserve">, </w:t>
      </w:r>
      <w:r w:rsidRPr="00CE1101">
        <w:rPr>
          <w:lang w:val="en-GB"/>
        </w:rPr>
        <w:t xml:space="preserve"> </w:t>
      </w:r>
      <w:r w:rsidRPr="001220B7">
        <w:rPr>
          <w:i/>
          <w:iCs/>
          <w:lang w:val="en-GB"/>
        </w:rPr>
        <w:t>Identification of the problem phytotoxicant in soil from a radioactive waste disposal area</w:t>
      </w:r>
      <w:r>
        <w:rPr>
          <w:lang w:val="en-GB"/>
        </w:rPr>
        <w:t>,</w:t>
      </w:r>
      <w:r w:rsidRPr="00CE1101">
        <w:rPr>
          <w:lang w:val="en-GB"/>
        </w:rPr>
        <w:t xml:space="preserve"> Report WNRE-461</w:t>
      </w:r>
      <w:r>
        <w:rPr>
          <w:lang w:val="en-GB"/>
        </w:rPr>
        <w:t xml:space="preserve">, </w:t>
      </w:r>
      <w:r w:rsidRPr="00CE1101">
        <w:rPr>
          <w:lang w:val="en-GB"/>
        </w:rPr>
        <w:t>Atomic Energy of Canada Limited, Pinawa, Manitoba.</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MI,</w:t>
      </w:r>
      <w:r>
        <w:rPr>
          <w:lang w:val="en-GB"/>
        </w:rPr>
        <w:t xml:space="preserve"> </w:t>
      </w:r>
      <w:r w:rsidRPr="00CE1101">
        <w:rPr>
          <w:lang w:val="en-GB"/>
        </w:rPr>
        <w:t xml:space="preserve"> Thibault</w:t>
      </w:r>
      <w:r>
        <w:rPr>
          <w:lang w:val="en-GB"/>
        </w:rPr>
        <w:t>,</w:t>
      </w:r>
      <w:r w:rsidRPr="00CE1101">
        <w:rPr>
          <w:lang w:val="en-GB"/>
        </w:rPr>
        <w:t xml:space="preserve"> DH</w:t>
      </w:r>
      <w:r>
        <w:rPr>
          <w:lang w:val="en-GB"/>
        </w:rPr>
        <w:t xml:space="preserve"> &amp; </w:t>
      </w:r>
      <w:r w:rsidRPr="00CE1101">
        <w:rPr>
          <w:lang w:val="en-GB"/>
        </w:rPr>
        <w:t>Sheppard</w:t>
      </w:r>
      <w:r>
        <w:rPr>
          <w:lang w:val="en-GB"/>
        </w:rPr>
        <w:t>,</w:t>
      </w:r>
      <w:r w:rsidRPr="00CE1101">
        <w:rPr>
          <w:lang w:val="en-GB"/>
        </w:rPr>
        <w:t xml:space="preserve"> SC 1985</w:t>
      </w:r>
      <w:r>
        <w:rPr>
          <w:lang w:val="en-GB"/>
        </w:rPr>
        <w:t>,</w:t>
      </w:r>
      <w:r w:rsidRPr="00CE1101">
        <w:rPr>
          <w:lang w:val="en-GB"/>
        </w:rPr>
        <w:t xml:space="preserve"> </w:t>
      </w:r>
      <w:r>
        <w:rPr>
          <w:lang w:val="en-GB"/>
        </w:rPr>
        <w:t>‘</w:t>
      </w:r>
      <w:r w:rsidRPr="00A067EE">
        <w:rPr>
          <w:color w:val="000000"/>
          <w:lang w:eastAsia="en-US"/>
        </w:rPr>
        <w:t>Concentrations and concentration ratios of U, As, and Co in Scots pine grown in a waste soil and an experimentally contaminated soil</w:t>
      </w:r>
      <w:r>
        <w:rPr>
          <w:color w:val="000000"/>
          <w:lang w:eastAsia="en-US"/>
        </w:rPr>
        <w:t xml:space="preserve">’, </w:t>
      </w:r>
      <w:r w:rsidRPr="00CE1101">
        <w:rPr>
          <w:i/>
          <w:iCs/>
          <w:lang w:val="en-GB"/>
        </w:rPr>
        <w:t>Water, Air and Soil Pollution</w:t>
      </w:r>
      <w:r>
        <w:rPr>
          <w:i/>
          <w:iCs/>
          <w:lang w:val="en-GB"/>
        </w:rPr>
        <w:t xml:space="preserve">, </w:t>
      </w:r>
      <w:r>
        <w:rPr>
          <w:lang w:val="en-GB"/>
        </w:rPr>
        <w:t xml:space="preserve"> vol. </w:t>
      </w:r>
      <w:r w:rsidRPr="00CE1101">
        <w:rPr>
          <w:lang w:val="en-GB"/>
        </w:rPr>
        <w:t>26</w:t>
      </w:r>
      <w:r>
        <w:rPr>
          <w:lang w:val="en-GB"/>
        </w:rPr>
        <w:t>, no. 1, pp. 85</w:t>
      </w:r>
      <w:r>
        <w:rPr>
          <w:lang w:val="en-GB"/>
        </w:rPr>
        <w:sym w:font="Symbol" w:char="F02D"/>
      </w:r>
      <w:r>
        <w:rPr>
          <w:lang w:val="en-GB"/>
        </w:rPr>
        <w:t>94.</w:t>
      </w:r>
    </w:p>
    <w:p w:rsidR="00D47F56" w:rsidRPr="00CE1101" w:rsidRDefault="00D47F56" w:rsidP="00D47F56">
      <w:pPr>
        <w:pStyle w:val="text"/>
        <w:rPr>
          <w:lang w:val="en-GB"/>
        </w:rPr>
      </w:pPr>
      <w:r w:rsidRPr="00CE1101">
        <w:rPr>
          <w:lang w:val="en-GB"/>
        </w:rPr>
        <w:t>Sheppard</w:t>
      </w:r>
      <w:r>
        <w:rPr>
          <w:lang w:val="en-GB"/>
        </w:rPr>
        <w:t>,</w:t>
      </w:r>
      <w:r w:rsidRPr="00CE1101">
        <w:rPr>
          <w:lang w:val="en-GB"/>
        </w:rPr>
        <w:t xml:space="preserve"> SC</w:t>
      </w:r>
      <w:r>
        <w:rPr>
          <w:lang w:val="en-GB"/>
        </w:rPr>
        <w:t xml:space="preserve"> </w:t>
      </w:r>
      <w:r w:rsidRPr="00CE1101">
        <w:rPr>
          <w:lang w:val="en-GB"/>
        </w:rPr>
        <w:t>1992</w:t>
      </w:r>
      <w:r>
        <w:rPr>
          <w:lang w:val="en-GB"/>
        </w:rPr>
        <w:t>,</w:t>
      </w:r>
      <w:r w:rsidRPr="00CE1101">
        <w:rPr>
          <w:lang w:val="en-GB"/>
        </w:rPr>
        <w:t xml:space="preserve"> </w:t>
      </w:r>
      <w:r>
        <w:rPr>
          <w:lang w:val="en-GB"/>
        </w:rPr>
        <w:t>‘</w:t>
      </w:r>
      <w:r w:rsidRPr="00CE1101">
        <w:rPr>
          <w:lang w:val="en-GB"/>
        </w:rPr>
        <w:t>Summary of phytotoxic levels of soil arsenic</w:t>
      </w:r>
      <w:r>
        <w:rPr>
          <w:lang w:val="en-GB"/>
        </w:rPr>
        <w:t>’,</w:t>
      </w:r>
      <w:r w:rsidRPr="00CE1101">
        <w:rPr>
          <w:lang w:val="en-GB"/>
        </w:rPr>
        <w:t xml:space="preserve"> </w:t>
      </w:r>
      <w:r w:rsidRPr="00CE1101">
        <w:rPr>
          <w:i/>
          <w:iCs/>
          <w:lang w:val="en-GB"/>
        </w:rPr>
        <w:t>Water Air and Soil Pollution</w:t>
      </w:r>
      <w:r>
        <w:rPr>
          <w:i/>
          <w:iCs/>
          <w:lang w:val="en-GB"/>
        </w:rPr>
        <w:t>,</w:t>
      </w:r>
      <w:r w:rsidRPr="00CE1101">
        <w:rPr>
          <w:lang w:val="en-GB"/>
        </w:rPr>
        <w:t xml:space="preserve"> </w:t>
      </w:r>
      <w:r>
        <w:rPr>
          <w:lang w:val="en-GB"/>
        </w:rPr>
        <w:t xml:space="preserve">vol. </w:t>
      </w:r>
      <w:r w:rsidRPr="00CE1101">
        <w:rPr>
          <w:lang w:val="en-GB"/>
        </w:rPr>
        <w:t>64</w:t>
      </w:r>
      <w:r>
        <w:rPr>
          <w:lang w:val="en-GB"/>
        </w:rPr>
        <w:t>, pp.</w:t>
      </w:r>
      <w:r w:rsidRPr="00CE1101">
        <w:rPr>
          <w:lang w:val="en-GB"/>
        </w:rPr>
        <w:t xml:space="preserve"> 539</w:t>
      </w:r>
      <w:r>
        <w:rPr>
          <w:lang w:val="en-GB"/>
        </w:rPr>
        <w:sym w:font="Symbol" w:char="F02D"/>
      </w:r>
      <w:r w:rsidRPr="00CE1101">
        <w:rPr>
          <w:lang w:val="en-GB"/>
        </w:rPr>
        <w:t>550.</w:t>
      </w:r>
    </w:p>
    <w:p w:rsidR="00D47F56" w:rsidRPr="00CE1101" w:rsidRDefault="00D47F56" w:rsidP="00D47F56">
      <w:pPr>
        <w:pStyle w:val="text"/>
        <w:rPr>
          <w:lang w:val="en-GB"/>
        </w:rPr>
      </w:pPr>
      <w:r w:rsidRPr="00CE1101">
        <w:rPr>
          <w:lang w:val="en-GB"/>
        </w:rPr>
        <w:t>Shiu</w:t>
      </w:r>
      <w:r>
        <w:rPr>
          <w:lang w:val="en-GB"/>
        </w:rPr>
        <w:t>,</w:t>
      </w:r>
      <w:r w:rsidRPr="00CE1101">
        <w:rPr>
          <w:lang w:val="en-GB"/>
        </w:rPr>
        <w:t xml:space="preserve"> WY</w:t>
      </w:r>
      <w:r>
        <w:rPr>
          <w:lang w:val="en-GB"/>
        </w:rPr>
        <w:t xml:space="preserve"> &amp; </w:t>
      </w:r>
      <w:r w:rsidRPr="00CE1101">
        <w:rPr>
          <w:lang w:val="en-GB"/>
        </w:rPr>
        <w:t>Mackay</w:t>
      </w:r>
      <w:r>
        <w:rPr>
          <w:lang w:val="en-GB"/>
        </w:rPr>
        <w:t>,</w:t>
      </w:r>
      <w:r w:rsidRPr="00CE1101">
        <w:rPr>
          <w:lang w:val="en-GB"/>
        </w:rPr>
        <w:t xml:space="preserve"> D 1997</w:t>
      </w:r>
      <w:r>
        <w:rPr>
          <w:lang w:val="en-GB"/>
        </w:rPr>
        <w:t>,</w:t>
      </w:r>
      <w:r w:rsidRPr="00CE1101">
        <w:rPr>
          <w:lang w:val="en-GB"/>
        </w:rPr>
        <w:t xml:space="preserve"> </w:t>
      </w:r>
      <w:r>
        <w:rPr>
          <w:lang w:val="en-GB"/>
        </w:rPr>
        <w:t>‘</w:t>
      </w:r>
      <w:r w:rsidRPr="00CE1101">
        <w:rPr>
          <w:lang w:val="en-GB"/>
        </w:rPr>
        <w:t>Henry's law constants of selected aromatic hydrocarbons, alcohols, and ketones</w:t>
      </w:r>
      <w:r>
        <w:rPr>
          <w:lang w:val="en-GB"/>
        </w:rPr>
        <w:t>’,</w:t>
      </w:r>
      <w:r w:rsidRPr="00CE1101">
        <w:rPr>
          <w:lang w:val="en-GB"/>
        </w:rPr>
        <w:t xml:space="preserve"> </w:t>
      </w:r>
      <w:r w:rsidRPr="00CE1101">
        <w:rPr>
          <w:i/>
          <w:iCs/>
          <w:lang w:val="en-GB"/>
        </w:rPr>
        <w:t>Journal of Chemical and Engineering Data</w:t>
      </w:r>
      <w:r>
        <w:rPr>
          <w:i/>
          <w:iCs/>
          <w:lang w:val="en-GB"/>
        </w:rPr>
        <w:t>,</w:t>
      </w:r>
      <w:r w:rsidRPr="00CE1101">
        <w:rPr>
          <w:lang w:val="en-GB"/>
        </w:rPr>
        <w:t xml:space="preserve"> </w:t>
      </w:r>
      <w:r>
        <w:rPr>
          <w:lang w:val="en-GB"/>
        </w:rPr>
        <w:t xml:space="preserve">vol. </w:t>
      </w:r>
      <w:r w:rsidRPr="00CE1101">
        <w:rPr>
          <w:lang w:val="en-GB"/>
        </w:rPr>
        <w:t>42</w:t>
      </w:r>
      <w:r>
        <w:rPr>
          <w:lang w:val="en-GB"/>
        </w:rPr>
        <w:t>, pp.</w:t>
      </w:r>
      <w:r w:rsidRPr="00CE1101">
        <w:rPr>
          <w:lang w:val="en-GB"/>
        </w:rPr>
        <w:t xml:space="preserve"> 27</w:t>
      </w:r>
      <w:r>
        <w:rPr>
          <w:lang w:val="en-GB"/>
        </w:rPr>
        <w:sym w:font="Symbol" w:char="F02D"/>
      </w:r>
      <w:r w:rsidRPr="00CE1101">
        <w:rPr>
          <w:lang w:val="en-GB"/>
        </w:rPr>
        <w:t>30.</w:t>
      </w:r>
    </w:p>
    <w:p w:rsidR="00D47F56" w:rsidRPr="00CE1101" w:rsidRDefault="00D47F56" w:rsidP="00D47F56">
      <w:pPr>
        <w:pStyle w:val="text"/>
      </w:pPr>
      <w:r w:rsidRPr="00CE1101">
        <w:t>Sivakumar S</w:t>
      </w:r>
      <w:r>
        <w:t xml:space="preserve"> &amp; </w:t>
      </w:r>
      <w:r w:rsidRPr="00CE1101">
        <w:t>Subbhuraam</w:t>
      </w:r>
      <w:r>
        <w:t>,</w:t>
      </w:r>
      <w:r w:rsidRPr="00CE1101">
        <w:t xml:space="preserve"> CV 2005</w:t>
      </w:r>
      <w:r>
        <w:t>,</w:t>
      </w:r>
      <w:r w:rsidRPr="00CE1101">
        <w:t xml:space="preserve"> </w:t>
      </w:r>
      <w:r>
        <w:t>‘</w:t>
      </w:r>
      <w:r w:rsidRPr="00CE1101">
        <w:t xml:space="preserve">Toxicity of chromium (III) and chromium (VI) to the earthworm </w:t>
      </w:r>
      <w:r w:rsidRPr="00CE1101">
        <w:rPr>
          <w:i/>
          <w:iCs/>
        </w:rPr>
        <w:t>Eisenia fetida</w:t>
      </w:r>
      <w:r>
        <w:rPr>
          <w:i/>
          <w:iCs/>
        </w:rPr>
        <w:t>’</w:t>
      </w:r>
      <w:r>
        <w:t xml:space="preserve">, </w:t>
      </w:r>
      <w:r w:rsidRPr="00CE1101">
        <w:rPr>
          <w:i/>
          <w:iCs/>
        </w:rPr>
        <w:t>Ecotoxicology and Environmental Safety</w:t>
      </w:r>
      <w:r>
        <w:rPr>
          <w:i/>
          <w:iCs/>
        </w:rPr>
        <w:t>,</w:t>
      </w:r>
      <w:r w:rsidRPr="00CE1101">
        <w:t xml:space="preserve"> </w:t>
      </w:r>
      <w:r>
        <w:t xml:space="preserve">vol. </w:t>
      </w:r>
      <w:r w:rsidRPr="00CE1101">
        <w:t>62</w:t>
      </w:r>
      <w:r>
        <w:t>,</w:t>
      </w:r>
      <w:r w:rsidRPr="00CE1101">
        <w:t xml:space="preserve"> </w:t>
      </w:r>
      <w:r>
        <w:t xml:space="preserve">pp. </w:t>
      </w:r>
      <w:r w:rsidRPr="00CE1101">
        <w:t>93–98.</w:t>
      </w:r>
    </w:p>
    <w:p w:rsidR="00D47F56" w:rsidRPr="00CE1101" w:rsidRDefault="00D47F56" w:rsidP="00D47F56">
      <w:pPr>
        <w:pStyle w:val="text"/>
      </w:pPr>
      <w:r w:rsidRPr="00CE1101">
        <w:t>Skujinš</w:t>
      </w:r>
      <w:r>
        <w:t>,</w:t>
      </w:r>
      <w:r w:rsidRPr="00CE1101">
        <w:t xml:space="preserve"> J, Nohrstedt</w:t>
      </w:r>
      <w:r>
        <w:t>,</w:t>
      </w:r>
      <w:r w:rsidRPr="00CE1101">
        <w:t xml:space="preserve"> H-O, Odén</w:t>
      </w:r>
      <w:r>
        <w:t>,</w:t>
      </w:r>
      <w:r w:rsidRPr="00CE1101">
        <w:t xml:space="preserve"> S</w:t>
      </w:r>
      <w:r>
        <w:t xml:space="preserve"> 1986,</w:t>
      </w:r>
      <w:r w:rsidRPr="00CE1101">
        <w:t xml:space="preserve"> </w:t>
      </w:r>
      <w:r>
        <w:t>‘</w:t>
      </w:r>
      <w:r w:rsidRPr="00CE1101">
        <w:t>Development of a sensitive biological method for the determination of a low-level toxic contamination in soils</w:t>
      </w:r>
      <w:r>
        <w:t>‘,</w:t>
      </w:r>
      <w:r w:rsidRPr="00CE1101">
        <w:t xml:space="preserve"> </w:t>
      </w:r>
      <w:r w:rsidRPr="00CE1101">
        <w:rPr>
          <w:i/>
          <w:iCs/>
        </w:rPr>
        <w:t>Swedish Journal of Agriculture</w:t>
      </w:r>
      <w:r>
        <w:rPr>
          <w:i/>
          <w:iCs/>
        </w:rPr>
        <w:t>,</w:t>
      </w:r>
      <w:r w:rsidRPr="00CE1101">
        <w:t xml:space="preserve"> </w:t>
      </w:r>
      <w:r>
        <w:t xml:space="preserve">vol. </w:t>
      </w:r>
      <w:r w:rsidRPr="00CE1101">
        <w:t>16</w:t>
      </w:r>
      <w:r>
        <w:t xml:space="preserve">, pp. </w:t>
      </w:r>
      <w:r w:rsidRPr="00CE1101">
        <w:t xml:space="preserve">113–118. </w:t>
      </w:r>
    </w:p>
    <w:p w:rsidR="00D47F56" w:rsidRPr="00CE1101" w:rsidRDefault="00D47F56" w:rsidP="00D47F56">
      <w:pPr>
        <w:pStyle w:val="text"/>
        <w:rPr>
          <w:lang w:val="en-GB"/>
        </w:rPr>
      </w:pPr>
      <w:r w:rsidRPr="00CE1101">
        <w:t>Smit</w:t>
      </w:r>
      <w:r>
        <w:t>,</w:t>
      </w:r>
      <w:r w:rsidRPr="00CE1101">
        <w:t xml:space="preserve"> CE, Schouten</w:t>
      </w:r>
      <w:r>
        <w:t>,</w:t>
      </w:r>
      <w:r w:rsidRPr="00CE1101">
        <w:t xml:space="preserve"> AJ, V</w:t>
      </w:r>
      <w:r>
        <w:t>v</w:t>
      </w:r>
      <w:r w:rsidRPr="00CE1101">
        <w:t>n den Brink</w:t>
      </w:r>
      <w:r>
        <w:t>,</w:t>
      </w:r>
      <w:r w:rsidRPr="00CE1101">
        <w:t xml:space="preserve"> PJ, van Esbroek</w:t>
      </w:r>
      <w:r>
        <w:t>,</w:t>
      </w:r>
      <w:r w:rsidRPr="00CE1101">
        <w:t xml:space="preserve"> MLP</w:t>
      </w:r>
      <w:r>
        <w:t xml:space="preserve"> &amp; </w:t>
      </w:r>
      <w:r w:rsidRPr="00CE1101">
        <w:t>Posthuma</w:t>
      </w:r>
      <w:r>
        <w:t>,</w:t>
      </w:r>
      <w:r w:rsidRPr="00CE1101">
        <w:t xml:space="preserve"> L 2002</w:t>
      </w:r>
      <w:r>
        <w:t>,</w:t>
      </w:r>
      <w:r w:rsidRPr="00CE1101">
        <w:t xml:space="preserve"> </w:t>
      </w:r>
      <w:r>
        <w:t>‘</w:t>
      </w:r>
      <w:r w:rsidRPr="00CE1101">
        <w:rPr>
          <w:lang w:val="en-GB"/>
        </w:rPr>
        <w:t>Effects of zinc contamination on a natural nematode community in outdoor soil mesocosms</w:t>
      </w:r>
      <w:r>
        <w:rPr>
          <w:lang w:val="en-GB"/>
        </w:rPr>
        <w:t>‘,</w:t>
      </w:r>
      <w:r w:rsidRPr="00CE1101">
        <w:rPr>
          <w:lang w:val="en-GB"/>
        </w:rPr>
        <w:t xml:space="preserve"> </w:t>
      </w:r>
      <w:r w:rsidRPr="00CE1101">
        <w:rPr>
          <w:i/>
          <w:iCs/>
          <w:lang w:val="en-GB"/>
        </w:rPr>
        <w:t>Archives of Environmental Contamination and Toxicology</w:t>
      </w:r>
      <w:r>
        <w:rPr>
          <w:i/>
          <w:iCs/>
          <w:lang w:val="en-GB"/>
        </w:rPr>
        <w:t>,</w:t>
      </w:r>
      <w:r w:rsidRPr="00CE1101">
        <w:rPr>
          <w:lang w:val="en-GB"/>
        </w:rPr>
        <w:t xml:space="preserve"> </w:t>
      </w:r>
      <w:r>
        <w:rPr>
          <w:lang w:val="en-GB"/>
        </w:rPr>
        <w:t xml:space="preserve">vol. </w:t>
      </w:r>
      <w:r w:rsidRPr="00CE1101">
        <w:rPr>
          <w:lang w:val="en-GB"/>
        </w:rPr>
        <w:t>42</w:t>
      </w:r>
      <w:r>
        <w:rPr>
          <w:lang w:val="en-GB"/>
        </w:rPr>
        <w:t>, pp.</w:t>
      </w:r>
      <w:r w:rsidRPr="00CE1101">
        <w:rPr>
          <w:lang w:val="en-GB"/>
        </w:rPr>
        <w:t xml:space="preserve"> 205</w:t>
      </w:r>
      <w:r>
        <w:rPr>
          <w:lang w:val="en-GB"/>
        </w:rPr>
        <w:sym w:font="Symbol" w:char="F02D"/>
      </w:r>
      <w:r w:rsidRPr="00CE1101">
        <w:rPr>
          <w:lang w:val="en-GB"/>
        </w:rPr>
        <w:t>216.</w:t>
      </w:r>
    </w:p>
    <w:p w:rsidR="00D47F56" w:rsidRPr="00CE1101" w:rsidRDefault="00D47F56" w:rsidP="00D47F56">
      <w:pPr>
        <w:pStyle w:val="text"/>
      </w:pPr>
      <w:r w:rsidRPr="00CE1101">
        <w:t>Smit</w:t>
      </w:r>
      <w:r>
        <w:t>,</w:t>
      </w:r>
      <w:r w:rsidRPr="00CE1101">
        <w:t xml:space="preserve"> CE</w:t>
      </w:r>
      <w:r>
        <w:t xml:space="preserve"> &amp; v</w:t>
      </w:r>
      <w:r w:rsidRPr="00CE1101">
        <w:t>an Gestel</w:t>
      </w:r>
      <w:r>
        <w:t>,</w:t>
      </w:r>
      <w:r w:rsidRPr="00CE1101">
        <w:t xml:space="preserve"> CAM 1998</w:t>
      </w:r>
      <w:r>
        <w:t>,</w:t>
      </w:r>
      <w:r w:rsidRPr="00CE1101">
        <w:t xml:space="preserve"> </w:t>
      </w:r>
      <w:r>
        <w:t>‘</w:t>
      </w:r>
      <w:r w:rsidRPr="00CE1101">
        <w:t xml:space="preserve">Effects of soil type, prepercolation, and ageing on bioaccumulation and toxicity of zinc for the springtail </w:t>
      </w:r>
      <w:r w:rsidRPr="003C0A23">
        <w:rPr>
          <w:i/>
        </w:rPr>
        <w:t>Folsomia candida</w:t>
      </w:r>
      <w:r>
        <w:t>‘,</w:t>
      </w:r>
      <w:r w:rsidRPr="00CE1101">
        <w:t xml:space="preserve"> </w:t>
      </w:r>
      <w:r w:rsidRPr="00CE1101">
        <w:rPr>
          <w:i/>
          <w:iCs/>
        </w:rPr>
        <w:t>Environmental Toxicology and Chemistry</w:t>
      </w:r>
      <w:r>
        <w:rPr>
          <w:i/>
          <w:iCs/>
        </w:rPr>
        <w:t>,</w:t>
      </w:r>
      <w:r w:rsidRPr="00CE1101">
        <w:t xml:space="preserve"> </w:t>
      </w:r>
      <w:r>
        <w:t xml:space="preserve">vol. </w:t>
      </w:r>
      <w:r w:rsidRPr="00CE1101">
        <w:t>17</w:t>
      </w:r>
      <w:r>
        <w:t>, pp.</w:t>
      </w:r>
      <w:r w:rsidRPr="00CE1101">
        <w:t xml:space="preserve"> 1132</w:t>
      </w:r>
      <w:r>
        <w:sym w:font="Symbol" w:char="F02D"/>
      </w:r>
      <w:r w:rsidRPr="00CE1101">
        <w:t>1141.</w:t>
      </w:r>
    </w:p>
    <w:p w:rsidR="00D47F56" w:rsidRPr="00CE1101" w:rsidRDefault="00D47F56" w:rsidP="00D47F56">
      <w:pPr>
        <w:pStyle w:val="text"/>
      </w:pPr>
      <w:r w:rsidRPr="00CE1101">
        <w:t>Smolders</w:t>
      </w:r>
      <w:r>
        <w:t>,</w:t>
      </w:r>
      <w:r w:rsidRPr="00CE1101">
        <w:t xml:space="preserve"> E</w:t>
      </w:r>
      <w:r>
        <w:t xml:space="preserve"> </w:t>
      </w:r>
      <w:r w:rsidRPr="00CE1101">
        <w:t>2000</w:t>
      </w:r>
      <w:r>
        <w:t>,</w:t>
      </w:r>
      <w:r w:rsidRPr="00CE1101">
        <w:t xml:space="preserve"> </w:t>
      </w:r>
      <w:r w:rsidRPr="00446325">
        <w:rPr>
          <w:i/>
          <w:iCs/>
        </w:rPr>
        <w:t>The effect of NiSO</w:t>
      </w:r>
      <w:r w:rsidRPr="003C0A23">
        <w:rPr>
          <w:i/>
          <w:iCs/>
          <w:vertAlign w:val="subscript"/>
        </w:rPr>
        <w:t>4</w:t>
      </w:r>
      <w:r w:rsidRPr="00446325">
        <w:rPr>
          <w:i/>
          <w:iCs/>
        </w:rPr>
        <w:t>.6H2O, elemental Ni and green NiO on nitrogen transformation in soil</w:t>
      </w:r>
      <w:r>
        <w:t>,</w:t>
      </w:r>
      <w:r w:rsidRPr="00CE1101">
        <w:t xml:space="preserve"> Leuven, Belgium: KUL</w:t>
      </w:r>
      <w:r>
        <w:t>,</w:t>
      </w:r>
      <w:r w:rsidRPr="00CE1101">
        <w:t xml:space="preserve"> </w:t>
      </w:r>
      <w:r>
        <w:t>c</w:t>
      </w:r>
      <w:r w:rsidRPr="00CE1101">
        <w:t xml:space="preserve">ited in </w:t>
      </w: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rsidRPr="00CE1101">
        <w:t>.</w:t>
      </w:r>
    </w:p>
    <w:p w:rsidR="00D47F56" w:rsidRPr="00CE1101" w:rsidRDefault="00D47F56" w:rsidP="00D47F56">
      <w:pPr>
        <w:pStyle w:val="text"/>
        <w:rPr>
          <w:lang w:val="en-GB"/>
        </w:rPr>
      </w:pPr>
      <w:r w:rsidRPr="00CE1101">
        <w:t>Smolders</w:t>
      </w:r>
      <w:r>
        <w:t>,</w:t>
      </w:r>
      <w:r w:rsidRPr="00CE1101">
        <w:t xml:space="preserve"> E</w:t>
      </w:r>
      <w:r>
        <w:t xml:space="preserve">,  </w:t>
      </w:r>
      <w:r w:rsidRPr="00CE1101">
        <w:rPr>
          <w:lang w:val="en-GB"/>
        </w:rPr>
        <w:t>Buekers J, Waegeneers</w:t>
      </w:r>
      <w:r>
        <w:rPr>
          <w:lang w:val="en-GB"/>
        </w:rPr>
        <w:t>,</w:t>
      </w:r>
      <w:r w:rsidRPr="00CE1101">
        <w:rPr>
          <w:lang w:val="en-GB"/>
        </w:rPr>
        <w:t xml:space="preserve"> N, Oliver</w:t>
      </w:r>
      <w:r>
        <w:rPr>
          <w:lang w:val="en-GB"/>
        </w:rPr>
        <w:t>,</w:t>
      </w:r>
      <w:r w:rsidRPr="00CE1101">
        <w:rPr>
          <w:lang w:val="en-GB"/>
        </w:rPr>
        <w:t xml:space="preserve"> I</w:t>
      </w:r>
      <w:r>
        <w:rPr>
          <w:lang w:val="en-GB"/>
        </w:rPr>
        <w:t xml:space="preserve"> &amp; </w:t>
      </w:r>
      <w:r w:rsidRPr="00CE1101">
        <w:rPr>
          <w:lang w:val="en-GB"/>
        </w:rPr>
        <w:t>McLaughlin</w:t>
      </w:r>
      <w:r>
        <w:rPr>
          <w:lang w:val="en-GB"/>
        </w:rPr>
        <w:t>,</w:t>
      </w:r>
      <w:r w:rsidRPr="00CE1101">
        <w:rPr>
          <w:lang w:val="en-GB"/>
        </w:rPr>
        <w:t xml:space="preserve"> MJ 2003</w:t>
      </w:r>
      <w:r>
        <w:rPr>
          <w:lang w:val="en-GB"/>
        </w:rPr>
        <w:t>,</w:t>
      </w:r>
      <w:r w:rsidRPr="00CE1101">
        <w:rPr>
          <w:lang w:val="en-GB"/>
        </w:rPr>
        <w:t xml:space="preserve"> </w:t>
      </w:r>
      <w:r>
        <w:rPr>
          <w:lang w:val="en-GB"/>
        </w:rPr>
        <w:t>‘</w:t>
      </w:r>
      <w:r w:rsidRPr="00CE1101">
        <w:rPr>
          <w:lang w:val="en-GB"/>
        </w:rPr>
        <w:t>Effects of field and laboratory Zn contamination on soil microbial processes and plant growth</w:t>
      </w:r>
      <w:r>
        <w:rPr>
          <w:lang w:val="en-GB"/>
        </w:rPr>
        <w:t>’,</w:t>
      </w:r>
      <w:r w:rsidRPr="00CE1101">
        <w:rPr>
          <w:lang w:val="en-GB"/>
        </w:rPr>
        <w:t xml:space="preserve"> </w:t>
      </w:r>
      <w:r w:rsidRPr="00B56B63">
        <w:rPr>
          <w:i/>
          <w:iCs/>
          <w:lang w:val="en-GB"/>
        </w:rPr>
        <w:t>Final report to the International Lead and Zinc Research Organisation (ILZRO)</w:t>
      </w:r>
      <w:r w:rsidRPr="00CE1101">
        <w:rPr>
          <w:lang w:val="en-GB"/>
        </w:rPr>
        <w:t xml:space="preserve">, Katholieke Universiteit Leuven </w:t>
      </w:r>
      <w:r>
        <w:rPr>
          <w:lang w:val="en-GB"/>
        </w:rPr>
        <w:t>&amp;</w:t>
      </w:r>
      <w:r w:rsidRPr="00CE1101">
        <w:rPr>
          <w:lang w:val="en-GB"/>
        </w:rPr>
        <w:t xml:space="preserve"> CSIRO.</w:t>
      </w:r>
    </w:p>
    <w:p w:rsidR="00D47F56" w:rsidRPr="00CE1101" w:rsidRDefault="00D47F56" w:rsidP="00D47F56">
      <w:pPr>
        <w:pStyle w:val="text"/>
        <w:rPr>
          <w:lang w:val="en-GB"/>
        </w:rPr>
      </w:pPr>
      <w:r w:rsidRPr="00CE1101">
        <w:t>Smolders</w:t>
      </w:r>
      <w:r>
        <w:t>,</w:t>
      </w:r>
      <w:r w:rsidRPr="00CE1101">
        <w:t xml:space="preserve"> E</w:t>
      </w:r>
      <w:r>
        <w:t xml:space="preserve">,  </w:t>
      </w:r>
      <w:r w:rsidRPr="00CE1101">
        <w:t>Buekers</w:t>
      </w:r>
      <w:r>
        <w:t>,</w:t>
      </w:r>
      <w:r w:rsidRPr="00CE1101">
        <w:t xml:space="preserve"> J, Oliver</w:t>
      </w:r>
      <w:r>
        <w:t>,</w:t>
      </w:r>
      <w:r w:rsidRPr="00CE1101">
        <w:t xml:space="preserve"> I</w:t>
      </w:r>
      <w:r>
        <w:t xml:space="preserve"> &amp; </w:t>
      </w:r>
      <w:r w:rsidRPr="00CE1101">
        <w:t>McLaughlin</w:t>
      </w:r>
      <w:r>
        <w:t>,</w:t>
      </w:r>
      <w:r w:rsidRPr="00CE1101">
        <w:t xml:space="preserve"> MJ 2004</w:t>
      </w:r>
      <w:r>
        <w:t>,</w:t>
      </w:r>
      <w:r w:rsidRPr="00CE1101">
        <w:t xml:space="preserve"> </w:t>
      </w:r>
      <w:r>
        <w:t>‘</w:t>
      </w:r>
      <w:r w:rsidRPr="00CE1101">
        <w:t>Soil properties affecting toxicity of zinc to soil microbial properties in laboratory-spiked and field-contaminated soils</w:t>
      </w:r>
      <w:r>
        <w:t>’,</w:t>
      </w:r>
      <w:r w:rsidRPr="00CE1101">
        <w:t xml:space="preserve"> </w:t>
      </w:r>
      <w:r w:rsidRPr="00CE1101">
        <w:rPr>
          <w:i/>
          <w:iCs/>
        </w:rPr>
        <w:t>Environmental Toxicology and Chemistry</w:t>
      </w:r>
      <w:r w:rsidRPr="003C0A23">
        <w:rPr>
          <w:iCs/>
        </w:rPr>
        <w:t xml:space="preserve">, vol. </w:t>
      </w:r>
      <w:r w:rsidRPr="00DF3A89">
        <w:t>23,</w:t>
      </w:r>
      <w:r>
        <w:t xml:space="preserve"> pp.</w:t>
      </w:r>
      <w:r w:rsidRPr="00CE1101">
        <w:t xml:space="preserve"> 2633</w:t>
      </w:r>
      <w:r>
        <w:sym w:font="Symbol" w:char="F02D"/>
      </w:r>
      <w:r w:rsidRPr="00CE1101">
        <w:t>2640.</w:t>
      </w:r>
    </w:p>
    <w:p w:rsidR="00D47F56" w:rsidRPr="00D17111" w:rsidRDefault="00D47F56" w:rsidP="00D47F56">
      <w:pPr>
        <w:pStyle w:val="text"/>
        <w:rPr>
          <w:lang w:val="en-GB"/>
        </w:rPr>
      </w:pPr>
      <w:r w:rsidRPr="00CE1101">
        <w:t>Smolders</w:t>
      </w:r>
      <w:r>
        <w:t>,</w:t>
      </w:r>
      <w:r w:rsidRPr="00CE1101">
        <w:t xml:space="preserve"> E</w:t>
      </w:r>
      <w:r>
        <w:t xml:space="preserve">,  </w:t>
      </w:r>
      <w:r w:rsidRPr="00CE1101">
        <w:t>Oorts</w:t>
      </w:r>
      <w:r>
        <w:t>,</w:t>
      </w:r>
      <w:r w:rsidRPr="00CE1101">
        <w:t xml:space="preserve"> K, </w:t>
      </w:r>
      <w:r>
        <w:t>v</w:t>
      </w:r>
      <w:r w:rsidRPr="00CE1101">
        <w:t>an Sprang</w:t>
      </w:r>
      <w:r>
        <w:t>,</w:t>
      </w:r>
      <w:r w:rsidRPr="00CE1101">
        <w:t xml:space="preserve"> P, Schoeters</w:t>
      </w:r>
      <w:r>
        <w:t>,</w:t>
      </w:r>
      <w:r w:rsidRPr="00CE1101">
        <w:t xml:space="preserve"> I, Janssen</w:t>
      </w:r>
      <w:r>
        <w:t>,</w:t>
      </w:r>
      <w:r w:rsidRPr="00CE1101">
        <w:t xml:space="preserve"> CR, McGrath</w:t>
      </w:r>
      <w:r>
        <w:t>,</w:t>
      </w:r>
      <w:r w:rsidRPr="00CE1101">
        <w:t xml:space="preserve"> S</w:t>
      </w:r>
      <w:r>
        <w:t xml:space="preserve"> &amp;</w:t>
      </w:r>
      <w:r w:rsidRPr="00CE1101">
        <w:t xml:space="preserve"> McLaughlin</w:t>
      </w:r>
      <w:r>
        <w:t>,</w:t>
      </w:r>
      <w:r w:rsidRPr="00CE1101">
        <w:t xml:space="preserve"> MJ</w:t>
      </w:r>
      <w:r>
        <w:t xml:space="preserve"> 2009,</w:t>
      </w:r>
      <w:r w:rsidRPr="00CE1101">
        <w:t xml:space="preserve"> </w:t>
      </w:r>
      <w:r>
        <w:t>‘T</w:t>
      </w:r>
      <w:r w:rsidRPr="00CE1101">
        <w:rPr>
          <w:lang w:val="en-GB"/>
        </w:rPr>
        <w:t xml:space="preserve">oxicity of trace metals in soil as affected by soil type and ageing after contamination: </w:t>
      </w:r>
      <w:r>
        <w:rPr>
          <w:lang w:val="en-GB"/>
        </w:rPr>
        <w:t>u</w:t>
      </w:r>
      <w:r w:rsidRPr="00CE1101">
        <w:rPr>
          <w:lang w:val="en-GB"/>
        </w:rPr>
        <w:t>sing calibrated bioavailability models to set ecological soil standards</w:t>
      </w:r>
      <w:r>
        <w:rPr>
          <w:lang w:val="en-GB"/>
        </w:rPr>
        <w:t>’,</w:t>
      </w:r>
      <w:r w:rsidRPr="00402544">
        <w:rPr>
          <w:rStyle w:val="jrnl"/>
          <w:rFonts w:ascii="Arial" w:hAnsi="Arial" w:cs="Arial"/>
          <w:sz w:val="18"/>
          <w:szCs w:val="18"/>
        </w:rPr>
        <w:t xml:space="preserve"> </w:t>
      </w:r>
      <w:r w:rsidRPr="00A8048A">
        <w:rPr>
          <w:rStyle w:val="jrnl"/>
          <w:i/>
          <w:iCs/>
        </w:rPr>
        <w:t>Environ Toxicol Chem</w:t>
      </w:r>
      <w:r>
        <w:rPr>
          <w:rStyle w:val="src1"/>
        </w:rPr>
        <w:t xml:space="preserve">, vol. </w:t>
      </w:r>
      <w:r w:rsidRPr="00402544">
        <w:rPr>
          <w:rStyle w:val="src1"/>
        </w:rPr>
        <w:t>28</w:t>
      </w:r>
      <w:r>
        <w:rPr>
          <w:rStyle w:val="src1"/>
        </w:rPr>
        <w:t xml:space="preserve">, no. 8, pp. </w:t>
      </w:r>
      <w:r w:rsidRPr="00402544">
        <w:rPr>
          <w:rStyle w:val="src1"/>
        </w:rPr>
        <w:t>1633</w:t>
      </w:r>
      <w:r>
        <w:rPr>
          <w:rStyle w:val="src1"/>
        </w:rPr>
        <w:sym w:font="Symbol" w:char="F02D"/>
      </w:r>
      <w:r w:rsidRPr="00402544">
        <w:rPr>
          <w:rStyle w:val="src1"/>
        </w:rPr>
        <w:t>42</w:t>
      </w:r>
      <w:r>
        <w:rPr>
          <w:rStyle w:val="src1"/>
        </w:rPr>
        <w:t>.</w:t>
      </w:r>
    </w:p>
    <w:p w:rsidR="00D47F56" w:rsidRPr="00CE1101" w:rsidRDefault="00D47F56" w:rsidP="00D47F56">
      <w:pPr>
        <w:pStyle w:val="text"/>
        <w:rPr>
          <w:lang w:val="en-GB"/>
        </w:rPr>
      </w:pPr>
      <w:r w:rsidRPr="00CE1101">
        <w:rPr>
          <w:lang w:val="en-GB"/>
        </w:rPr>
        <w:t>Song</w:t>
      </w:r>
      <w:r>
        <w:rPr>
          <w:lang w:val="en-GB"/>
        </w:rPr>
        <w:t>,</w:t>
      </w:r>
      <w:r w:rsidRPr="00CE1101">
        <w:rPr>
          <w:lang w:val="en-GB"/>
        </w:rPr>
        <w:t xml:space="preserve"> J, Zhao</w:t>
      </w:r>
      <w:r>
        <w:rPr>
          <w:lang w:val="en-GB"/>
        </w:rPr>
        <w:t>,</w:t>
      </w:r>
      <w:r w:rsidRPr="00CE1101">
        <w:rPr>
          <w:lang w:val="en-GB"/>
        </w:rPr>
        <w:t xml:space="preserve"> FJ, McGrath</w:t>
      </w:r>
      <w:r>
        <w:rPr>
          <w:lang w:val="en-GB"/>
        </w:rPr>
        <w:t>,</w:t>
      </w:r>
      <w:r w:rsidRPr="00CE1101">
        <w:rPr>
          <w:lang w:val="en-GB"/>
        </w:rPr>
        <w:t xml:space="preserve"> SP</w:t>
      </w:r>
      <w:r>
        <w:rPr>
          <w:lang w:val="en-GB"/>
        </w:rPr>
        <w:t xml:space="preserve"> &amp; </w:t>
      </w:r>
      <w:r w:rsidRPr="00CE1101">
        <w:rPr>
          <w:lang w:val="en-GB"/>
        </w:rPr>
        <w:t>Luo</w:t>
      </w:r>
      <w:r>
        <w:rPr>
          <w:lang w:val="en-GB"/>
        </w:rPr>
        <w:t xml:space="preserve">, </w:t>
      </w:r>
      <w:r w:rsidRPr="00CE1101">
        <w:rPr>
          <w:lang w:val="en-GB"/>
        </w:rPr>
        <w:t>YM 2006</w:t>
      </w:r>
      <w:r>
        <w:rPr>
          <w:lang w:val="en-GB"/>
        </w:rPr>
        <w:t>,</w:t>
      </w:r>
      <w:r w:rsidRPr="00CE1101">
        <w:rPr>
          <w:lang w:val="en-GB"/>
        </w:rPr>
        <w:t xml:space="preserve"> </w:t>
      </w:r>
      <w:r>
        <w:rPr>
          <w:lang w:val="en-GB"/>
        </w:rPr>
        <w:t>‘</w:t>
      </w:r>
      <w:r w:rsidRPr="00CE1101">
        <w:rPr>
          <w:lang w:val="en-GB"/>
        </w:rPr>
        <w:t>Influence of soil properties and aging on arsenic phytotoxicity</w:t>
      </w:r>
      <w:r>
        <w:rPr>
          <w:lang w:val="en-GB"/>
        </w:rPr>
        <w:t>’,</w:t>
      </w:r>
      <w:r w:rsidRPr="00CE1101">
        <w:rPr>
          <w:lang w:val="en-GB"/>
        </w:rPr>
        <w:t xml:space="preserve"> </w:t>
      </w:r>
      <w:r w:rsidRPr="00CE1101">
        <w:rPr>
          <w:i/>
          <w:iCs/>
          <w:lang w:val="en-GB"/>
        </w:rPr>
        <w:t>Environmental Toxicology and Chemistry</w:t>
      </w:r>
      <w:r>
        <w:rPr>
          <w:i/>
          <w:iCs/>
          <w:lang w:val="en-GB"/>
        </w:rPr>
        <w:t>,</w:t>
      </w:r>
      <w:r w:rsidRPr="00CE1101">
        <w:rPr>
          <w:lang w:val="en-GB"/>
        </w:rPr>
        <w:t xml:space="preserve"> </w:t>
      </w:r>
      <w:r>
        <w:rPr>
          <w:lang w:val="en-GB"/>
        </w:rPr>
        <w:t xml:space="preserve">vol. </w:t>
      </w:r>
      <w:r w:rsidRPr="00CE1101">
        <w:rPr>
          <w:lang w:val="en-GB"/>
        </w:rPr>
        <w:t>25</w:t>
      </w:r>
      <w:r>
        <w:rPr>
          <w:lang w:val="en-GB"/>
        </w:rPr>
        <w:t xml:space="preserve">, pp. </w:t>
      </w:r>
      <w:r w:rsidRPr="00CE1101">
        <w:rPr>
          <w:lang w:val="en-GB"/>
        </w:rPr>
        <w:t>1663</w:t>
      </w:r>
      <w:r>
        <w:rPr>
          <w:lang w:val="en-GB"/>
        </w:rPr>
        <w:sym w:font="Symbol" w:char="F02D"/>
      </w:r>
      <w:r w:rsidRPr="00CE1101">
        <w:rPr>
          <w:lang w:val="en-GB"/>
        </w:rPr>
        <w:t>1670.</w:t>
      </w:r>
    </w:p>
    <w:p w:rsidR="00D47F56" w:rsidRPr="00CE1101" w:rsidRDefault="00D47F56" w:rsidP="00D47F56">
      <w:pPr>
        <w:pStyle w:val="text"/>
      </w:pPr>
      <w:r w:rsidRPr="00CE1101">
        <w:t>Speir</w:t>
      </w:r>
      <w:r>
        <w:t>,</w:t>
      </w:r>
      <w:r w:rsidRPr="00CE1101">
        <w:t xml:space="preserve"> TW, Kettles</w:t>
      </w:r>
      <w:r>
        <w:t>,</w:t>
      </w:r>
      <w:r w:rsidRPr="00CE1101">
        <w:t xml:space="preserve"> HA, Percival</w:t>
      </w:r>
      <w:r>
        <w:t>,</w:t>
      </w:r>
      <w:r w:rsidRPr="00CE1101">
        <w:t xml:space="preserve"> HJ</w:t>
      </w:r>
      <w:r>
        <w:t xml:space="preserve"> &amp;</w:t>
      </w:r>
      <w:r w:rsidRPr="00CE1101">
        <w:t xml:space="preserve"> Parshotam</w:t>
      </w:r>
      <w:r>
        <w:t>,</w:t>
      </w:r>
      <w:r w:rsidRPr="00CE1101">
        <w:t xml:space="preserve"> A 1999</w:t>
      </w:r>
      <w:r>
        <w:t>,</w:t>
      </w:r>
      <w:r w:rsidRPr="00CE1101">
        <w:t xml:space="preserve"> </w:t>
      </w:r>
      <w:r>
        <w:t>‘</w:t>
      </w:r>
      <w:r w:rsidRPr="00CE1101">
        <w:t>Is soil acidification the cause of biochemical responses when soils are amended with heavy metal salts?</w:t>
      </w:r>
      <w:r w:rsidRPr="00300D39">
        <w:t>’,</w:t>
      </w:r>
      <w:r w:rsidRPr="00CE1101">
        <w:t xml:space="preserve"> </w:t>
      </w:r>
      <w:r w:rsidRPr="00CE1101">
        <w:rPr>
          <w:i/>
          <w:iCs/>
        </w:rPr>
        <w:t>Soil Biology and Biochemistry</w:t>
      </w:r>
      <w:r>
        <w:rPr>
          <w:i/>
          <w:iCs/>
        </w:rPr>
        <w:t>,</w:t>
      </w:r>
      <w:r w:rsidRPr="00CE1101">
        <w:t xml:space="preserve"> </w:t>
      </w:r>
      <w:r>
        <w:t xml:space="preserve">vol. </w:t>
      </w:r>
      <w:r w:rsidRPr="00CE1101">
        <w:t>31</w:t>
      </w:r>
      <w:r>
        <w:t xml:space="preserve">, pp. </w:t>
      </w:r>
      <w:r w:rsidRPr="00CE1101">
        <w:t>1953–1961.</w:t>
      </w:r>
    </w:p>
    <w:p w:rsidR="00D47F56" w:rsidRPr="00CE1101" w:rsidRDefault="00D47F56" w:rsidP="00D47F56">
      <w:pPr>
        <w:pStyle w:val="text"/>
      </w:pPr>
      <w:r w:rsidRPr="00CE1101">
        <w:rPr>
          <w:lang w:val="en-GB"/>
        </w:rPr>
        <w:lastRenderedPageBreak/>
        <w:t>Spurgeon</w:t>
      </w:r>
      <w:r>
        <w:rPr>
          <w:lang w:val="en-GB"/>
        </w:rPr>
        <w:t>,</w:t>
      </w:r>
      <w:r w:rsidRPr="00CE1101">
        <w:rPr>
          <w:lang w:val="en-GB"/>
        </w:rPr>
        <w:t xml:space="preserve"> DJ</w:t>
      </w:r>
      <w:r>
        <w:rPr>
          <w:lang w:val="en-GB"/>
        </w:rPr>
        <w:t xml:space="preserve">, </w:t>
      </w:r>
      <w:r w:rsidRPr="00CE1101">
        <w:t xml:space="preserve"> Hopkin</w:t>
      </w:r>
      <w:r>
        <w:t>,</w:t>
      </w:r>
      <w:r w:rsidRPr="00CE1101">
        <w:t xml:space="preserve"> SP</w:t>
      </w:r>
      <w:r>
        <w:t xml:space="preserve"> &amp; </w:t>
      </w:r>
      <w:r w:rsidRPr="00CE1101">
        <w:t>Jones</w:t>
      </w:r>
      <w:r>
        <w:t>,</w:t>
      </w:r>
      <w:r w:rsidRPr="00CE1101">
        <w:t xml:space="preserve"> DT 1994</w:t>
      </w:r>
      <w:r>
        <w:t>,</w:t>
      </w:r>
      <w:r w:rsidRPr="00CE1101">
        <w:t xml:space="preserve"> </w:t>
      </w:r>
      <w:r>
        <w:t>‘</w:t>
      </w:r>
      <w:r w:rsidRPr="00CE1101">
        <w:t xml:space="preserve">Effects of </w:t>
      </w:r>
      <w:r>
        <w:t>c</w:t>
      </w:r>
      <w:r w:rsidRPr="00CE1101">
        <w:t xml:space="preserve">admium, </w:t>
      </w:r>
      <w:r>
        <w:t>c</w:t>
      </w:r>
      <w:r w:rsidRPr="00CE1101">
        <w:t xml:space="preserve">opper, </w:t>
      </w:r>
      <w:r>
        <w:t>l</w:t>
      </w:r>
      <w:r w:rsidRPr="00CE1101">
        <w:t xml:space="preserve">ead and </w:t>
      </w:r>
      <w:r>
        <w:t>z</w:t>
      </w:r>
      <w:r w:rsidRPr="00CE1101">
        <w:t xml:space="preserve">inc on growth, reproduction and survival of the earthworm </w:t>
      </w:r>
      <w:r w:rsidRPr="00CE1101">
        <w:rPr>
          <w:i/>
          <w:iCs/>
        </w:rPr>
        <w:t>Eisenia fetida</w:t>
      </w:r>
      <w:r w:rsidRPr="00CE1101">
        <w:t xml:space="preserve"> (Savigny): assessing the environmental impact of point-source metal contamination in terrestrial ecosystems</w:t>
      </w:r>
      <w:r>
        <w:t>’,</w:t>
      </w:r>
      <w:r w:rsidRPr="00CE1101">
        <w:t xml:space="preserve"> </w:t>
      </w:r>
      <w:r w:rsidRPr="00CE1101">
        <w:rPr>
          <w:i/>
          <w:iCs/>
        </w:rPr>
        <w:t>Environmental Pollution</w:t>
      </w:r>
      <w:r>
        <w:rPr>
          <w:i/>
          <w:iCs/>
        </w:rPr>
        <w:t>,</w:t>
      </w:r>
      <w:r w:rsidRPr="00CE1101">
        <w:t xml:space="preserve"> </w:t>
      </w:r>
      <w:r>
        <w:t xml:space="preserve">vol. </w:t>
      </w:r>
      <w:r w:rsidRPr="00CE1101">
        <w:t>84</w:t>
      </w:r>
      <w:r>
        <w:t>, pp.</w:t>
      </w:r>
      <w:r w:rsidRPr="00CE1101">
        <w:t xml:space="preserve"> 123–130.</w:t>
      </w:r>
    </w:p>
    <w:p w:rsidR="00D47F56" w:rsidRPr="00CE1101" w:rsidRDefault="00D47F56" w:rsidP="00D47F56">
      <w:pPr>
        <w:pStyle w:val="text"/>
        <w:rPr>
          <w:snapToGrid w:val="0"/>
        </w:rPr>
      </w:pPr>
      <w:r w:rsidRPr="00CE1101">
        <w:rPr>
          <w:lang w:val="en-GB"/>
        </w:rPr>
        <w:t>Spurgeon</w:t>
      </w:r>
      <w:r>
        <w:rPr>
          <w:lang w:val="en-GB"/>
        </w:rPr>
        <w:t>,</w:t>
      </w:r>
      <w:r w:rsidRPr="00CE1101">
        <w:rPr>
          <w:lang w:val="en-GB"/>
        </w:rPr>
        <w:t xml:space="preserve"> DJ</w:t>
      </w:r>
      <w:r>
        <w:rPr>
          <w:snapToGrid w:val="0"/>
        </w:rPr>
        <w:t xml:space="preserve"> &amp; </w:t>
      </w:r>
      <w:r w:rsidRPr="00CE1101">
        <w:rPr>
          <w:snapToGrid w:val="0"/>
        </w:rPr>
        <w:t>Hopkin</w:t>
      </w:r>
      <w:r>
        <w:rPr>
          <w:snapToGrid w:val="0"/>
        </w:rPr>
        <w:t>,</w:t>
      </w:r>
      <w:r w:rsidRPr="00CE1101">
        <w:rPr>
          <w:snapToGrid w:val="0"/>
        </w:rPr>
        <w:t xml:space="preserve"> SP 1995</w:t>
      </w:r>
      <w:r>
        <w:rPr>
          <w:snapToGrid w:val="0"/>
        </w:rPr>
        <w:t>,</w:t>
      </w:r>
      <w:r w:rsidRPr="00CE1101">
        <w:rPr>
          <w:snapToGrid w:val="0"/>
        </w:rPr>
        <w:t xml:space="preserve"> </w:t>
      </w:r>
      <w:r>
        <w:rPr>
          <w:snapToGrid w:val="0"/>
        </w:rPr>
        <w:t>‘</w:t>
      </w:r>
      <w:r w:rsidRPr="00CE1101">
        <w:rPr>
          <w:snapToGrid w:val="0"/>
        </w:rPr>
        <w:t>Extrapolation of the laboratory-based OECD earthworm toxicity test to metal-contaminated field sites</w:t>
      </w:r>
      <w:r>
        <w:rPr>
          <w:snapToGrid w:val="0"/>
        </w:rPr>
        <w:t>’,</w:t>
      </w:r>
      <w:r w:rsidRPr="00CE1101">
        <w:rPr>
          <w:snapToGrid w:val="0"/>
        </w:rPr>
        <w:t xml:space="preserve"> </w:t>
      </w:r>
      <w:r w:rsidRPr="00CE1101">
        <w:rPr>
          <w:i/>
          <w:iCs/>
          <w:snapToGrid w:val="0"/>
        </w:rPr>
        <w:t>Ecotoxicology</w:t>
      </w:r>
      <w:r>
        <w:rPr>
          <w:i/>
          <w:iCs/>
          <w:snapToGrid w:val="0"/>
        </w:rPr>
        <w:t>,</w:t>
      </w:r>
      <w:r w:rsidRPr="00CE1101">
        <w:rPr>
          <w:snapToGrid w:val="0"/>
        </w:rPr>
        <w:t xml:space="preserve"> </w:t>
      </w:r>
      <w:r>
        <w:rPr>
          <w:snapToGrid w:val="0"/>
        </w:rPr>
        <w:t xml:space="preserve">vol. </w:t>
      </w:r>
      <w:r w:rsidRPr="00CE1101">
        <w:rPr>
          <w:snapToGrid w:val="0"/>
        </w:rPr>
        <w:t>4</w:t>
      </w:r>
      <w:r>
        <w:rPr>
          <w:snapToGrid w:val="0"/>
        </w:rPr>
        <w:t>, pp.</w:t>
      </w:r>
      <w:r w:rsidRPr="00CE1101">
        <w:rPr>
          <w:snapToGrid w:val="0"/>
        </w:rPr>
        <w:t xml:space="preserve"> 190</w:t>
      </w:r>
      <w:r w:rsidRPr="00CE1101">
        <w:t>–</w:t>
      </w:r>
      <w:r w:rsidRPr="00CE1101">
        <w:rPr>
          <w:snapToGrid w:val="0"/>
        </w:rPr>
        <w:t>205.</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&amp; </w:t>
      </w:r>
      <w:r w:rsidRPr="00CE1101">
        <w:rPr>
          <w:lang w:val="en-GB"/>
        </w:rPr>
        <w:t>Hopkin</w:t>
      </w:r>
      <w:r>
        <w:rPr>
          <w:lang w:val="en-GB"/>
        </w:rPr>
        <w:t>,</w:t>
      </w:r>
      <w:r w:rsidRPr="00CE1101">
        <w:rPr>
          <w:lang w:val="en-GB"/>
        </w:rPr>
        <w:t xml:space="preserve"> SP 1996</w:t>
      </w:r>
      <w:r>
        <w:rPr>
          <w:lang w:val="en-GB"/>
        </w:rPr>
        <w:t>,</w:t>
      </w:r>
      <w:r w:rsidRPr="00CE1101">
        <w:rPr>
          <w:lang w:val="en-GB"/>
        </w:rPr>
        <w:t xml:space="preserve"> </w:t>
      </w:r>
      <w:r>
        <w:rPr>
          <w:lang w:val="en-GB"/>
        </w:rPr>
        <w:t>‘</w:t>
      </w:r>
      <w:r w:rsidRPr="00CE1101">
        <w:rPr>
          <w:lang w:val="en-GB"/>
        </w:rPr>
        <w:t xml:space="preserve">The effects of metal contamination on earthworm populations around a smelting works: </w:t>
      </w:r>
      <w:r>
        <w:rPr>
          <w:lang w:val="en-GB"/>
        </w:rPr>
        <w:t>q</w:t>
      </w:r>
      <w:r w:rsidRPr="00CE1101">
        <w:rPr>
          <w:lang w:val="en-GB"/>
        </w:rPr>
        <w:t>uantifying species effects</w:t>
      </w:r>
      <w:r>
        <w:rPr>
          <w:lang w:val="en-GB"/>
        </w:rPr>
        <w:t>’,</w:t>
      </w:r>
      <w:r w:rsidRPr="00CE1101">
        <w:rPr>
          <w:lang w:val="en-GB"/>
        </w:rPr>
        <w:t xml:space="preserve"> </w:t>
      </w:r>
      <w:r w:rsidRPr="00CE1101">
        <w:rPr>
          <w:i/>
          <w:iCs/>
          <w:lang w:val="en-GB"/>
        </w:rPr>
        <w:t>Applied Soil Ecology</w:t>
      </w:r>
      <w:r>
        <w:rPr>
          <w:i/>
          <w:iCs/>
          <w:lang w:val="en-GB"/>
        </w:rPr>
        <w:t>,</w:t>
      </w:r>
      <w:r w:rsidRPr="00CE1101">
        <w:rPr>
          <w:lang w:val="en-GB"/>
        </w:rPr>
        <w:t xml:space="preserve"> </w:t>
      </w:r>
      <w:r>
        <w:rPr>
          <w:lang w:val="en-GB"/>
        </w:rPr>
        <w:t xml:space="preserve">vol. </w:t>
      </w:r>
      <w:r w:rsidRPr="00CE1101">
        <w:rPr>
          <w:lang w:val="en-GB"/>
        </w:rPr>
        <w:t>4</w:t>
      </w:r>
      <w:r>
        <w:rPr>
          <w:lang w:val="en-GB"/>
        </w:rPr>
        <w:t>, pp.</w:t>
      </w:r>
      <w:r w:rsidRPr="00CE1101">
        <w:rPr>
          <w:lang w:val="en-GB"/>
        </w:rPr>
        <w:t xml:space="preserve"> 147</w:t>
      </w:r>
      <w:r>
        <w:rPr>
          <w:lang w:val="en-GB"/>
        </w:rPr>
        <w:sym w:font="Symbol" w:char="F02D"/>
      </w:r>
      <w:r w:rsidRPr="00CE1101">
        <w:rPr>
          <w:lang w:val="en-GB"/>
        </w:rPr>
        <w:t>160.</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w:t>
      </w:r>
      <w:r w:rsidRPr="00CE1101">
        <w:rPr>
          <w:lang w:val="en-GB"/>
        </w:rPr>
        <w:t>Tomlin</w:t>
      </w:r>
      <w:r>
        <w:rPr>
          <w:lang w:val="en-GB"/>
        </w:rPr>
        <w:t>,</w:t>
      </w:r>
      <w:r w:rsidRPr="00CE1101">
        <w:rPr>
          <w:lang w:val="en-GB"/>
        </w:rPr>
        <w:t xml:space="preserve"> MA</w:t>
      </w:r>
      <w:r>
        <w:rPr>
          <w:lang w:val="en-GB"/>
        </w:rPr>
        <w:t xml:space="preserve"> &amp; </w:t>
      </w:r>
      <w:r w:rsidRPr="00CE1101">
        <w:rPr>
          <w:lang w:val="en-GB"/>
        </w:rPr>
        <w:t>Hopkin</w:t>
      </w:r>
      <w:r>
        <w:rPr>
          <w:lang w:val="en-GB"/>
        </w:rPr>
        <w:t>,</w:t>
      </w:r>
      <w:r w:rsidRPr="00CE1101">
        <w:rPr>
          <w:lang w:val="en-GB"/>
        </w:rPr>
        <w:t xml:space="preserve"> SP 1997</w:t>
      </w:r>
      <w:r>
        <w:rPr>
          <w:lang w:val="en-GB"/>
        </w:rPr>
        <w:t>,</w:t>
      </w:r>
      <w:r w:rsidRPr="00CE1101">
        <w:rPr>
          <w:lang w:val="en-GB"/>
        </w:rPr>
        <w:t xml:space="preserve"> </w:t>
      </w:r>
      <w:r>
        <w:rPr>
          <w:lang w:val="en-GB"/>
        </w:rPr>
        <w:t>‘</w:t>
      </w:r>
      <w:r w:rsidRPr="00CE1101">
        <w:rPr>
          <w:lang w:val="en-GB"/>
        </w:rPr>
        <w:t xml:space="preserve">Influence of temperature on the toxicity of zinc to the earthworm </w:t>
      </w:r>
      <w:r w:rsidRPr="00CE1101">
        <w:rPr>
          <w:i/>
          <w:iCs/>
          <w:lang w:val="en-GB"/>
        </w:rPr>
        <w:t>Eisenia fetida</w:t>
      </w:r>
      <w:r>
        <w:rPr>
          <w:lang w:val="en-GB"/>
        </w:rPr>
        <w:t>’,</w:t>
      </w:r>
      <w:r w:rsidRPr="00CE1101">
        <w:rPr>
          <w:lang w:val="en-GB"/>
        </w:rPr>
        <w:t xml:space="preserve"> </w:t>
      </w:r>
      <w:r w:rsidRPr="00CE1101">
        <w:rPr>
          <w:i/>
          <w:iCs/>
          <w:lang w:val="en-GB"/>
        </w:rPr>
        <w:t>Bulletin of Environmental Contamination and Toxicology</w:t>
      </w:r>
      <w:r w:rsidRPr="00CE1101">
        <w:rPr>
          <w:lang w:val="en-GB"/>
        </w:rPr>
        <w:t xml:space="preserve">, </w:t>
      </w:r>
      <w:r>
        <w:rPr>
          <w:lang w:val="en-GB"/>
        </w:rPr>
        <w:t xml:space="preserve">vol. </w:t>
      </w:r>
      <w:r w:rsidRPr="00CE1101">
        <w:rPr>
          <w:lang w:val="en-GB"/>
        </w:rPr>
        <w:t>58</w:t>
      </w:r>
      <w:r>
        <w:rPr>
          <w:lang w:val="en-GB"/>
        </w:rPr>
        <w:t xml:space="preserve">, pp. </w:t>
      </w:r>
      <w:r w:rsidRPr="00CE1101">
        <w:rPr>
          <w:lang w:val="en-GB"/>
        </w:rPr>
        <w:t>283</w:t>
      </w:r>
      <w:r>
        <w:rPr>
          <w:lang w:val="en-GB"/>
        </w:rPr>
        <w:sym w:font="Symbol" w:char="F02D"/>
      </w:r>
      <w:r w:rsidRPr="00CE1101">
        <w:rPr>
          <w:lang w:val="en-GB"/>
        </w:rPr>
        <w:t>290.</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&amp; </w:t>
      </w:r>
      <w:r w:rsidRPr="00CE1101">
        <w:rPr>
          <w:lang w:val="en-GB"/>
        </w:rPr>
        <w:t>Hopkin</w:t>
      </w:r>
      <w:r>
        <w:rPr>
          <w:lang w:val="en-GB"/>
        </w:rPr>
        <w:t>,</w:t>
      </w:r>
      <w:r w:rsidRPr="00CE1101">
        <w:rPr>
          <w:lang w:val="en-GB"/>
        </w:rPr>
        <w:t xml:space="preserve"> SP </w:t>
      </w:r>
      <w:r>
        <w:rPr>
          <w:lang w:val="en-GB"/>
        </w:rPr>
        <w:t>1</w:t>
      </w:r>
      <w:r w:rsidRPr="00CE1101">
        <w:rPr>
          <w:lang w:val="en-GB"/>
        </w:rPr>
        <w:t>999</w:t>
      </w:r>
      <w:r>
        <w:rPr>
          <w:lang w:val="en-GB"/>
        </w:rPr>
        <w:t>,</w:t>
      </w:r>
      <w:r w:rsidRPr="00CE1101">
        <w:rPr>
          <w:lang w:val="en-GB"/>
        </w:rPr>
        <w:t xml:space="preserve"> </w:t>
      </w:r>
      <w:r>
        <w:rPr>
          <w:lang w:val="en-GB"/>
        </w:rPr>
        <w:t>‘</w:t>
      </w:r>
      <w:r w:rsidRPr="00CE1101">
        <w:rPr>
          <w:lang w:val="en-GB"/>
        </w:rPr>
        <w:t xml:space="preserve">Tolerance to zinc in populations of earthworm </w:t>
      </w:r>
      <w:r w:rsidRPr="00CE1101">
        <w:rPr>
          <w:i/>
          <w:iCs/>
        </w:rPr>
        <w:t>Lumbriculus</w:t>
      </w:r>
      <w:r w:rsidRPr="00CE1101">
        <w:rPr>
          <w:i/>
          <w:iCs/>
          <w:lang w:val="en-GB"/>
        </w:rPr>
        <w:t xml:space="preserve"> rubellus</w:t>
      </w:r>
      <w:r w:rsidRPr="00CE1101">
        <w:rPr>
          <w:lang w:val="en-GB"/>
        </w:rPr>
        <w:t xml:space="preserve"> from uncontaminated and metal-contaminated ecosystems</w:t>
      </w:r>
      <w:r>
        <w:rPr>
          <w:lang w:val="en-GB"/>
        </w:rPr>
        <w:t>’,</w:t>
      </w:r>
      <w:r w:rsidRPr="00CE1101">
        <w:rPr>
          <w:lang w:val="en-GB"/>
        </w:rPr>
        <w:t xml:space="preserve"> </w:t>
      </w:r>
      <w:r w:rsidRPr="00CE1101">
        <w:rPr>
          <w:i/>
          <w:iCs/>
          <w:lang w:val="en-GB"/>
        </w:rPr>
        <w:t>Archives of Environmental Contamination and Toxicology</w:t>
      </w:r>
      <w:r>
        <w:rPr>
          <w:i/>
          <w:iCs/>
          <w:lang w:val="en-GB"/>
        </w:rPr>
        <w:t>,</w:t>
      </w:r>
      <w:r w:rsidRPr="00CE1101">
        <w:rPr>
          <w:lang w:val="en-GB"/>
        </w:rPr>
        <w:t xml:space="preserve"> </w:t>
      </w:r>
      <w:r>
        <w:rPr>
          <w:lang w:val="en-GB"/>
        </w:rPr>
        <w:t xml:space="preserve">vol. </w:t>
      </w:r>
      <w:r w:rsidRPr="00CE1101">
        <w:rPr>
          <w:lang w:val="en-GB"/>
        </w:rPr>
        <w:t>37</w:t>
      </w:r>
      <w:r>
        <w:rPr>
          <w:lang w:val="en-GB"/>
        </w:rPr>
        <w:t>, pp.</w:t>
      </w:r>
      <w:r w:rsidRPr="00CE1101">
        <w:rPr>
          <w:lang w:val="en-GB"/>
        </w:rPr>
        <w:t xml:space="preserve"> 332</w:t>
      </w:r>
      <w:r>
        <w:rPr>
          <w:lang w:val="en-GB"/>
        </w:rPr>
        <w:sym w:font="Symbol" w:char="F02D"/>
      </w:r>
      <w:r w:rsidRPr="00CE1101">
        <w:rPr>
          <w:lang w:val="en-GB"/>
        </w:rPr>
        <w:t>337.</w:t>
      </w:r>
    </w:p>
    <w:p w:rsidR="00D47F56" w:rsidRPr="00CE1101" w:rsidRDefault="00D47F56" w:rsidP="00D47F56">
      <w:pPr>
        <w:pStyle w:val="text"/>
        <w:rPr>
          <w:lang w:val="en-GB"/>
        </w:rPr>
      </w:pPr>
      <w:r w:rsidRPr="00CE1101">
        <w:rPr>
          <w:lang w:val="en-GB"/>
        </w:rPr>
        <w:t>Spurgeon</w:t>
      </w:r>
      <w:r>
        <w:rPr>
          <w:lang w:val="en-GB"/>
        </w:rPr>
        <w:t>,</w:t>
      </w:r>
      <w:r w:rsidRPr="00CE1101">
        <w:rPr>
          <w:lang w:val="en-GB"/>
        </w:rPr>
        <w:t xml:space="preserve"> DJ</w:t>
      </w:r>
      <w:r>
        <w:rPr>
          <w:lang w:val="en-GB"/>
        </w:rPr>
        <w:t xml:space="preserve">, </w:t>
      </w:r>
      <w:r w:rsidRPr="00CE1101">
        <w:rPr>
          <w:lang w:val="en-GB"/>
        </w:rPr>
        <w:t>Svendsen</w:t>
      </w:r>
      <w:r>
        <w:rPr>
          <w:lang w:val="en-GB"/>
        </w:rPr>
        <w:t>,</w:t>
      </w:r>
      <w:r w:rsidRPr="00CE1101">
        <w:rPr>
          <w:lang w:val="en-GB"/>
        </w:rPr>
        <w:t xml:space="preserve"> C, Rimmer</w:t>
      </w:r>
      <w:r>
        <w:rPr>
          <w:lang w:val="en-GB"/>
        </w:rPr>
        <w:t>,</w:t>
      </w:r>
      <w:r w:rsidRPr="00CE1101">
        <w:rPr>
          <w:lang w:val="en-GB"/>
        </w:rPr>
        <w:t xml:space="preserve"> VR, Hopkin</w:t>
      </w:r>
      <w:r>
        <w:rPr>
          <w:lang w:val="en-GB"/>
        </w:rPr>
        <w:t>,</w:t>
      </w:r>
      <w:r w:rsidRPr="00CE1101">
        <w:rPr>
          <w:lang w:val="en-GB"/>
        </w:rPr>
        <w:t xml:space="preserve"> SP</w:t>
      </w:r>
      <w:r>
        <w:rPr>
          <w:lang w:val="en-GB"/>
        </w:rPr>
        <w:t xml:space="preserve"> &amp; </w:t>
      </w:r>
      <w:r w:rsidRPr="00CE1101">
        <w:rPr>
          <w:lang w:val="en-GB"/>
        </w:rPr>
        <w:t>Weeks</w:t>
      </w:r>
      <w:r>
        <w:rPr>
          <w:lang w:val="en-GB"/>
        </w:rPr>
        <w:t>,</w:t>
      </w:r>
      <w:r w:rsidRPr="00CE1101">
        <w:rPr>
          <w:lang w:val="en-GB"/>
        </w:rPr>
        <w:t xml:space="preserve"> JM 2000</w:t>
      </w:r>
      <w:r>
        <w:rPr>
          <w:lang w:val="en-GB"/>
        </w:rPr>
        <w:t>,</w:t>
      </w:r>
      <w:r w:rsidRPr="00CE1101">
        <w:rPr>
          <w:lang w:val="en-GB"/>
        </w:rPr>
        <w:t xml:space="preserve"> </w:t>
      </w:r>
      <w:r>
        <w:rPr>
          <w:lang w:val="en-GB"/>
        </w:rPr>
        <w:t>‘</w:t>
      </w:r>
      <w:r w:rsidRPr="00CE1101">
        <w:rPr>
          <w:lang w:val="en-GB"/>
        </w:rPr>
        <w:t>Relative sensitivity of life-cycle and biomarker responses in four earthworm species exposed to zinc</w:t>
      </w:r>
      <w:r>
        <w:rPr>
          <w:lang w:val="en-GB"/>
        </w:rPr>
        <w:t>’,</w:t>
      </w:r>
      <w:r w:rsidRPr="00CE1101">
        <w:rPr>
          <w:lang w:val="en-GB"/>
        </w:rPr>
        <w:t xml:space="preserve"> </w:t>
      </w:r>
      <w:r w:rsidRPr="00CE1101">
        <w:rPr>
          <w:i/>
          <w:iCs/>
          <w:lang w:val="en-GB"/>
        </w:rPr>
        <w:t>Environmental Toxicology and Chemistry</w:t>
      </w:r>
      <w:r>
        <w:rPr>
          <w:i/>
          <w:iCs/>
          <w:lang w:val="en-GB"/>
        </w:rPr>
        <w:t>,</w:t>
      </w:r>
      <w:r w:rsidRPr="00CE1101">
        <w:rPr>
          <w:lang w:val="en-GB"/>
        </w:rPr>
        <w:t xml:space="preserve"> </w:t>
      </w:r>
      <w:r>
        <w:rPr>
          <w:lang w:val="en-GB"/>
        </w:rPr>
        <w:t xml:space="preserve">vol. </w:t>
      </w:r>
      <w:r w:rsidRPr="00CE1101">
        <w:rPr>
          <w:lang w:val="en-GB"/>
        </w:rPr>
        <w:t>19</w:t>
      </w:r>
      <w:r>
        <w:rPr>
          <w:lang w:val="en-GB"/>
        </w:rPr>
        <w:t>, pp.</w:t>
      </w:r>
      <w:r w:rsidRPr="00CE1101">
        <w:rPr>
          <w:lang w:val="en-GB"/>
        </w:rPr>
        <w:t xml:space="preserve"> 1800</w:t>
      </w:r>
      <w:r>
        <w:rPr>
          <w:lang w:val="en-GB"/>
        </w:rPr>
        <w:sym w:font="Symbol" w:char="F02D"/>
      </w:r>
      <w:r w:rsidRPr="00CE1101">
        <w:rPr>
          <w:lang w:val="en-GB"/>
        </w:rPr>
        <w:t>1808.</w:t>
      </w:r>
    </w:p>
    <w:p w:rsidR="00D47F56" w:rsidRPr="00CE1101" w:rsidRDefault="00D47F56" w:rsidP="00D47F56">
      <w:pPr>
        <w:pStyle w:val="text"/>
      </w:pPr>
      <w:r w:rsidRPr="00CE1101">
        <w:rPr>
          <w:lang w:val="en-GB"/>
        </w:rPr>
        <w:t>Spurgeon</w:t>
      </w:r>
      <w:r>
        <w:rPr>
          <w:lang w:val="en-GB"/>
        </w:rPr>
        <w:t>,</w:t>
      </w:r>
      <w:r w:rsidRPr="00CE1101">
        <w:rPr>
          <w:lang w:val="en-GB"/>
        </w:rPr>
        <w:t xml:space="preserve"> DJ</w:t>
      </w:r>
      <w:r>
        <w:rPr>
          <w:lang w:val="en-GB"/>
        </w:rPr>
        <w:t>,</w:t>
      </w:r>
      <w:r w:rsidRPr="00CE1101">
        <w:t xml:space="preserve"> Svendsen</w:t>
      </w:r>
      <w:r>
        <w:t>,</w:t>
      </w:r>
      <w:r w:rsidRPr="00CE1101">
        <w:t xml:space="preserve"> C</w:t>
      </w:r>
      <w:r>
        <w:t>,</w:t>
      </w:r>
      <w:r w:rsidRPr="00CE1101">
        <w:t xml:space="preserve"> Kille</w:t>
      </w:r>
      <w:r>
        <w:t>,</w:t>
      </w:r>
      <w:r w:rsidRPr="00CE1101">
        <w:t xml:space="preserve"> P</w:t>
      </w:r>
      <w:r>
        <w:t>,</w:t>
      </w:r>
      <w:r w:rsidRPr="00CE1101">
        <w:t xml:space="preserve"> Morgan</w:t>
      </w:r>
      <w:r>
        <w:t>,</w:t>
      </w:r>
      <w:r w:rsidRPr="00CE1101">
        <w:t xml:space="preserve"> AJ</w:t>
      </w:r>
      <w:r>
        <w:t xml:space="preserve"> &amp; </w:t>
      </w:r>
      <w:r w:rsidRPr="00CE1101">
        <w:t>Weeks</w:t>
      </w:r>
      <w:r>
        <w:t>,</w:t>
      </w:r>
      <w:r w:rsidRPr="00CE1101">
        <w:t xml:space="preserve"> JM 2004</w:t>
      </w:r>
      <w:r>
        <w:t>,</w:t>
      </w:r>
      <w:r w:rsidRPr="00CE1101">
        <w:t xml:space="preserve"> </w:t>
      </w:r>
      <w:r>
        <w:t>‘</w:t>
      </w:r>
      <w:r w:rsidRPr="00CE1101">
        <w:t>Responses of earthworms (</w:t>
      </w:r>
      <w:r w:rsidRPr="00CE1101">
        <w:rPr>
          <w:i/>
          <w:iCs/>
        </w:rPr>
        <w:t>Lumbricus rubellus</w:t>
      </w:r>
      <w:r w:rsidRPr="00CE1101">
        <w:t>) to copper and cadmium as determined by measurement of juvenile traits in a specifically designed test system</w:t>
      </w:r>
      <w:r>
        <w:t>’,</w:t>
      </w:r>
      <w:r w:rsidRPr="00CE1101">
        <w:t xml:space="preserve"> </w:t>
      </w:r>
      <w:r w:rsidRPr="00CE1101">
        <w:rPr>
          <w:i/>
          <w:iCs/>
        </w:rPr>
        <w:t>Ecotoxicology and Environmental Safety</w:t>
      </w:r>
      <w:r>
        <w:rPr>
          <w:i/>
          <w:iCs/>
        </w:rPr>
        <w:t>,</w:t>
      </w:r>
      <w:r w:rsidRPr="00CE1101">
        <w:t xml:space="preserve"> </w:t>
      </w:r>
      <w:r>
        <w:t xml:space="preserve">vol. </w:t>
      </w:r>
      <w:r w:rsidRPr="00CE1101">
        <w:t>57</w:t>
      </w:r>
      <w:r>
        <w:t>, pp.</w:t>
      </w:r>
      <w:r w:rsidRPr="00CE1101">
        <w:t xml:space="preserve"> 54–64.</w:t>
      </w:r>
    </w:p>
    <w:p w:rsidR="00D47F56" w:rsidRPr="00CE1101" w:rsidRDefault="00D47F56" w:rsidP="00D47F56">
      <w:pPr>
        <w:pStyle w:val="text"/>
      </w:pPr>
      <w:r w:rsidRPr="00496AB8">
        <w:t>Stadelmann, FX &amp; Santschi-Fuhriman, E</w:t>
      </w:r>
      <w:r>
        <w:t xml:space="preserve"> </w:t>
      </w:r>
      <w:r w:rsidRPr="00496AB8">
        <w:t xml:space="preserve">1987, </w:t>
      </w:r>
      <w:r w:rsidRPr="000B1D90">
        <w:rPr>
          <w:i/>
          <w:iCs/>
        </w:rPr>
        <w:t>Beitrag zur Absteutz-ung von Schmermetall im Boden mit Hilfe von Bodenatmessungen</w:t>
      </w:r>
      <w:r>
        <w:t>,</w:t>
      </w:r>
      <w:r w:rsidRPr="00CE1101">
        <w:t xml:space="preserve"> Eidgenossische Forschungsanstalt fur Agrikulturechemie und Umwelthygeine (FAC)</w:t>
      </w:r>
      <w:r>
        <w:t>,</w:t>
      </w:r>
      <w:r w:rsidRPr="00CE1101">
        <w:t xml:space="preserve"> Liebefeld-Bern. </w:t>
      </w:r>
    </w:p>
    <w:p w:rsidR="00D47F56" w:rsidRPr="00CE1101" w:rsidRDefault="00D47F56" w:rsidP="00D47F56">
      <w:pPr>
        <w:pStyle w:val="text"/>
        <w:rPr>
          <w:lang w:val="en-GB"/>
        </w:rPr>
      </w:pPr>
      <w:r w:rsidRPr="00CE1101">
        <w:t>Steevens</w:t>
      </w:r>
      <w:r>
        <w:t>,</w:t>
      </w:r>
      <w:r w:rsidRPr="00CE1101">
        <w:t xml:space="preserve"> DR, Walsh</w:t>
      </w:r>
      <w:r>
        <w:t>,</w:t>
      </w:r>
      <w:r w:rsidRPr="00CE1101">
        <w:t xml:space="preserve"> LM</w:t>
      </w:r>
      <w:r>
        <w:t xml:space="preserve"> &amp; </w:t>
      </w:r>
      <w:r w:rsidRPr="00CE1101">
        <w:t>Keeney</w:t>
      </w:r>
      <w:r>
        <w:t>,</w:t>
      </w:r>
      <w:r w:rsidRPr="00CE1101">
        <w:t xml:space="preserve"> DR 1972</w:t>
      </w:r>
      <w:r>
        <w:t>,</w:t>
      </w:r>
      <w:r w:rsidRPr="00CE1101">
        <w:t xml:space="preserve"> </w:t>
      </w:r>
      <w:r w:rsidRPr="00CE1101">
        <w:rPr>
          <w:lang w:val="en-GB"/>
        </w:rPr>
        <w:t>Arsenic phytotoxicity on a plain field sand as affected by ferric sulphate or aluminium sulphate</w:t>
      </w:r>
      <w:r>
        <w:rPr>
          <w:lang w:val="en-GB"/>
        </w:rPr>
        <w:t>,</w:t>
      </w:r>
      <w:r w:rsidRPr="00CE1101">
        <w:rPr>
          <w:lang w:val="en-GB"/>
        </w:rPr>
        <w:t xml:space="preserve"> </w:t>
      </w:r>
      <w:r w:rsidRPr="00CE1101">
        <w:rPr>
          <w:i/>
          <w:iCs/>
          <w:lang w:val="en-GB"/>
        </w:rPr>
        <w:t>Journal of Environmental Quality</w:t>
      </w:r>
      <w:r w:rsidRPr="00CE1101">
        <w:rPr>
          <w:lang w:val="en-GB"/>
        </w:rPr>
        <w:t xml:space="preserve"> </w:t>
      </w:r>
      <w:r>
        <w:rPr>
          <w:lang w:val="en-GB"/>
        </w:rPr>
        <w:t xml:space="preserve">vol. </w:t>
      </w:r>
      <w:r w:rsidRPr="00CE1101">
        <w:rPr>
          <w:lang w:val="en-GB"/>
        </w:rPr>
        <w:t>1</w:t>
      </w:r>
      <w:r>
        <w:rPr>
          <w:lang w:val="en-GB"/>
        </w:rPr>
        <w:t>, pp.</w:t>
      </w:r>
      <w:r w:rsidRPr="00CE1101">
        <w:rPr>
          <w:lang w:val="en-GB"/>
        </w:rPr>
        <w:t xml:space="preserve"> 301</w:t>
      </w:r>
      <w:r>
        <w:rPr>
          <w:lang w:val="en-GB"/>
        </w:rPr>
        <w:sym w:font="Symbol" w:char="F02D"/>
      </w:r>
      <w:r w:rsidRPr="00CE1101">
        <w:rPr>
          <w:lang w:val="en-GB"/>
        </w:rPr>
        <w:t>303.</w:t>
      </w:r>
    </w:p>
    <w:p w:rsidR="00D47F56" w:rsidRPr="00CE1101" w:rsidRDefault="00D47F56" w:rsidP="00D47F56">
      <w:pPr>
        <w:pStyle w:val="text"/>
      </w:pPr>
      <w:r w:rsidRPr="00CE1101">
        <w:t>Stępniewska</w:t>
      </w:r>
      <w:r>
        <w:t>,</w:t>
      </w:r>
      <w:r w:rsidRPr="00CE1101">
        <w:t xml:space="preserve"> Z, Bucior</w:t>
      </w:r>
      <w:r>
        <w:t>,</w:t>
      </w:r>
      <w:r w:rsidRPr="00CE1101">
        <w:t xml:space="preserve"> K</w:t>
      </w:r>
      <w:r>
        <w:t xml:space="preserve"> &amp; </w:t>
      </w:r>
      <w:r w:rsidRPr="00CE1101">
        <w:t>Bennicelli</w:t>
      </w:r>
      <w:r>
        <w:t xml:space="preserve">, </w:t>
      </w:r>
      <w:r w:rsidRPr="00CE1101">
        <w:t>RP 2004</w:t>
      </w:r>
      <w:r>
        <w:t>, ‘</w:t>
      </w:r>
      <w:r w:rsidRPr="00CE1101">
        <w:t>The effects of MnO</w:t>
      </w:r>
      <w:r w:rsidRPr="00CE1101">
        <w:rPr>
          <w:vertAlign w:val="subscript"/>
        </w:rPr>
        <w:t>2</w:t>
      </w:r>
      <w:r w:rsidRPr="00CE1101">
        <w:t xml:space="preserve"> on sorption and oxidation of Cr (III) in soils</w:t>
      </w:r>
      <w:r>
        <w:t>’,</w:t>
      </w:r>
      <w:r w:rsidRPr="00CE1101">
        <w:t xml:space="preserve"> </w:t>
      </w:r>
      <w:r w:rsidRPr="00CE1101">
        <w:rPr>
          <w:i/>
          <w:iCs/>
        </w:rPr>
        <w:t>Geoderma</w:t>
      </w:r>
      <w:r>
        <w:rPr>
          <w:i/>
          <w:iCs/>
        </w:rPr>
        <w:t>,</w:t>
      </w:r>
      <w:r w:rsidRPr="00CE1101">
        <w:t xml:space="preserve"> </w:t>
      </w:r>
      <w:r>
        <w:t xml:space="preserve">vol. </w:t>
      </w:r>
      <w:r w:rsidRPr="00CE1101">
        <w:t>122</w:t>
      </w:r>
      <w:r>
        <w:t>, pp.</w:t>
      </w:r>
      <w:r w:rsidRPr="00CE1101">
        <w:t xml:space="preserve"> 291–296. </w:t>
      </w:r>
    </w:p>
    <w:p w:rsidR="00D47F56" w:rsidRPr="00CE1101" w:rsidRDefault="00D47F56" w:rsidP="00D47F56">
      <w:pPr>
        <w:pStyle w:val="text"/>
      </w:pPr>
      <w:r w:rsidRPr="00CE1101">
        <w:t>Stępniewska</w:t>
      </w:r>
      <w:r>
        <w:t>,</w:t>
      </w:r>
      <w:r w:rsidRPr="00CE1101">
        <w:t xml:space="preserve"> Z, Wolińska</w:t>
      </w:r>
      <w:r>
        <w:t>,</w:t>
      </w:r>
      <w:r w:rsidRPr="00CE1101">
        <w:t xml:space="preserve"> A</w:t>
      </w:r>
      <w:r>
        <w:t xml:space="preserve"> &amp; </w:t>
      </w:r>
      <w:r w:rsidRPr="00CE1101">
        <w:t>Ziomek</w:t>
      </w:r>
      <w:r>
        <w:t>,</w:t>
      </w:r>
      <w:r w:rsidRPr="00CE1101">
        <w:t xml:space="preserve"> J 2009</w:t>
      </w:r>
      <w:r>
        <w:t>,</w:t>
      </w:r>
      <w:r w:rsidRPr="00CE1101">
        <w:t xml:space="preserve"> </w:t>
      </w:r>
      <w:r>
        <w:t>‘</w:t>
      </w:r>
      <w:r w:rsidRPr="00CE1101">
        <w:t>Response of soil catalase activity to chromium contamination</w:t>
      </w:r>
      <w:r>
        <w:t>‘,</w:t>
      </w:r>
      <w:r w:rsidRPr="00CE1101">
        <w:t xml:space="preserve"> </w:t>
      </w:r>
      <w:r w:rsidRPr="001B5CE7">
        <w:rPr>
          <w:i/>
          <w:iCs/>
        </w:rPr>
        <w:t>Journal of Environmental Sciences</w:t>
      </w:r>
      <w:r>
        <w:t>,</w:t>
      </w:r>
      <w:r w:rsidRPr="00CE1101">
        <w:t xml:space="preserve"> </w:t>
      </w:r>
      <w:r>
        <w:t xml:space="preserve">vol. </w:t>
      </w:r>
      <w:r w:rsidRPr="00CE1101">
        <w:t>21</w:t>
      </w:r>
      <w:r>
        <w:t xml:space="preserve">, pp. </w:t>
      </w:r>
      <w:r w:rsidRPr="00CE1101">
        <w:t xml:space="preserve">1142–1147. </w:t>
      </w:r>
    </w:p>
    <w:p w:rsidR="00D47F56" w:rsidRPr="00CE1101" w:rsidRDefault="00D47F56" w:rsidP="00D47F56">
      <w:pPr>
        <w:pStyle w:val="text"/>
      </w:pPr>
      <w:r w:rsidRPr="00CE1101">
        <w:t>Stevens</w:t>
      </w:r>
      <w:r>
        <w:t>,</w:t>
      </w:r>
      <w:r w:rsidRPr="00CE1101">
        <w:t xml:space="preserve"> DP</w:t>
      </w:r>
      <w:r>
        <w:t xml:space="preserve"> &amp;</w:t>
      </w:r>
      <w:r w:rsidRPr="00CE1101">
        <w:t xml:space="preserve"> McLaughlin</w:t>
      </w:r>
      <w:r>
        <w:t>,</w:t>
      </w:r>
      <w:r w:rsidRPr="00CE1101">
        <w:t xml:space="preserve"> MJ 2002</w:t>
      </w:r>
      <w:r>
        <w:t>, u</w:t>
      </w:r>
      <w:r w:rsidRPr="00CE1101">
        <w:t>npublished</w:t>
      </w:r>
      <w:r>
        <w:t>,</w:t>
      </w:r>
      <w:r w:rsidRPr="00CE1101">
        <w:t xml:space="preserve"> </w:t>
      </w:r>
      <w:r>
        <w:t>c</w:t>
      </w:r>
      <w:r w:rsidRPr="00CE1101">
        <w:t>ited in Markich</w:t>
      </w:r>
      <w:r>
        <w:t>,</w:t>
      </w:r>
      <w:r w:rsidRPr="00CE1101">
        <w:t xml:space="preserve"> SJ, Warne</w:t>
      </w:r>
      <w:r>
        <w:t>,</w:t>
      </w:r>
      <w:r w:rsidRPr="00CE1101">
        <w:t xml:space="preserve"> MStJ, Westbury</w:t>
      </w:r>
      <w:r>
        <w:t>,</w:t>
      </w:r>
      <w:r w:rsidRPr="00CE1101">
        <w:t xml:space="preserve"> A</w:t>
      </w:r>
      <w:r>
        <w:t>-</w:t>
      </w:r>
      <w:r w:rsidRPr="00CE1101">
        <w:t>M</w:t>
      </w:r>
      <w:r>
        <w:t xml:space="preserve"> &amp; </w:t>
      </w:r>
      <w:r w:rsidRPr="00CE1101">
        <w:t>Roberts</w:t>
      </w:r>
      <w:r>
        <w:t>,</w:t>
      </w:r>
      <w:r w:rsidRPr="00CE1101">
        <w:t xml:space="preserve"> CJ</w:t>
      </w:r>
      <w:r>
        <w:t>,</w:t>
      </w:r>
      <w:r w:rsidRPr="00CE1101">
        <w:t xml:space="preserve"> </w:t>
      </w:r>
      <w:r>
        <w:t>‘</w:t>
      </w:r>
      <w:r w:rsidRPr="00CE1101">
        <w:t xml:space="preserve">A compilation of data on the toxicity of chemicals to species in Australasia. Part 3: </w:t>
      </w:r>
      <w:r>
        <w:t>m</w:t>
      </w:r>
      <w:r w:rsidRPr="00CE1101">
        <w:t>etals</w:t>
      </w:r>
      <w:r>
        <w:t>’,</w:t>
      </w:r>
      <w:r w:rsidRPr="00CE1101">
        <w:t xml:space="preserve"> </w:t>
      </w:r>
      <w:r w:rsidRPr="00CE1101">
        <w:rPr>
          <w:i/>
          <w:iCs/>
        </w:rPr>
        <w:t>Australasian Journal of Ecotoxicology</w:t>
      </w:r>
      <w:r>
        <w:rPr>
          <w:i/>
          <w:iCs/>
        </w:rPr>
        <w:t>,</w:t>
      </w:r>
      <w:r w:rsidRPr="00CE1101">
        <w:t xml:space="preserve"> </w:t>
      </w:r>
      <w:r>
        <w:t xml:space="preserve">vol. </w:t>
      </w:r>
      <w:r w:rsidRPr="00CE1101">
        <w:t>8</w:t>
      </w:r>
      <w:r>
        <w:t>, no. 1, pp.</w:t>
      </w:r>
      <w:r w:rsidRPr="00CE1101">
        <w:t xml:space="preserve"> 1–138.</w:t>
      </w:r>
    </w:p>
    <w:p w:rsidR="00D47F56" w:rsidRPr="00CE1101" w:rsidRDefault="00D47F56" w:rsidP="00D47F56">
      <w:pPr>
        <w:pStyle w:val="text"/>
      </w:pPr>
      <w:r w:rsidRPr="00CE1101">
        <w:t>Stevens</w:t>
      </w:r>
      <w:r>
        <w:t>,</w:t>
      </w:r>
      <w:r w:rsidRPr="00CE1101">
        <w:t xml:space="preserve"> DP</w:t>
      </w:r>
      <w:r>
        <w:t xml:space="preserve">, </w:t>
      </w:r>
      <w:r w:rsidRPr="00CE1101">
        <w:t>McLaughlin</w:t>
      </w:r>
      <w:r>
        <w:t>,</w:t>
      </w:r>
      <w:r w:rsidRPr="00CE1101">
        <w:t xml:space="preserve"> MJ</w:t>
      </w:r>
      <w:r>
        <w:t xml:space="preserve"> &amp; </w:t>
      </w:r>
      <w:r w:rsidRPr="00CE1101">
        <w:t>Heirich</w:t>
      </w:r>
      <w:r>
        <w:t>,</w:t>
      </w:r>
      <w:r w:rsidRPr="00CE1101">
        <w:t xml:space="preserve"> T 2003</w:t>
      </w:r>
      <w:r>
        <w:t>, ‘</w:t>
      </w:r>
      <w:r w:rsidRPr="00CE1101">
        <w:t xml:space="preserve">Determining toxicity of lead and zinc runoff in soils: </w:t>
      </w:r>
      <w:r>
        <w:t>s</w:t>
      </w:r>
      <w:r w:rsidRPr="00CE1101">
        <w:t>alinity effects on metal partitioning and on phytotoxicity</w:t>
      </w:r>
      <w:r>
        <w:t>’,</w:t>
      </w:r>
      <w:r w:rsidRPr="00CE1101">
        <w:t xml:space="preserve"> </w:t>
      </w:r>
      <w:r w:rsidRPr="00CE1101">
        <w:rPr>
          <w:i/>
          <w:iCs/>
        </w:rPr>
        <w:t>Environmental Toxicology and Chemistry</w:t>
      </w:r>
      <w:r>
        <w:rPr>
          <w:i/>
          <w:iCs/>
        </w:rPr>
        <w:t>,</w:t>
      </w:r>
      <w:r w:rsidRPr="00CE1101">
        <w:rPr>
          <w:i/>
          <w:iCs/>
        </w:rPr>
        <w:t xml:space="preserve"> </w:t>
      </w:r>
      <w:r w:rsidRPr="00AA4151">
        <w:t>vol. 22</w:t>
      </w:r>
      <w:r>
        <w:t>, no.</w:t>
      </w:r>
      <w:r w:rsidRPr="00CE1101">
        <w:t xml:space="preserve"> 12</w:t>
      </w:r>
      <w:r>
        <w:t>, pp.</w:t>
      </w:r>
      <w:r w:rsidRPr="00CE1101">
        <w:t xml:space="preserve"> 3017–3024.</w:t>
      </w:r>
    </w:p>
    <w:p w:rsidR="00D47F56" w:rsidRPr="00CE1101" w:rsidRDefault="00D47F56" w:rsidP="00D47F56">
      <w:pPr>
        <w:pStyle w:val="text"/>
        <w:rPr>
          <w:lang w:val="en-GB"/>
        </w:rPr>
      </w:pPr>
      <w:r w:rsidRPr="00CE1101">
        <w:rPr>
          <w:lang w:val="en-GB"/>
        </w:rPr>
        <w:t>Stewart</w:t>
      </w:r>
      <w:r>
        <w:rPr>
          <w:lang w:val="en-GB"/>
        </w:rPr>
        <w:t>,</w:t>
      </w:r>
      <w:r w:rsidRPr="00CE1101">
        <w:rPr>
          <w:lang w:val="en-GB"/>
        </w:rPr>
        <w:t xml:space="preserve"> D</w:t>
      </w:r>
      <w:r>
        <w:rPr>
          <w:lang w:val="en-GB"/>
        </w:rPr>
        <w:t xml:space="preserve"> &amp; </w:t>
      </w:r>
      <w:r w:rsidRPr="00CE1101">
        <w:rPr>
          <w:lang w:val="en-GB"/>
        </w:rPr>
        <w:t>Chisholm</w:t>
      </w:r>
      <w:r>
        <w:rPr>
          <w:lang w:val="en-GB"/>
        </w:rPr>
        <w:t>,</w:t>
      </w:r>
      <w:r w:rsidRPr="00CE1101">
        <w:rPr>
          <w:lang w:val="en-GB"/>
        </w:rPr>
        <w:t xml:space="preserve"> D 1971</w:t>
      </w:r>
      <w:r>
        <w:rPr>
          <w:lang w:val="en-GB"/>
        </w:rPr>
        <w:t>,</w:t>
      </w:r>
      <w:r w:rsidRPr="00CE1101">
        <w:rPr>
          <w:lang w:val="en-GB"/>
        </w:rPr>
        <w:t xml:space="preserve"> </w:t>
      </w:r>
      <w:r>
        <w:rPr>
          <w:lang w:val="en-GB"/>
        </w:rPr>
        <w:t>‘</w:t>
      </w:r>
      <w:r w:rsidRPr="00CE1101">
        <w:rPr>
          <w:lang w:val="en-GB"/>
        </w:rPr>
        <w:t>Long-term persistence of BHC, DDT and chlordane in sandy loam soil</w:t>
      </w:r>
      <w:r>
        <w:rPr>
          <w:lang w:val="en-GB"/>
        </w:rPr>
        <w:t>’,</w:t>
      </w:r>
      <w:r w:rsidRPr="00CE1101">
        <w:rPr>
          <w:lang w:val="en-GB"/>
        </w:rPr>
        <w:t xml:space="preserve"> </w:t>
      </w:r>
      <w:r w:rsidRPr="00CE1101">
        <w:rPr>
          <w:i/>
          <w:iCs/>
          <w:lang w:val="en-GB"/>
        </w:rPr>
        <w:t>Canadian Journal of Soil Science</w:t>
      </w:r>
      <w:r>
        <w:rPr>
          <w:i/>
          <w:iCs/>
          <w:lang w:val="en-GB"/>
        </w:rPr>
        <w:t>,</w:t>
      </w:r>
      <w:r w:rsidRPr="00CE1101">
        <w:rPr>
          <w:lang w:val="en-GB"/>
        </w:rPr>
        <w:t xml:space="preserve"> </w:t>
      </w:r>
      <w:r>
        <w:rPr>
          <w:lang w:val="en-GB"/>
        </w:rPr>
        <w:t xml:space="preserve">vol. </w:t>
      </w:r>
      <w:r w:rsidRPr="00CE1101">
        <w:rPr>
          <w:lang w:val="en-GB"/>
        </w:rPr>
        <w:t>51</w:t>
      </w:r>
      <w:r>
        <w:rPr>
          <w:lang w:val="en-GB"/>
        </w:rPr>
        <w:t>, pp.</w:t>
      </w:r>
      <w:r w:rsidRPr="00CE1101">
        <w:rPr>
          <w:lang w:val="en-GB"/>
        </w:rPr>
        <w:t xml:space="preserve"> 379</w:t>
      </w:r>
      <w:r>
        <w:rPr>
          <w:lang w:val="en-GB"/>
        </w:rPr>
        <w:sym w:font="Symbol" w:char="F02D"/>
      </w:r>
      <w:r w:rsidRPr="00CE1101">
        <w:rPr>
          <w:lang w:val="en-GB"/>
        </w:rPr>
        <w:t>383.</w:t>
      </w:r>
    </w:p>
    <w:p w:rsidR="00D47F56" w:rsidRPr="00CE1101" w:rsidRDefault="00D47F56" w:rsidP="00D47F56">
      <w:pPr>
        <w:pStyle w:val="text"/>
        <w:rPr>
          <w:lang w:val="en-GB"/>
        </w:rPr>
      </w:pPr>
      <w:r w:rsidRPr="00CE1101">
        <w:rPr>
          <w:lang w:val="en-GB"/>
        </w:rPr>
        <w:t>Stewart</w:t>
      </w:r>
      <w:r>
        <w:rPr>
          <w:lang w:val="en-GB"/>
        </w:rPr>
        <w:t>,</w:t>
      </w:r>
      <w:r w:rsidRPr="00CE1101">
        <w:rPr>
          <w:lang w:val="en-GB"/>
        </w:rPr>
        <w:t xml:space="preserve"> J</w:t>
      </w:r>
      <w:r>
        <w:rPr>
          <w:lang w:val="en-GB"/>
        </w:rPr>
        <w:t xml:space="preserve"> &amp; </w:t>
      </w:r>
      <w:r w:rsidRPr="00CE1101">
        <w:rPr>
          <w:lang w:val="en-GB"/>
        </w:rPr>
        <w:t>Smith</w:t>
      </w:r>
      <w:r>
        <w:rPr>
          <w:lang w:val="en-GB"/>
        </w:rPr>
        <w:t>,</w:t>
      </w:r>
      <w:r w:rsidRPr="00CE1101">
        <w:rPr>
          <w:lang w:val="en-GB"/>
        </w:rPr>
        <w:t xml:space="preserve"> ES 1922</w:t>
      </w:r>
      <w:r>
        <w:rPr>
          <w:lang w:val="en-GB"/>
        </w:rPr>
        <w:t>, ‘</w:t>
      </w:r>
      <w:r w:rsidRPr="00CE1101">
        <w:rPr>
          <w:lang w:val="en-GB"/>
        </w:rPr>
        <w:t>Some relations of arsenic to plant growth: Part 1</w:t>
      </w:r>
      <w:r>
        <w:rPr>
          <w:lang w:val="en-GB"/>
        </w:rPr>
        <w:t>’,</w:t>
      </w:r>
      <w:r w:rsidRPr="00CE1101">
        <w:rPr>
          <w:lang w:val="en-GB"/>
        </w:rPr>
        <w:t xml:space="preserve"> </w:t>
      </w:r>
      <w:r w:rsidRPr="00CE1101">
        <w:rPr>
          <w:i/>
          <w:iCs/>
          <w:lang w:val="en-GB"/>
        </w:rPr>
        <w:t>Soil Science</w:t>
      </w:r>
      <w:r>
        <w:rPr>
          <w:i/>
          <w:iCs/>
          <w:lang w:val="en-GB"/>
        </w:rPr>
        <w:t>,</w:t>
      </w:r>
      <w:r w:rsidRPr="00CE1101">
        <w:rPr>
          <w:lang w:val="en-GB"/>
        </w:rPr>
        <w:t xml:space="preserve"> </w:t>
      </w:r>
      <w:r>
        <w:rPr>
          <w:lang w:val="en-GB"/>
        </w:rPr>
        <w:t xml:space="preserve">vol. </w:t>
      </w:r>
      <w:r w:rsidRPr="00CE1101">
        <w:rPr>
          <w:lang w:val="en-GB"/>
        </w:rPr>
        <w:t>14</w:t>
      </w:r>
      <w:r>
        <w:rPr>
          <w:lang w:val="en-GB"/>
        </w:rPr>
        <w:t>, pp</w:t>
      </w:r>
      <w:r w:rsidRPr="00CE1101">
        <w:rPr>
          <w:lang w:val="en-GB"/>
        </w:rPr>
        <w:t xml:space="preserve"> 111</w:t>
      </w:r>
      <w:r>
        <w:rPr>
          <w:lang w:val="en-GB"/>
        </w:rPr>
        <w:sym w:font="Symbol" w:char="F02D"/>
      </w:r>
      <w:r w:rsidRPr="00CE1101">
        <w:rPr>
          <w:lang w:val="en-GB"/>
        </w:rPr>
        <w:t>118.</w:t>
      </w:r>
    </w:p>
    <w:p w:rsidR="00D47F56" w:rsidRPr="00CE1101" w:rsidRDefault="00D47F56" w:rsidP="00D47F56">
      <w:pPr>
        <w:pStyle w:val="text"/>
        <w:rPr>
          <w:lang w:val="en-GB"/>
        </w:rPr>
      </w:pPr>
      <w:r w:rsidRPr="00496AB8">
        <w:t>Stott, DE, Dick, WA &amp; Tabatabai</w:t>
      </w:r>
      <w:r>
        <w:t>,</w:t>
      </w:r>
      <w:r w:rsidRPr="00496AB8">
        <w:t xml:space="preserve"> MA1985, </w:t>
      </w:r>
      <w:r>
        <w:t>‘</w:t>
      </w:r>
      <w:r w:rsidRPr="00CE1101">
        <w:rPr>
          <w:lang w:val="en-GB"/>
        </w:rPr>
        <w:t>Inhibition of pyrophosphatase activity in soils by trace elements</w:t>
      </w:r>
      <w:r>
        <w:rPr>
          <w:lang w:val="en-GB"/>
        </w:rPr>
        <w:t>’,</w:t>
      </w:r>
      <w:r w:rsidRPr="00CE1101">
        <w:rPr>
          <w:lang w:val="en-GB"/>
        </w:rPr>
        <w:t xml:space="preserve"> </w:t>
      </w:r>
      <w:r w:rsidRPr="00CE1101">
        <w:rPr>
          <w:i/>
          <w:iCs/>
          <w:lang w:val="en-GB"/>
        </w:rPr>
        <w:t>Soil Science</w:t>
      </w:r>
      <w:r>
        <w:rPr>
          <w:i/>
          <w:iCs/>
          <w:lang w:val="en-GB"/>
        </w:rPr>
        <w:t>,</w:t>
      </w:r>
      <w:r w:rsidRPr="00CE1101">
        <w:rPr>
          <w:lang w:val="en-GB"/>
        </w:rPr>
        <w:t xml:space="preserve"> </w:t>
      </w:r>
      <w:r>
        <w:rPr>
          <w:lang w:val="en-GB"/>
        </w:rPr>
        <w:t xml:space="preserve">vol. </w:t>
      </w:r>
      <w:r w:rsidRPr="00CE1101">
        <w:rPr>
          <w:lang w:val="en-GB"/>
        </w:rPr>
        <w:t>139</w:t>
      </w:r>
      <w:r>
        <w:rPr>
          <w:lang w:val="en-GB"/>
        </w:rPr>
        <w:t>, pp.</w:t>
      </w:r>
      <w:r w:rsidRPr="00CE1101">
        <w:rPr>
          <w:lang w:val="en-GB"/>
        </w:rPr>
        <w:t>112</w:t>
      </w:r>
      <w:r>
        <w:rPr>
          <w:lang w:val="en-GB"/>
        </w:rPr>
        <w:sym w:font="Symbol" w:char="F02D"/>
      </w:r>
      <w:r w:rsidRPr="00CE1101">
        <w:rPr>
          <w:lang w:val="en-GB"/>
        </w:rPr>
        <w:t>117.</w:t>
      </w:r>
    </w:p>
    <w:p w:rsidR="00D47F56" w:rsidRPr="00CE1101" w:rsidRDefault="00D47F56" w:rsidP="00D47F56">
      <w:pPr>
        <w:pStyle w:val="text"/>
      </w:pPr>
      <w:r w:rsidRPr="00CE1101">
        <w:lastRenderedPageBreak/>
        <w:t>Suedel</w:t>
      </w:r>
      <w:r>
        <w:t>,</w:t>
      </w:r>
      <w:r w:rsidRPr="00CE1101">
        <w:t xml:space="preserve"> BC, Boraczek</w:t>
      </w:r>
      <w:r>
        <w:t>,</w:t>
      </w:r>
      <w:r w:rsidRPr="00CE1101">
        <w:t xml:space="preserve"> JA, Peddicord</w:t>
      </w:r>
      <w:r>
        <w:t>,</w:t>
      </w:r>
      <w:r w:rsidRPr="00CE1101">
        <w:t xml:space="preserve"> RK, Clifford</w:t>
      </w:r>
      <w:r>
        <w:t>,</w:t>
      </w:r>
      <w:r w:rsidRPr="00CE1101">
        <w:t xml:space="preserve"> PA</w:t>
      </w:r>
      <w:r>
        <w:t xml:space="preserve"> &amp; </w:t>
      </w:r>
      <w:r w:rsidRPr="00CE1101">
        <w:t>Dillon</w:t>
      </w:r>
      <w:r>
        <w:t>,</w:t>
      </w:r>
      <w:r w:rsidRPr="00CE1101">
        <w:t xml:space="preserve"> TM 1994</w:t>
      </w:r>
      <w:r>
        <w:t>,</w:t>
      </w:r>
      <w:r w:rsidRPr="00CE1101">
        <w:t xml:space="preserve"> </w:t>
      </w:r>
      <w:r>
        <w:t>‘</w:t>
      </w:r>
      <w:r w:rsidRPr="00CE1101">
        <w:t>Trophic transfer and biomagnification potential of contaminants in aquatic ecosystems</w:t>
      </w:r>
      <w:r>
        <w:t>’,</w:t>
      </w:r>
      <w:r w:rsidRPr="00CE1101">
        <w:t xml:space="preserve"> </w:t>
      </w:r>
      <w:r w:rsidRPr="00CE1101">
        <w:rPr>
          <w:i/>
          <w:iCs/>
        </w:rPr>
        <w:t>Reviews of Environmental Contamination and Toxicology</w:t>
      </w:r>
      <w:r>
        <w:rPr>
          <w:i/>
          <w:iCs/>
        </w:rPr>
        <w:t>,</w:t>
      </w:r>
      <w:r w:rsidRPr="00CE1101">
        <w:t xml:space="preserve"> </w:t>
      </w:r>
      <w:r>
        <w:t xml:space="preserve">vol. </w:t>
      </w:r>
      <w:r w:rsidRPr="00CE1101">
        <w:t>136</w:t>
      </w:r>
      <w:r>
        <w:t>, pp.</w:t>
      </w:r>
      <w:r w:rsidRPr="00CE1101">
        <w:t xml:space="preserve"> 22–89.</w:t>
      </w:r>
    </w:p>
    <w:p w:rsidR="00D47F56" w:rsidRPr="00CE1101" w:rsidRDefault="00D47F56" w:rsidP="00D47F56">
      <w:pPr>
        <w:pStyle w:val="text"/>
      </w:pPr>
      <w:r w:rsidRPr="00CE1101">
        <w:t>Svendsen</w:t>
      </w:r>
      <w:r>
        <w:t>,</w:t>
      </w:r>
      <w:r w:rsidRPr="00CE1101">
        <w:t xml:space="preserve"> C</w:t>
      </w:r>
      <w:r>
        <w:t xml:space="preserve"> &amp; </w:t>
      </w:r>
      <w:r w:rsidRPr="00CE1101">
        <w:t>Weeks</w:t>
      </w:r>
      <w:r>
        <w:t>,</w:t>
      </w:r>
      <w:r w:rsidRPr="00CE1101">
        <w:t xml:space="preserve"> JM 1997a</w:t>
      </w:r>
      <w:r>
        <w:t>,</w:t>
      </w:r>
      <w:r w:rsidRPr="00CE1101">
        <w:t xml:space="preserve"> </w:t>
      </w:r>
      <w:r>
        <w:t>‘</w:t>
      </w:r>
      <w:r w:rsidRPr="00CE1101">
        <w:t xml:space="preserve">Relevance and applicability of a simple earthworm biomarker of copper exposure: I. Links to ecological effects in a laboratory study with </w:t>
      </w:r>
      <w:r w:rsidRPr="00CE1101">
        <w:rPr>
          <w:i/>
          <w:iCs/>
        </w:rPr>
        <w:t>Eisenia andrei</w:t>
      </w:r>
      <w:r>
        <w:rPr>
          <w:i/>
          <w:iCs/>
        </w:rPr>
        <w:t>’,</w:t>
      </w:r>
      <w:r w:rsidRPr="00CE1101">
        <w:t xml:space="preserve"> </w:t>
      </w:r>
      <w:r w:rsidRPr="00CE1101">
        <w:rPr>
          <w:i/>
          <w:iCs/>
        </w:rPr>
        <w:t>Ecotoxicology and Environmental Safety</w:t>
      </w:r>
      <w:r>
        <w:rPr>
          <w:i/>
          <w:iCs/>
        </w:rPr>
        <w:t>,</w:t>
      </w:r>
      <w:r w:rsidRPr="00CE1101">
        <w:rPr>
          <w:i/>
          <w:iCs/>
        </w:rPr>
        <w:t xml:space="preserve"> </w:t>
      </w:r>
      <w:r w:rsidRPr="002C7608">
        <w:t>vol.</w:t>
      </w:r>
      <w:r>
        <w:rPr>
          <w:i/>
          <w:iCs/>
        </w:rPr>
        <w:t xml:space="preserve"> </w:t>
      </w:r>
      <w:r w:rsidRPr="00CE1101">
        <w:t>36</w:t>
      </w:r>
      <w:r>
        <w:t xml:space="preserve">, pp. </w:t>
      </w:r>
      <w:r w:rsidRPr="00CE1101">
        <w:t>72–79.</w:t>
      </w:r>
    </w:p>
    <w:p w:rsidR="00D47F56" w:rsidRPr="00CE1101" w:rsidRDefault="00D47F56" w:rsidP="00D47F56">
      <w:pPr>
        <w:pStyle w:val="text"/>
      </w:pPr>
      <w:r w:rsidRPr="00CE1101">
        <w:t>Svendsen</w:t>
      </w:r>
      <w:r>
        <w:t>,</w:t>
      </w:r>
      <w:r w:rsidRPr="00CE1101">
        <w:t xml:space="preserve"> C</w:t>
      </w:r>
      <w:r>
        <w:t xml:space="preserve"> &amp; </w:t>
      </w:r>
      <w:r w:rsidRPr="00CE1101">
        <w:t>Weeks</w:t>
      </w:r>
      <w:r>
        <w:t>,</w:t>
      </w:r>
      <w:r w:rsidRPr="00CE1101">
        <w:t xml:space="preserve"> JM 1997b</w:t>
      </w:r>
      <w:r>
        <w:t>,</w:t>
      </w:r>
      <w:r w:rsidRPr="00CE1101">
        <w:t xml:space="preserve"> Relevance and applicability of a simple earthworm biomarker of copper exposure</w:t>
      </w:r>
      <w:r>
        <w:t xml:space="preserve">: </w:t>
      </w:r>
      <w:r w:rsidRPr="00CE1101">
        <w:t xml:space="preserve">2. Validation and applicability under field conditions in a mesocosm experiment with </w:t>
      </w:r>
      <w:r w:rsidRPr="00CE1101">
        <w:rPr>
          <w:i/>
          <w:iCs/>
        </w:rPr>
        <w:t>Lumbricus rubellus</w:t>
      </w:r>
      <w:r>
        <w:rPr>
          <w:i/>
          <w:iCs/>
        </w:rPr>
        <w:t>’,</w:t>
      </w:r>
      <w:r w:rsidRPr="00CE1101">
        <w:t xml:space="preserve"> </w:t>
      </w:r>
      <w:r w:rsidRPr="00CE1101">
        <w:rPr>
          <w:i/>
          <w:iCs/>
        </w:rPr>
        <w:t>Ecotoxicology and Environmental Safety</w:t>
      </w:r>
      <w:r>
        <w:rPr>
          <w:i/>
          <w:iCs/>
        </w:rPr>
        <w:t>,</w:t>
      </w:r>
      <w:r w:rsidRPr="00CE1101">
        <w:t xml:space="preserve"> </w:t>
      </w:r>
      <w:r>
        <w:t xml:space="preserve">vol. </w:t>
      </w:r>
      <w:r w:rsidRPr="00CE1101">
        <w:t>36</w:t>
      </w:r>
      <w:r>
        <w:t>,</w:t>
      </w:r>
      <w:r w:rsidRPr="00CE1101">
        <w:t xml:space="preserve"> </w:t>
      </w:r>
      <w:r>
        <w:t xml:space="preserve">pp. </w:t>
      </w:r>
      <w:r w:rsidRPr="00CE1101">
        <w:t>80–88.</w:t>
      </w:r>
    </w:p>
    <w:p w:rsidR="00D47F56" w:rsidRPr="00CE1101" w:rsidRDefault="00D47F56" w:rsidP="00D47F56">
      <w:pPr>
        <w:pStyle w:val="text"/>
        <w:rPr>
          <w:lang w:val="sv-SE"/>
        </w:rPr>
      </w:pPr>
      <w:r w:rsidRPr="00CE1101">
        <w:rPr>
          <w:lang w:val="en-GB"/>
        </w:rPr>
        <w:t>Svenson</w:t>
      </w:r>
      <w:r>
        <w:rPr>
          <w:lang w:val="en-GB"/>
        </w:rPr>
        <w:t>,</w:t>
      </w:r>
      <w:r w:rsidRPr="00CE1101">
        <w:rPr>
          <w:lang w:val="en-GB"/>
        </w:rPr>
        <w:t xml:space="preserve"> A 1986</w:t>
      </w:r>
      <w:r>
        <w:rPr>
          <w:lang w:val="en-GB"/>
        </w:rPr>
        <w:t>, ‘</w:t>
      </w:r>
      <w:r w:rsidRPr="00CE1101">
        <w:rPr>
          <w:lang w:val="en-GB"/>
        </w:rPr>
        <w:t>Effects of copper, zinc, and cadmium ions on the production of phosphate from phytic acid by the phytase system in spruce forest soil</w:t>
      </w:r>
      <w:r>
        <w:rPr>
          <w:lang w:val="en-GB"/>
        </w:rPr>
        <w:t>’,</w:t>
      </w:r>
      <w:r w:rsidRPr="00CE1101">
        <w:rPr>
          <w:lang w:val="en-GB"/>
        </w:rPr>
        <w:t xml:space="preserve"> </w:t>
      </w:r>
      <w:r w:rsidRPr="00CE1101">
        <w:rPr>
          <w:i/>
          <w:iCs/>
          <w:lang w:val="sv-SE"/>
        </w:rPr>
        <w:t>Plant and Soil</w:t>
      </w:r>
      <w:r>
        <w:rPr>
          <w:i/>
          <w:iCs/>
          <w:lang w:val="sv-SE"/>
        </w:rPr>
        <w:t>,</w:t>
      </w:r>
      <w:r w:rsidRPr="00CE1101">
        <w:rPr>
          <w:lang w:val="sv-SE"/>
        </w:rPr>
        <w:t xml:space="preserve"> </w:t>
      </w:r>
      <w:r>
        <w:rPr>
          <w:lang w:val="sv-SE"/>
        </w:rPr>
        <w:t xml:space="preserve">vol. </w:t>
      </w:r>
      <w:r w:rsidRPr="00CE1101">
        <w:rPr>
          <w:lang w:val="sv-SE"/>
        </w:rPr>
        <w:t>94</w:t>
      </w:r>
      <w:r>
        <w:rPr>
          <w:lang w:val="sv-SE"/>
        </w:rPr>
        <w:t xml:space="preserve">, pp. </w:t>
      </w:r>
      <w:r w:rsidRPr="00CE1101">
        <w:rPr>
          <w:lang w:val="sv-SE"/>
        </w:rPr>
        <w:t>227</w:t>
      </w:r>
      <w:r>
        <w:rPr>
          <w:lang w:val="sv-SE"/>
        </w:rPr>
        <w:sym w:font="Symbol" w:char="F02D"/>
      </w:r>
      <w:r w:rsidRPr="00CE1101">
        <w:rPr>
          <w:lang w:val="sv-SE"/>
        </w:rPr>
        <w:t>234.</w:t>
      </w:r>
    </w:p>
    <w:p w:rsidR="00D47F56" w:rsidRPr="00CE1101" w:rsidRDefault="00D47F56" w:rsidP="00D47F56">
      <w:pPr>
        <w:pStyle w:val="text"/>
        <w:rPr>
          <w:lang w:val="en-GB"/>
        </w:rPr>
      </w:pPr>
      <w:r w:rsidRPr="00CE1101">
        <w:rPr>
          <w:lang w:val="sv-SE"/>
        </w:rPr>
        <w:t>Sverdrup</w:t>
      </w:r>
      <w:r>
        <w:rPr>
          <w:lang w:val="sv-SE"/>
        </w:rPr>
        <w:t>,</w:t>
      </w:r>
      <w:r w:rsidRPr="00CE1101">
        <w:rPr>
          <w:lang w:val="sv-SE"/>
        </w:rPr>
        <w:t xml:space="preserve"> LE, Nielsen</w:t>
      </w:r>
      <w:r>
        <w:rPr>
          <w:lang w:val="sv-SE"/>
        </w:rPr>
        <w:t>,</w:t>
      </w:r>
      <w:r w:rsidRPr="00CE1101">
        <w:rPr>
          <w:lang w:val="sv-SE"/>
        </w:rPr>
        <w:t xml:space="preserve"> T</w:t>
      </w:r>
      <w:r>
        <w:rPr>
          <w:lang w:val="sv-SE"/>
        </w:rPr>
        <w:t xml:space="preserve"> &amp; </w:t>
      </w:r>
      <w:r w:rsidRPr="00CE1101">
        <w:rPr>
          <w:lang w:val="sv-SE"/>
        </w:rPr>
        <w:t>Henning-Krogh</w:t>
      </w:r>
      <w:r>
        <w:rPr>
          <w:lang w:val="sv-SE"/>
        </w:rPr>
        <w:t>,</w:t>
      </w:r>
      <w:r w:rsidRPr="00CE1101">
        <w:rPr>
          <w:lang w:val="sv-SE"/>
        </w:rPr>
        <w:t xml:space="preserve"> P 2002</w:t>
      </w:r>
      <w:r>
        <w:rPr>
          <w:lang w:val="sv-SE"/>
        </w:rPr>
        <w:t>,</w:t>
      </w:r>
      <w:r w:rsidRPr="00CE1101">
        <w:rPr>
          <w:lang w:val="sv-SE"/>
        </w:rPr>
        <w:t xml:space="preserve"> </w:t>
      </w:r>
      <w:r>
        <w:rPr>
          <w:lang w:val="sv-SE"/>
        </w:rPr>
        <w:t>’</w:t>
      </w:r>
      <w:r w:rsidRPr="00CE1101">
        <w:rPr>
          <w:lang w:val="en-GB"/>
        </w:rPr>
        <w:t>Soil ecotoxicity of polycyclic aromatic hydrocarbons in relation to soil sorption, lipophilicity, and water solubility</w:t>
      </w:r>
      <w:r>
        <w:rPr>
          <w:lang w:val="en-GB"/>
        </w:rPr>
        <w:t>’,</w:t>
      </w:r>
      <w:r w:rsidRPr="00CE1101">
        <w:rPr>
          <w:lang w:val="en-GB"/>
        </w:rPr>
        <w:t xml:space="preserve"> </w:t>
      </w:r>
      <w:r w:rsidRPr="00CE1101">
        <w:rPr>
          <w:i/>
          <w:iCs/>
          <w:lang w:val="en-GB"/>
        </w:rPr>
        <w:t xml:space="preserve">Environmental Science </w:t>
      </w:r>
      <w:r w:rsidRPr="00CE1101">
        <w:rPr>
          <w:i/>
          <w:iCs/>
        </w:rPr>
        <w:t>and</w:t>
      </w:r>
      <w:r w:rsidRPr="00CE1101">
        <w:rPr>
          <w:i/>
          <w:iCs/>
          <w:lang w:val="en-GB"/>
        </w:rPr>
        <w:t>Technology</w:t>
      </w:r>
      <w:r>
        <w:rPr>
          <w:i/>
          <w:iCs/>
          <w:lang w:val="en-GB"/>
        </w:rPr>
        <w:t>,</w:t>
      </w:r>
      <w:r w:rsidRPr="00CE1101">
        <w:rPr>
          <w:lang w:val="en-GB"/>
        </w:rPr>
        <w:t xml:space="preserve"> </w:t>
      </w:r>
      <w:r>
        <w:rPr>
          <w:lang w:val="en-GB"/>
        </w:rPr>
        <w:t xml:space="preserve">vol. </w:t>
      </w:r>
      <w:r w:rsidRPr="00CE1101">
        <w:rPr>
          <w:lang w:val="en-GB"/>
        </w:rPr>
        <w:t>36</w:t>
      </w:r>
      <w:r>
        <w:rPr>
          <w:lang w:val="en-GB"/>
        </w:rPr>
        <w:t>, pp.</w:t>
      </w:r>
      <w:r w:rsidRPr="00CE1101">
        <w:rPr>
          <w:lang w:val="en-GB"/>
        </w:rPr>
        <w:t xml:space="preserve"> 2429</w:t>
      </w:r>
      <w:r>
        <w:rPr>
          <w:lang w:val="en-GB"/>
        </w:rPr>
        <w:sym w:font="Symbol" w:char="F02D"/>
      </w:r>
      <w:r w:rsidRPr="00CE1101">
        <w:rPr>
          <w:lang w:val="en-GB"/>
        </w:rPr>
        <w:t>2435.</w:t>
      </w:r>
    </w:p>
    <w:p w:rsidR="00D47F56" w:rsidRPr="00CE1101" w:rsidRDefault="00D47F56" w:rsidP="00D47F56">
      <w:pPr>
        <w:pStyle w:val="text"/>
        <w:rPr>
          <w:lang w:val="en-GB"/>
        </w:rPr>
      </w:pPr>
      <w:r w:rsidRPr="00CE1101">
        <w:rPr>
          <w:lang w:val="en-GB"/>
        </w:rPr>
        <w:t>Swann</w:t>
      </w:r>
      <w:r>
        <w:rPr>
          <w:lang w:val="en-GB"/>
        </w:rPr>
        <w:t>,</w:t>
      </w:r>
      <w:r w:rsidRPr="00CE1101">
        <w:rPr>
          <w:lang w:val="en-GB"/>
        </w:rPr>
        <w:t xml:space="preserve"> RL, McCall</w:t>
      </w:r>
      <w:r>
        <w:rPr>
          <w:lang w:val="en-GB"/>
        </w:rPr>
        <w:t>,</w:t>
      </w:r>
      <w:r w:rsidRPr="00CE1101">
        <w:rPr>
          <w:lang w:val="en-GB"/>
        </w:rPr>
        <w:t xml:space="preserve"> PJ</w:t>
      </w:r>
      <w:r>
        <w:rPr>
          <w:lang w:val="en-GB"/>
        </w:rPr>
        <w:t xml:space="preserve"> &amp;</w:t>
      </w:r>
      <w:r w:rsidRPr="00CE1101">
        <w:rPr>
          <w:lang w:val="en-GB"/>
        </w:rPr>
        <w:t>Laskowski</w:t>
      </w:r>
      <w:r>
        <w:rPr>
          <w:lang w:val="en-GB"/>
        </w:rPr>
        <w:t>,</w:t>
      </w:r>
      <w:r w:rsidRPr="00CE1101">
        <w:rPr>
          <w:lang w:val="en-GB"/>
        </w:rPr>
        <w:t xml:space="preserve"> DA 1981</w:t>
      </w:r>
      <w:r>
        <w:rPr>
          <w:lang w:val="en-GB"/>
        </w:rPr>
        <w:t>,</w:t>
      </w:r>
      <w:r w:rsidRPr="00CE1101">
        <w:rPr>
          <w:lang w:val="en-GB"/>
        </w:rPr>
        <w:t xml:space="preserve"> </w:t>
      </w:r>
      <w:r w:rsidRPr="002C7608">
        <w:rPr>
          <w:i/>
          <w:iCs/>
          <w:lang w:val="en-GB"/>
        </w:rPr>
        <w:t>Estimation of soil sorption constants of organic chemicals by high-performance liquid chromatography</w:t>
      </w:r>
      <w:r w:rsidRPr="002C7608">
        <w:rPr>
          <w:lang w:val="en-GB"/>
        </w:rPr>
        <w:t>, ASTM special technical publication</w:t>
      </w:r>
      <w:r>
        <w:rPr>
          <w:lang w:val="en-GB"/>
        </w:rPr>
        <w:t xml:space="preserve"> no.</w:t>
      </w:r>
      <w:r w:rsidRPr="002C7608">
        <w:rPr>
          <w:lang w:val="en-GB"/>
        </w:rPr>
        <w:t xml:space="preserve"> </w:t>
      </w:r>
      <w:r w:rsidRPr="00CE1101">
        <w:rPr>
          <w:lang w:val="en-GB"/>
        </w:rPr>
        <w:t>737</w:t>
      </w:r>
      <w:r>
        <w:rPr>
          <w:lang w:val="en-GB"/>
        </w:rPr>
        <w:t xml:space="preserve">, pp. </w:t>
      </w:r>
      <w:r w:rsidRPr="00CE1101">
        <w:rPr>
          <w:lang w:val="en-GB"/>
        </w:rPr>
        <w:t>43</w:t>
      </w:r>
      <w:r>
        <w:rPr>
          <w:lang w:val="en-GB"/>
        </w:rPr>
        <w:sym w:font="Symbol" w:char="F02D"/>
      </w:r>
      <w:r w:rsidRPr="00CE1101">
        <w:rPr>
          <w:lang w:val="en-GB"/>
        </w:rPr>
        <w:t>48.</w:t>
      </w:r>
    </w:p>
    <w:p w:rsidR="00D47F56" w:rsidRPr="00CE1101" w:rsidRDefault="00D47F56" w:rsidP="00D47F56">
      <w:pPr>
        <w:pStyle w:val="text"/>
        <w:rPr>
          <w:lang w:val="en-GB"/>
        </w:rPr>
      </w:pPr>
      <w:r w:rsidRPr="00CE1101">
        <w:rPr>
          <w:lang w:val="en-GB"/>
        </w:rPr>
        <w:t>Sykes</w:t>
      </w:r>
      <w:r>
        <w:rPr>
          <w:lang w:val="en-GB"/>
        </w:rPr>
        <w:t>,</w:t>
      </w:r>
      <w:r w:rsidRPr="00CE1101">
        <w:rPr>
          <w:lang w:val="en-GB"/>
        </w:rPr>
        <w:t xml:space="preserve"> RL, Corning</w:t>
      </w:r>
      <w:r>
        <w:rPr>
          <w:lang w:val="en-GB"/>
        </w:rPr>
        <w:t>,</w:t>
      </w:r>
      <w:r w:rsidRPr="00CE1101">
        <w:rPr>
          <w:lang w:val="en-GB"/>
        </w:rPr>
        <w:t xml:space="preserve"> DR</w:t>
      </w:r>
      <w:r>
        <w:rPr>
          <w:lang w:val="en-GB"/>
        </w:rPr>
        <w:t xml:space="preserve"> &amp; </w:t>
      </w:r>
      <w:r w:rsidRPr="00CE1101">
        <w:rPr>
          <w:lang w:val="en-GB"/>
        </w:rPr>
        <w:t>Early</w:t>
      </w:r>
      <w:r>
        <w:rPr>
          <w:lang w:val="en-GB"/>
        </w:rPr>
        <w:t>,</w:t>
      </w:r>
      <w:r w:rsidRPr="00CE1101">
        <w:rPr>
          <w:lang w:val="en-GB"/>
        </w:rPr>
        <w:t xml:space="preserve"> NJ 1981</w:t>
      </w:r>
      <w:r>
        <w:rPr>
          <w:lang w:val="en-GB"/>
        </w:rPr>
        <w:t>,</w:t>
      </w:r>
      <w:r w:rsidRPr="00CE1101">
        <w:rPr>
          <w:lang w:val="en-GB"/>
        </w:rPr>
        <w:t xml:space="preserve"> The effect of soil-chromium III on the growth and chromium absorption of vascular plants</w:t>
      </w:r>
      <w:r>
        <w:rPr>
          <w:lang w:val="en-GB"/>
        </w:rPr>
        <w:t>,</w:t>
      </w:r>
      <w:r w:rsidRPr="00CE1101">
        <w:rPr>
          <w:lang w:val="en-GB"/>
        </w:rPr>
        <w:t xml:space="preserve"> </w:t>
      </w:r>
      <w:r w:rsidRPr="00CE1101">
        <w:rPr>
          <w:i/>
          <w:iCs/>
          <w:lang w:val="en-GB"/>
        </w:rPr>
        <w:t>Jalca</w:t>
      </w:r>
      <w:r>
        <w:rPr>
          <w:i/>
          <w:iCs/>
          <w:lang w:val="en-GB"/>
        </w:rPr>
        <w:t>,</w:t>
      </w:r>
      <w:r w:rsidRPr="00CE1101">
        <w:rPr>
          <w:i/>
          <w:iCs/>
          <w:lang w:val="en-GB"/>
        </w:rPr>
        <w:t xml:space="preserve"> </w:t>
      </w:r>
      <w:r w:rsidRPr="009E5CE4">
        <w:rPr>
          <w:lang w:val="en-GB"/>
        </w:rPr>
        <w:t>vol</w:t>
      </w:r>
      <w:r>
        <w:rPr>
          <w:lang w:val="en-GB"/>
        </w:rPr>
        <w:t xml:space="preserve">. </w:t>
      </w:r>
      <w:r w:rsidRPr="009E5CE4">
        <w:rPr>
          <w:lang w:val="en-GB"/>
        </w:rPr>
        <w:t>76</w:t>
      </w:r>
      <w:r>
        <w:rPr>
          <w:lang w:val="en-GB"/>
        </w:rPr>
        <w:t>, pp.</w:t>
      </w:r>
      <w:r w:rsidRPr="00CE1101">
        <w:rPr>
          <w:lang w:val="en-GB"/>
        </w:rPr>
        <w:t xml:space="preserve"> 102–125.</w:t>
      </w:r>
    </w:p>
    <w:p w:rsidR="00D47F56" w:rsidRPr="00CE1101" w:rsidRDefault="00D47F56" w:rsidP="00D47F56">
      <w:pPr>
        <w:pStyle w:val="text"/>
        <w:rPr>
          <w:lang w:val="en-GB"/>
        </w:rPr>
      </w:pPr>
      <w:r w:rsidRPr="00CE1101">
        <w:rPr>
          <w:lang w:val="en-GB"/>
        </w:rPr>
        <w:t>Tabatabai</w:t>
      </w:r>
      <w:r>
        <w:rPr>
          <w:lang w:val="en-GB"/>
        </w:rPr>
        <w:t>,</w:t>
      </w:r>
      <w:r w:rsidRPr="00CE1101">
        <w:rPr>
          <w:lang w:val="en-GB"/>
        </w:rPr>
        <w:t xml:space="preserve"> MA 1977</w:t>
      </w:r>
      <w:r>
        <w:rPr>
          <w:lang w:val="en-GB"/>
        </w:rPr>
        <w:t>,</w:t>
      </w:r>
      <w:r w:rsidRPr="00CE1101">
        <w:rPr>
          <w:lang w:val="en-GB"/>
        </w:rPr>
        <w:t xml:space="preserve"> </w:t>
      </w:r>
      <w:r>
        <w:rPr>
          <w:lang w:val="en-GB"/>
        </w:rPr>
        <w:t>‘</w:t>
      </w:r>
      <w:r w:rsidRPr="00CE1101">
        <w:rPr>
          <w:lang w:val="en-GB"/>
        </w:rPr>
        <w:t>Effects of trace elements on urease activity in soils</w:t>
      </w:r>
      <w:r>
        <w:rPr>
          <w:lang w:val="en-GB"/>
        </w:rPr>
        <w:t>’,</w:t>
      </w:r>
      <w:r w:rsidRPr="00CE1101">
        <w:rPr>
          <w:lang w:val="en-GB"/>
        </w:rPr>
        <w:t xml:space="preserve"> </w:t>
      </w:r>
      <w:r w:rsidRPr="00CE1101">
        <w:rPr>
          <w:i/>
          <w:iCs/>
          <w:lang w:val="en-GB"/>
        </w:rPr>
        <w:t>Soil Biology and Biochemistry</w:t>
      </w:r>
      <w:r>
        <w:rPr>
          <w:i/>
          <w:iCs/>
          <w:lang w:val="en-GB"/>
        </w:rPr>
        <w:t>,</w:t>
      </w:r>
      <w:r w:rsidRPr="00CE1101">
        <w:rPr>
          <w:lang w:val="en-GB"/>
        </w:rPr>
        <w:t xml:space="preserve"> </w:t>
      </w:r>
      <w:r>
        <w:rPr>
          <w:lang w:val="en-GB"/>
        </w:rPr>
        <w:t xml:space="preserve">vol. </w:t>
      </w:r>
      <w:r w:rsidRPr="00CE1101">
        <w:rPr>
          <w:lang w:val="en-GB"/>
        </w:rPr>
        <w:t>9</w:t>
      </w:r>
      <w:r>
        <w:rPr>
          <w:lang w:val="en-GB"/>
        </w:rPr>
        <w:t>, pp.</w:t>
      </w:r>
      <w:r w:rsidRPr="00CE1101">
        <w:rPr>
          <w:lang w:val="en-GB"/>
        </w:rPr>
        <w:t xml:space="preserve"> 9</w:t>
      </w:r>
      <w:r>
        <w:rPr>
          <w:lang w:val="en-GB"/>
        </w:rPr>
        <w:sym w:font="Symbol" w:char="F02D"/>
      </w:r>
      <w:r w:rsidRPr="00CE1101">
        <w:rPr>
          <w:lang w:val="en-GB"/>
        </w:rPr>
        <w:t>13.</w:t>
      </w:r>
    </w:p>
    <w:p w:rsidR="00D47F56" w:rsidRPr="00CE1101" w:rsidRDefault="00D47F56" w:rsidP="00D47F56">
      <w:pPr>
        <w:pStyle w:val="text"/>
      </w:pPr>
      <w:r w:rsidRPr="00CE1101">
        <w:rPr>
          <w:lang w:val="en-GB"/>
        </w:rPr>
        <w:t>Torres</w:t>
      </w:r>
      <w:r>
        <w:rPr>
          <w:lang w:val="en-GB"/>
        </w:rPr>
        <w:t>,</w:t>
      </w:r>
      <w:r w:rsidRPr="00CE1101">
        <w:rPr>
          <w:lang w:val="en-GB"/>
        </w:rPr>
        <w:t xml:space="preserve"> KC</w:t>
      </w:r>
      <w:r>
        <w:rPr>
          <w:lang w:val="en-GB"/>
        </w:rPr>
        <w:t xml:space="preserve"> &amp; </w:t>
      </w:r>
      <w:r w:rsidRPr="00CE1101">
        <w:rPr>
          <w:lang w:val="en-GB"/>
        </w:rPr>
        <w:t>Johnson</w:t>
      </w:r>
      <w:r>
        <w:rPr>
          <w:lang w:val="en-GB"/>
        </w:rPr>
        <w:t>,</w:t>
      </w:r>
      <w:r w:rsidRPr="00CE1101">
        <w:rPr>
          <w:lang w:val="en-GB"/>
        </w:rPr>
        <w:t xml:space="preserve"> ML 2001</w:t>
      </w:r>
      <w:r>
        <w:rPr>
          <w:lang w:val="en-GB"/>
        </w:rPr>
        <w:t>,</w:t>
      </w:r>
      <w:r w:rsidRPr="00CE1101">
        <w:rPr>
          <w:lang w:val="en-GB"/>
        </w:rPr>
        <w:t xml:space="preserve"> Bioaccumulation of metals in plants, arthropods, and mice at a seasonal wetland</w:t>
      </w:r>
      <w:r>
        <w:rPr>
          <w:lang w:val="en-GB"/>
        </w:rPr>
        <w:t>,</w:t>
      </w:r>
      <w:r w:rsidRPr="00CE1101">
        <w:rPr>
          <w:lang w:val="en-GB"/>
        </w:rPr>
        <w:t xml:space="preserve"> </w:t>
      </w:r>
      <w:r w:rsidRPr="00CE1101">
        <w:rPr>
          <w:i/>
          <w:iCs/>
        </w:rPr>
        <w:t>Environmental Toxicology and Chemistry</w:t>
      </w:r>
      <w:r>
        <w:rPr>
          <w:i/>
          <w:iCs/>
        </w:rPr>
        <w:t>,</w:t>
      </w:r>
      <w:r w:rsidRPr="00CE1101">
        <w:rPr>
          <w:i/>
          <w:iCs/>
        </w:rPr>
        <w:t xml:space="preserve"> </w:t>
      </w:r>
      <w:r w:rsidRPr="00CD3B1B">
        <w:t xml:space="preserve">vol. </w:t>
      </w:r>
      <w:r>
        <w:t>2</w:t>
      </w:r>
      <w:r w:rsidRPr="00CD3B1B">
        <w:t>0</w:t>
      </w:r>
      <w:r>
        <w:t xml:space="preserve">, no. 11, pp. </w:t>
      </w:r>
      <w:r w:rsidRPr="00CE1101">
        <w:t>2617–2626.</w:t>
      </w:r>
    </w:p>
    <w:p w:rsidR="00D47F56" w:rsidRDefault="00D47F56" w:rsidP="00D47F56">
      <w:pPr>
        <w:pStyle w:val="text"/>
      </w:pPr>
      <w:r w:rsidRPr="00CE1101">
        <w:t>University of Ghent/Euras 2005</w:t>
      </w:r>
      <w:r>
        <w:t>,</w:t>
      </w:r>
      <w:r w:rsidRPr="00CE1101">
        <w:t xml:space="preserve"> ‘Bioavailability and ageing of nickel in soils: invertebrate toxicity testing’</w:t>
      </w:r>
      <w:r>
        <w:t xml:space="preserve">, </w:t>
      </w:r>
      <w:r w:rsidRPr="00CE1101">
        <w:t xml:space="preserve">NiPERA research project </w:t>
      </w:r>
      <w:r>
        <w:t>c</w:t>
      </w:r>
      <w:r w:rsidRPr="00CE1101">
        <w:t xml:space="preserve">ited in </w:t>
      </w:r>
      <w:r w:rsidRPr="00F3094B">
        <w:t>LDA 2008</w:t>
      </w:r>
      <w:r>
        <w:t>,</w:t>
      </w:r>
      <w:r w:rsidRPr="00F3094B">
        <w:t xml:space="preserve"> </w:t>
      </w:r>
      <w:r w:rsidRPr="00446325">
        <w:rPr>
          <w:i/>
          <w:iCs/>
        </w:rPr>
        <w:t>European union voluntary risk assessment report: lead metal, lead oxide, lead tetroxide and lead stabiliser compounds</w:t>
      </w:r>
      <w:r>
        <w:t>,</w:t>
      </w:r>
      <w:r w:rsidRPr="00CE1101">
        <w:t xml:space="preserve"> </w:t>
      </w:r>
      <w:r w:rsidRPr="00F3094B">
        <w:t>Lead Development Association</w:t>
      </w:r>
      <w:r>
        <w:t>, available online at</w:t>
      </w:r>
      <w:r>
        <w:br/>
      </w:r>
      <w:hyperlink r:id="rId64" w:history="1">
        <w:r w:rsidRPr="00CE1101">
          <w:t>http://echa.europa.eu/chem_data/transit_measures/vrar_en.asp</w:t>
        </w:r>
      </w:hyperlink>
      <w:r>
        <w:t>.</w:t>
      </w:r>
    </w:p>
    <w:p w:rsidR="00D47F56" w:rsidRDefault="00D47F56" w:rsidP="00D47F56">
      <w:pPr>
        <w:pStyle w:val="text"/>
        <w:rPr>
          <w:lang w:val="en-GB"/>
        </w:rPr>
      </w:pPr>
      <w:r w:rsidRPr="00CE1101">
        <w:t>University of Leuven 2004</w:t>
      </w:r>
      <w:r>
        <w:t>,</w:t>
      </w:r>
      <w:r w:rsidRPr="00CE1101">
        <w:t xml:space="preserve"> </w:t>
      </w:r>
      <w:r w:rsidRPr="000D768E">
        <w:t xml:space="preserve">ICA/ECI research project on </w:t>
      </w:r>
      <w:r>
        <w:t>‘</w:t>
      </w:r>
      <w:r w:rsidRPr="000D768E">
        <w:t>the development of a predictive model of bioavailbility and toxicity of copper in soils</w:t>
      </w:r>
      <w:r>
        <w:t>’,</w:t>
      </w:r>
      <w:r w:rsidRPr="00CE1101">
        <w:t xml:space="preserve"> </w:t>
      </w:r>
      <w:r>
        <w:t>c</w:t>
      </w:r>
      <w:r w:rsidRPr="00CE1101">
        <w:t xml:space="preserve">ited in </w:t>
      </w:r>
      <w:r w:rsidRPr="00CE1101">
        <w:rPr>
          <w:lang w:val="en-GB"/>
        </w:rPr>
        <w:t>EC</w:t>
      </w:r>
      <w:r>
        <w:rPr>
          <w:lang w:val="en-GB"/>
        </w:rPr>
        <w:t xml:space="preserve"> 2008a.</w:t>
      </w:r>
      <w:r w:rsidRPr="00CE1101">
        <w:rPr>
          <w:lang w:val="en-GB"/>
        </w:rPr>
        <w:t xml:space="preserve"> </w:t>
      </w:r>
    </w:p>
    <w:p w:rsidR="00D47F56" w:rsidRPr="00CE1101" w:rsidRDefault="00D47F56" w:rsidP="00D47F56">
      <w:pPr>
        <w:pStyle w:val="text"/>
      </w:pPr>
      <w:r w:rsidRPr="00CE1101">
        <w:t xml:space="preserve">University of Leuven </w:t>
      </w:r>
      <w:r>
        <w:t>2</w:t>
      </w:r>
      <w:r w:rsidRPr="00CE1101">
        <w:t>005</w:t>
      </w:r>
      <w:r>
        <w:t>,</w:t>
      </w:r>
      <w:r w:rsidRPr="00CE1101">
        <w:t xml:space="preserve"> NiPERA research project on </w:t>
      </w:r>
      <w:r>
        <w:t>‘</w:t>
      </w:r>
      <w:r w:rsidRPr="00CE1101">
        <w:t>the development of a predictive model of bioavailability and toxicity of nickel in soils: microbial toxicity</w:t>
      </w:r>
      <w:r>
        <w:t>’,</w:t>
      </w:r>
      <w:r w:rsidRPr="00CE1101">
        <w:t xml:space="preserve"> </w:t>
      </w:r>
      <w:r>
        <w:t>c</w:t>
      </w:r>
      <w:r w:rsidRPr="00CE1101">
        <w:t>ited in LDA 2008.</w:t>
      </w:r>
    </w:p>
    <w:p w:rsidR="00D47F56" w:rsidRPr="00CE1101" w:rsidRDefault="00D47F56" w:rsidP="00D47F56">
      <w:pPr>
        <w:pStyle w:val="text"/>
        <w:rPr>
          <w:lang w:val="en-GB"/>
        </w:rPr>
      </w:pPr>
      <w:r w:rsidRPr="00CE1101">
        <w:rPr>
          <w:lang w:val="en-GB"/>
        </w:rPr>
        <w:t>US</w:t>
      </w:r>
      <w:r>
        <w:rPr>
          <w:lang w:val="en-GB"/>
        </w:rPr>
        <w:t xml:space="preserve"> </w:t>
      </w:r>
      <w:r w:rsidRPr="00CE1101">
        <w:rPr>
          <w:lang w:val="en-GB"/>
        </w:rPr>
        <w:t>EPA 1982</w:t>
      </w:r>
      <w:r>
        <w:rPr>
          <w:lang w:val="en-GB"/>
        </w:rPr>
        <w:t>,</w:t>
      </w:r>
      <w:r w:rsidRPr="00CE1101">
        <w:rPr>
          <w:lang w:val="en-GB"/>
        </w:rPr>
        <w:t xml:space="preserve"> </w:t>
      </w:r>
      <w:r w:rsidRPr="006F267C">
        <w:rPr>
          <w:i/>
          <w:iCs/>
          <w:lang w:val="en-GB"/>
        </w:rPr>
        <w:t>Aquatic fate process data for organic priority pollutants</w:t>
      </w:r>
      <w:r>
        <w:rPr>
          <w:lang w:val="en-GB"/>
        </w:rPr>
        <w:t>,</w:t>
      </w:r>
      <w:r w:rsidRPr="00CE1101">
        <w:rPr>
          <w:lang w:val="en-GB"/>
        </w:rPr>
        <w:t xml:space="preserve"> EPA</w:t>
      </w:r>
      <w:r>
        <w:rPr>
          <w:lang w:val="en-GB"/>
        </w:rPr>
        <w:t>/</w:t>
      </w:r>
      <w:r w:rsidRPr="00CE1101">
        <w:rPr>
          <w:lang w:val="en-GB"/>
        </w:rPr>
        <w:t>440</w:t>
      </w:r>
      <w:r>
        <w:rPr>
          <w:lang w:val="en-GB"/>
        </w:rPr>
        <w:t>/</w:t>
      </w:r>
      <w:r w:rsidRPr="00CE1101">
        <w:rPr>
          <w:lang w:val="en-GB"/>
        </w:rPr>
        <w:t>481</w:t>
      </w:r>
      <w:r>
        <w:rPr>
          <w:lang w:val="en-GB"/>
        </w:rPr>
        <w:t>/</w:t>
      </w:r>
      <w:r w:rsidRPr="00CE1101">
        <w:rPr>
          <w:lang w:val="en-GB"/>
        </w:rPr>
        <w:t>014</w:t>
      </w:r>
      <w:r>
        <w:rPr>
          <w:lang w:val="en-GB"/>
        </w:rPr>
        <w:t xml:space="preserve">, </w:t>
      </w:r>
      <w:r w:rsidRPr="00CE1101">
        <w:rPr>
          <w:lang w:val="en-GB"/>
        </w:rPr>
        <w:t>Office of Water Regulations and Standards</w:t>
      </w:r>
      <w:r>
        <w:rPr>
          <w:lang w:val="en-GB"/>
        </w:rPr>
        <w:t>,</w:t>
      </w:r>
      <w:r w:rsidRPr="00CE1101">
        <w:rPr>
          <w:lang w:val="en-GB"/>
        </w:rPr>
        <w:t xml:space="preserve"> United States Environmental Protection Agency</w:t>
      </w:r>
      <w:r>
        <w:rPr>
          <w:lang w:val="en-GB"/>
        </w:rPr>
        <w:t>,</w:t>
      </w:r>
      <w:r w:rsidRPr="00CE1101">
        <w:rPr>
          <w:lang w:val="en-GB"/>
        </w:rPr>
        <w:t xml:space="preserve"> Washington, DC</w:t>
      </w:r>
      <w:r>
        <w:rPr>
          <w:lang w:val="en-GB"/>
        </w:rPr>
        <w:t>.</w:t>
      </w:r>
    </w:p>
    <w:p w:rsidR="00D47F56" w:rsidRPr="00CE1101" w:rsidRDefault="00D47F56" w:rsidP="00D47F56">
      <w:pPr>
        <w:pStyle w:val="text"/>
        <w:rPr>
          <w:lang w:val="en-GB"/>
        </w:rPr>
      </w:pPr>
      <w:r w:rsidRPr="00CE1101">
        <w:rPr>
          <w:lang w:val="en-GB"/>
        </w:rPr>
        <w:t>US</w:t>
      </w:r>
      <w:r>
        <w:rPr>
          <w:lang w:val="en-GB"/>
        </w:rPr>
        <w:t xml:space="preserve"> </w:t>
      </w:r>
      <w:r w:rsidRPr="00CE1101">
        <w:rPr>
          <w:lang w:val="en-GB"/>
        </w:rPr>
        <w:t>EPA 1996</w:t>
      </w:r>
      <w:r>
        <w:rPr>
          <w:lang w:val="en-GB"/>
        </w:rPr>
        <w:t>,</w:t>
      </w:r>
      <w:r w:rsidRPr="00CE1101">
        <w:rPr>
          <w:lang w:val="en-GB"/>
        </w:rPr>
        <w:t xml:space="preserve"> </w:t>
      </w:r>
      <w:r w:rsidRPr="006F267C">
        <w:rPr>
          <w:i/>
          <w:iCs/>
          <w:lang w:val="en-GB"/>
        </w:rPr>
        <w:t>Soil screening guidance: technical background</w:t>
      </w:r>
      <w:r>
        <w:rPr>
          <w:lang w:val="en-GB"/>
        </w:rPr>
        <w:t>,</w:t>
      </w:r>
      <w:r w:rsidRPr="00CE1101">
        <w:rPr>
          <w:lang w:val="en-GB"/>
        </w:rPr>
        <w:t xml:space="preserve"> EPA/540/R-95/128</w:t>
      </w:r>
      <w:r>
        <w:rPr>
          <w:lang w:val="en-GB"/>
        </w:rPr>
        <w:t>,</w:t>
      </w:r>
      <w:r w:rsidRPr="00CE1101">
        <w:t xml:space="preserve"> </w:t>
      </w:r>
      <w:r w:rsidRPr="00CE1101">
        <w:rPr>
          <w:lang w:val="en-GB"/>
        </w:rPr>
        <w:t>United States Environmental Protection Agency</w:t>
      </w:r>
      <w:r>
        <w:rPr>
          <w:lang w:val="en-GB"/>
        </w:rPr>
        <w:t>,</w:t>
      </w:r>
      <w:r w:rsidRPr="00CE1101">
        <w:rPr>
          <w:lang w:val="en-GB"/>
        </w:rPr>
        <w:t xml:space="preserve"> Washington, DC</w:t>
      </w:r>
      <w:r>
        <w:rPr>
          <w:lang w:val="en-GB"/>
        </w:rPr>
        <w:t>.</w:t>
      </w:r>
    </w:p>
    <w:p w:rsidR="00D47F56" w:rsidRPr="00CE1101" w:rsidRDefault="00D47F56" w:rsidP="00D47F56">
      <w:pPr>
        <w:pStyle w:val="text"/>
      </w:pPr>
      <w:r w:rsidRPr="00CE1101">
        <w:rPr>
          <w:lang w:val="en-GB"/>
        </w:rPr>
        <w:t>US</w:t>
      </w:r>
      <w:r>
        <w:rPr>
          <w:lang w:val="en-GB"/>
        </w:rPr>
        <w:t xml:space="preserve"> </w:t>
      </w:r>
      <w:r w:rsidRPr="00CE1101">
        <w:rPr>
          <w:lang w:val="en-GB"/>
        </w:rPr>
        <w:t xml:space="preserve">EPA </w:t>
      </w:r>
      <w:r w:rsidRPr="00CE1101">
        <w:t>2007</w:t>
      </w:r>
      <w:r>
        <w:t>,</w:t>
      </w:r>
      <w:r w:rsidRPr="00CE1101">
        <w:t xml:space="preserve"> ECOTOX </w:t>
      </w:r>
      <w:r>
        <w:t>u</w:t>
      </w:r>
      <w:r w:rsidRPr="00CE1101">
        <w:t xml:space="preserve">ser </w:t>
      </w:r>
      <w:r>
        <w:t>g</w:t>
      </w:r>
      <w:r w:rsidRPr="00CE1101">
        <w:t xml:space="preserve">uide: ECOTOXicology </w:t>
      </w:r>
      <w:r>
        <w:t>d</w:t>
      </w:r>
      <w:r w:rsidRPr="00CE1101">
        <w:t xml:space="preserve">atabase </w:t>
      </w:r>
      <w:r>
        <w:t>s</w:t>
      </w:r>
      <w:r w:rsidRPr="00CE1101">
        <w:t>ystem</w:t>
      </w:r>
      <w:r>
        <w:t>,</w:t>
      </w:r>
      <w:r w:rsidRPr="00CE1101">
        <w:t xml:space="preserve"> </w:t>
      </w:r>
      <w:r>
        <w:t>v</w:t>
      </w:r>
      <w:r w:rsidRPr="00CE1101">
        <w:t>ersion 4.0</w:t>
      </w:r>
      <w:r>
        <w:t>,</w:t>
      </w:r>
      <w:r w:rsidRPr="00CE1101">
        <w:t xml:space="preserve"> </w:t>
      </w:r>
      <w:r>
        <w:t>a</w:t>
      </w:r>
      <w:r w:rsidRPr="00CE1101">
        <w:t xml:space="preserve">vailable </w:t>
      </w:r>
      <w:r>
        <w:t xml:space="preserve">online </w:t>
      </w:r>
      <w:r w:rsidRPr="00CE1101">
        <w:t>at http:/www.epa.gov/ecotox/</w:t>
      </w:r>
      <w:r>
        <w:t>.</w:t>
      </w:r>
      <w:r w:rsidRPr="00CE1101">
        <w:t xml:space="preserve"> </w:t>
      </w:r>
    </w:p>
    <w:p w:rsidR="00D47F56" w:rsidRDefault="00D47F56" w:rsidP="00D47F56">
      <w:pPr>
        <w:pStyle w:val="text"/>
      </w:pPr>
      <w:r w:rsidRPr="00AA3AE8">
        <w:t xml:space="preserve">US EPA 2008, </w:t>
      </w:r>
      <w:r w:rsidRPr="00AA3AE8">
        <w:rPr>
          <w:i/>
        </w:rPr>
        <w:t>Ecological soi</w:t>
      </w:r>
      <w:r>
        <w:rPr>
          <w:i/>
        </w:rPr>
        <w:t>l screening levels for chromium,</w:t>
      </w:r>
      <w:r w:rsidRPr="00AA3AE8">
        <w:rPr>
          <w:i/>
        </w:rPr>
        <w:t xml:space="preserve"> Interim Final</w:t>
      </w:r>
      <w:r>
        <w:rPr>
          <w:i/>
        </w:rPr>
        <w:t>,</w:t>
      </w:r>
      <w:r w:rsidRPr="00AA3AE8">
        <w:t xml:space="preserve"> OSWER Directive 9285.7-66.</w:t>
      </w:r>
      <w:r>
        <w:t xml:space="preserve"> March 2005, Revised April 2008,</w:t>
      </w:r>
      <w:r w:rsidRPr="00AA3AE8">
        <w:t xml:space="preserve"> US Environmental Protection Agency, Washington, </w:t>
      </w:r>
      <w:r>
        <w:t>DC,</w:t>
      </w:r>
      <w:r w:rsidRPr="00AA3AE8">
        <w:t>USA.</w:t>
      </w:r>
      <w:r>
        <w:t xml:space="preserve">  </w:t>
      </w:r>
    </w:p>
    <w:p w:rsidR="00D47F56" w:rsidRPr="00CE1101" w:rsidRDefault="00D47F56" w:rsidP="00D47F56">
      <w:pPr>
        <w:pStyle w:val="text"/>
      </w:pPr>
      <w:r w:rsidRPr="00496AB8">
        <w:lastRenderedPageBreak/>
        <w:t xml:space="preserve">Vanbeelen, P, Fleurenkemila, AK </w:t>
      </w:r>
      <w:r>
        <w:t>&amp;</w:t>
      </w:r>
      <w:r w:rsidRPr="00496AB8">
        <w:t xml:space="preserve"> Vanmil, C 1994, </w:t>
      </w:r>
      <w:r>
        <w:t>‘</w:t>
      </w:r>
      <w:r w:rsidRPr="00CE1101">
        <w:t>Stimulatory and toxic effects of acid, pentachlorophenol or zinc on the mineralization of acetate in acid or calcareous soils and subsoils</w:t>
      </w:r>
      <w:r>
        <w:t>’,</w:t>
      </w:r>
      <w:r w:rsidRPr="00CE1101">
        <w:t xml:space="preserve"> </w:t>
      </w:r>
      <w:r w:rsidRPr="00CE1101">
        <w:rPr>
          <w:i/>
          <w:iCs/>
        </w:rPr>
        <w:t>Journal of Environmental Science and Health</w:t>
      </w:r>
      <w:r>
        <w:rPr>
          <w:i/>
          <w:iCs/>
        </w:rPr>
        <w:t>:</w:t>
      </w:r>
      <w:r w:rsidRPr="00CE1101">
        <w:rPr>
          <w:i/>
          <w:iCs/>
        </w:rPr>
        <w:t xml:space="preserve"> Part </w:t>
      </w:r>
      <w:r>
        <w:rPr>
          <w:i/>
          <w:iCs/>
        </w:rPr>
        <w:t xml:space="preserve">A, </w:t>
      </w:r>
      <w:r w:rsidRPr="00CE1101">
        <w:rPr>
          <w:i/>
          <w:iCs/>
        </w:rPr>
        <w:t>Environmental Science and Engineering &amp; Toxic and Hazardous Substance Control</w:t>
      </w:r>
      <w:r>
        <w:rPr>
          <w:i/>
          <w:iCs/>
        </w:rPr>
        <w:t>,</w:t>
      </w:r>
      <w:r w:rsidRPr="00CE1101">
        <w:rPr>
          <w:i/>
          <w:iCs/>
        </w:rPr>
        <w:t xml:space="preserve"> </w:t>
      </w:r>
      <w:r w:rsidRPr="000D768E">
        <w:t>vol.</w:t>
      </w:r>
      <w:r>
        <w:rPr>
          <w:i/>
          <w:iCs/>
        </w:rPr>
        <w:t xml:space="preserve"> </w:t>
      </w:r>
      <w:r w:rsidRPr="00CE1101">
        <w:t>29</w:t>
      </w:r>
      <w:r>
        <w:t>, pp.</w:t>
      </w:r>
      <w:r w:rsidRPr="00CE1101">
        <w:t xml:space="preserve"> 1391</w:t>
      </w:r>
      <w:r>
        <w:sym w:font="Symbol" w:char="F02D"/>
      </w:r>
      <w:r w:rsidRPr="00CE1101">
        <w:t>1408.</w:t>
      </w:r>
    </w:p>
    <w:p w:rsidR="00D47F56" w:rsidRPr="00CE1101" w:rsidRDefault="00D47F56" w:rsidP="00D47F56">
      <w:pPr>
        <w:pStyle w:val="text"/>
        <w:rPr>
          <w:lang w:val="nl-NL"/>
        </w:rPr>
      </w:pPr>
      <w:r>
        <w:rPr>
          <w:lang w:val="nl-NL"/>
        </w:rPr>
        <w:t>v</w:t>
      </w:r>
      <w:r w:rsidRPr="00CE1101">
        <w:rPr>
          <w:lang w:val="nl-NL"/>
        </w:rPr>
        <w:t>an der Hoeven</w:t>
      </w:r>
      <w:r>
        <w:rPr>
          <w:lang w:val="nl-NL"/>
        </w:rPr>
        <w:t>,</w:t>
      </w:r>
      <w:r w:rsidRPr="00CE1101">
        <w:rPr>
          <w:lang w:val="nl-NL"/>
        </w:rPr>
        <w:t xml:space="preserve"> N</w:t>
      </w:r>
      <w:r>
        <w:rPr>
          <w:lang w:val="nl-NL"/>
        </w:rPr>
        <w:t xml:space="preserve"> &amp; </w:t>
      </w:r>
      <w:r w:rsidRPr="00CE1101">
        <w:rPr>
          <w:lang w:val="nl-NL"/>
        </w:rPr>
        <w:t>Henzen</w:t>
      </w:r>
      <w:r>
        <w:rPr>
          <w:lang w:val="nl-NL"/>
        </w:rPr>
        <w:t>,</w:t>
      </w:r>
      <w:r w:rsidRPr="00CE1101">
        <w:rPr>
          <w:lang w:val="nl-NL"/>
        </w:rPr>
        <w:t xml:space="preserve"> L 1994</w:t>
      </w:r>
      <w:r>
        <w:rPr>
          <w:lang w:val="nl-NL"/>
        </w:rPr>
        <w:t>,</w:t>
      </w:r>
      <w:r w:rsidRPr="00CE1101">
        <w:rPr>
          <w:lang w:val="nl-NL"/>
        </w:rPr>
        <w:t xml:space="preserve"> </w:t>
      </w:r>
      <w:r w:rsidRPr="000D768E">
        <w:rPr>
          <w:i/>
          <w:iCs/>
          <w:lang w:val="nl-NL"/>
        </w:rPr>
        <w:t>Groei van de plantensoorten Lolium perenne, Vicia sativa en Trifolium pratense op grond uit Budel en effecten van zink en cadmium op de groei</w:t>
      </w:r>
      <w:r>
        <w:rPr>
          <w:lang w:val="nl-NL"/>
        </w:rPr>
        <w:t>,</w:t>
      </w:r>
      <w:r w:rsidRPr="00CE1101">
        <w:rPr>
          <w:lang w:val="nl-NL"/>
        </w:rPr>
        <w:t xml:space="preserve"> IMW-R-94/004, Delft, Netherlands.</w:t>
      </w:r>
    </w:p>
    <w:p w:rsidR="00D47F56" w:rsidRPr="00B0377C" w:rsidRDefault="00D47F56" w:rsidP="00D47F56">
      <w:pPr>
        <w:pStyle w:val="text"/>
      </w:pPr>
      <w:r w:rsidRPr="00AA3AE8">
        <w:rPr>
          <w:lang w:val="nl-NL"/>
        </w:rPr>
        <w:t xml:space="preserve">Van de Meent, D, Aldenberg, </w:t>
      </w:r>
      <w:r>
        <w:rPr>
          <w:lang w:val="nl-NL"/>
        </w:rPr>
        <w:t xml:space="preserve">T, Canton, JH, van Gestel, CAM &amp; </w:t>
      </w:r>
      <w:r w:rsidRPr="00AA3AE8">
        <w:rPr>
          <w:lang w:val="nl-NL"/>
        </w:rPr>
        <w:t xml:space="preserve">Slooff, W 1990, </w:t>
      </w:r>
      <w:r w:rsidRPr="00AA3AE8">
        <w:rPr>
          <w:i/>
          <w:lang w:val="nl-NL"/>
        </w:rPr>
        <w:t>Desire for levels</w:t>
      </w:r>
      <w:r>
        <w:rPr>
          <w:lang w:val="nl-NL"/>
        </w:rPr>
        <w:t>,</w:t>
      </w:r>
      <w:r w:rsidRPr="00AA3AE8">
        <w:rPr>
          <w:lang w:val="nl-NL"/>
        </w:rPr>
        <w:t xml:space="preserve"> </w:t>
      </w:r>
      <w:r>
        <w:t>b</w:t>
      </w:r>
      <w:r w:rsidRPr="00AA3AE8">
        <w:t>ackground study for the policy document “Setting environmental qualit</w:t>
      </w:r>
      <w:r>
        <w:t>y standards for water and soil”, RIVM report number 670101002,</w:t>
      </w:r>
      <w:r w:rsidRPr="00AA3AE8">
        <w:t xml:space="preserve"> National Institute of Public Health and the Environment, Bilthoven, Netherlands.</w:t>
      </w:r>
    </w:p>
    <w:p w:rsidR="00D47F56" w:rsidRPr="00CE1101" w:rsidRDefault="00D47F56" w:rsidP="00D47F56">
      <w:pPr>
        <w:pStyle w:val="text"/>
        <w:rPr>
          <w:lang w:val="nl-NL"/>
        </w:rPr>
      </w:pPr>
      <w:r>
        <w:rPr>
          <w:lang w:val="nl-NL"/>
        </w:rPr>
        <w:t>v</w:t>
      </w:r>
      <w:r w:rsidRPr="00CE1101">
        <w:rPr>
          <w:lang w:val="nl-NL"/>
        </w:rPr>
        <w:t>an Dis</w:t>
      </w:r>
      <w:r>
        <w:rPr>
          <w:lang w:val="nl-NL"/>
        </w:rPr>
        <w:t>,</w:t>
      </w:r>
      <w:r w:rsidRPr="00CE1101">
        <w:rPr>
          <w:lang w:val="nl-NL"/>
        </w:rPr>
        <w:t xml:space="preserve"> WA, </w:t>
      </w:r>
      <w:r>
        <w:rPr>
          <w:lang w:val="nl-NL"/>
        </w:rPr>
        <w:t>v</w:t>
      </w:r>
      <w:r w:rsidRPr="00CE1101">
        <w:rPr>
          <w:lang w:val="nl-NL"/>
        </w:rPr>
        <w:t>an Gestel</w:t>
      </w:r>
      <w:r>
        <w:rPr>
          <w:lang w:val="nl-NL"/>
        </w:rPr>
        <w:t>,</w:t>
      </w:r>
      <w:r w:rsidRPr="00CE1101">
        <w:rPr>
          <w:lang w:val="nl-NL"/>
        </w:rPr>
        <w:t xml:space="preserve"> CAM</w:t>
      </w:r>
      <w:r>
        <w:rPr>
          <w:lang w:val="nl-NL"/>
        </w:rPr>
        <w:t xml:space="preserve"> &amp; </w:t>
      </w:r>
      <w:r w:rsidRPr="00CE1101">
        <w:rPr>
          <w:lang w:val="nl-NL"/>
        </w:rPr>
        <w:t>Sparenburg</w:t>
      </w:r>
      <w:r>
        <w:rPr>
          <w:lang w:val="nl-NL"/>
        </w:rPr>
        <w:t>,</w:t>
      </w:r>
      <w:r w:rsidRPr="00CE1101">
        <w:rPr>
          <w:lang w:val="nl-NL"/>
        </w:rPr>
        <w:t xml:space="preserve"> PM 1988</w:t>
      </w:r>
      <w:r>
        <w:rPr>
          <w:lang w:val="nl-NL"/>
        </w:rPr>
        <w:t>,</w:t>
      </w:r>
      <w:r w:rsidRPr="00CE1101">
        <w:rPr>
          <w:lang w:val="nl-NL"/>
        </w:rPr>
        <w:t xml:space="preserve"> </w:t>
      </w:r>
      <w:r w:rsidRPr="000D768E">
        <w:rPr>
          <w:i/>
          <w:iCs/>
          <w:lang w:val="nl-NL"/>
        </w:rPr>
        <w:t>Ontwikkeling van een toets ter bepaling van sublethale effecten van chemische stoffen op regenwormen</w:t>
      </w:r>
      <w:r>
        <w:rPr>
          <w:lang w:val="nl-NL"/>
        </w:rPr>
        <w:t>,</w:t>
      </w:r>
      <w:r w:rsidRPr="00CE1101">
        <w:rPr>
          <w:lang w:val="nl-NL"/>
        </w:rPr>
        <w:t xml:space="preserve"> RIVM Expert </w:t>
      </w:r>
      <w:r>
        <w:rPr>
          <w:lang w:val="nl-NL"/>
        </w:rPr>
        <w:t>r</w:t>
      </w:r>
      <w:r w:rsidRPr="00CE1101">
        <w:rPr>
          <w:lang w:val="nl-NL"/>
        </w:rPr>
        <w:t>eport 718480002.</w:t>
      </w:r>
    </w:p>
    <w:p w:rsidR="00D47F56" w:rsidRPr="00CE1101" w:rsidRDefault="00D47F56" w:rsidP="00D47F56">
      <w:pPr>
        <w:pStyle w:val="text"/>
        <w:rPr>
          <w:lang w:val="nl-NL"/>
        </w:rPr>
      </w:pPr>
      <w:r>
        <w:rPr>
          <w:lang w:val="nl-NL"/>
        </w:rPr>
        <w:t>v</w:t>
      </w:r>
      <w:r w:rsidRPr="00CE1101">
        <w:rPr>
          <w:lang w:val="nl-NL"/>
        </w:rPr>
        <w:t>an Gestel</w:t>
      </w:r>
      <w:r>
        <w:rPr>
          <w:lang w:val="nl-NL"/>
        </w:rPr>
        <w:t>,</w:t>
      </w:r>
      <w:r w:rsidRPr="00CE1101">
        <w:rPr>
          <w:lang w:val="nl-NL"/>
        </w:rPr>
        <w:t xml:space="preserve"> CAM</w:t>
      </w:r>
      <w:r>
        <w:rPr>
          <w:lang w:val="nl-NL"/>
        </w:rPr>
        <w:t xml:space="preserve">, </w:t>
      </w:r>
      <w:r w:rsidRPr="00CE1101">
        <w:rPr>
          <w:lang w:val="nl-NL"/>
        </w:rPr>
        <w:t>van Breemen</w:t>
      </w:r>
      <w:r>
        <w:rPr>
          <w:lang w:val="nl-NL"/>
        </w:rPr>
        <w:t>,</w:t>
      </w:r>
      <w:r w:rsidRPr="00CE1101">
        <w:rPr>
          <w:lang w:val="nl-NL"/>
        </w:rPr>
        <w:t xml:space="preserve"> EM, Stolk</w:t>
      </w:r>
      <w:r>
        <w:rPr>
          <w:lang w:val="nl-NL"/>
        </w:rPr>
        <w:t>,</w:t>
      </w:r>
      <w:r w:rsidRPr="00CE1101">
        <w:rPr>
          <w:lang w:val="nl-NL"/>
        </w:rPr>
        <w:t> M, Baerselman</w:t>
      </w:r>
      <w:r>
        <w:rPr>
          <w:lang w:val="nl-NL"/>
        </w:rPr>
        <w:t>,</w:t>
      </w:r>
      <w:r w:rsidRPr="00CE1101">
        <w:rPr>
          <w:lang w:val="nl-NL"/>
        </w:rPr>
        <w:t xml:space="preserve"> R</w:t>
      </w:r>
      <w:r>
        <w:rPr>
          <w:lang w:val="nl-NL"/>
        </w:rPr>
        <w:t xml:space="preserve"> &amp; </w:t>
      </w:r>
      <w:r w:rsidRPr="00CE1101">
        <w:rPr>
          <w:lang w:val="nl-NL"/>
        </w:rPr>
        <w:t>de Boer</w:t>
      </w:r>
      <w:r>
        <w:rPr>
          <w:lang w:val="nl-NL"/>
        </w:rPr>
        <w:t>,</w:t>
      </w:r>
      <w:r w:rsidRPr="00CE1101">
        <w:rPr>
          <w:lang w:val="nl-NL"/>
        </w:rPr>
        <w:t xml:space="preserve"> JLM 1989</w:t>
      </w:r>
      <w:r>
        <w:rPr>
          <w:lang w:val="nl-NL"/>
        </w:rPr>
        <w:t>,</w:t>
      </w:r>
      <w:r w:rsidRPr="00CE1101">
        <w:rPr>
          <w:lang w:val="nl-NL"/>
        </w:rPr>
        <w:t xml:space="preserve"> </w:t>
      </w:r>
      <w:r w:rsidRPr="00CB33D3">
        <w:rPr>
          <w:i/>
          <w:iCs/>
          <w:lang w:val="nl-NL"/>
        </w:rPr>
        <w:t>Toxiciteit en bioaccumulatie van chroom (III) nitraat i de regenworm Eisenia andrei in de kunstgrond</w:t>
      </w:r>
      <w:r>
        <w:rPr>
          <w:lang w:val="nl-NL"/>
        </w:rPr>
        <w:t>,</w:t>
      </w:r>
      <w:r w:rsidRPr="00CE1101">
        <w:rPr>
          <w:lang w:val="nl-NL"/>
        </w:rPr>
        <w:t xml:space="preserve"> </w:t>
      </w:r>
      <w:r>
        <w:rPr>
          <w:lang w:val="nl-NL"/>
        </w:rPr>
        <w:t>r</w:t>
      </w:r>
      <w:r w:rsidRPr="00CE1101">
        <w:rPr>
          <w:lang w:val="nl-NL"/>
        </w:rPr>
        <w:t xml:space="preserve">app. </w:t>
      </w:r>
      <w:r>
        <w:rPr>
          <w:lang w:val="nl-NL"/>
        </w:rPr>
        <w:t>n</w:t>
      </w:r>
      <w:r w:rsidRPr="00CE1101">
        <w:rPr>
          <w:lang w:val="nl-NL"/>
        </w:rPr>
        <w:t>o. 758707001RIVM</w:t>
      </w:r>
      <w:r>
        <w:rPr>
          <w:lang w:val="nl-NL"/>
        </w:rPr>
        <w:t>,</w:t>
      </w:r>
      <w:r w:rsidRPr="00CE1101">
        <w:rPr>
          <w:lang w:val="nl-NL"/>
        </w:rPr>
        <w:t xml:space="preserve"> Bilthoven, Netherlands. </w:t>
      </w:r>
    </w:p>
    <w:p w:rsidR="00D47F56" w:rsidRPr="00CE1101" w:rsidRDefault="00D47F56" w:rsidP="00D47F56">
      <w:pPr>
        <w:pStyle w:val="text"/>
      </w:pPr>
      <w:r>
        <w:t>v</w:t>
      </w:r>
      <w:r w:rsidRPr="00496AB8">
        <w:t>an Gestel, CAM,  van Dis, WA, Dirven-van Breemen, EM, Sparenburg, PM &amp; Baerselman, R 1991,  ‘</w:t>
      </w:r>
      <w:r w:rsidRPr="00CE1101">
        <w:t xml:space="preserve">Influence of cadmium, copper and pentachlorophenol on growth and sexual development of </w:t>
      </w:r>
      <w:r w:rsidRPr="00CE1101">
        <w:rPr>
          <w:i/>
          <w:iCs/>
        </w:rPr>
        <w:t>Eisenia andrei</w:t>
      </w:r>
      <w:r w:rsidRPr="00CE1101">
        <w:t xml:space="preserve"> (</w:t>
      </w:r>
      <w:r>
        <w:t>o</w:t>
      </w:r>
      <w:r w:rsidRPr="00CE1101">
        <w:t>ligochaeta;</w:t>
      </w:r>
      <w:r>
        <w:t>a</w:t>
      </w:r>
      <w:r w:rsidRPr="00CE1101">
        <w:t>nnelida)</w:t>
      </w:r>
      <w:r>
        <w:t xml:space="preserve">’, </w:t>
      </w:r>
      <w:r w:rsidRPr="00CE1101">
        <w:rPr>
          <w:i/>
          <w:iCs/>
        </w:rPr>
        <w:t>Biology and Fertility of Soils</w:t>
      </w:r>
      <w:r>
        <w:rPr>
          <w:i/>
          <w:iCs/>
        </w:rPr>
        <w:t>,</w:t>
      </w:r>
      <w:r w:rsidRPr="00CE1101">
        <w:t xml:space="preserve"> </w:t>
      </w:r>
      <w:r>
        <w:t xml:space="preserve">vol. </w:t>
      </w:r>
      <w:r w:rsidRPr="00CE1101">
        <w:t>12</w:t>
      </w:r>
      <w:r>
        <w:t>, pp.</w:t>
      </w:r>
      <w:r w:rsidRPr="00CE1101">
        <w:t xml:space="preserve"> 117–121.</w:t>
      </w:r>
    </w:p>
    <w:p w:rsidR="00D47F56" w:rsidRPr="00CE1101" w:rsidRDefault="00D47F56" w:rsidP="00D47F56">
      <w:pPr>
        <w:pStyle w:val="text"/>
      </w:pPr>
      <w:r>
        <w:t>v</w:t>
      </w:r>
      <w:r w:rsidRPr="00496AB8">
        <w:t>an Gestel, CAM, Dirven-</w:t>
      </w:r>
      <w:r>
        <w:t>v</w:t>
      </w:r>
      <w:r w:rsidRPr="00496AB8">
        <w:t xml:space="preserve">an Breemen, EM, Baerselman, R, Emans, HJB, Janssen, </w:t>
      </w:r>
      <w:r>
        <w:t xml:space="preserve">CR, </w:t>
      </w:r>
      <w:r w:rsidRPr="00496AB8">
        <w:t xml:space="preserve">Posthuma, R &amp; </w:t>
      </w:r>
      <w:r>
        <w:t>v</w:t>
      </w:r>
      <w:r w:rsidRPr="00496AB8">
        <w:t>an Vliet, PJM 1992, ‘</w:t>
      </w:r>
      <w:r w:rsidRPr="00CE1101">
        <w:t xml:space="preserve">Comparison of sublethal and lethal criteria for nine different chemicals in standardised toxicity tests using the earthworm </w:t>
      </w:r>
      <w:r w:rsidRPr="00CE1101">
        <w:rPr>
          <w:i/>
          <w:iCs/>
        </w:rPr>
        <w:t>Eisenia andrei</w:t>
      </w:r>
      <w:r>
        <w:t>’,</w:t>
      </w:r>
      <w:r w:rsidRPr="00CE1101">
        <w:t xml:space="preserve"> </w:t>
      </w:r>
      <w:r w:rsidRPr="00CE1101">
        <w:rPr>
          <w:i/>
          <w:iCs/>
        </w:rPr>
        <w:t>Ecotoxicology and Environmental Safety</w:t>
      </w:r>
      <w:r>
        <w:rPr>
          <w:i/>
          <w:iCs/>
        </w:rPr>
        <w:t>,</w:t>
      </w:r>
      <w:r w:rsidRPr="00CE1101">
        <w:t xml:space="preserve"> </w:t>
      </w:r>
      <w:r>
        <w:t xml:space="preserve">vol. </w:t>
      </w:r>
      <w:r w:rsidRPr="00CE1101">
        <w:t>23</w:t>
      </w:r>
      <w:r>
        <w:t>, pp.</w:t>
      </w:r>
      <w:r w:rsidRPr="00CE1101">
        <w:t xml:space="preserve"> 206–220.</w:t>
      </w:r>
    </w:p>
    <w:p w:rsidR="00D47F56" w:rsidRPr="00CE1101" w:rsidRDefault="00D47F56" w:rsidP="00D47F56">
      <w:pPr>
        <w:pStyle w:val="text"/>
        <w:rPr>
          <w:lang w:val="en-GB"/>
        </w:rPr>
      </w:pPr>
      <w:r>
        <w:t>v</w:t>
      </w:r>
      <w:r w:rsidRPr="00496AB8">
        <w:t xml:space="preserve">an Gestel, CAM, </w:t>
      </w:r>
      <w:r>
        <w:t>v</w:t>
      </w:r>
      <w:r w:rsidRPr="00496AB8">
        <w:t>an Breemen, EMD &amp; Baerselman, R 1993, ‘</w:t>
      </w:r>
      <w:r w:rsidRPr="00CE1101">
        <w:rPr>
          <w:lang w:val="en-GB"/>
        </w:rPr>
        <w:t xml:space="preserve">Accumulation and elimination of cadmium, chromium and zinc and effects on growth and reproduction in </w:t>
      </w:r>
      <w:r w:rsidRPr="00CE1101">
        <w:rPr>
          <w:i/>
          <w:iCs/>
          <w:lang w:val="en-GB"/>
        </w:rPr>
        <w:t>Eisenia andrei</w:t>
      </w:r>
      <w:r w:rsidRPr="00CE1101">
        <w:rPr>
          <w:lang w:val="en-GB"/>
        </w:rPr>
        <w:t xml:space="preserve"> (</w:t>
      </w:r>
      <w:r>
        <w:rPr>
          <w:lang w:val="en-GB"/>
        </w:rPr>
        <w:t>o</w:t>
      </w:r>
      <w:r w:rsidRPr="00CE1101">
        <w:rPr>
          <w:lang w:val="en-GB"/>
        </w:rPr>
        <w:t xml:space="preserve">ligochaeta, </w:t>
      </w:r>
      <w:r>
        <w:rPr>
          <w:lang w:val="en-GB"/>
        </w:rPr>
        <w:t>a</w:t>
      </w:r>
      <w:r w:rsidRPr="00CE1101">
        <w:rPr>
          <w:lang w:val="en-GB"/>
        </w:rPr>
        <w:t>nnelida)</w:t>
      </w:r>
      <w:r>
        <w:rPr>
          <w:lang w:val="en-GB"/>
        </w:rPr>
        <w:t>’,</w:t>
      </w:r>
      <w:r w:rsidRPr="00CE1101">
        <w:rPr>
          <w:lang w:val="en-GB"/>
        </w:rPr>
        <w:t xml:space="preserve"> </w:t>
      </w:r>
      <w:r w:rsidRPr="00CE1101">
        <w:rPr>
          <w:i/>
          <w:iCs/>
          <w:lang w:val="en-GB"/>
        </w:rPr>
        <w:t>Science of the Total Environment</w:t>
      </w:r>
      <w:r>
        <w:rPr>
          <w:i/>
          <w:iCs/>
          <w:lang w:val="en-GB"/>
        </w:rPr>
        <w:t>,</w:t>
      </w:r>
      <w:r w:rsidRPr="00CE1101">
        <w:rPr>
          <w:lang w:val="en-GB"/>
        </w:rPr>
        <w:t xml:space="preserve">  </w:t>
      </w:r>
      <w:r>
        <w:rPr>
          <w:lang w:val="en-GB"/>
        </w:rPr>
        <w:t>supplement, part</w:t>
      </w:r>
      <w:r w:rsidRPr="00CE1101">
        <w:rPr>
          <w:lang w:val="en-GB"/>
        </w:rPr>
        <w:t xml:space="preserve"> 1</w:t>
      </w:r>
      <w:r>
        <w:rPr>
          <w:lang w:val="en-GB"/>
        </w:rPr>
        <w:t>, pp.</w:t>
      </w:r>
      <w:r w:rsidRPr="00CE1101">
        <w:rPr>
          <w:lang w:val="en-GB"/>
        </w:rPr>
        <w:t xml:space="preserve"> 585</w:t>
      </w:r>
      <w:r>
        <w:rPr>
          <w:lang w:val="en-GB"/>
        </w:rPr>
        <w:sym w:font="Symbol" w:char="F02D"/>
      </w:r>
      <w:r w:rsidRPr="00CE1101">
        <w:rPr>
          <w:lang w:val="en-GB"/>
        </w:rPr>
        <w:t>597.</w:t>
      </w:r>
    </w:p>
    <w:p w:rsidR="00D47F56" w:rsidRPr="00496AB8" w:rsidRDefault="00D47F56" w:rsidP="00D47F56">
      <w:pPr>
        <w:pStyle w:val="text"/>
      </w:pPr>
      <w:r>
        <w:t>v</w:t>
      </w:r>
      <w:r w:rsidRPr="00496AB8">
        <w:t>an Gestel, CAM</w:t>
      </w:r>
      <w:r>
        <w:t xml:space="preserve"> &amp; </w:t>
      </w:r>
      <w:r w:rsidRPr="00CE1101">
        <w:t>Hensbergen</w:t>
      </w:r>
      <w:r>
        <w:t>,</w:t>
      </w:r>
      <w:r w:rsidRPr="00CE1101">
        <w:t xml:space="preserve"> PJ 1997</w:t>
      </w:r>
      <w:r>
        <w:t>,</w:t>
      </w:r>
      <w:r w:rsidRPr="00CE1101">
        <w:t xml:space="preserve"> </w:t>
      </w:r>
      <w:r>
        <w:t>‘</w:t>
      </w:r>
      <w:r w:rsidRPr="00CE1101">
        <w:rPr>
          <w:lang w:val="en-GB"/>
        </w:rPr>
        <w:t xml:space="preserve">Interaction of Cd and Zn toxicity for </w:t>
      </w:r>
      <w:r w:rsidRPr="00CE1101">
        <w:rPr>
          <w:i/>
          <w:iCs/>
          <w:lang w:val="en-GB"/>
        </w:rPr>
        <w:t>Folsomia candida</w:t>
      </w:r>
      <w:r w:rsidRPr="00CE1101">
        <w:rPr>
          <w:lang w:val="en-GB"/>
        </w:rPr>
        <w:t xml:space="preserve"> Willem (Collembola:Isotomidae) in relation to bioavailability in soil</w:t>
      </w:r>
      <w:r>
        <w:rPr>
          <w:lang w:val="en-GB"/>
        </w:rPr>
        <w:t>’,</w:t>
      </w:r>
      <w:r w:rsidRPr="00CE1101">
        <w:rPr>
          <w:lang w:val="en-GB"/>
        </w:rPr>
        <w:t xml:space="preserve"> </w:t>
      </w:r>
      <w:r w:rsidRPr="00496AB8">
        <w:rPr>
          <w:i/>
          <w:iCs/>
        </w:rPr>
        <w:t>Environmental Toxicology and Chemistry,</w:t>
      </w:r>
      <w:r w:rsidRPr="00496AB8">
        <w:t xml:space="preserve"> vol. 16, pp. 1177</w:t>
      </w:r>
      <w:r>
        <w:sym w:font="Symbol" w:char="F02D"/>
      </w:r>
      <w:r w:rsidRPr="00496AB8">
        <w:t>1186.</w:t>
      </w:r>
    </w:p>
    <w:p w:rsidR="00D47F56" w:rsidRPr="00CE1101" w:rsidRDefault="00D47F56" w:rsidP="00D47F56">
      <w:pPr>
        <w:pStyle w:val="text"/>
      </w:pPr>
      <w:r>
        <w:t>v</w:t>
      </w:r>
      <w:r w:rsidRPr="00496AB8">
        <w:t>an Gestel, CAM</w:t>
      </w:r>
      <w:r>
        <w:t xml:space="preserve"> &amp; </w:t>
      </w:r>
      <w:r w:rsidRPr="00CE1101">
        <w:t>Doornekamp</w:t>
      </w:r>
      <w:r>
        <w:t>,</w:t>
      </w:r>
      <w:r w:rsidRPr="00CE1101">
        <w:t xml:space="preserve"> A 1998</w:t>
      </w:r>
      <w:r>
        <w:t>,</w:t>
      </w:r>
      <w:r w:rsidRPr="00CE1101">
        <w:t xml:space="preserve"> </w:t>
      </w:r>
      <w:r>
        <w:t>‘</w:t>
      </w:r>
      <w:r w:rsidRPr="00CE1101">
        <w:t xml:space="preserve">Tests on the oribatid mite </w:t>
      </w:r>
      <w:r w:rsidRPr="00CE1101">
        <w:rPr>
          <w:i/>
          <w:iCs/>
        </w:rPr>
        <w:t>Platynothrus peltifer</w:t>
      </w:r>
      <w:r>
        <w:rPr>
          <w:i/>
          <w:iCs/>
        </w:rPr>
        <w:t>’,</w:t>
      </w:r>
      <w:r w:rsidRPr="00CE1101">
        <w:t xml:space="preserve"> </w:t>
      </w:r>
      <w:r>
        <w:t>i</w:t>
      </w:r>
      <w:r w:rsidRPr="00CE1101">
        <w:t xml:space="preserve">n </w:t>
      </w:r>
      <w:r>
        <w:t xml:space="preserve">Lokke, H &amp; van Gestel, CAM (eds), </w:t>
      </w:r>
      <w:r w:rsidRPr="00BE105F">
        <w:rPr>
          <w:i/>
          <w:iCs/>
        </w:rPr>
        <w:t>Handbook of soil invertebrate toxicity tests</w:t>
      </w:r>
      <w:r>
        <w:rPr>
          <w:i/>
          <w:iCs/>
        </w:rPr>
        <w:t>,</w:t>
      </w:r>
      <w:r w:rsidRPr="00CE1101">
        <w:t xml:space="preserve"> John Wiley and Sons Ltd, Chichester, UK.</w:t>
      </w:r>
    </w:p>
    <w:p w:rsidR="00D47F56" w:rsidRPr="00CE1101" w:rsidRDefault="00D47F56" w:rsidP="00D47F56">
      <w:pPr>
        <w:pStyle w:val="text"/>
      </w:pPr>
      <w:r w:rsidRPr="00CE1101">
        <w:t>Vaughan</w:t>
      </w:r>
      <w:r>
        <w:t>,</w:t>
      </w:r>
      <w:r w:rsidRPr="00CE1101">
        <w:t xml:space="preserve"> GT</w:t>
      </w:r>
      <w:r>
        <w:t xml:space="preserve"> &amp; </w:t>
      </w:r>
      <w:r w:rsidRPr="00CE1101">
        <w:t>Greenslade</w:t>
      </w:r>
      <w:r>
        <w:t>,</w:t>
      </w:r>
      <w:r w:rsidRPr="00CE1101">
        <w:t xml:space="preserve"> PM 1998</w:t>
      </w:r>
      <w:r>
        <w:t>,</w:t>
      </w:r>
      <w:r w:rsidRPr="00CE1101">
        <w:t xml:space="preserve"> </w:t>
      </w:r>
      <w:r w:rsidRPr="00CB33D3">
        <w:rPr>
          <w:i/>
          <w:iCs/>
        </w:rPr>
        <w:t>Sensitive bioassays for risk assessment of contaminated sites</w:t>
      </w:r>
      <w:r>
        <w:t>,</w:t>
      </w:r>
      <w:r w:rsidRPr="00CE1101">
        <w:t xml:space="preserve"> Final report CET/IR 55</w:t>
      </w:r>
      <w:r>
        <w:t>,</w:t>
      </w:r>
      <w:r w:rsidRPr="00CE1101">
        <w:t xml:space="preserve"> Commonwealth Scientific and Industrial Research Organisation</w:t>
      </w:r>
      <w:r>
        <w:t xml:space="preserve"> (CSIRO)</w:t>
      </w:r>
      <w:r w:rsidRPr="00CE1101">
        <w:t>, Sydney, NSW, Australia.</w:t>
      </w:r>
    </w:p>
    <w:p w:rsidR="00D47F56" w:rsidRPr="00CE1101" w:rsidRDefault="00D47F56" w:rsidP="00D47F56">
      <w:pPr>
        <w:pStyle w:val="text"/>
        <w:rPr>
          <w:lang w:val="en-GB"/>
        </w:rPr>
      </w:pPr>
      <w:r w:rsidRPr="00CE1101">
        <w:rPr>
          <w:lang w:val="en-GB"/>
        </w:rPr>
        <w:t>Verschueren</w:t>
      </w:r>
      <w:r>
        <w:rPr>
          <w:lang w:val="en-GB"/>
        </w:rPr>
        <w:t>,</w:t>
      </w:r>
      <w:r w:rsidRPr="00CE1101">
        <w:rPr>
          <w:lang w:val="en-GB"/>
        </w:rPr>
        <w:t xml:space="preserve"> K 1983</w:t>
      </w:r>
      <w:r>
        <w:rPr>
          <w:lang w:val="en-GB"/>
        </w:rPr>
        <w:t>,</w:t>
      </w:r>
      <w:r w:rsidRPr="00CE1101">
        <w:rPr>
          <w:lang w:val="en-GB"/>
        </w:rPr>
        <w:t xml:space="preserve"> </w:t>
      </w:r>
      <w:r w:rsidRPr="00CB33D3">
        <w:rPr>
          <w:i/>
          <w:iCs/>
          <w:lang w:val="en-GB"/>
        </w:rPr>
        <w:t>Handbook of environmental data on organic chemicals</w:t>
      </w:r>
      <w:r>
        <w:rPr>
          <w:i/>
          <w:iCs/>
          <w:lang w:val="en-GB"/>
        </w:rPr>
        <w:t>,</w:t>
      </w:r>
      <w:r w:rsidRPr="00CE1101">
        <w:rPr>
          <w:lang w:val="en-GB"/>
        </w:rPr>
        <w:t xml:space="preserve"> </w:t>
      </w:r>
      <w:r>
        <w:rPr>
          <w:lang w:val="en-GB"/>
        </w:rPr>
        <w:t>2</w:t>
      </w:r>
      <w:r w:rsidRPr="00CB33D3">
        <w:rPr>
          <w:vertAlign w:val="superscript"/>
          <w:lang w:val="en-GB"/>
        </w:rPr>
        <w:t>nd</w:t>
      </w:r>
      <w:r>
        <w:rPr>
          <w:lang w:val="en-GB"/>
        </w:rPr>
        <w:t xml:space="preserve"> </w:t>
      </w:r>
      <w:r w:rsidRPr="00CE1101">
        <w:rPr>
          <w:lang w:val="en-GB"/>
        </w:rPr>
        <w:t>ed</w:t>
      </w:r>
      <w:r>
        <w:rPr>
          <w:lang w:val="en-GB"/>
        </w:rPr>
        <w:t>n,</w:t>
      </w:r>
      <w:r w:rsidRPr="00CE1101">
        <w:rPr>
          <w:lang w:val="en-GB"/>
        </w:rPr>
        <w:t xml:space="preserve"> Van Nostrand Reinhold, New York, USA.</w:t>
      </w:r>
    </w:p>
    <w:p w:rsidR="00D47F56" w:rsidRPr="00CE1101" w:rsidRDefault="00D47F56" w:rsidP="00D47F56">
      <w:pPr>
        <w:pStyle w:val="text"/>
      </w:pPr>
      <w:r w:rsidRPr="00CE1101">
        <w:t>Vighi</w:t>
      </w:r>
      <w:r>
        <w:t>,</w:t>
      </w:r>
      <w:r w:rsidRPr="00CE1101">
        <w:t xml:space="preserve"> M 1981</w:t>
      </w:r>
      <w:r>
        <w:t>,</w:t>
      </w:r>
      <w:r w:rsidRPr="00CE1101">
        <w:t xml:space="preserve"> </w:t>
      </w:r>
      <w:r>
        <w:t>‘</w:t>
      </w:r>
      <w:r w:rsidRPr="00CE1101">
        <w:t>Lead uptake and release in an experimental trophic chain</w:t>
      </w:r>
      <w:r>
        <w:t>’,</w:t>
      </w:r>
      <w:r w:rsidRPr="00CE1101">
        <w:t xml:space="preserve"> </w:t>
      </w:r>
      <w:r w:rsidRPr="00CE1101">
        <w:rPr>
          <w:i/>
          <w:iCs/>
        </w:rPr>
        <w:t>Ecotoxicology and Environmental Safety</w:t>
      </w:r>
      <w:r>
        <w:rPr>
          <w:i/>
          <w:iCs/>
        </w:rPr>
        <w:t>,</w:t>
      </w:r>
      <w:r w:rsidRPr="00CE1101">
        <w:t xml:space="preserve"> </w:t>
      </w:r>
      <w:r>
        <w:t xml:space="preserve">vol. </w:t>
      </w:r>
      <w:r w:rsidRPr="00CE1101">
        <w:t>5</w:t>
      </w:r>
      <w:r>
        <w:t>, pp.</w:t>
      </w:r>
      <w:r w:rsidRPr="00CE1101">
        <w:t xml:space="preserve"> 177–193.</w:t>
      </w:r>
    </w:p>
    <w:p w:rsidR="00D47F56" w:rsidRPr="00CE1101" w:rsidRDefault="00D47F56" w:rsidP="00D47F56">
      <w:pPr>
        <w:pStyle w:val="text"/>
        <w:rPr>
          <w:lang w:val="en-GB"/>
        </w:rPr>
      </w:pPr>
      <w:r w:rsidRPr="00CE1101">
        <w:rPr>
          <w:lang w:val="en-GB"/>
        </w:rPr>
        <w:t>VLAREBO 2008</w:t>
      </w:r>
      <w:r>
        <w:rPr>
          <w:lang w:val="en-GB"/>
        </w:rPr>
        <w:t xml:space="preserve">, </w:t>
      </w:r>
      <w:r w:rsidRPr="001220B7">
        <w:rPr>
          <w:i/>
          <w:iCs/>
          <w:lang w:val="en-GB"/>
        </w:rPr>
        <w:t>Flemish soil remediation decree</w:t>
      </w:r>
      <w:r>
        <w:rPr>
          <w:lang w:val="en-GB"/>
        </w:rPr>
        <w:t>,</w:t>
      </w:r>
      <w:r w:rsidRPr="00CE1101">
        <w:rPr>
          <w:lang w:val="en-GB"/>
        </w:rPr>
        <w:t xml:space="preserve"> ratified 14 December 2007</w:t>
      </w:r>
      <w:r>
        <w:rPr>
          <w:lang w:val="en-GB"/>
        </w:rPr>
        <w:t>,</w:t>
      </w:r>
      <w:r w:rsidRPr="00CE1101">
        <w:rPr>
          <w:lang w:val="en-GB"/>
        </w:rPr>
        <w:t xml:space="preserve"> Vlaams Reglement Bodemsanering</w:t>
      </w:r>
      <w:r>
        <w:rPr>
          <w:lang w:val="en-GB"/>
        </w:rPr>
        <w:t>.</w:t>
      </w:r>
    </w:p>
    <w:p w:rsidR="00D47F56" w:rsidRPr="00CE1101" w:rsidRDefault="00D47F56" w:rsidP="00D47F56">
      <w:pPr>
        <w:pStyle w:val="text"/>
        <w:rPr>
          <w:lang w:val="en-GB"/>
        </w:rPr>
      </w:pPr>
      <w:r w:rsidRPr="00CE1101">
        <w:rPr>
          <w:lang w:val="en-GB"/>
        </w:rPr>
        <w:t>VROM 2000</w:t>
      </w:r>
      <w:r>
        <w:rPr>
          <w:lang w:val="en-GB"/>
        </w:rPr>
        <w:t>,</w:t>
      </w:r>
      <w:r w:rsidRPr="00CE1101">
        <w:rPr>
          <w:lang w:val="en-GB"/>
        </w:rPr>
        <w:t xml:space="preserve"> </w:t>
      </w:r>
      <w:r w:rsidRPr="001220B7">
        <w:rPr>
          <w:i/>
          <w:iCs/>
          <w:lang w:val="en-GB"/>
        </w:rPr>
        <w:t>Circular on target values and intervention values for soil remediation</w:t>
      </w:r>
      <w:r>
        <w:rPr>
          <w:lang w:val="en-GB"/>
        </w:rPr>
        <w:t>,</w:t>
      </w:r>
      <w:r w:rsidRPr="00CE1101">
        <w:rPr>
          <w:lang w:val="en-GB"/>
        </w:rPr>
        <w:t xml:space="preserve"> </w:t>
      </w:r>
      <w:r>
        <w:rPr>
          <w:lang w:val="en-GB"/>
        </w:rPr>
        <w:t>R</w:t>
      </w:r>
      <w:r w:rsidRPr="00CE1101">
        <w:rPr>
          <w:lang w:val="en-GB"/>
        </w:rPr>
        <w:t>eference DBO/1999226863</w:t>
      </w:r>
      <w:r>
        <w:rPr>
          <w:lang w:val="en-GB"/>
        </w:rPr>
        <w:t xml:space="preserve">, </w:t>
      </w:r>
      <w:r w:rsidRPr="00CE1101">
        <w:rPr>
          <w:lang w:val="en-GB"/>
        </w:rPr>
        <w:t>Ministry of Housing, Spatial Planning and the Environment</w:t>
      </w:r>
      <w:r>
        <w:rPr>
          <w:lang w:val="en-GB"/>
        </w:rPr>
        <w:t>,</w:t>
      </w:r>
      <w:r w:rsidRPr="00CE1101">
        <w:rPr>
          <w:lang w:val="en-GB"/>
        </w:rPr>
        <w:t xml:space="preserve"> Bilthoven, Netherlands. </w:t>
      </w:r>
    </w:p>
    <w:p w:rsidR="00D47F56" w:rsidRPr="00CE1101" w:rsidRDefault="00D47F56" w:rsidP="00D47F56">
      <w:pPr>
        <w:pStyle w:val="text"/>
      </w:pPr>
      <w:r w:rsidRPr="00CE1101">
        <w:lastRenderedPageBreak/>
        <w:t>Waegeneers</w:t>
      </w:r>
      <w:r>
        <w:t>,</w:t>
      </w:r>
      <w:r w:rsidRPr="00CE1101">
        <w:t xml:space="preserve"> N, Vassilieva E</w:t>
      </w:r>
      <w:r>
        <w:t xml:space="preserve"> &amp; </w:t>
      </w:r>
      <w:r w:rsidRPr="00CE1101">
        <w:t>Smolders</w:t>
      </w:r>
      <w:r>
        <w:t>,</w:t>
      </w:r>
      <w:r w:rsidRPr="00CE1101">
        <w:t xml:space="preserve"> E 2004</w:t>
      </w:r>
      <w:r>
        <w:t>,</w:t>
      </w:r>
      <w:r w:rsidRPr="00CE1101">
        <w:t xml:space="preserve"> </w:t>
      </w:r>
      <w:r w:rsidRPr="00BD1A03">
        <w:rPr>
          <w:i/>
          <w:iCs/>
        </w:rPr>
        <w:t>Toxicity of lead in the terrestrial environment, Final report to the International Lead Zinc Research Organisation and the Lead Development Association International</w:t>
      </w:r>
      <w:r>
        <w:t>,</w:t>
      </w:r>
      <w:r w:rsidRPr="00CE1101">
        <w:t xml:space="preserve"> Laboratory for Soil and Water Management, Kathiolique University of Leuven, Belgium.. </w:t>
      </w:r>
    </w:p>
    <w:p w:rsidR="00D47F56" w:rsidRPr="00CE1101" w:rsidRDefault="00D47F56" w:rsidP="00D47F56">
      <w:pPr>
        <w:pStyle w:val="text"/>
      </w:pPr>
      <w:r w:rsidRPr="00CE1101">
        <w:t>Wallace</w:t>
      </w:r>
      <w:r>
        <w:t>,</w:t>
      </w:r>
      <w:r w:rsidRPr="00CE1101">
        <w:t xml:space="preserve"> A, Alexander</w:t>
      </w:r>
      <w:r>
        <w:t>,</w:t>
      </w:r>
      <w:r w:rsidRPr="00CE1101">
        <w:t xml:space="preserve"> GV</w:t>
      </w:r>
      <w:r>
        <w:t xml:space="preserve"> &amp; </w:t>
      </w:r>
      <w:r w:rsidRPr="00CE1101">
        <w:t>Chaudry</w:t>
      </w:r>
      <w:r>
        <w:t>,</w:t>
      </w:r>
      <w:r w:rsidRPr="00CE1101">
        <w:t xml:space="preserve"> FM 1976</w:t>
      </w:r>
      <w:r>
        <w:t>,</w:t>
      </w:r>
      <w:r w:rsidRPr="00CE1101">
        <w:t xml:space="preserve"> </w:t>
      </w:r>
      <w:r>
        <w:t>‘</w:t>
      </w:r>
      <w:r w:rsidRPr="00CE1101">
        <w:t>Phytotoxicity of cobalt, vanadium, titanium, silver and chromium</w:t>
      </w:r>
      <w:r>
        <w:t>’,</w:t>
      </w:r>
      <w:r w:rsidRPr="00CE1101">
        <w:t xml:space="preserve"> </w:t>
      </w:r>
      <w:r w:rsidRPr="00CE1101">
        <w:rPr>
          <w:i/>
          <w:iCs/>
        </w:rPr>
        <w:t>Communications in Soil Science and Plant Analysis</w:t>
      </w:r>
      <w:r>
        <w:rPr>
          <w:i/>
          <w:iCs/>
        </w:rPr>
        <w:t>,</w:t>
      </w:r>
      <w:r w:rsidRPr="00CE1101">
        <w:t xml:space="preserve"> </w:t>
      </w:r>
      <w:r>
        <w:t xml:space="preserve">vol. </w:t>
      </w:r>
      <w:r w:rsidRPr="00CE1101">
        <w:t>8</w:t>
      </w:r>
      <w:r>
        <w:t>, pp.</w:t>
      </w:r>
      <w:r w:rsidRPr="00CE1101">
        <w:t xml:space="preserve"> 751–756.</w:t>
      </w:r>
    </w:p>
    <w:p w:rsidR="00D47F56" w:rsidRPr="00CE1101" w:rsidRDefault="00D47F56" w:rsidP="00D47F56">
      <w:pPr>
        <w:pStyle w:val="text"/>
        <w:rPr>
          <w:lang w:val="en-GB"/>
        </w:rPr>
      </w:pPr>
      <w:r w:rsidRPr="00CE1101">
        <w:rPr>
          <w:lang w:val="en-GB"/>
        </w:rPr>
        <w:t>Walsh</w:t>
      </w:r>
      <w:r>
        <w:rPr>
          <w:lang w:val="en-GB"/>
        </w:rPr>
        <w:t>,</w:t>
      </w:r>
      <w:r w:rsidRPr="00CE1101">
        <w:rPr>
          <w:lang w:val="en-GB"/>
        </w:rPr>
        <w:t xml:space="preserve"> LM</w:t>
      </w:r>
      <w:r>
        <w:rPr>
          <w:lang w:val="en-GB"/>
        </w:rPr>
        <w:t xml:space="preserve"> &amp; </w:t>
      </w:r>
      <w:r w:rsidRPr="00CE1101">
        <w:rPr>
          <w:lang w:val="en-GB"/>
        </w:rPr>
        <w:t>Keeney</w:t>
      </w:r>
      <w:r>
        <w:rPr>
          <w:lang w:val="en-GB"/>
        </w:rPr>
        <w:t>,</w:t>
      </w:r>
      <w:r w:rsidRPr="00CE1101">
        <w:rPr>
          <w:lang w:val="en-GB"/>
        </w:rPr>
        <w:t xml:space="preserve"> DR</w:t>
      </w:r>
      <w:r>
        <w:rPr>
          <w:lang w:val="en-GB"/>
        </w:rPr>
        <w:t>,</w:t>
      </w:r>
      <w:r w:rsidRPr="00CE1101">
        <w:rPr>
          <w:lang w:val="en-GB"/>
        </w:rPr>
        <w:t xml:space="preserve"> 1975</w:t>
      </w:r>
      <w:r>
        <w:rPr>
          <w:lang w:val="en-GB"/>
        </w:rPr>
        <w:t>,</w:t>
      </w:r>
      <w:r w:rsidRPr="00CE1101">
        <w:rPr>
          <w:lang w:val="en-GB"/>
        </w:rPr>
        <w:t xml:space="preserve"> </w:t>
      </w:r>
      <w:r>
        <w:rPr>
          <w:lang w:val="en-GB"/>
        </w:rPr>
        <w:t>‘</w:t>
      </w:r>
      <w:r w:rsidRPr="00CE1101">
        <w:rPr>
          <w:lang w:val="en-GB"/>
        </w:rPr>
        <w:t>Behaviour and phytotoxicity of inorganic arsenicals in soils</w:t>
      </w:r>
      <w:r>
        <w:rPr>
          <w:lang w:val="en-GB"/>
        </w:rPr>
        <w:t>’,</w:t>
      </w:r>
      <w:r w:rsidRPr="00CE1101">
        <w:rPr>
          <w:lang w:val="en-GB"/>
        </w:rPr>
        <w:t xml:space="preserve"> </w:t>
      </w:r>
      <w:r>
        <w:rPr>
          <w:lang w:val="en-GB"/>
        </w:rPr>
        <w:t>i</w:t>
      </w:r>
      <w:r w:rsidRPr="00CE1101">
        <w:rPr>
          <w:lang w:val="en-GB"/>
        </w:rPr>
        <w:t>n: Woolson</w:t>
      </w:r>
      <w:r>
        <w:rPr>
          <w:lang w:val="en-GB"/>
        </w:rPr>
        <w:t>, EA</w:t>
      </w:r>
      <w:r w:rsidRPr="00CE1101">
        <w:rPr>
          <w:lang w:val="en-GB"/>
        </w:rPr>
        <w:t xml:space="preserve"> (ed.), </w:t>
      </w:r>
      <w:r w:rsidRPr="00BD1A03">
        <w:rPr>
          <w:i/>
          <w:iCs/>
        </w:rPr>
        <w:t xml:space="preserve">Arsenical </w:t>
      </w:r>
      <w:r w:rsidRPr="00BD1A03">
        <w:rPr>
          <w:i/>
          <w:iCs/>
          <w:lang w:val="en-GB"/>
        </w:rPr>
        <w:t>pesticides</w:t>
      </w:r>
      <w:r w:rsidRPr="00CE1101">
        <w:rPr>
          <w:lang w:val="en-GB"/>
        </w:rPr>
        <w:t>, Amer. Chem. Soc. Symp. Ser. 7, Amer</w:t>
      </w:r>
      <w:r>
        <w:rPr>
          <w:lang w:val="en-GB"/>
        </w:rPr>
        <w:t>ican</w:t>
      </w:r>
      <w:r w:rsidRPr="00CE1101">
        <w:rPr>
          <w:lang w:val="en-GB"/>
        </w:rPr>
        <w:t xml:space="preserve"> Chem</w:t>
      </w:r>
      <w:r>
        <w:rPr>
          <w:lang w:val="en-GB"/>
        </w:rPr>
        <w:t>ical</w:t>
      </w:r>
      <w:r w:rsidRPr="00CE1101">
        <w:rPr>
          <w:lang w:val="en-GB"/>
        </w:rPr>
        <w:t xml:space="preserve"> Soc</w:t>
      </w:r>
      <w:r>
        <w:rPr>
          <w:lang w:val="en-GB"/>
        </w:rPr>
        <w:t>iety</w:t>
      </w:r>
      <w:r w:rsidRPr="00CE1101">
        <w:rPr>
          <w:lang w:val="en-GB"/>
        </w:rPr>
        <w:t>,</w:t>
      </w:r>
      <w:r w:rsidRPr="00CE1101">
        <w:t xml:space="preserve"> </w:t>
      </w:r>
      <w:r w:rsidRPr="00CE1101">
        <w:rPr>
          <w:lang w:val="en-GB"/>
        </w:rPr>
        <w:t>Wa</w:t>
      </w:r>
      <w:r>
        <w:rPr>
          <w:lang w:val="en-GB"/>
        </w:rPr>
        <w:t>shington, DC, cited by Furlong 1978.</w:t>
      </w:r>
    </w:p>
    <w:p w:rsidR="00D47F56" w:rsidRPr="00CE1101" w:rsidRDefault="00D47F56" w:rsidP="00D47F56">
      <w:pPr>
        <w:pStyle w:val="text"/>
      </w:pPr>
      <w:r w:rsidRPr="00CE1101">
        <w:rPr>
          <w:lang w:val="en-GB"/>
        </w:rPr>
        <w:t>Warne</w:t>
      </w:r>
      <w:r>
        <w:rPr>
          <w:lang w:val="en-GB"/>
        </w:rPr>
        <w:t>,</w:t>
      </w:r>
      <w:r w:rsidRPr="00CE1101">
        <w:rPr>
          <w:lang w:val="en-GB"/>
        </w:rPr>
        <w:t xml:space="preserve"> MStJ, </w:t>
      </w:r>
      <w:r w:rsidRPr="00CE1101">
        <w:t>Westbury</w:t>
      </w:r>
      <w:r>
        <w:t>,</w:t>
      </w:r>
      <w:r w:rsidRPr="00CE1101">
        <w:t xml:space="preserve"> A-M</w:t>
      </w:r>
      <w:r>
        <w:t xml:space="preserve"> &amp; </w:t>
      </w:r>
      <w:r w:rsidRPr="00CE1101">
        <w:t>Sunderam</w:t>
      </w:r>
      <w:r>
        <w:t>,</w:t>
      </w:r>
      <w:r w:rsidRPr="00CE1101">
        <w:t xml:space="preserve"> R 1998</w:t>
      </w:r>
      <w:r>
        <w:t>,</w:t>
      </w:r>
      <w:r w:rsidRPr="00CE1101">
        <w:t xml:space="preserve"> </w:t>
      </w:r>
      <w:r>
        <w:t>‘</w:t>
      </w:r>
      <w:r w:rsidRPr="00CE1101">
        <w:t>A compilation of toxicity data for chemicals to Australasian aquatic species</w:t>
      </w:r>
      <w:r>
        <w:t>,</w:t>
      </w:r>
      <w:r w:rsidRPr="00CE1101">
        <w:t xml:space="preserve"> </w:t>
      </w:r>
      <w:r>
        <w:t>p</w:t>
      </w:r>
      <w:r w:rsidRPr="00CE1101">
        <w:t xml:space="preserve">art 1: </w:t>
      </w:r>
      <w:r>
        <w:t>p</w:t>
      </w:r>
      <w:r w:rsidRPr="00CE1101">
        <w:t>esticides</w:t>
      </w:r>
      <w:r>
        <w:t>’,</w:t>
      </w:r>
      <w:r w:rsidRPr="00CE1101">
        <w:t xml:space="preserve"> </w:t>
      </w:r>
      <w:r w:rsidRPr="00CE1101">
        <w:rPr>
          <w:i/>
          <w:iCs/>
        </w:rPr>
        <w:t>Australasian Journal of Ecotoxicology</w:t>
      </w:r>
      <w:r w:rsidRPr="00CE1101">
        <w:t xml:space="preserve">, </w:t>
      </w:r>
      <w:r>
        <w:t xml:space="preserve">vol. </w:t>
      </w:r>
      <w:r w:rsidRPr="00CE1101">
        <w:t>4</w:t>
      </w:r>
      <w:r>
        <w:t>, pp.</w:t>
      </w:r>
      <w:r w:rsidRPr="00CE1101">
        <w:t xml:space="preserve"> 93–144. </w:t>
      </w:r>
    </w:p>
    <w:p w:rsidR="00D47F56" w:rsidRPr="00CE1101" w:rsidRDefault="00D47F56" w:rsidP="00D47F56">
      <w:pPr>
        <w:pStyle w:val="text"/>
      </w:pPr>
      <w:r w:rsidRPr="00CE1101">
        <w:rPr>
          <w:lang w:val="en-GB"/>
        </w:rPr>
        <w:t>Warne</w:t>
      </w:r>
      <w:r>
        <w:rPr>
          <w:lang w:val="en-GB"/>
        </w:rPr>
        <w:t>, MStJ &amp;</w:t>
      </w:r>
      <w:r w:rsidRPr="00CE1101">
        <w:rPr>
          <w:lang w:val="en-GB"/>
        </w:rPr>
        <w:t xml:space="preserve"> </w:t>
      </w:r>
      <w:r w:rsidRPr="00CE1101">
        <w:t>Westbury</w:t>
      </w:r>
      <w:r>
        <w:t>,</w:t>
      </w:r>
      <w:r w:rsidRPr="00CE1101">
        <w:t xml:space="preserve"> A</w:t>
      </w:r>
      <w:r>
        <w:t>-</w:t>
      </w:r>
      <w:r w:rsidRPr="00CE1101">
        <w:t>M 1999</w:t>
      </w:r>
      <w:r>
        <w:t>,</w:t>
      </w:r>
      <w:r w:rsidRPr="00CE1101">
        <w:t xml:space="preserve"> </w:t>
      </w:r>
      <w:r>
        <w:t>‘</w:t>
      </w:r>
      <w:r w:rsidRPr="00CE1101">
        <w:t>A compilation of toxicity data for chemicals to Australasian species</w:t>
      </w:r>
      <w:r>
        <w:t>,</w:t>
      </w:r>
      <w:r w:rsidRPr="00CE1101">
        <w:t xml:space="preserve"> </w:t>
      </w:r>
      <w:r>
        <w:t>p</w:t>
      </w:r>
      <w:r w:rsidRPr="00CE1101">
        <w:t xml:space="preserve">art II: </w:t>
      </w:r>
      <w:r>
        <w:t>o</w:t>
      </w:r>
      <w:r w:rsidRPr="00CE1101">
        <w:t xml:space="preserve">rganic </w:t>
      </w:r>
      <w:r>
        <w:t>c</w:t>
      </w:r>
      <w:r w:rsidRPr="00CE1101">
        <w:t>hemicals</w:t>
      </w:r>
      <w:r>
        <w:t>,</w:t>
      </w:r>
      <w:r w:rsidRPr="00CE1101">
        <w:t xml:space="preserve"> </w:t>
      </w:r>
      <w:r w:rsidRPr="00CE1101">
        <w:rPr>
          <w:i/>
          <w:iCs/>
        </w:rPr>
        <w:t>Australasian Journal of Ecotoxicology</w:t>
      </w:r>
      <w:r>
        <w:rPr>
          <w:i/>
          <w:iCs/>
        </w:rPr>
        <w:t>,</w:t>
      </w:r>
      <w:r w:rsidRPr="00CE1101">
        <w:t xml:space="preserve"> </w:t>
      </w:r>
      <w:r>
        <w:t xml:space="preserve">vol. </w:t>
      </w:r>
      <w:r w:rsidRPr="00CE1101">
        <w:t>5</w:t>
      </w:r>
      <w:r>
        <w:t>, pp.</w:t>
      </w:r>
      <w:r w:rsidRPr="00CE1101">
        <w:t xml:space="preserve"> 21–85. </w:t>
      </w:r>
    </w:p>
    <w:p w:rsidR="00D47F56" w:rsidRPr="00CE1101" w:rsidRDefault="00D47F56" w:rsidP="00D47F56">
      <w:pPr>
        <w:pStyle w:val="text"/>
        <w:rPr>
          <w:lang w:val="en-GB"/>
        </w:rPr>
      </w:pPr>
      <w:r w:rsidRPr="00CE1101">
        <w:rPr>
          <w:lang w:val="en-GB"/>
        </w:rPr>
        <w:t>Warne</w:t>
      </w:r>
      <w:r>
        <w:rPr>
          <w:lang w:val="en-GB"/>
        </w:rPr>
        <w:t>,</w:t>
      </w:r>
      <w:r w:rsidRPr="00CE1101">
        <w:rPr>
          <w:lang w:val="en-GB"/>
        </w:rPr>
        <w:t xml:space="preserve"> MStJ, Heemsbergen</w:t>
      </w:r>
      <w:r>
        <w:rPr>
          <w:lang w:val="en-GB"/>
        </w:rPr>
        <w:t>,</w:t>
      </w:r>
      <w:r w:rsidRPr="00CE1101">
        <w:rPr>
          <w:lang w:val="en-GB"/>
        </w:rPr>
        <w:t xml:space="preserve"> DA, McLaughlin</w:t>
      </w:r>
      <w:r>
        <w:rPr>
          <w:lang w:val="en-GB"/>
        </w:rPr>
        <w:t>,</w:t>
      </w:r>
      <w:r w:rsidRPr="00CE1101">
        <w:rPr>
          <w:lang w:val="en-GB"/>
        </w:rPr>
        <w:t xml:space="preserve"> MJ, Bell</w:t>
      </w:r>
      <w:r>
        <w:rPr>
          <w:lang w:val="en-GB"/>
        </w:rPr>
        <w:t>,</w:t>
      </w:r>
      <w:r w:rsidRPr="00CE1101">
        <w:rPr>
          <w:lang w:val="en-GB"/>
        </w:rPr>
        <w:t xml:space="preserve"> M, Broos</w:t>
      </w:r>
      <w:r>
        <w:rPr>
          <w:lang w:val="en-GB"/>
        </w:rPr>
        <w:t>,</w:t>
      </w:r>
      <w:r w:rsidRPr="00CE1101">
        <w:rPr>
          <w:lang w:val="en-GB"/>
        </w:rPr>
        <w:t xml:space="preserve"> K, Whatmuff</w:t>
      </w:r>
      <w:r>
        <w:rPr>
          <w:lang w:val="en-GB"/>
        </w:rPr>
        <w:t>,</w:t>
      </w:r>
      <w:r w:rsidRPr="00CE1101">
        <w:rPr>
          <w:lang w:val="en-GB"/>
        </w:rPr>
        <w:t xml:space="preserve"> M, Barry</w:t>
      </w:r>
      <w:r>
        <w:rPr>
          <w:lang w:val="en-GB"/>
        </w:rPr>
        <w:t>,</w:t>
      </w:r>
      <w:r w:rsidRPr="00CE1101">
        <w:rPr>
          <w:lang w:val="en-GB"/>
        </w:rPr>
        <w:t xml:space="preserve"> G, Nash</w:t>
      </w:r>
      <w:r>
        <w:rPr>
          <w:lang w:val="en-GB"/>
        </w:rPr>
        <w:t>,</w:t>
      </w:r>
      <w:r w:rsidRPr="00CE1101">
        <w:rPr>
          <w:lang w:val="en-GB"/>
        </w:rPr>
        <w:t xml:space="preserve"> D, Pritchard</w:t>
      </w:r>
      <w:r>
        <w:rPr>
          <w:lang w:val="en-GB"/>
        </w:rPr>
        <w:t>,</w:t>
      </w:r>
      <w:r w:rsidRPr="00CE1101">
        <w:rPr>
          <w:lang w:val="en-GB"/>
        </w:rPr>
        <w:t xml:space="preserve"> D</w:t>
      </w:r>
      <w:r>
        <w:rPr>
          <w:lang w:val="en-GB"/>
        </w:rPr>
        <w:t xml:space="preserve"> &amp;</w:t>
      </w:r>
      <w:r w:rsidRPr="00CE1101">
        <w:rPr>
          <w:lang w:val="en-GB"/>
        </w:rPr>
        <w:t xml:space="preserve"> Penney</w:t>
      </w:r>
      <w:r>
        <w:rPr>
          <w:lang w:val="en-GB"/>
        </w:rPr>
        <w:t>,</w:t>
      </w:r>
      <w:r w:rsidRPr="00CE1101">
        <w:rPr>
          <w:lang w:val="en-GB"/>
        </w:rPr>
        <w:t xml:space="preserve"> N 2008a</w:t>
      </w:r>
      <w:r>
        <w:rPr>
          <w:lang w:val="en-GB"/>
        </w:rPr>
        <w:t>, ‘</w:t>
      </w:r>
      <w:r w:rsidRPr="00CE1101">
        <w:rPr>
          <w:lang w:val="en-GB"/>
        </w:rPr>
        <w:t>Models for the field-based toxicity of copper and zinc salts to wheat in eleven Australian soils and comparison to laboratory-based models</w:t>
      </w:r>
      <w:r>
        <w:rPr>
          <w:lang w:val="en-GB"/>
        </w:rPr>
        <w:t>’,</w:t>
      </w:r>
      <w:r w:rsidRPr="00CE1101">
        <w:rPr>
          <w:lang w:val="en-GB"/>
        </w:rPr>
        <w:t xml:space="preserve"> </w:t>
      </w:r>
      <w:r w:rsidRPr="00CE1101">
        <w:rPr>
          <w:i/>
          <w:iCs/>
          <w:lang w:val="en-GB"/>
        </w:rPr>
        <w:t>Environmental Pollution</w:t>
      </w:r>
      <w:r w:rsidRPr="00CE1101">
        <w:rPr>
          <w:lang w:val="en-GB"/>
        </w:rPr>
        <w:t>,</w:t>
      </w:r>
      <w:r>
        <w:rPr>
          <w:lang w:val="en-GB"/>
        </w:rPr>
        <w:t xml:space="preserve"> vol. </w:t>
      </w:r>
      <w:r w:rsidRPr="00CE1101">
        <w:rPr>
          <w:lang w:val="en-GB"/>
        </w:rPr>
        <w:t>156</w:t>
      </w:r>
      <w:r>
        <w:rPr>
          <w:lang w:val="en-GB"/>
        </w:rPr>
        <w:t>, pp.</w:t>
      </w:r>
      <w:r w:rsidRPr="00CE1101">
        <w:rPr>
          <w:lang w:val="en-GB"/>
        </w:rPr>
        <w:t xml:space="preserve"> 707</w:t>
      </w:r>
      <w:r>
        <w:rPr>
          <w:lang w:val="en-GB"/>
        </w:rPr>
        <w:sym w:font="Symbol" w:char="F02D"/>
      </w:r>
      <w:r w:rsidRPr="00CE1101">
        <w:rPr>
          <w:lang w:val="en-GB"/>
        </w:rPr>
        <w:t xml:space="preserve">714. </w:t>
      </w:r>
    </w:p>
    <w:p w:rsidR="00D47F56" w:rsidRPr="00CE1101" w:rsidRDefault="00D47F56" w:rsidP="00D47F56">
      <w:pPr>
        <w:pStyle w:val="text"/>
        <w:rPr>
          <w:lang w:val="en-GB"/>
        </w:rPr>
      </w:pPr>
      <w:r w:rsidRPr="00CE1101">
        <w:rPr>
          <w:lang w:val="en-GB"/>
        </w:rPr>
        <w:t>Warne</w:t>
      </w:r>
      <w:r>
        <w:rPr>
          <w:lang w:val="en-GB"/>
        </w:rPr>
        <w:t>,</w:t>
      </w:r>
      <w:r w:rsidRPr="00CE1101">
        <w:rPr>
          <w:lang w:val="en-GB"/>
        </w:rPr>
        <w:t xml:space="preserve"> MStJ, Heemsbergen</w:t>
      </w:r>
      <w:r>
        <w:rPr>
          <w:lang w:val="en-GB"/>
        </w:rPr>
        <w:t>,</w:t>
      </w:r>
      <w:r w:rsidRPr="00CE1101">
        <w:rPr>
          <w:lang w:val="en-GB"/>
        </w:rPr>
        <w:t xml:space="preserve"> DA, Stevens</w:t>
      </w:r>
      <w:r>
        <w:rPr>
          <w:lang w:val="en-GB"/>
        </w:rPr>
        <w:t>,</w:t>
      </w:r>
      <w:r w:rsidRPr="00CE1101">
        <w:rPr>
          <w:lang w:val="en-GB"/>
        </w:rPr>
        <w:t xml:space="preserve"> D, McLaughlin</w:t>
      </w:r>
      <w:r>
        <w:rPr>
          <w:lang w:val="en-GB"/>
        </w:rPr>
        <w:t>,</w:t>
      </w:r>
      <w:r w:rsidRPr="00CE1101">
        <w:rPr>
          <w:lang w:val="en-GB"/>
        </w:rPr>
        <w:t xml:space="preserve"> MJ, Cozens</w:t>
      </w:r>
      <w:r>
        <w:rPr>
          <w:lang w:val="en-GB"/>
        </w:rPr>
        <w:t>,</w:t>
      </w:r>
      <w:r w:rsidRPr="00CE1101">
        <w:rPr>
          <w:lang w:val="en-GB"/>
        </w:rPr>
        <w:t xml:space="preserve"> G</w:t>
      </w:r>
      <w:r>
        <w:rPr>
          <w:lang w:val="en-GB"/>
        </w:rPr>
        <w:t xml:space="preserve"> &amp;</w:t>
      </w:r>
      <w:r w:rsidRPr="00CE1101">
        <w:rPr>
          <w:lang w:val="en-GB"/>
        </w:rPr>
        <w:t xml:space="preserve"> Whatmuff</w:t>
      </w:r>
      <w:r>
        <w:rPr>
          <w:lang w:val="en-GB"/>
        </w:rPr>
        <w:t>,</w:t>
      </w:r>
      <w:r w:rsidRPr="00CE1101">
        <w:rPr>
          <w:lang w:val="en-GB"/>
        </w:rPr>
        <w:t xml:space="preserve"> M</w:t>
      </w:r>
      <w:r>
        <w:rPr>
          <w:lang w:val="en-GB"/>
        </w:rPr>
        <w:t xml:space="preserve"> </w:t>
      </w:r>
      <w:r w:rsidRPr="00CE1101">
        <w:rPr>
          <w:lang w:val="en-GB"/>
        </w:rPr>
        <w:t>2008b</w:t>
      </w:r>
      <w:r>
        <w:rPr>
          <w:lang w:val="en-GB"/>
        </w:rPr>
        <w:t>,</w:t>
      </w:r>
      <w:r w:rsidRPr="00CE1101">
        <w:rPr>
          <w:lang w:val="en-GB"/>
        </w:rPr>
        <w:t xml:space="preserve"> </w:t>
      </w:r>
      <w:r>
        <w:rPr>
          <w:lang w:val="en-GB"/>
        </w:rPr>
        <w:t>‘</w:t>
      </w:r>
      <w:r w:rsidRPr="00CE1101">
        <w:rPr>
          <w:lang w:val="en-GB"/>
        </w:rPr>
        <w:t>Modelling the toxicity of Cu and Zn salts to wheat in fourteen soils</w:t>
      </w:r>
      <w:r>
        <w:rPr>
          <w:lang w:val="en-GB"/>
        </w:rPr>
        <w:t>’,</w:t>
      </w:r>
      <w:r w:rsidRPr="00CE1101">
        <w:rPr>
          <w:lang w:val="en-GB"/>
        </w:rPr>
        <w:t xml:space="preserve"> </w:t>
      </w:r>
      <w:r w:rsidRPr="00CE1101">
        <w:rPr>
          <w:i/>
          <w:iCs/>
          <w:lang w:val="en-GB"/>
        </w:rPr>
        <w:t>Environmental Toxicology and Chemistry</w:t>
      </w:r>
      <w:r w:rsidRPr="00CE1101">
        <w:rPr>
          <w:lang w:val="en-GB"/>
        </w:rPr>
        <w:t xml:space="preserve">, </w:t>
      </w:r>
      <w:r>
        <w:rPr>
          <w:lang w:val="en-GB"/>
        </w:rPr>
        <w:t xml:space="preserve">vol. </w:t>
      </w:r>
      <w:r w:rsidRPr="00CE1101">
        <w:rPr>
          <w:lang w:val="en-GB"/>
        </w:rPr>
        <w:t>27,</w:t>
      </w:r>
      <w:r>
        <w:rPr>
          <w:lang w:val="en-GB"/>
        </w:rPr>
        <w:t xml:space="preserve"> pp.</w:t>
      </w:r>
      <w:r w:rsidRPr="00CE1101">
        <w:rPr>
          <w:lang w:val="en-GB"/>
        </w:rPr>
        <w:t xml:space="preserve"> 786</w:t>
      </w:r>
      <w:r>
        <w:rPr>
          <w:lang w:val="en-GB"/>
        </w:rPr>
        <w:sym w:font="Symbol" w:char="F02D"/>
      </w:r>
      <w:r w:rsidRPr="00CE1101">
        <w:rPr>
          <w:lang w:val="en-GB"/>
        </w:rPr>
        <w:t>792.</w:t>
      </w:r>
    </w:p>
    <w:p w:rsidR="00D47F56" w:rsidRPr="00CE1101" w:rsidRDefault="00D47F56" w:rsidP="00D47F56">
      <w:pPr>
        <w:pStyle w:val="text"/>
        <w:rPr>
          <w:lang w:val="en-GB"/>
        </w:rPr>
      </w:pPr>
      <w:r w:rsidRPr="00CE1101">
        <w:rPr>
          <w:lang w:val="en-GB"/>
        </w:rPr>
        <w:t>Weaver</w:t>
      </w:r>
      <w:r>
        <w:rPr>
          <w:lang w:val="en-GB"/>
        </w:rPr>
        <w:t>,</w:t>
      </w:r>
      <w:r w:rsidRPr="00CE1101">
        <w:rPr>
          <w:lang w:val="en-GB"/>
        </w:rPr>
        <w:t xml:space="preserve"> RW, Melton</w:t>
      </w:r>
      <w:r>
        <w:rPr>
          <w:lang w:val="en-GB"/>
        </w:rPr>
        <w:t>,</w:t>
      </w:r>
      <w:r w:rsidRPr="00CE1101">
        <w:rPr>
          <w:lang w:val="en-GB"/>
        </w:rPr>
        <w:t xml:space="preserve"> JR, Wang</w:t>
      </w:r>
      <w:r>
        <w:rPr>
          <w:lang w:val="en-GB"/>
        </w:rPr>
        <w:t>,</w:t>
      </w:r>
      <w:r w:rsidRPr="00CE1101">
        <w:rPr>
          <w:lang w:val="en-GB"/>
        </w:rPr>
        <w:t xml:space="preserve"> D</w:t>
      </w:r>
      <w:r>
        <w:rPr>
          <w:lang w:val="en-GB"/>
        </w:rPr>
        <w:t xml:space="preserve"> &amp; </w:t>
      </w:r>
      <w:r w:rsidRPr="00CE1101">
        <w:rPr>
          <w:lang w:val="en-GB"/>
        </w:rPr>
        <w:t>Duble</w:t>
      </w:r>
      <w:r>
        <w:rPr>
          <w:lang w:val="en-GB"/>
        </w:rPr>
        <w:t>,</w:t>
      </w:r>
      <w:r w:rsidRPr="00CE1101">
        <w:rPr>
          <w:lang w:val="en-GB"/>
        </w:rPr>
        <w:t xml:space="preserve"> RL 1984</w:t>
      </w:r>
      <w:r>
        <w:rPr>
          <w:lang w:val="en-GB"/>
        </w:rPr>
        <w:t>,</w:t>
      </w:r>
      <w:r w:rsidRPr="00CE1101">
        <w:rPr>
          <w:lang w:val="en-GB"/>
        </w:rPr>
        <w:t xml:space="preserve"> </w:t>
      </w:r>
      <w:r>
        <w:rPr>
          <w:lang w:val="en-GB"/>
        </w:rPr>
        <w:t>‘</w:t>
      </w:r>
      <w:r w:rsidRPr="00CE1101">
        <w:rPr>
          <w:lang w:val="en-GB"/>
        </w:rPr>
        <w:t xml:space="preserve">Uptake of arsenic and mercury from soil by </w:t>
      </w:r>
      <w:r>
        <w:rPr>
          <w:lang w:val="en-GB"/>
        </w:rPr>
        <w:t xml:space="preserve">Bermuda </w:t>
      </w:r>
      <w:r w:rsidRPr="00CE1101">
        <w:rPr>
          <w:lang w:val="en-GB"/>
        </w:rPr>
        <w:t xml:space="preserve">grass </w:t>
      </w:r>
      <w:r w:rsidRPr="003C0A23">
        <w:rPr>
          <w:i/>
          <w:lang w:val="en-GB"/>
        </w:rPr>
        <w:t>Cynodondactylon</w:t>
      </w:r>
      <w:r>
        <w:rPr>
          <w:lang w:val="en-GB"/>
        </w:rPr>
        <w:t>,</w:t>
      </w:r>
      <w:r w:rsidRPr="00CE1101">
        <w:rPr>
          <w:lang w:val="en-GB"/>
        </w:rPr>
        <w:t xml:space="preserve"> </w:t>
      </w:r>
      <w:r w:rsidRPr="00CE1101">
        <w:rPr>
          <w:i/>
          <w:iCs/>
          <w:lang w:val="en-GB"/>
        </w:rPr>
        <w:t>Environmental Pollution</w:t>
      </w:r>
      <w:r>
        <w:rPr>
          <w:i/>
          <w:iCs/>
          <w:lang w:val="en-GB"/>
        </w:rPr>
        <w:t>,</w:t>
      </w:r>
      <w:r w:rsidRPr="00CE1101">
        <w:rPr>
          <w:i/>
          <w:iCs/>
          <w:lang w:val="en-GB"/>
        </w:rPr>
        <w:t xml:space="preserve"> </w:t>
      </w:r>
      <w:r w:rsidRPr="00354862">
        <w:rPr>
          <w:lang w:val="en-GB"/>
        </w:rPr>
        <w:t>Series A</w:t>
      </w:r>
      <w:r>
        <w:rPr>
          <w:lang w:val="en-GB"/>
        </w:rPr>
        <w:t>,</w:t>
      </w:r>
      <w:r w:rsidRPr="00CE1101">
        <w:rPr>
          <w:lang w:val="en-GB"/>
        </w:rPr>
        <w:t xml:space="preserve"> </w:t>
      </w:r>
      <w:r>
        <w:rPr>
          <w:lang w:val="en-GB"/>
        </w:rPr>
        <w:t xml:space="preserve">vol. </w:t>
      </w:r>
      <w:r w:rsidRPr="00CE1101">
        <w:rPr>
          <w:lang w:val="en-GB"/>
        </w:rPr>
        <w:t>33,</w:t>
      </w:r>
      <w:r>
        <w:rPr>
          <w:lang w:val="en-GB"/>
        </w:rPr>
        <w:t xml:space="preserve"> pp.</w:t>
      </w:r>
      <w:r w:rsidRPr="00CE1101">
        <w:rPr>
          <w:lang w:val="en-GB"/>
        </w:rPr>
        <w:t xml:space="preserve"> 133</w:t>
      </w:r>
      <w:r>
        <w:rPr>
          <w:lang w:val="en-GB"/>
        </w:rPr>
        <w:sym w:font="Symbol" w:char="F02D"/>
      </w:r>
      <w:r w:rsidRPr="00CE1101">
        <w:rPr>
          <w:lang w:val="en-GB"/>
        </w:rPr>
        <w:t>142.</w:t>
      </w:r>
    </w:p>
    <w:p w:rsidR="00D47F56" w:rsidRPr="00CE1101" w:rsidRDefault="00D47F56" w:rsidP="00D47F56">
      <w:pPr>
        <w:pStyle w:val="text"/>
      </w:pPr>
      <w:r w:rsidRPr="00CE1101">
        <w:t>Welp</w:t>
      </w:r>
      <w:r>
        <w:t>,</w:t>
      </w:r>
      <w:r w:rsidRPr="00CE1101">
        <w:t xml:space="preserve"> G 1999</w:t>
      </w:r>
      <w:r>
        <w:t>,</w:t>
      </w:r>
      <w:r w:rsidRPr="00CE1101">
        <w:t xml:space="preserve"> </w:t>
      </w:r>
      <w:r>
        <w:t>‘</w:t>
      </w:r>
      <w:r w:rsidRPr="00CE1101">
        <w:t>Inhibitory effects of the total and water-soluble concentrations of nine different metals on the dehydrogenase activity of a loess soil</w:t>
      </w:r>
      <w:r>
        <w:t>’,</w:t>
      </w:r>
      <w:r w:rsidRPr="00CE1101">
        <w:t xml:space="preserve"> </w:t>
      </w:r>
      <w:r w:rsidRPr="00CE1101">
        <w:rPr>
          <w:i/>
          <w:iCs/>
        </w:rPr>
        <w:t>Biology and Soil Fertility</w:t>
      </w:r>
      <w:r w:rsidRPr="00CE1101">
        <w:t xml:space="preserve"> </w:t>
      </w:r>
      <w:r>
        <w:t xml:space="preserve">vol. </w:t>
      </w:r>
      <w:r w:rsidRPr="00CE1101">
        <w:t>30</w:t>
      </w:r>
      <w:r>
        <w:t>, pp.</w:t>
      </w:r>
      <w:r w:rsidRPr="00CE1101">
        <w:t xml:space="preserve"> 312–139.</w:t>
      </w:r>
    </w:p>
    <w:p w:rsidR="00D47F56" w:rsidRPr="00CE1101" w:rsidRDefault="00D47F56" w:rsidP="00D47F56">
      <w:pPr>
        <w:pStyle w:val="text"/>
        <w:rPr>
          <w:lang w:val="en-GB"/>
        </w:rPr>
      </w:pPr>
      <w:r w:rsidRPr="00CE1101">
        <w:rPr>
          <w:lang w:val="en-GB"/>
        </w:rPr>
        <w:t>WHO</w:t>
      </w:r>
      <w:r>
        <w:rPr>
          <w:lang w:val="en-GB"/>
        </w:rPr>
        <w:t xml:space="preserve"> </w:t>
      </w:r>
      <w:r w:rsidRPr="00CE1101">
        <w:rPr>
          <w:lang w:val="en-GB"/>
        </w:rPr>
        <w:t>1989</w:t>
      </w:r>
      <w:r>
        <w:rPr>
          <w:lang w:val="en-GB"/>
        </w:rPr>
        <w:t xml:space="preserve">, </w:t>
      </w:r>
      <w:r w:rsidRPr="003C0A23">
        <w:rPr>
          <w:i/>
          <w:lang w:val="en-GB"/>
        </w:rPr>
        <w:t>DDT and its derivatives – environmental aspects</w:t>
      </w:r>
      <w:r>
        <w:rPr>
          <w:lang w:val="en-GB"/>
        </w:rPr>
        <w:t>,</w:t>
      </w:r>
      <w:r w:rsidRPr="00CE1101">
        <w:rPr>
          <w:lang w:val="en-GB"/>
        </w:rPr>
        <w:t xml:space="preserve"> Environmental Health Criteria 83</w:t>
      </w:r>
      <w:r>
        <w:rPr>
          <w:lang w:val="en-GB"/>
        </w:rPr>
        <w:t xml:space="preserve">, </w:t>
      </w:r>
      <w:r w:rsidRPr="00CE1101">
        <w:rPr>
          <w:lang w:val="en-GB"/>
        </w:rPr>
        <w:t>International Programme on Chemical Safety</w:t>
      </w:r>
      <w:r>
        <w:rPr>
          <w:lang w:val="en-GB"/>
        </w:rPr>
        <w:t xml:space="preserve">, World Health Organisation, Geneva, Switzerland. </w:t>
      </w:r>
      <w:r w:rsidRPr="00CE1101">
        <w:rPr>
          <w:lang w:val="en-GB"/>
        </w:rPr>
        <w:t xml:space="preserve"> </w:t>
      </w:r>
      <w:r>
        <w:rPr>
          <w:lang w:val="en-GB"/>
        </w:rPr>
        <w:t>A</w:t>
      </w:r>
      <w:r w:rsidRPr="00CE1101">
        <w:rPr>
          <w:lang w:val="en-GB"/>
        </w:rPr>
        <w:t xml:space="preserve">vailable </w:t>
      </w:r>
      <w:r>
        <w:rPr>
          <w:lang w:val="en-GB"/>
        </w:rPr>
        <w:t xml:space="preserve">online </w:t>
      </w:r>
      <w:r w:rsidRPr="00CE1101">
        <w:rPr>
          <w:lang w:val="en-GB"/>
        </w:rPr>
        <w:t xml:space="preserve">at: </w:t>
      </w:r>
      <w:r w:rsidRPr="00AD10AE">
        <w:t>http://www.inchem.org/documents/ehc/ehc/ehc83.htm#PartNumber:2</w:t>
      </w:r>
      <w:r>
        <w:t>.</w:t>
      </w:r>
      <w:r w:rsidRPr="00CE1101">
        <w:rPr>
          <w:lang w:val="en-GB"/>
        </w:rPr>
        <w:t xml:space="preserve"> </w:t>
      </w:r>
    </w:p>
    <w:p w:rsidR="00D47F56" w:rsidRPr="00CE1101" w:rsidRDefault="00D47F56" w:rsidP="00D47F56">
      <w:pPr>
        <w:pStyle w:val="text"/>
      </w:pPr>
      <w:r w:rsidRPr="00CE1101">
        <w:t>Wiegand</w:t>
      </w:r>
      <w:r>
        <w:t>,</w:t>
      </w:r>
      <w:r w:rsidRPr="00CE1101">
        <w:t xml:space="preserve"> HJ, Ottenweilder</w:t>
      </w:r>
      <w:r>
        <w:t>,</w:t>
      </w:r>
      <w:r w:rsidRPr="00CE1101">
        <w:t xml:space="preserve"> H</w:t>
      </w:r>
      <w:r>
        <w:t xml:space="preserve"> &amp; </w:t>
      </w:r>
      <w:r w:rsidRPr="00CE1101">
        <w:t>Bolt</w:t>
      </w:r>
      <w:r>
        <w:t>,</w:t>
      </w:r>
      <w:r w:rsidRPr="00CE1101">
        <w:t xml:space="preserve"> HM 1985</w:t>
      </w:r>
      <w:r>
        <w:t>, ‘</w:t>
      </w:r>
      <w:r w:rsidRPr="00CE1101">
        <w:t>Fast uptake kinetics in vitro of 51Cr(V</w:t>
      </w:r>
      <w:r>
        <w:t>I</w:t>
      </w:r>
      <w:r w:rsidRPr="00CE1101">
        <w:t>) by red blood cells of man and rat</w:t>
      </w:r>
      <w:r>
        <w:t xml:space="preserve">’, </w:t>
      </w:r>
      <w:r w:rsidRPr="00CE1101">
        <w:rPr>
          <w:i/>
          <w:iCs/>
        </w:rPr>
        <w:t>Archives of Toxicology</w:t>
      </w:r>
      <w:r>
        <w:rPr>
          <w:i/>
          <w:iCs/>
        </w:rPr>
        <w:t>,</w:t>
      </w:r>
      <w:r w:rsidRPr="00CE1101">
        <w:t xml:space="preserve"> </w:t>
      </w:r>
      <w:r>
        <w:t xml:space="preserve">vol. </w:t>
      </w:r>
      <w:r w:rsidRPr="00CE1101">
        <w:t>57</w:t>
      </w:r>
      <w:r>
        <w:t>, pp.</w:t>
      </w:r>
      <w:r w:rsidRPr="00CE1101">
        <w:t xml:space="preserve"> 31</w:t>
      </w:r>
      <w:r>
        <w:sym w:font="Symbol" w:char="F02D"/>
      </w:r>
      <w:r w:rsidRPr="00CE1101">
        <w:t xml:space="preserve">34. </w:t>
      </w:r>
    </w:p>
    <w:p w:rsidR="00D47F56" w:rsidRPr="00CE1101" w:rsidRDefault="00D47F56" w:rsidP="00D47F56">
      <w:pPr>
        <w:pStyle w:val="text"/>
      </w:pPr>
      <w:r w:rsidRPr="00CE1101">
        <w:t>Wilke</w:t>
      </w:r>
      <w:r>
        <w:t>,</w:t>
      </w:r>
      <w:r w:rsidRPr="00CE1101">
        <w:t xml:space="preserve"> B-M 1988</w:t>
      </w:r>
      <w:r>
        <w:t>,</w:t>
      </w:r>
      <w:r w:rsidRPr="00CE1101">
        <w:t xml:space="preserve"> </w:t>
      </w:r>
      <w:r>
        <w:t>‘</w:t>
      </w:r>
      <w:r w:rsidRPr="00CE1101">
        <w:t xml:space="preserve">Long-term effects of inorganic pollutants on microbial activity of a sandy cambisol. </w:t>
      </w:r>
      <w:r w:rsidRPr="00CE1101">
        <w:rPr>
          <w:i/>
          <w:iCs/>
        </w:rPr>
        <w:t>Z. Pflanzenerahr</w:t>
      </w:r>
      <w:r>
        <w:rPr>
          <w:i/>
          <w:iCs/>
        </w:rPr>
        <w:t>’,</w:t>
      </w:r>
      <w:r w:rsidRPr="00CE1101">
        <w:rPr>
          <w:i/>
          <w:iCs/>
        </w:rPr>
        <w:t xml:space="preserve"> Bodenk</w:t>
      </w:r>
      <w:r>
        <w:rPr>
          <w:i/>
          <w:iCs/>
        </w:rPr>
        <w:t>,</w:t>
      </w:r>
      <w:r w:rsidRPr="00CE1101">
        <w:rPr>
          <w:i/>
          <w:iCs/>
        </w:rPr>
        <w:t xml:space="preserve"> </w:t>
      </w:r>
      <w:r w:rsidRPr="00B56B40">
        <w:t>vol. 151</w:t>
      </w:r>
      <w:r>
        <w:t>, pp.</w:t>
      </w:r>
      <w:r w:rsidRPr="00CE1101">
        <w:t>131–136.</w:t>
      </w:r>
    </w:p>
    <w:p w:rsidR="00D47F56" w:rsidRPr="00CE1101" w:rsidRDefault="00D47F56" w:rsidP="00D47F56">
      <w:pPr>
        <w:pStyle w:val="text"/>
      </w:pPr>
      <w:r w:rsidRPr="00CE1101">
        <w:t>Wilke</w:t>
      </w:r>
      <w:r>
        <w:t>,</w:t>
      </w:r>
      <w:r w:rsidRPr="00CE1101">
        <w:t xml:space="preserve"> B-M 1989</w:t>
      </w:r>
      <w:r>
        <w:t>,</w:t>
      </w:r>
      <w:r w:rsidRPr="00CE1101">
        <w:t xml:space="preserve"> Long-term effects of different inorganic pollutants on nitrogen transformations in a sandy cambisol</w:t>
      </w:r>
      <w:r>
        <w:t>’,</w:t>
      </w:r>
      <w:r w:rsidRPr="00CE1101">
        <w:t xml:space="preserve"> </w:t>
      </w:r>
      <w:r w:rsidRPr="00CE1101">
        <w:rPr>
          <w:i/>
          <w:iCs/>
        </w:rPr>
        <w:t>Biology and Fertility of Soils</w:t>
      </w:r>
      <w:r>
        <w:rPr>
          <w:i/>
          <w:iCs/>
        </w:rPr>
        <w:t>,</w:t>
      </w:r>
      <w:r w:rsidRPr="00CE1101">
        <w:t xml:space="preserve"> </w:t>
      </w:r>
      <w:r>
        <w:t xml:space="preserve">vol. </w:t>
      </w:r>
      <w:r w:rsidRPr="00CE1101">
        <w:t>7</w:t>
      </w:r>
      <w:r>
        <w:t>, pp.</w:t>
      </w:r>
      <w:r w:rsidRPr="00CE1101">
        <w:t xml:space="preserve"> 254–258.</w:t>
      </w:r>
    </w:p>
    <w:p w:rsidR="00D47F56" w:rsidRPr="00CE1101" w:rsidRDefault="00D47F56" w:rsidP="00D47F56">
      <w:pPr>
        <w:pStyle w:val="text"/>
      </w:pPr>
      <w:r w:rsidRPr="00CE1101">
        <w:t>Willaert</w:t>
      </w:r>
      <w:r>
        <w:t>,</w:t>
      </w:r>
      <w:r w:rsidRPr="00CE1101">
        <w:t xml:space="preserve"> G</w:t>
      </w:r>
      <w:r>
        <w:t xml:space="preserve"> &amp;</w:t>
      </w:r>
      <w:r w:rsidRPr="00CE1101">
        <w:t xml:space="preserve"> Verloo</w:t>
      </w:r>
      <w:r>
        <w:t>,</w:t>
      </w:r>
      <w:r w:rsidRPr="00CE1101">
        <w:t xml:space="preserve"> M 1988</w:t>
      </w:r>
      <w:r>
        <w:t>,</w:t>
      </w:r>
      <w:r w:rsidRPr="00CE1101">
        <w:t xml:space="preserve"> </w:t>
      </w:r>
      <w:r>
        <w:t>‘</w:t>
      </w:r>
      <w:r w:rsidRPr="00CE1101">
        <w:t>Biological effects of nickel species and their determination in plant and soil</w:t>
      </w:r>
      <w:r>
        <w:t>’,</w:t>
      </w:r>
      <w:r w:rsidRPr="00CE1101">
        <w:t xml:space="preserve"> </w:t>
      </w:r>
      <w:r w:rsidRPr="00CE1101">
        <w:rPr>
          <w:i/>
          <w:iCs/>
        </w:rPr>
        <w:t>Plant and Soil</w:t>
      </w:r>
      <w:r>
        <w:rPr>
          <w:i/>
          <w:iCs/>
        </w:rPr>
        <w:t>,</w:t>
      </w:r>
      <w:r w:rsidRPr="00CE1101">
        <w:t xml:space="preserve"> </w:t>
      </w:r>
      <w:r>
        <w:t xml:space="preserve">vol. </w:t>
      </w:r>
      <w:r w:rsidRPr="00CE1101">
        <w:t>107</w:t>
      </w:r>
      <w:r>
        <w:t>, pp.</w:t>
      </w:r>
      <w:r w:rsidRPr="00CE1101">
        <w:t xml:space="preserve"> 285–292.</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w:t>
      </w:r>
      <w:r>
        <w:rPr>
          <w:lang w:val="en-GB"/>
        </w:rPr>
        <w:t>,</w:t>
      </w:r>
      <w:r w:rsidRPr="00CE1101">
        <w:rPr>
          <w:lang w:val="en-GB"/>
        </w:rPr>
        <w:t xml:space="preserve"> Axley</w:t>
      </w:r>
      <w:r>
        <w:rPr>
          <w:lang w:val="en-GB"/>
        </w:rPr>
        <w:t>,</w:t>
      </w:r>
      <w:r w:rsidRPr="00CE1101">
        <w:rPr>
          <w:lang w:val="en-GB"/>
        </w:rPr>
        <w:t xml:space="preserve"> JH</w:t>
      </w:r>
      <w:r>
        <w:rPr>
          <w:lang w:val="en-GB"/>
        </w:rPr>
        <w:t xml:space="preserve"> &amp;</w:t>
      </w:r>
      <w:r w:rsidRPr="00CE1101">
        <w:rPr>
          <w:lang w:val="en-GB"/>
        </w:rPr>
        <w:t xml:space="preserve"> Kearney</w:t>
      </w:r>
      <w:r>
        <w:rPr>
          <w:lang w:val="en-GB"/>
        </w:rPr>
        <w:t>,</w:t>
      </w:r>
      <w:r w:rsidRPr="00CE1101">
        <w:rPr>
          <w:lang w:val="en-GB"/>
        </w:rPr>
        <w:t xml:space="preserve"> EC 1971</w:t>
      </w:r>
      <w:r>
        <w:rPr>
          <w:lang w:val="en-GB"/>
        </w:rPr>
        <w:t>,</w:t>
      </w:r>
      <w:r w:rsidRPr="00CE1101">
        <w:rPr>
          <w:lang w:val="en-GB"/>
        </w:rPr>
        <w:t xml:space="preserve"> </w:t>
      </w:r>
      <w:r>
        <w:rPr>
          <w:lang w:val="en-GB"/>
        </w:rPr>
        <w:t>‘</w:t>
      </w:r>
      <w:r w:rsidRPr="00CE1101">
        <w:rPr>
          <w:lang w:val="en-GB"/>
        </w:rPr>
        <w:t>The chemistry and phytotoxicity of arsenic in soils: 1. Contaminated field soils</w:t>
      </w:r>
      <w:r>
        <w:rPr>
          <w:lang w:val="en-GB"/>
        </w:rPr>
        <w:t>’,</w:t>
      </w:r>
      <w:r w:rsidRPr="00CE1101">
        <w:rPr>
          <w:lang w:val="en-GB"/>
        </w:rPr>
        <w:t xml:space="preserve"> </w:t>
      </w:r>
      <w:r w:rsidRPr="00CE1101">
        <w:rPr>
          <w:i/>
          <w:iCs/>
          <w:lang w:val="en-GB"/>
        </w:rPr>
        <w:t>Proceedings,</w:t>
      </w:r>
      <w:r w:rsidRPr="00CE1101">
        <w:rPr>
          <w:lang w:val="en-GB"/>
        </w:rPr>
        <w:t xml:space="preserve"> </w:t>
      </w:r>
      <w:r w:rsidRPr="00CE1101">
        <w:rPr>
          <w:i/>
          <w:iCs/>
          <w:lang w:val="en-GB"/>
        </w:rPr>
        <w:t>Soil Science Society of America</w:t>
      </w:r>
      <w:r w:rsidRPr="00CE1101">
        <w:rPr>
          <w:lang w:val="en-GB"/>
        </w:rPr>
        <w:t xml:space="preserve"> </w:t>
      </w:r>
      <w:r>
        <w:rPr>
          <w:lang w:val="en-GB"/>
        </w:rPr>
        <w:t xml:space="preserve">vol. </w:t>
      </w:r>
      <w:r w:rsidRPr="00CE1101">
        <w:rPr>
          <w:lang w:val="en-GB"/>
        </w:rPr>
        <w:t>35</w:t>
      </w:r>
      <w:r>
        <w:rPr>
          <w:lang w:val="en-GB"/>
        </w:rPr>
        <w:t>, pp.</w:t>
      </w:r>
      <w:r w:rsidRPr="00CE1101">
        <w:rPr>
          <w:lang w:val="en-GB"/>
        </w:rPr>
        <w:t xml:space="preserve"> 938</w:t>
      </w:r>
      <w:r>
        <w:rPr>
          <w:lang w:val="en-GB"/>
        </w:rPr>
        <w:sym w:font="Symbol" w:char="F02D"/>
      </w:r>
      <w:r w:rsidRPr="00CE1101">
        <w:rPr>
          <w:lang w:val="en-GB"/>
        </w:rPr>
        <w:t>943.</w:t>
      </w:r>
    </w:p>
    <w:p w:rsidR="00D47F56" w:rsidRPr="00CE1101" w:rsidRDefault="00D47F56" w:rsidP="00D47F56">
      <w:pPr>
        <w:pStyle w:val="text"/>
        <w:rPr>
          <w:lang w:val="en-GB"/>
        </w:rPr>
      </w:pPr>
      <w:r w:rsidRPr="00CE1101">
        <w:rPr>
          <w:lang w:val="en-GB"/>
        </w:rPr>
        <w:lastRenderedPageBreak/>
        <w:t>Woolson</w:t>
      </w:r>
      <w:r>
        <w:rPr>
          <w:lang w:val="en-GB"/>
        </w:rPr>
        <w:t>,</w:t>
      </w:r>
      <w:r w:rsidRPr="00CE1101">
        <w:rPr>
          <w:lang w:val="en-GB"/>
        </w:rPr>
        <w:t xml:space="preserve"> EA 1972</w:t>
      </w:r>
      <w:r>
        <w:rPr>
          <w:lang w:val="en-GB"/>
        </w:rPr>
        <w:t>,</w:t>
      </w:r>
      <w:r w:rsidRPr="00CE1101">
        <w:rPr>
          <w:lang w:val="en-GB"/>
        </w:rPr>
        <w:t xml:space="preserve"> </w:t>
      </w:r>
      <w:r>
        <w:rPr>
          <w:lang w:val="en-GB"/>
        </w:rPr>
        <w:t>‘</w:t>
      </w:r>
      <w:r w:rsidRPr="00CE1101">
        <w:rPr>
          <w:lang w:val="en-GB"/>
        </w:rPr>
        <w:t>Effects of fertiliser materials and combinations on phytotoxicity, availability and content of arsenic in corn (maize)</w:t>
      </w:r>
      <w:r>
        <w:rPr>
          <w:lang w:val="en-GB"/>
        </w:rPr>
        <w:t>’,</w:t>
      </w:r>
      <w:r w:rsidRPr="00CE1101">
        <w:rPr>
          <w:lang w:val="en-GB"/>
        </w:rPr>
        <w:t xml:space="preserve"> </w:t>
      </w:r>
      <w:r w:rsidRPr="00CE1101">
        <w:rPr>
          <w:i/>
          <w:iCs/>
          <w:lang w:val="en-GB"/>
        </w:rPr>
        <w:t>Journal of the Science of Food and Agriculture</w:t>
      </w:r>
      <w:r>
        <w:rPr>
          <w:i/>
          <w:iCs/>
          <w:lang w:val="en-GB"/>
        </w:rPr>
        <w:t>,</w:t>
      </w:r>
      <w:r w:rsidRPr="00CE1101">
        <w:rPr>
          <w:lang w:val="en-GB"/>
        </w:rPr>
        <w:t xml:space="preserve"> </w:t>
      </w:r>
      <w:r>
        <w:rPr>
          <w:lang w:val="en-GB"/>
        </w:rPr>
        <w:t xml:space="preserve">vol. </w:t>
      </w:r>
      <w:r w:rsidRPr="00CE1101">
        <w:rPr>
          <w:lang w:val="en-GB"/>
        </w:rPr>
        <w:t>23</w:t>
      </w:r>
      <w:r>
        <w:rPr>
          <w:lang w:val="en-GB"/>
        </w:rPr>
        <w:t>, pp.</w:t>
      </w:r>
      <w:r w:rsidRPr="00CE1101">
        <w:rPr>
          <w:lang w:val="en-GB"/>
        </w:rPr>
        <w:t xml:space="preserve"> 1477</w:t>
      </w:r>
      <w:r>
        <w:rPr>
          <w:lang w:val="en-GB"/>
        </w:rPr>
        <w:sym w:font="Symbol" w:char="F02D"/>
      </w:r>
      <w:r w:rsidRPr="00CE1101">
        <w:rPr>
          <w:lang w:val="en-GB"/>
        </w:rPr>
        <w:t>1481.</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 1973</w:t>
      </w:r>
      <w:r>
        <w:rPr>
          <w:lang w:val="en-GB"/>
        </w:rPr>
        <w:t>,</w:t>
      </w:r>
      <w:r w:rsidRPr="00CE1101">
        <w:rPr>
          <w:lang w:val="en-GB"/>
        </w:rPr>
        <w:t xml:space="preserve"> </w:t>
      </w:r>
      <w:r>
        <w:rPr>
          <w:lang w:val="en-GB"/>
        </w:rPr>
        <w:t>‘</w:t>
      </w:r>
      <w:r w:rsidRPr="00CE1101">
        <w:rPr>
          <w:lang w:val="en-GB"/>
        </w:rPr>
        <w:t>Arsenic phytotoxicity and uptake in 6 vegetable crops</w:t>
      </w:r>
      <w:r>
        <w:rPr>
          <w:lang w:val="en-GB"/>
        </w:rPr>
        <w:t>’,</w:t>
      </w:r>
      <w:r w:rsidRPr="00CE1101">
        <w:rPr>
          <w:lang w:val="en-GB"/>
        </w:rPr>
        <w:t xml:space="preserve"> </w:t>
      </w:r>
      <w:r w:rsidRPr="00CE1101">
        <w:rPr>
          <w:i/>
          <w:iCs/>
          <w:lang w:val="en-GB"/>
        </w:rPr>
        <w:t>Weed Science</w:t>
      </w:r>
      <w:r>
        <w:rPr>
          <w:i/>
          <w:iCs/>
          <w:lang w:val="en-GB"/>
        </w:rPr>
        <w:t>,</w:t>
      </w:r>
      <w:r w:rsidRPr="00CE1101">
        <w:rPr>
          <w:lang w:val="en-GB"/>
        </w:rPr>
        <w:t xml:space="preserve"> </w:t>
      </w:r>
      <w:r>
        <w:rPr>
          <w:lang w:val="en-GB"/>
        </w:rPr>
        <w:t xml:space="preserve">vol. </w:t>
      </w:r>
      <w:r w:rsidRPr="00CE1101">
        <w:rPr>
          <w:lang w:val="en-GB"/>
        </w:rPr>
        <w:t>21</w:t>
      </w:r>
      <w:r>
        <w:rPr>
          <w:lang w:val="en-GB"/>
        </w:rPr>
        <w:t xml:space="preserve">, pp. </w:t>
      </w:r>
      <w:r w:rsidRPr="00CE1101">
        <w:rPr>
          <w:lang w:val="en-GB"/>
        </w:rPr>
        <w:t xml:space="preserve"> 524</w:t>
      </w:r>
      <w:r>
        <w:rPr>
          <w:lang w:val="en-GB"/>
        </w:rPr>
        <w:sym w:font="Symbol" w:char="F02D"/>
      </w:r>
      <w:r w:rsidRPr="00CE1101">
        <w:rPr>
          <w:lang w:val="en-GB"/>
        </w:rPr>
        <w:t>527.</w:t>
      </w:r>
    </w:p>
    <w:p w:rsidR="00D47F56" w:rsidRPr="00CE1101" w:rsidRDefault="00D47F56" w:rsidP="00D47F56">
      <w:pPr>
        <w:pStyle w:val="text"/>
        <w:rPr>
          <w:lang w:val="en-GB"/>
        </w:rPr>
      </w:pPr>
      <w:r w:rsidRPr="00CE1101">
        <w:rPr>
          <w:lang w:val="en-GB"/>
        </w:rPr>
        <w:t>Woolson</w:t>
      </w:r>
      <w:r>
        <w:rPr>
          <w:lang w:val="en-GB"/>
        </w:rPr>
        <w:t>,</w:t>
      </w:r>
      <w:r w:rsidRPr="00CE1101">
        <w:rPr>
          <w:lang w:val="en-GB"/>
        </w:rPr>
        <w:t xml:space="preserve"> EA </w:t>
      </w:r>
      <w:r>
        <w:rPr>
          <w:lang w:val="en-GB"/>
        </w:rPr>
        <w:t xml:space="preserve">&amp; </w:t>
      </w:r>
      <w:r w:rsidRPr="00CE1101">
        <w:rPr>
          <w:lang w:val="en-GB"/>
        </w:rPr>
        <w:t>Isensee</w:t>
      </w:r>
      <w:r>
        <w:rPr>
          <w:lang w:val="en-GB"/>
        </w:rPr>
        <w:t>,</w:t>
      </w:r>
      <w:r w:rsidRPr="00CE1101">
        <w:rPr>
          <w:lang w:val="en-GB"/>
        </w:rPr>
        <w:t xml:space="preserve"> AR 1981</w:t>
      </w:r>
      <w:r>
        <w:rPr>
          <w:lang w:val="en-GB"/>
        </w:rPr>
        <w:t>,</w:t>
      </w:r>
      <w:r w:rsidRPr="00CE1101">
        <w:rPr>
          <w:lang w:val="en-GB"/>
        </w:rPr>
        <w:t xml:space="preserve"> </w:t>
      </w:r>
      <w:r>
        <w:rPr>
          <w:lang w:val="en-GB"/>
        </w:rPr>
        <w:t>‘</w:t>
      </w:r>
      <w:r w:rsidRPr="00CE1101">
        <w:rPr>
          <w:lang w:val="en-GB"/>
        </w:rPr>
        <w:t>Soil residue accumulation from 3 applied arsenic sources</w:t>
      </w:r>
      <w:r>
        <w:rPr>
          <w:lang w:val="en-GB"/>
        </w:rPr>
        <w:t>’,</w:t>
      </w:r>
      <w:r w:rsidRPr="00CE1101">
        <w:rPr>
          <w:lang w:val="en-GB"/>
        </w:rPr>
        <w:t xml:space="preserve"> </w:t>
      </w:r>
      <w:r w:rsidRPr="00CE1101">
        <w:rPr>
          <w:i/>
          <w:iCs/>
          <w:lang w:val="en-GB"/>
        </w:rPr>
        <w:t>Weed Science</w:t>
      </w:r>
      <w:r>
        <w:rPr>
          <w:i/>
          <w:iCs/>
          <w:lang w:val="en-GB"/>
        </w:rPr>
        <w:t>,</w:t>
      </w:r>
      <w:r w:rsidRPr="00CE1101">
        <w:rPr>
          <w:lang w:val="en-GB"/>
        </w:rPr>
        <w:t xml:space="preserve"> </w:t>
      </w:r>
      <w:r>
        <w:rPr>
          <w:lang w:val="en-GB"/>
        </w:rPr>
        <w:t xml:space="preserve">vol. </w:t>
      </w:r>
      <w:r w:rsidRPr="00CE1101">
        <w:rPr>
          <w:lang w:val="en-GB"/>
        </w:rPr>
        <w:t>29</w:t>
      </w:r>
      <w:r>
        <w:rPr>
          <w:lang w:val="en-GB"/>
        </w:rPr>
        <w:t>, pp.</w:t>
      </w:r>
      <w:r w:rsidRPr="00CE1101">
        <w:rPr>
          <w:lang w:val="en-GB"/>
        </w:rPr>
        <w:t xml:space="preserve"> 17</w:t>
      </w:r>
      <w:r>
        <w:rPr>
          <w:lang w:val="en-GB"/>
        </w:rPr>
        <w:sym w:font="Symbol" w:char="F02D"/>
      </w:r>
      <w:r w:rsidRPr="00CE1101">
        <w:rPr>
          <w:lang w:val="en-GB"/>
        </w:rPr>
        <w:t>21.</w:t>
      </w:r>
    </w:p>
    <w:p w:rsidR="00D47F56" w:rsidRPr="00CE1101" w:rsidRDefault="00D47F56" w:rsidP="00D47F56">
      <w:pPr>
        <w:pStyle w:val="text"/>
        <w:rPr>
          <w:lang w:val="en-GB"/>
        </w:rPr>
      </w:pPr>
      <w:r w:rsidRPr="00CE1101">
        <w:rPr>
          <w:lang w:val="en-GB"/>
        </w:rPr>
        <w:t>Yalkowsky</w:t>
      </w:r>
      <w:r>
        <w:rPr>
          <w:lang w:val="en-GB"/>
        </w:rPr>
        <w:t>,</w:t>
      </w:r>
      <w:r w:rsidRPr="00CE1101">
        <w:rPr>
          <w:lang w:val="en-GB"/>
        </w:rPr>
        <w:t xml:space="preserve"> SH</w:t>
      </w:r>
      <w:r>
        <w:rPr>
          <w:lang w:val="en-GB"/>
        </w:rPr>
        <w:t xml:space="preserve"> &amp;</w:t>
      </w:r>
      <w:r w:rsidRPr="00CE1101">
        <w:rPr>
          <w:lang w:val="en-GB"/>
        </w:rPr>
        <w:t xml:space="preserve"> Dannenfelser</w:t>
      </w:r>
      <w:r>
        <w:rPr>
          <w:lang w:val="en-GB"/>
        </w:rPr>
        <w:t>,</w:t>
      </w:r>
      <w:r w:rsidRPr="00CE1101">
        <w:rPr>
          <w:lang w:val="en-GB"/>
        </w:rPr>
        <w:t xml:space="preserve"> RM 1992</w:t>
      </w:r>
      <w:r>
        <w:rPr>
          <w:lang w:val="en-GB"/>
        </w:rPr>
        <w:t>,</w:t>
      </w:r>
      <w:r w:rsidRPr="00CE1101">
        <w:rPr>
          <w:lang w:val="en-GB"/>
        </w:rPr>
        <w:t xml:space="preserve"> </w:t>
      </w:r>
      <w:r>
        <w:rPr>
          <w:lang w:val="en-GB"/>
        </w:rPr>
        <w:t>‘</w:t>
      </w:r>
      <w:r w:rsidRPr="00CE1101">
        <w:rPr>
          <w:lang w:val="en-GB"/>
        </w:rPr>
        <w:t>The AQUASOL database of aqueous solubility</w:t>
      </w:r>
      <w:r>
        <w:rPr>
          <w:lang w:val="en-GB"/>
        </w:rPr>
        <w:t>’,</w:t>
      </w:r>
      <w:r w:rsidRPr="00CE1101">
        <w:rPr>
          <w:lang w:val="en-GB"/>
        </w:rPr>
        <w:t xml:space="preserve"> </w:t>
      </w:r>
      <w:r>
        <w:rPr>
          <w:lang w:val="en-GB"/>
        </w:rPr>
        <w:t>version</w:t>
      </w:r>
      <w:r w:rsidRPr="00CE1101">
        <w:rPr>
          <w:lang w:val="en-GB"/>
        </w:rPr>
        <w:t xml:space="preserve"> 5</w:t>
      </w:r>
      <w:r>
        <w:rPr>
          <w:lang w:val="en-GB"/>
        </w:rPr>
        <w:t xml:space="preserve">, College of Pharmacy, University of Arizona, cited in </w:t>
      </w:r>
      <w:r w:rsidRPr="00CE1101">
        <w:rPr>
          <w:lang w:val="en-GB"/>
        </w:rPr>
        <w:t>HSDB 2009</w:t>
      </w:r>
      <w:r>
        <w:rPr>
          <w:lang w:val="en-GB"/>
        </w:rPr>
        <w:t>,</w:t>
      </w:r>
      <w:r w:rsidRPr="00CE1101">
        <w:rPr>
          <w:lang w:val="en-GB"/>
        </w:rPr>
        <w:t xml:space="preserve"> </w:t>
      </w:r>
      <w:r w:rsidRPr="00126260">
        <w:rPr>
          <w:i/>
          <w:iCs/>
          <w:lang w:val="en-GB"/>
        </w:rPr>
        <w:t>Hazardous substances data bank</w:t>
      </w:r>
      <w:r w:rsidRPr="00CE1101">
        <w:rPr>
          <w:lang w:val="en-GB"/>
        </w:rPr>
        <w:t xml:space="preserve">. </w:t>
      </w:r>
      <w:r>
        <w:rPr>
          <w:lang w:val="en-GB"/>
        </w:rPr>
        <w:t>(</w:t>
      </w:r>
      <w:r w:rsidRPr="00CE1101">
        <w:rPr>
          <w:lang w:val="en-GB"/>
        </w:rPr>
        <w:t>Available</w:t>
      </w:r>
      <w:r>
        <w:rPr>
          <w:lang w:val="en-GB"/>
        </w:rPr>
        <w:t xml:space="preserve"> online</w:t>
      </w:r>
      <w:r w:rsidRPr="00CE1101">
        <w:rPr>
          <w:lang w:val="en-GB"/>
        </w:rPr>
        <w:t xml:space="preserve"> at</w:t>
      </w:r>
      <w:r>
        <w:rPr>
          <w:lang w:val="en-GB"/>
        </w:rPr>
        <w:t xml:space="preserve"> </w:t>
      </w:r>
      <w:r w:rsidRPr="00AD10AE">
        <w:rPr>
          <w:lang w:val="en-GB"/>
        </w:rPr>
        <w:t>http://toxnet.nlm.nih.gov/cgi-bin/sis/htmlgen?HSDB.htm</w:t>
      </w:r>
      <w:r>
        <w:rPr>
          <w:lang w:val="en-GB"/>
        </w:rPr>
        <w:t>).</w:t>
      </w:r>
    </w:p>
    <w:p w:rsidR="00D47F56" w:rsidRPr="00CE1101" w:rsidRDefault="00D47F56" w:rsidP="00D47F56">
      <w:pPr>
        <w:pStyle w:val="text"/>
        <w:rPr>
          <w:lang w:val="en-GB"/>
        </w:rPr>
      </w:pPr>
      <w:r w:rsidRPr="00CE1101">
        <w:rPr>
          <w:lang w:val="en-GB"/>
        </w:rPr>
        <w:t>Yang</w:t>
      </w:r>
      <w:r>
        <w:rPr>
          <w:lang w:val="en-GB"/>
        </w:rPr>
        <w:t>,</w:t>
      </w:r>
      <w:r w:rsidRPr="00CE1101">
        <w:rPr>
          <w:lang w:val="en-GB"/>
        </w:rPr>
        <w:t xml:space="preserve"> JK, Barnett</w:t>
      </w:r>
      <w:r>
        <w:rPr>
          <w:lang w:val="en-GB"/>
        </w:rPr>
        <w:t>,</w:t>
      </w:r>
      <w:r w:rsidRPr="00CE1101">
        <w:rPr>
          <w:lang w:val="en-GB"/>
        </w:rPr>
        <w:t xml:space="preserve"> MO, Jardine</w:t>
      </w:r>
      <w:r>
        <w:rPr>
          <w:lang w:val="en-GB"/>
        </w:rPr>
        <w:t>,</w:t>
      </w:r>
      <w:r w:rsidRPr="00CE1101">
        <w:rPr>
          <w:lang w:val="en-GB"/>
        </w:rPr>
        <w:t xml:space="preserve"> PM, Basta</w:t>
      </w:r>
      <w:r>
        <w:rPr>
          <w:lang w:val="en-GB"/>
        </w:rPr>
        <w:t>,</w:t>
      </w:r>
      <w:r w:rsidRPr="00CE1101">
        <w:rPr>
          <w:lang w:val="en-GB"/>
        </w:rPr>
        <w:t xml:space="preserve"> NT</w:t>
      </w:r>
      <w:r>
        <w:rPr>
          <w:lang w:val="en-GB"/>
        </w:rPr>
        <w:t xml:space="preserve"> &amp; </w:t>
      </w:r>
      <w:r w:rsidRPr="00CE1101">
        <w:rPr>
          <w:lang w:val="en-GB"/>
        </w:rPr>
        <w:t>Casteel</w:t>
      </w:r>
      <w:r>
        <w:rPr>
          <w:lang w:val="en-GB"/>
        </w:rPr>
        <w:t>,</w:t>
      </w:r>
      <w:r w:rsidRPr="00CE1101">
        <w:rPr>
          <w:lang w:val="en-GB"/>
        </w:rPr>
        <w:t xml:space="preserve"> SW 2002</w:t>
      </w:r>
      <w:r>
        <w:rPr>
          <w:lang w:val="en-GB"/>
        </w:rPr>
        <w:t>,</w:t>
      </w:r>
      <w:r w:rsidRPr="00CE1101">
        <w:rPr>
          <w:lang w:val="en-GB"/>
        </w:rPr>
        <w:t xml:space="preserve"> </w:t>
      </w:r>
      <w:r>
        <w:rPr>
          <w:lang w:val="en-GB"/>
        </w:rPr>
        <w:t>‘</w:t>
      </w:r>
      <w:r w:rsidRPr="00CE1101">
        <w:rPr>
          <w:lang w:val="en-GB"/>
        </w:rPr>
        <w:t>Adsorption, sequestration, and bioaccessability of As(V) in soils</w:t>
      </w:r>
      <w:r>
        <w:rPr>
          <w:lang w:val="en-GB"/>
        </w:rPr>
        <w:t>’,</w:t>
      </w:r>
      <w:r w:rsidRPr="00CE1101">
        <w:rPr>
          <w:lang w:val="en-GB"/>
        </w:rPr>
        <w:t xml:space="preserve"> </w:t>
      </w:r>
      <w:r w:rsidRPr="00CE1101">
        <w:rPr>
          <w:i/>
          <w:iCs/>
          <w:lang w:val="en-GB"/>
        </w:rPr>
        <w:t>Environmental Science and Technology</w:t>
      </w:r>
      <w:r>
        <w:rPr>
          <w:i/>
          <w:iCs/>
          <w:lang w:val="en-GB"/>
        </w:rPr>
        <w:t>,</w:t>
      </w:r>
      <w:r w:rsidRPr="00CE1101">
        <w:rPr>
          <w:lang w:val="en-GB"/>
        </w:rPr>
        <w:t xml:space="preserve"> </w:t>
      </w:r>
      <w:r>
        <w:rPr>
          <w:lang w:val="en-GB"/>
        </w:rPr>
        <w:t xml:space="preserve">vol. </w:t>
      </w:r>
      <w:r w:rsidRPr="00CE1101">
        <w:rPr>
          <w:lang w:val="en-GB"/>
        </w:rPr>
        <w:t>36</w:t>
      </w:r>
      <w:r>
        <w:rPr>
          <w:lang w:val="en-GB"/>
        </w:rPr>
        <w:t>, pp.</w:t>
      </w:r>
      <w:r w:rsidRPr="00CE1101">
        <w:rPr>
          <w:lang w:val="en-GB"/>
        </w:rPr>
        <w:t xml:space="preserve"> 4562</w:t>
      </w:r>
      <w:r>
        <w:rPr>
          <w:lang w:val="en-GB"/>
        </w:rPr>
        <w:sym w:font="Symbol" w:char="F02D"/>
      </w:r>
      <w:r w:rsidRPr="00CE1101">
        <w:rPr>
          <w:lang w:val="en-GB"/>
        </w:rPr>
        <w:t>4569.</w:t>
      </w:r>
    </w:p>
    <w:p w:rsidR="00D47F56" w:rsidRDefault="00D47F56" w:rsidP="00D47F56">
      <w:pPr>
        <w:pStyle w:val="text"/>
      </w:pPr>
      <w:r w:rsidRPr="00CE1101">
        <w:rPr>
          <w:lang w:val="en-GB"/>
        </w:rPr>
        <w:t>Yaws</w:t>
      </w:r>
      <w:r>
        <w:rPr>
          <w:lang w:val="en-GB"/>
        </w:rPr>
        <w:t>,</w:t>
      </w:r>
      <w:r w:rsidRPr="00CE1101">
        <w:rPr>
          <w:lang w:val="en-GB"/>
        </w:rPr>
        <w:t xml:space="preserve"> C, Yang</w:t>
      </w:r>
      <w:r>
        <w:rPr>
          <w:lang w:val="en-GB"/>
        </w:rPr>
        <w:t>,</w:t>
      </w:r>
      <w:r w:rsidRPr="00CE1101">
        <w:rPr>
          <w:lang w:val="en-GB"/>
        </w:rPr>
        <w:t xml:space="preserve"> HC</w:t>
      </w:r>
      <w:r>
        <w:rPr>
          <w:lang w:val="en-GB"/>
        </w:rPr>
        <w:t xml:space="preserve"> &amp;</w:t>
      </w:r>
      <w:r w:rsidRPr="00CE1101">
        <w:rPr>
          <w:lang w:val="en-GB"/>
        </w:rPr>
        <w:t xml:space="preserve"> Pan</w:t>
      </w:r>
      <w:r>
        <w:rPr>
          <w:lang w:val="en-GB"/>
        </w:rPr>
        <w:t>,</w:t>
      </w:r>
      <w:r w:rsidRPr="00CE1101">
        <w:rPr>
          <w:lang w:val="en-GB"/>
        </w:rPr>
        <w:t xml:space="preserve"> X 1991</w:t>
      </w:r>
      <w:r>
        <w:rPr>
          <w:lang w:val="en-GB"/>
        </w:rPr>
        <w:t>,</w:t>
      </w:r>
      <w:r w:rsidRPr="00CE1101">
        <w:rPr>
          <w:lang w:val="en-GB"/>
        </w:rPr>
        <w:t xml:space="preserve"> </w:t>
      </w:r>
      <w:r>
        <w:rPr>
          <w:lang w:val="en-GB"/>
        </w:rPr>
        <w:t>‘</w:t>
      </w:r>
      <w:r w:rsidRPr="00CE1101">
        <w:rPr>
          <w:lang w:val="en-GB"/>
        </w:rPr>
        <w:t>Henry's law constants for 362 organic compounds in water</w:t>
      </w:r>
      <w:r>
        <w:rPr>
          <w:lang w:val="en-GB"/>
        </w:rPr>
        <w:t>’,</w:t>
      </w:r>
      <w:r w:rsidRPr="00CE1101">
        <w:rPr>
          <w:lang w:val="en-GB"/>
        </w:rPr>
        <w:t xml:space="preserve"> </w:t>
      </w:r>
      <w:r w:rsidRPr="00CE1101">
        <w:rPr>
          <w:i/>
          <w:iCs/>
          <w:lang w:val="en-GB"/>
        </w:rPr>
        <w:t>Chemical Engineering</w:t>
      </w:r>
      <w:r>
        <w:rPr>
          <w:i/>
          <w:iCs/>
          <w:lang w:val="en-GB"/>
        </w:rPr>
        <w:t>,</w:t>
      </w:r>
      <w:r>
        <w:rPr>
          <w:lang w:val="en-GB"/>
        </w:rPr>
        <w:t xml:space="preserve"> pp. </w:t>
      </w:r>
      <w:r w:rsidRPr="00CE1101">
        <w:rPr>
          <w:lang w:val="en-GB"/>
        </w:rPr>
        <w:t>179</w:t>
      </w:r>
      <w:r>
        <w:rPr>
          <w:lang w:val="en-GB"/>
        </w:rPr>
        <w:sym w:font="Symbol" w:char="F02D"/>
      </w:r>
      <w:r w:rsidRPr="00CE1101">
        <w:rPr>
          <w:lang w:val="en-GB"/>
        </w:rPr>
        <w:t>185.</w:t>
      </w:r>
      <w:r w:rsidRPr="00CE1101">
        <w:t xml:space="preserve"> </w:t>
      </w:r>
    </w:p>
    <w:p w:rsidR="00D47F56" w:rsidRDefault="00D47F56" w:rsidP="00D47F56">
      <w:pPr>
        <w:pStyle w:val="text"/>
      </w:pPr>
      <w:r w:rsidRPr="00495267">
        <w:t>Zaman</w:t>
      </w:r>
      <w:r>
        <w:t>,</w:t>
      </w:r>
      <w:r w:rsidRPr="00495267">
        <w:t xml:space="preserve"> MS</w:t>
      </w:r>
      <w:r>
        <w:t xml:space="preserve"> &amp; </w:t>
      </w:r>
      <w:r w:rsidRPr="00495267">
        <w:t>Zereen</w:t>
      </w:r>
      <w:r>
        <w:t>,</w:t>
      </w:r>
      <w:r w:rsidRPr="00495267">
        <w:t xml:space="preserve"> F 1998</w:t>
      </w:r>
      <w:r>
        <w:t>,</w:t>
      </w:r>
      <w:r w:rsidRPr="00495267">
        <w:t xml:space="preserve"> </w:t>
      </w:r>
      <w:r>
        <w:t>‘</w:t>
      </w:r>
      <w:r w:rsidRPr="00495267">
        <w:t>Growth responses of radish plants to soil cadmium and lead contamination</w:t>
      </w:r>
      <w:r>
        <w:t>’,</w:t>
      </w:r>
      <w:r w:rsidRPr="00495267">
        <w:t xml:space="preserve"> </w:t>
      </w:r>
      <w:r w:rsidRPr="00432F21">
        <w:rPr>
          <w:lang w:val="en-GB"/>
        </w:rPr>
        <w:t>Bulletin</w:t>
      </w:r>
      <w:r w:rsidRPr="00496AB8">
        <w:rPr>
          <w:i/>
          <w:iCs/>
        </w:rPr>
        <w:t xml:space="preserve"> of Environmental Contamination and Toxicology,</w:t>
      </w:r>
      <w:r w:rsidRPr="00496AB8">
        <w:t xml:space="preserve"> vol. 61, pp. 44.</w:t>
      </w:r>
    </w:p>
    <w:bookmarkEnd w:id="765"/>
    <w:bookmarkEnd w:id="766"/>
    <w:bookmarkEnd w:id="767"/>
    <w:p w:rsidR="00D47F56" w:rsidRPr="00496AB8" w:rsidRDefault="00D47F56" w:rsidP="00D47F56">
      <w:pPr>
        <w:pStyle w:val="text"/>
      </w:pPr>
    </w:p>
    <w:p w:rsidR="00D47F56" w:rsidRDefault="00D47F56" w:rsidP="00D47F56">
      <w:pPr>
        <w:pStyle w:val="text"/>
        <w:ind w:left="567" w:hanging="567"/>
        <w:rPr>
          <w:lang w:val="en-GB"/>
        </w:rPr>
        <w:sectPr w:rsidR="00D47F56" w:rsidSect="00AF1B0B">
          <w:footerReference w:type="default" r:id="rId65"/>
          <w:footerReference w:type="first" r:id="rId66"/>
          <w:pgSz w:w="11906" w:h="16838" w:code="9"/>
          <w:pgMar w:top="1134" w:right="1134" w:bottom="1134" w:left="1701" w:header="567" w:footer="567" w:gutter="0"/>
          <w:pgNumType w:start="1"/>
          <w:cols w:space="720"/>
          <w:titlePg/>
          <w:docGrid w:linePitch="360"/>
        </w:sectPr>
      </w:pPr>
    </w:p>
    <w:p w:rsidR="00D47F56" w:rsidRDefault="00D47F56" w:rsidP="00D47F56">
      <w:pPr>
        <w:pStyle w:val="Heading1"/>
      </w:pPr>
      <w:bookmarkStart w:id="770" w:name="_Toc269124986"/>
      <w:bookmarkStart w:id="771" w:name="_Toc351713572"/>
      <w:bookmarkStart w:id="772" w:name="_Toc242843158"/>
      <w:bookmarkStart w:id="773" w:name="_Toc243901747"/>
      <w:r w:rsidRPr="00C27A00">
        <w:lastRenderedPageBreak/>
        <w:t>Appendices</w:t>
      </w:r>
      <w:bookmarkEnd w:id="770"/>
      <w:bookmarkEnd w:id="771"/>
    </w:p>
    <w:p w:rsidR="00D47F56" w:rsidRPr="00973C02" w:rsidRDefault="00D47F56" w:rsidP="00D47F56">
      <w:pPr>
        <w:pStyle w:val="Heading2"/>
      </w:pPr>
      <w:bookmarkStart w:id="774" w:name="_Toc269124987"/>
      <w:bookmarkStart w:id="775" w:name="_Toc351713573"/>
      <w:r w:rsidRPr="00973C02">
        <w:t>Appendix A: Raw toxicity data for zinc</w:t>
      </w:r>
      <w:bookmarkEnd w:id="772"/>
      <w:bookmarkEnd w:id="773"/>
      <w:bookmarkEnd w:id="774"/>
      <w:bookmarkEnd w:id="775"/>
    </w:p>
    <w:p w:rsidR="00D47F56" w:rsidRPr="00554C7E" w:rsidRDefault="00D47F56" w:rsidP="00D47F56">
      <w:pPr>
        <w:rPr>
          <w:lang w:val="en-GB"/>
        </w:rPr>
      </w:pPr>
      <w:r>
        <w:rPr>
          <w:lang w:val="en-GB"/>
        </w:rPr>
        <w:t>There are three tables in this appendix (Tables A1 to A3).</w:t>
      </w:r>
    </w:p>
    <w:p w:rsidR="00D47F56" w:rsidRPr="005F378A" w:rsidRDefault="00D47F56" w:rsidP="00D47F56">
      <w:pPr>
        <w:pStyle w:val="Caption"/>
      </w:pPr>
      <w:bookmarkStart w:id="776" w:name="_Toc242590913"/>
      <w:bookmarkStart w:id="777" w:name="_Toc243900241"/>
      <w:r>
        <w:t xml:space="preserve">Table A1: </w:t>
      </w:r>
      <w:r w:rsidRPr="003C0A23">
        <w:t>Raw toxicity data for zinc to soil microbial processes with the corresponding toxicity values when they were normalised to the Australian reference soil, the corresponding values when corrected for ageing and leaching, and the source of the data.</w:t>
      </w:r>
      <w:bookmarkEnd w:id="776"/>
      <w:bookmarkEnd w:id="777"/>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2043"/>
        <w:gridCol w:w="851"/>
        <w:gridCol w:w="850"/>
        <w:gridCol w:w="876"/>
        <w:gridCol w:w="1251"/>
        <w:gridCol w:w="1353"/>
        <w:gridCol w:w="1402"/>
        <w:gridCol w:w="1639"/>
        <w:gridCol w:w="2977"/>
      </w:tblGrid>
      <w:tr w:rsidR="00D47F56" w:rsidRPr="00C27A00" w:rsidTr="00AF1B0B">
        <w:trPr>
          <w:trHeight w:val="264"/>
          <w:tblHeader/>
        </w:trPr>
        <w:tc>
          <w:tcPr>
            <w:tcW w:w="1573" w:type="dxa"/>
            <w:shd w:val="clear" w:color="auto" w:fill="C6D9F1" w:themeFill="text2" w:themeFillTint="33"/>
            <w:noWrap/>
          </w:tcPr>
          <w:p w:rsidR="00D47F56" w:rsidRPr="00C27A00" w:rsidRDefault="00D47F56" w:rsidP="00AF1B0B">
            <w:pPr>
              <w:jc w:val="center"/>
              <w:rPr>
                <w:b/>
                <w:bCs/>
                <w:lang w:val="en-GB"/>
              </w:rPr>
            </w:pPr>
            <w:bookmarkStart w:id="778" w:name="RANGE_B12"/>
            <w:bookmarkEnd w:id="778"/>
            <w:r w:rsidRPr="00C27A00">
              <w:rPr>
                <w:b/>
                <w:bCs/>
                <w:szCs w:val="22"/>
                <w:lang w:val="en-GB"/>
              </w:rPr>
              <w:t>Geographical location</w:t>
            </w:r>
          </w:p>
        </w:tc>
        <w:tc>
          <w:tcPr>
            <w:tcW w:w="2043"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Soil process</w:t>
            </w:r>
          </w:p>
        </w:tc>
        <w:tc>
          <w:tcPr>
            <w:tcW w:w="851"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Soil pH</w:t>
            </w:r>
          </w:p>
        </w:tc>
        <w:tc>
          <w:tcPr>
            <w:tcW w:w="850"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Delta pH</w:t>
            </w:r>
          </w:p>
        </w:tc>
        <w:tc>
          <w:tcPr>
            <w:tcW w:w="876"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EC</w:t>
            </w:r>
            <w:r w:rsidRPr="00C27A00">
              <w:rPr>
                <w:b/>
                <w:bCs/>
                <w:szCs w:val="22"/>
                <w:vertAlign w:val="subscript"/>
                <w:lang w:val="en-GB"/>
              </w:rPr>
              <w:t>10</w:t>
            </w:r>
            <w:r w:rsidRPr="00C27A00">
              <w:rPr>
                <w:b/>
                <w:bCs/>
                <w:szCs w:val="22"/>
                <w:lang w:val="en-GB"/>
              </w:rPr>
              <w:t xml:space="preserve"> or NOEC</w:t>
            </w:r>
          </w:p>
        </w:tc>
        <w:tc>
          <w:tcPr>
            <w:tcW w:w="1251"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Log EC</w:t>
            </w:r>
            <w:r w:rsidRPr="00C27A00">
              <w:rPr>
                <w:b/>
                <w:bCs/>
                <w:szCs w:val="22"/>
                <w:vertAlign w:val="subscript"/>
                <w:lang w:val="en-GB"/>
              </w:rPr>
              <w:t>10</w:t>
            </w:r>
            <w:r w:rsidRPr="00C27A00">
              <w:rPr>
                <w:b/>
                <w:bCs/>
                <w:szCs w:val="22"/>
                <w:lang w:val="en-GB"/>
              </w:rPr>
              <w:t xml:space="preserve"> or NOEC</w:t>
            </w:r>
          </w:p>
        </w:tc>
        <w:tc>
          <w:tcPr>
            <w:tcW w:w="1353"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Log normalised EC</w:t>
            </w:r>
            <w:r w:rsidRPr="00C27A00">
              <w:rPr>
                <w:b/>
                <w:bCs/>
                <w:szCs w:val="22"/>
                <w:vertAlign w:val="subscript"/>
                <w:lang w:val="en-GB"/>
              </w:rPr>
              <w:t>10</w:t>
            </w:r>
            <w:r w:rsidRPr="00C27A00">
              <w:rPr>
                <w:b/>
                <w:bCs/>
                <w:szCs w:val="22"/>
                <w:lang w:val="en-GB"/>
              </w:rPr>
              <w:t xml:space="preserve"> or NOEC</w:t>
            </w:r>
          </w:p>
        </w:tc>
        <w:tc>
          <w:tcPr>
            <w:tcW w:w="1402"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Normalised EC</w:t>
            </w:r>
            <w:r w:rsidRPr="00C27A00">
              <w:rPr>
                <w:b/>
                <w:bCs/>
                <w:szCs w:val="22"/>
                <w:vertAlign w:val="subscript"/>
                <w:lang w:val="en-GB"/>
              </w:rPr>
              <w:t>10</w:t>
            </w:r>
            <w:r w:rsidRPr="00C27A00">
              <w:rPr>
                <w:b/>
                <w:bCs/>
                <w:szCs w:val="22"/>
                <w:lang w:val="en-GB"/>
              </w:rPr>
              <w:t xml:space="preserve"> or NOEC</w:t>
            </w:r>
          </w:p>
        </w:tc>
        <w:tc>
          <w:tcPr>
            <w:tcW w:w="1639"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Age corrected normalised EC</w:t>
            </w:r>
            <w:r w:rsidRPr="00C27A00">
              <w:rPr>
                <w:b/>
                <w:bCs/>
                <w:szCs w:val="22"/>
                <w:vertAlign w:val="subscript"/>
                <w:lang w:val="en-GB"/>
              </w:rPr>
              <w:t>10</w:t>
            </w:r>
            <w:r w:rsidRPr="00C27A00">
              <w:rPr>
                <w:b/>
                <w:bCs/>
                <w:szCs w:val="22"/>
                <w:lang w:val="en-GB"/>
              </w:rPr>
              <w:t xml:space="preserve"> or NOEC</w:t>
            </w:r>
          </w:p>
        </w:tc>
        <w:tc>
          <w:tcPr>
            <w:tcW w:w="2977" w:type="dxa"/>
            <w:shd w:val="clear" w:color="auto" w:fill="C6D9F1" w:themeFill="text2" w:themeFillTint="33"/>
            <w:noWrap/>
          </w:tcPr>
          <w:p w:rsidR="00D47F56" w:rsidRPr="00C27A00" w:rsidRDefault="00D47F56" w:rsidP="00AF1B0B">
            <w:pPr>
              <w:jc w:val="center"/>
              <w:rPr>
                <w:b/>
                <w:bCs/>
                <w:lang w:val="en-GB"/>
              </w:rPr>
            </w:pPr>
            <w:r w:rsidRPr="00C27A00">
              <w:rPr>
                <w:b/>
                <w:bCs/>
                <w:szCs w:val="22"/>
                <w:lang w:val="en-GB"/>
              </w:rPr>
              <w:t>Source</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Acetate decomposition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303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187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560</w:t>
            </w:r>
          </w:p>
        </w:tc>
        <w:tc>
          <w:tcPr>
            <w:tcW w:w="2977" w:type="dxa"/>
            <w:noWrap/>
          </w:tcPr>
          <w:p w:rsidR="00D47F56" w:rsidRPr="00C27A00" w:rsidRDefault="00D47F56" w:rsidP="00AF1B0B">
            <w:r w:rsidRPr="00C27A00">
              <w:rPr>
                <w:szCs w:val="22"/>
              </w:rPr>
              <w:t>Vanbeelen et al. 1994</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Amidase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370</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Amidase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357</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Ammonification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684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2052</w:t>
            </w:r>
          </w:p>
        </w:tc>
        <w:tc>
          <w:tcPr>
            <w:tcW w:w="2977" w:type="dxa"/>
            <w:noWrap/>
          </w:tcPr>
          <w:p w:rsidR="00D47F56" w:rsidRPr="00C27A00" w:rsidRDefault="00D47F56" w:rsidP="00AF1B0B">
            <w:r w:rsidRPr="00C27A00">
              <w:rPr>
                <w:szCs w:val="22"/>
              </w:rPr>
              <w:t>Premi &amp; Cornfield 1969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820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765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2296</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226</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820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506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1517</w:t>
            </w:r>
          </w:p>
        </w:tc>
        <w:tc>
          <w:tcPr>
            <w:tcW w:w="2977" w:type="dxa"/>
            <w:noWrap/>
          </w:tcPr>
          <w:p w:rsidR="00D47F56" w:rsidRPr="00C27A00" w:rsidRDefault="00D47F56" w:rsidP="00AF1B0B">
            <w:r w:rsidRPr="00C27A00">
              <w:rPr>
                <w:szCs w:val="22"/>
              </w:rPr>
              <w:t>Al-Khafaji &amp; Tabatabai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728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2.86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993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2980</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-1.7</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58.4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175</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2353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3.37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1785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5355</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Arylsulphatase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151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279</w:t>
            </w:r>
          </w:p>
        </w:tc>
        <w:tc>
          <w:tcPr>
            <w:tcW w:w="2977" w:type="dxa"/>
            <w:noWrap/>
          </w:tcPr>
          <w:p w:rsidR="00D47F56" w:rsidRPr="00C27A00" w:rsidRDefault="00D47F56" w:rsidP="00AF1B0B">
            <w:r w:rsidRPr="00C27A00">
              <w:rPr>
                <w:szCs w:val="22"/>
              </w:rPr>
              <w:t>Haanstra &amp; Doelman 1991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Denitrification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228</w:t>
            </w:r>
          </w:p>
        </w:tc>
        <w:tc>
          <w:tcPr>
            <w:tcW w:w="2977" w:type="dxa"/>
            <w:noWrap/>
          </w:tcPr>
          <w:p w:rsidR="00D47F56" w:rsidRPr="00C27A00" w:rsidRDefault="00D47F56" w:rsidP="00AF1B0B">
            <w:r w:rsidRPr="00C27A00">
              <w:rPr>
                <w:szCs w:val="22"/>
              </w:rPr>
              <w:t>Bollag &amp; Barabasz 1979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Nitrate reductase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67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124</w:t>
            </w:r>
          </w:p>
        </w:tc>
        <w:tc>
          <w:tcPr>
            <w:tcW w:w="2977" w:type="dxa"/>
            <w:noWrap/>
          </w:tcPr>
          <w:p w:rsidR="00D47F56" w:rsidRPr="00C27A00" w:rsidRDefault="00D47F56" w:rsidP="00AF1B0B">
            <w:r w:rsidRPr="00C27A00">
              <w:rPr>
                <w:szCs w:val="22"/>
              </w:rPr>
              <w:t>Hemida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220</w:t>
            </w:r>
          </w:p>
        </w:tc>
        <w:tc>
          <w:tcPr>
            <w:tcW w:w="2977" w:type="dxa"/>
            <w:noWrap/>
          </w:tcPr>
          <w:p w:rsidR="00D47F56" w:rsidRPr="00C27A00" w:rsidRDefault="00D47F56" w:rsidP="00AF1B0B">
            <w:r w:rsidRPr="00C27A00">
              <w:rPr>
                <w:szCs w:val="22"/>
              </w:rPr>
              <w:t>Chang &amp; Broadbent 1982</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-0.6</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2.12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133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400</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264</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w:t>
            </w:r>
          </w:p>
        </w:tc>
        <w:tc>
          <w:tcPr>
            <w:tcW w:w="2977" w:type="dxa"/>
            <w:noWrap/>
          </w:tcPr>
          <w:p w:rsidR="00D47F56" w:rsidRPr="00C27A00" w:rsidRDefault="00D47F56" w:rsidP="00AF1B0B">
            <w:r w:rsidRPr="00C27A00">
              <w:rPr>
                <w:szCs w:val="22"/>
              </w:rPr>
              <w:t>Liang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N-mineralisation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2.6</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233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572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1716</w:t>
            </w:r>
          </w:p>
        </w:tc>
        <w:tc>
          <w:tcPr>
            <w:tcW w:w="2977" w:type="dxa"/>
            <w:noWrap/>
          </w:tcPr>
          <w:p w:rsidR="00D47F56" w:rsidRPr="00C27A00" w:rsidRDefault="00D47F56" w:rsidP="00AF1B0B">
            <w:r w:rsidRPr="00C27A00">
              <w:rPr>
                <w:szCs w:val="22"/>
              </w:rPr>
              <w:t>Necker &amp; Kunze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tabs>
                <w:tab w:val="decimal" w:pos="332"/>
              </w:tabs>
              <w:jc w:val="center"/>
              <w:rPr>
                <w:lang w:val="en-GB"/>
              </w:rPr>
            </w:pPr>
            <w:r w:rsidRPr="00C27A00">
              <w:rPr>
                <w:szCs w:val="22"/>
                <w:lang w:val="en-GB"/>
              </w:rPr>
              <w:t>1341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3.13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1830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5490</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lastRenderedPageBreak/>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160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364</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2623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3.42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1617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4852</w:t>
            </w:r>
          </w:p>
        </w:tc>
        <w:tc>
          <w:tcPr>
            <w:tcW w:w="2977" w:type="dxa"/>
            <w:noWrap/>
          </w:tcPr>
          <w:p w:rsidR="00D47F56" w:rsidRPr="00C27A00" w:rsidRDefault="00D47F56" w:rsidP="00AF1B0B">
            <w:r w:rsidRPr="00C27A00">
              <w:rPr>
                <w:szCs w:val="22"/>
              </w:rPr>
              <w:t>Doelman &amp; Haanstra 1989</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527</w:t>
            </w:r>
          </w:p>
        </w:tc>
        <w:tc>
          <w:tcPr>
            <w:tcW w:w="2977" w:type="dxa"/>
            <w:noWrap/>
          </w:tcPr>
          <w:p w:rsidR="00D47F56" w:rsidRPr="00C27A00" w:rsidRDefault="00D47F56" w:rsidP="00AF1B0B">
            <w:r w:rsidRPr="00C27A00">
              <w:rPr>
                <w:szCs w:val="22"/>
              </w:rPr>
              <w:t>Juma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w:t>
            </w:r>
          </w:p>
        </w:tc>
        <w:tc>
          <w:tcPr>
            <w:tcW w:w="2977" w:type="dxa"/>
            <w:noWrap/>
          </w:tcPr>
          <w:p w:rsidR="00D47F56" w:rsidRPr="00C27A00" w:rsidRDefault="00D47F56" w:rsidP="00AF1B0B">
            <w:r w:rsidRPr="00C27A00">
              <w:rPr>
                <w:szCs w:val="22"/>
              </w:rPr>
              <w:t>Juma &amp; 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1.3</w:t>
            </w:r>
          </w:p>
        </w:tc>
        <w:tc>
          <w:tcPr>
            <w:tcW w:w="876" w:type="dxa"/>
            <w:noWrap/>
            <w:vAlign w:val="center"/>
          </w:tcPr>
          <w:p w:rsidR="00D47F56" w:rsidRPr="00C27A00" w:rsidRDefault="00D47F56" w:rsidP="00AF1B0B">
            <w:pPr>
              <w:jc w:val="right"/>
              <w:rPr>
                <w:lang w:val="en-GB"/>
              </w:rPr>
            </w:pPr>
            <w:r w:rsidRPr="00C27A00">
              <w:rPr>
                <w:szCs w:val="22"/>
                <w:lang w:val="en-GB"/>
              </w:rPr>
              <w:t>508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796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2388</w:t>
            </w:r>
          </w:p>
        </w:tc>
        <w:tc>
          <w:tcPr>
            <w:tcW w:w="2977" w:type="dxa"/>
            <w:noWrap/>
          </w:tcPr>
          <w:p w:rsidR="00D47F56" w:rsidRPr="00C27A00" w:rsidRDefault="00D47F56" w:rsidP="00AF1B0B">
            <w:r w:rsidRPr="00C27A00">
              <w:rPr>
                <w:szCs w:val="22"/>
              </w:rPr>
              <w:t>Svenson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Phytase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1.3</w:t>
            </w:r>
          </w:p>
        </w:tc>
        <w:tc>
          <w:tcPr>
            <w:tcW w:w="876" w:type="dxa"/>
            <w:noWrap/>
            <w:vAlign w:val="center"/>
          </w:tcPr>
          <w:p w:rsidR="00D47F56" w:rsidRPr="00C27A00" w:rsidRDefault="00D47F56" w:rsidP="00AF1B0B">
            <w:pPr>
              <w:jc w:val="right"/>
              <w:rPr>
                <w:lang w:val="en-GB"/>
              </w:rPr>
            </w:pPr>
            <w:r w:rsidRPr="00C27A00">
              <w:rPr>
                <w:szCs w:val="22"/>
                <w:lang w:val="en-GB"/>
              </w:rPr>
              <w:t>590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924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2773</w:t>
            </w:r>
          </w:p>
        </w:tc>
        <w:tc>
          <w:tcPr>
            <w:tcW w:w="2977" w:type="dxa"/>
            <w:noWrap/>
          </w:tcPr>
          <w:p w:rsidR="00D47F56" w:rsidRPr="00C27A00" w:rsidRDefault="00D47F56" w:rsidP="00AF1B0B">
            <w:r w:rsidRPr="00C27A00">
              <w:rPr>
                <w:szCs w:val="22"/>
              </w:rPr>
              <w:t>Svenson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3.42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2660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7979</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3.18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1531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4592</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Py-phosphatase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1640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3.21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1011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3034</w:t>
            </w:r>
          </w:p>
        </w:tc>
        <w:tc>
          <w:tcPr>
            <w:tcW w:w="2977" w:type="dxa"/>
            <w:noWrap/>
          </w:tcPr>
          <w:p w:rsidR="00D47F56" w:rsidRPr="00C27A00" w:rsidRDefault="00D47F56" w:rsidP="00AF1B0B">
            <w:r w:rsidRPr="00C27A00">
              <w:rPr>
                <w:szCs w:val="22"/>
              </w:rPr>
              <w:t>Stott et al. 1985</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jc w:val="right"/>
              <w:rPr>
                <w:lang w:val="en-GB"/>
              </w:rPr>
            </w:pPr>
            <w:r w:rsidRPr="00C27A00">
              <w:rPr>
                <w:szCs w:val="22"/>
                <w:lang w:val="en-GB"/>
              </w:rPr>
              <w:t>17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37</w:t>
            </w:r>
          </w:p>
        </w:tc>
        <w:tc>
          <w:tcPr>
            <w:tcW w:w="2977" w:type="dxa"/>
            <w:noWrap/>
          </w:tcPr>
          <w:p w:rsidR="00D47F56" w:rsidRPr="00C27A00" w:rsidRDefault="00D47F56" w:rsidP="00AF1B0B">
            <w:r w:rsidRPr="00C27A00">
              <w:rPr>
                <w:szCs w:val="22"/>
              </w:rPr>
              <w:t>Chang &amp; Broadbent 1981</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-0.7</w:t>
            </w:r>
          </w:p>
        </w:tc>
        <w:tc>
          <w:tcPr>
            <w:tcW w:w="876" w:type="dxa"/>
            <w:noWrap/>
            <w:vAlign w:val="center"/>
          </w:tcPr>
          <w:p w:rsidR="00D47F56" w:rsidRPr="00C27A00" w:rsidRDefault="00D47F56" w:rsidP="00AF1B0B">
            <w:pPr>
              <w:jc w:val="right"/>
              <w:rPr>
                <w:lang w:val="en-GB"/>
              </w:rPr>
            </w:pPr>
            <w:r w:rsidRPr="00C27A00">
              <w:rPr>
                <w:szCs w:val="22"/>
                <w:lang w:val="en-GB"/>
              </w:rPr>
              <w:t>110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259</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w:t>
            </w:r>
          </w:p>
        </w:tc>
        <w:tc>
          <w:tcPr>
            <w:tcW w:w="876" w:type="dxa"/>
            <w:noWrap/>
            <w:vAlign w:val="center"/>
          </w:tcPr>
          <w:p w:rsidR="00D47F56" w:rsidRPr="00C27A00" w:rsidRDefault="00D47F56" w:rsidP="00AF1B0B">
            <w:pPr>
              <w:jc w:val="right"/>
              <w:rPr>
                <w:lang w:val="en-GB"/>
              </w:rPr>
            </w:pPr>
            <w:r w:rsidRPr="00C27A00">
              <w:rPr>
                <w:szCs w:val="22"/>
                <w:lang w:val="en-GB"/>
              </w:rPr>
              <w:t>165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350</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110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218</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8.2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-2.2</w:t>
            </w:r>
          </w:p>
        </w:tc>
        <w:tc>
          <w:tcPr>
            <w:tcW w:w="876" w:type="dxa"/>
            <w:noWrap/>
            <w:vAlign w:val="center"/>
          </w:tcPr>
          <w:p w:rsidR="00D47F56" w:rsidRPr="00C27A00" w:rsidRDefault="00D47F56" w:rsidP="00AF1B0B">
            <w:pPr>
              <w:jc w:val="right"/>
              <w:rPr>
                <w:lang w:val="en-GB"/>
              </w:rPr>
            </w:pPr>
            <w:r w:rsidRPr="00C27A00">
              <w:rPr>
                <w:szCs w:val="22"/>
                <w:lang w:val="en-GB"/>
              </w:rPr>
              <w:t>17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1.23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0.9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w:t>
            </w:r>
          </w:p>
        </w:tc>
        <w:tc>
          <w:tcPr>
            <w:tcW w:w="2977" w:type="dxa"/>
            <w:noWrap/>
          </w:tcPr>
          <w:p w:rsidR="00D47F56" w:rsidRPr="00C27A00" w:rsidRDefault="00D47F56" w:rsidP="00AF1B0B">
            <w:r w:rsidRPr="00C27A00">
              <w:rPr>
                <w:szCs w:val="22"/>
              </w:rPr>
              <w:t>Lighthart et al. 1983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198</w:t>
            </w:r>
          </w:p>
        </w:tc>
        <w:tc>
          <w:tcPr>
            <w:tcW w:w="2977" w:type="dxa"/>
            <w:noWrap/>
          </w:tcPr>
          <w:p w:rsidR="00D47F56" w:rsidRPr="00C27A00" w:rsidRDefault="00D47F56" w:rsidP="00AF1B0B">
            <w:r w:rsidRPr="00C27A00">
              <w:rPr>
                <w:szCs w:val="22"/>
              </w:rPr>
              <w:t>Saviozzi et al. 1997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3</w:t>
            </w:r>
          </w:p>
        </w:tc>
        <w:tc>
          <w:tcPr>
            <w:tcW w:w="876" w:type="dxa"/>
            <w:noWrap/>
            <w:vAlign w:val="center"/>
          </w:tcPr>
          <w:p w:rsidR="00D47F56" w:rsidRPr="00C27A00" w:rsidRDefault="00D47F56" w:rsidP="00AF1B0B">
            <w:pPr>
              <w:jc w:val="right"/>
              <w:rPr>
                <w:lang w:val="en-GB"/>
              </w:rPr>
            </w:pPr>
            <w:r w:rsidRPr="00C27A00">
              <w:rPr>
                <w:szCs w:val="22"/>
                <w:lang w:val="en-GB"/>
              </w:rPr>
              <w:t>120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338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1015</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fr-FR"/>
              </w:rPr>
            </w:pPr>
            <w:r w:rsidRPr="00C27A00">
              <w:rPr>
                <w:szCs w:val="22"/>
                <w:lang w:val="fr-FR"/>
              </w:rPr>
              <w:t xml:space="preserve">Europe </w:t>
            </w:r>
          </w:p>
        </w:tc>
        <w:tc>
          <w:tcPr>
            <w:tcW w:w="2043" w:type="dxa"/>
            <w:noWrap/>
            <w:vAlign w:val="center"/>
          </w:tcPr>
          <w:p w:rsidR="00D47F56" w:rsidRPr="00C27A00" w:rsidRDefault="00D47F56" w:rsidP="00AF1B0B">
            <w:pPr>
              <w:rPr>
                <w:lang w:val="fr-FR"/>
              </w:rPr>
            </w:pPr>
            <w:r w:rsidRPr="00C27A00">
              <w:rPr>
                <w:szCs w:val="22"/>
                <w:lang w:val="fr-FR"/>
              </w:rPr>
              <w:t>Respiration</w:t>
            </w:r>
          </w:p>
        </w:tc>
        <w:tc>
          <w:tcPr>
            <w:tcW w:w="851" w:type="dxa"/>
            <w:noWrap/>
            <w:vAlign w:val="center"/>
          </w:tcPr>
          <w:p w:rsidR="00D47F56" w:rsidRPr="00C27A00" w:rsidRDefault="00D47F56" w:rsidP="00AF1B0B">
            <w:pPr>
              <w:tabs>
                <w:tab w:val="decimal" w:pos="279"/>
              </w:tabs>
              <w:rPr>
                <w:lang w:val="fr-FR"/>
              </w:rPr>
            </w:pPr>
            <w:r w:rsidRPr="00C27A00">
              <w:rPr>
                <w:szCs w:val="22"/>
                <w:lang w:val="fr-FR"/>
              </w:rPr>
              <w:t>4.8</w:t>
            </w:r>
          </w:p>
        </w:tc>
        <w:tc>
          <w:tcPr>
            <w:tcW w:w="850" w:type="dxa"/>
            <w:noWrap/>
            <w:vAlign w:val="center"/>
          </w:tcPr>
          <w:p w:rsidR="00D47F56" w:rsidRPr="00C27A00" w:rsidRDefault="00D47F56" w:rsidP="00AF1B0B">
            <w:pPr>
              <w:tabs>
                <w:tab w:val="decimal" w:pos="285"/>
              </w:tabs>
              <w:rPr>
                <w:lang w:val="fr-FR"/>
              </w:rPr>
            </w:pPr>
            <w:r w:rsidRPr="00C27A00">
              <w:rPr>
                <w:szCs w:val="22"/>
                <w:lang w:val="fr-FR"/>
              </w:rPr>
              <w:t>1.2</w:t>
            </w:r>
          </w:p>
        </w:tc>
        <w:tc>
          <w:tcPr>
            <w:tcW w:w="876" w:type="dxa"/>
            <w:noWrap/>
            <w:vAlign w:val="center"/>
          </w:tcPr>
          <w:p w:rsidR="00D47F56" w:rsidRPr="00C27A00" w:rsidRDefault="00D47F56" w:rsidP="00AF1B0B">
            <w:pPr>
              <w:jc w:val="right"/>
              <w:rPr>
                <w:lang w:val="fr-FR"/>
              </w:rPr>
            </w:pPr>
            <w:r w:rsidRPr="00C27A00">
              <w:rPr>
                <w:szCs w:val="22"/>
                <w:lang w:val="fr-FR"/>
              </w:rPr>
              <w:t>469</w:t>
            </w:r>
          </w:p>
        </w:tc>
        <w:tc>
          <w:tcPr>
            <w:tcW w:w="1251" w:type="dxa"/>
            <w:noWrap/>
            <w:vAlign w:val="center"/>
          </w:tcPr>
          <w:p w:rsidR="00D47F56" w:rsidRPr="00C27A00" w:rsidRDefault="00D47F56" w:rsidP="00AF1B0B">
            <w:pPr>
              <w:tabs>
                <w:tab w:val="decimal" w:pos="422"/>
              </w:tabs>
              <w:rPr>
                <w:lang w:val="fr-FR"/>
              </w:rPr>
            </w:pPr>
            <w:r w:rsidRPr="00C27A00">
              <w:rPr>
                <w:szCs w:val="22"/>
                <w:lang w:val="fr-FR"/>
              </w:rPr>
              <w:t>2.67</w:t>
            </w:r>
          </w:p>
        </w:tc>
        <w:tc>
          <w:tcPr>
            <w:tcW w:w="1353" w:type="dxa"/>
            <w:noWrap/>
            <w:vAlign w:val="center"/>
          </w:tcPr>
          <w:p w:rsidR="00D47F56" w:rsidRPr="00C27A00" w:rsidRDefault="00D47F56" w:rsidP="00AF1B0B">
            <w:pPr>
              <w:tabs>
                <w:tab w:val="decimal" w:pos="626"/>
              </w:tabs>
              <w:rPr>
                <w:lang w:val="fr-FR"/>
              </w:rPr>
            </w:pPr>
            <w:r w:rsidRPr="00C27A00">
              <w:rPr>
                <w:szCs w:val="22"/>
                <w:lang w:val="fr-FR"/>
              </w:rPr>
              <w:t>2.85</w:t>
            </w:r>
          </w:p>
        </w:tc>
        <w:tc>
          <w:tcPr>
            <w:tcW w:w="1402" w:type="dxa"/>
            <w:noWrap/>
            <w:vAlign w:val="center"/>
          </w:tcPr>
          <w:p w:rsidR="00D47F56" w:rsidRPr="00C27A00" w:rsidRDefault="00D47F56" w:rsidP="00AF1B0B">
            <w:pPr>
              <w:tabs>
                <w:tab w:val="decimal" w:pos="699"/>
              </w:tabs>
              <w:rPr>
                <w:lang w:val="fr-FR"/>
              </w:rPr>
            </w:pPr>
            <w:r w:rsidRPr="00C27A00">
              <w:rPr>
                <w:szCs w:val="22"/>
                <w:lang w:val="fr-FR"/>
              </w:rPr>
              <w:t>710</w:t>
            </w:r>
          </w:p>
        </w:tc>
        <w:tc>
          <w:tcPr>
            <w:tcW w:w="1639" w:type="dxa"/>
            <w:noWrap/>
            <w:vAlign w:val="center"/>
          </w:tcPr>
          <w:p w:rsidR="00D47F56" w:rsidRPr="00C27A00" w:rsidRDefault="00D47F56" w:rsidP="00AF1B0B">
            <w:pPr>
              <w:tabs>
                <w:tab w:val="decimal" w:pos="932"/>
              </w:tabs>
              <w:rPr>
                <w:lang w:val="fr-FR"/>
              </w:rPr>
            </w:pPr>
            <w:r w:rsidRPr="00C27A00">
              <w:rPr>
                <w:szCs w:val="22"/>
                <w:lang w:val="fr-FR"/>
              </w:rPr>
              <w:t>2130</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fr-FR"/>
              </w:rPr>
            </w:pPr>
            <w:r w:rsidRPr="00C27A00">
              <w:rPr>
                <w:szCs w:val="22"/>
                <w:lang w:val="fr-FR"/>
              </w:rPr>
              <w:t xml:space="preserve">Europe </w:t>
            </w:r>
          </w:p>
        </w:tc>
        <w:tc>
          <w:tcPr>
            <w:tcW w:w="2043" w:type="dxa"/>
            <w:noWrap/>
            <w:vAlign w:val="center"/>
          </w:tcPr>
          <w:p w:rsidR="00D47F56" w:rsidRPr="00C27A00" w:rsidRDefault="00D47F56" w:rsidP="00AF1B0B">
            <w:pPr>
              <w:rPr>
                <w:lang w:val="fr-FR"/>
              </w:rPr>
            </w:pPr>
            <w:r w:rsidRPr="00C27A00">
              <w:rPr>
                <w:szCs w:val="22"/>
                <w:lang w:val="fr-FR"/>
              </w:rPr>
              <w:t>Respiration</w:t>
            </w:r>
          </w:p>
        </w:tc>
        <w:tc>
          <w:tcPr>
            <w:tcW w:w="851" w:type="dxa"/>
            <w:noWrap/>
            <w:vAlign w:val="center"/>
          </w:tcPr>
          <w:p w:rsidR="00D47F56" w:rsidRPr="00C27A00" w:rsidRDefault="00D47F56" w:rsidP="00AF1B0B">
            <w:pPr>
              <w:tabs>
                <w:tab w:val="decimal" w:pos="279"/>
              </w:tabs>
              <w:rPr>
                <w:lang w:val="fr-FR"/>
              </w:rPr>
            </w:pPr>
            <w:r w:rsidRPr="00C27A00">
              <w:rPr>
                <w:szCs w:val="22"/>
                <w:lang w:val="fr-FR"/>
              </w:rPr>
              <w:t>5.1</w:t>
            </w:r>
          </w:p>
        </w:tc>
        <w:tc>
          <w:tcPr>
            <w:tcW w:w="850" w:type="dxa"/>
            <w:noWrap/>
            <w:vAlign w:val="center"/>
          </w:tcPr>
          <w:p w:rsidR="00D47F56" w:rsidRPr="00C27A00" w:rsidRDefault="00D47F56" w:rsidP="00AF1B0B">
            <w:pPr>
              <w:tabs>
                <w:tab w:val="decimal" w:pos="285"/>
              </w:tabs>
              <w:rPr>
                <w:lang w:val="fr-FR"/>
              </w:rPr>
            </w:pPr>
            <w:r w:rsidRPr="00C27A00">
              <w:rPr>
                <w:szCs w:val="22"/>
                <w:lang w:val="fr-FR"/>
              </w:rPr>
              <w:t>0.9</w:t>
            </w:r>
          </w:p>
        </w:tc>
        <w:tc>
          <w:tcPr>
            <w:tcW w:w="876" w:type="dxa"/>
            <w:noWrap/>
            <w:vAlign w:val="center"/>
          </w:tcPr>
          <w:p w:rsidR="00D47F56" w:rsidRPr="00C27A00" w:rsidRDefault="00D47F56" w:rsidP="00AF1B0B">
            <w:pPr>
              <w:jc w:val="right"/>
              <w:rPr>
                <w:lang w:val="fr-FR"/>
              </w:rPr>
            </w:pPr>
            <w:r w:rsidRPr="00C27A00">
              <w:rPr>
                <w:szCs w:val="22"/>
                <w:lang w:val="fr-FR"/>
              </w:rPr>
              <w:t>50</w:t>
            </w:r>
          </w:p>
        </w:tc>
        <w:tc>
          <w:tcPr>
            <w:tcW w:w="1251" w:type="dxa"/>
            <w:noWrap/>
            <w:vAlign w:val="center"/>
          </w:tcPr>
          <w:p w:rsidR="00D47F56" w:rsidRPr="00C27A00" w:rsidRDefault="00D47F56" w:rsidP="00AF1B0B">
            <w:pPr>
              <w:tabs>
                <w:tab w:val="decimal" w:pos="422"/>
              </w:tabs>
              <w:rPr>
                <w:lang w:val="fr-FR"/>
              </w:rPr>
            </w:pPr>
            <w:r w:rsidRPr="00C27A00">
              <w:rPr>
                <w:szCs w:val="22"/>
                <w:lang w:val="fr-FR"/>
              </w:rPr>
              <w:t>1.7</w:t>
            </w:r>
          </w:p>
        </w:tc>
        <w:tc>
          <w:tcPr>
            <w:tcW w:w="1353" w:type="dxa"/>
            <w:noWrap/>
            <w:vAlign w:val="center"/>
          </w:tcPr>
          <w:p w:rsidR="00D47F56" w:rsidRPr="00C27A00" w:rsidRDefault="00D47F56" w:rsidP="00AF1B0B">
            <w:pPr>
              <w:tabs>
                <w:tab w:val="decimal" w:pos="626"/>
              </w:tabs>
              <w:rPr>
                <w:lang w:val="en-GB"/>
              </w:rPr>
            </w:pPr>
            <w:r w:rsidRPr="00C27A00">
              <w:rPr>
                <w:szCs w:val="22"/>
                <w:lang w:val="fr-FR"/>
              </w:rPr>
              <w:t>1.8</w:t>
            </w:r>
            <w:r w:rsidRPr="00C27A00">
              <w:rPr>
                <w:szCs w:val="22"/>
                <w:lang w:val="en-GB"/>
              </w:rPr>
              <w:t>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68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205</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w:t>
            </w:r>
          </w:p>
        </w:tc>
        <w:tc>
          <w:tcPr>
            <w:tcW w:w="876" w:type="dxa"/>
            <w:noWrap/>
            <w:vAlign w:val="center"/>
          </w:tcPr>
          <w:p w:rsidR="00D47F56" w:rsidRPr="00C27A00" w:rsidRDefault="00D47F56" w:rsidP="00AF1B0B">
            <w:pPr>
              <w:jc w:val="right"/>
              <w:rPr>
                <w:lang w:val="en-GB"/>
              </w:rPr>
            </w:pPr>
            <w:r w:rsidRPr="00C27A00">
              <w:rPr>
                <w:szCs w:val="22"/>
                <w:lang w:val="en-GB"/>
              </w:rPr>
              <w:t>1400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3.15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3.19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1553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4659</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38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1.58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1.46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86</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150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92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277</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600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370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1110</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jc w:val="right"/>
              <w:rPr>
                <w:lang w:val="en-GB"/>
              </w:rPr>
            </w:pPr>
            <w:r w:rsidRPr="00C27A00">
              <w:rPr>
                <w:szCs w:val="22"/>
                <w:lang w:val="en-GB"/>
              </w:rPr>
              <w:t>150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1.95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268</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Respiration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7.5</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-1.5</w:t>
            </w:r>
          </w:p>
        </w:tc>
        <w:tc>
          <w:tcPr>
            <w:tcW w:w="876" w:type="dxa"/>
            <w:noWrap/>
            <w:vAlign w:val="center"/>
          </w:tcPr>
          <w:p w:rsidR="00D47F56" w:rsidRPr="00C27A00" w:rsidRDefault="00D47F56" w:rsidP="00AF1B0B">
            <w:pPr>
              <w:jc w:val="right"/>
              <w:rPr>
                <w:lang w:val="en-GB"/>
              </w:rPr>
            </w:pPr>
            <w:r w:rsidRPr="00C27A00">
              <w:rPr>
                <w:szCs w:val="22"/>
                <w:lang w:val="en-GB"/>
              </w:rPr>
              <w:t>300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536</w:t>
            </w:r>
          </w:p>
        </w:tc>
        <w:tc>
          <w:tcPr>
            <w:tcW w:w="2977" w:type="dxa"/>
            <w:noWrap/>
          </w:tcPr>
          <w:p w:rsidR="00D47F56" w:rsidRPr="00C27A00" w:rsidRDefault="00D47F56" w:rsidP="00AF1B0B">
            <w:pPr>
              <w:rPr>
                <w:lang w:val="fr-FR"/>
              </w:rPr>
            </w:pPr>
            <w:r w:rsidRPr="00C27A00">
              <w:rPr>
                <w:szCs w:val="22"/>
                <w:lang w:val="fr-FR"/>
              </w:rPr>
              <w:t>Smolders et al. 2003</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r w:rsidRPr="00C27A00">
              <w:rPr>
                <w:szCs w:val="22"/>
                <w:vertAlign w:val="superscript"/>
                <w:lang w:val="en-GB"/>
              </w:rPr>
              <w:t>1</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5.42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0.58</w:t>
            </w:r>
          </w:p>
        </w:tc>
        <w:tc>
          <w:tcPr>
            <w:tcW w:w="876" w:type="dxa"/>
            <w:noWrap/>
            <w:vAlign w:val="center"/>
          </w:tcPr>
          <w:p w:rsidR="00D47F56" w:rsidRPr="00C27A00" w:rsidRDefault="00D47F56" w:rsidP="00AF1B0B">
            <w:pPr>
              <w:jc w:val="right"/>
              <w:rPr>
                <w:lang w:val="en-GB"/>
              </w:rPr>
            </w:pPr>
            <w:r w:rsidRPr="00C27A00">
              <w:rPr>
                <w:szCs w:val="22"/>
                <w:lang w:val="en-GB"/>
              </w:rPr>
              <w:t>209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2.32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328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328</w:t>
            </w:r>
          </w:p>
        </w:tc>
        <w:tc>
          <w:tcPr>
            <w:tcW w:w="2977" w:type="dxa"/>
            <w:noWrap/>
          </w:tcPr>
          <w:p w:rsidR="00D47F56" w:rsidRPr="00C27A00" w:rsidRDefault="00D47F56" w:rsidP="00AF1B0B">
            <w:pPr>
              <w:rPr>
                <w:lang w:val="en-GB"/>
              </w:rPr>
            </w:pPr>
            <w:r w:rsidRPr="00C27A00">
              <w:rPr>
                <w:szCs w:val="22"/>
                <w:lang w:val="en-GB"/>
              </w:rPr>
              <w:t>NBRP unpublished data</w:t>
            </w:r>
            <w:r w:rsidRPr="00C27A00">
              <w:rPr>
                <w:szCs w:val="22"/>
                <w:vertAlign w:val="superscript"/>
                <w:lang w:val="en-GB"/>
              </w:rPr>
              <w:t>2</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1.48</w:t>
            </w:r>
          </w:p>
        </w:tc>
        <w:tc>
          <w:tcPr>
            <w:tcW w:w="876" w:type="dxa"/>
            <w:noWrap/>
            <w:vAlign w:val="center"/>
          </w:tcPr>
          <w:p w:rsidR="00D47F56" w:rsidRPr="00C27A00" w:rsidRDefault="00D47F56" w:rsidP="00AF1B0B">
            <w:pPr>
              <w:jc w:val="right"/>
              <w:rPr>
                <w:lang w:val="en-GB"/>
              </w:rPr>
            </w:pPr>
            <w:r w:rsidRPr="00C27A00">
              <w:rPr>
                <w:szCs w:val="22"/>
                <w:lang w:val="en-GB"/>
              </w:rPr>
              <w:t>63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-1.26</w:t>
            </w:r>
          </w:p>
        </w:tc>
        <w:tc>
          <w:tcPr>
            <w:tcW w:w="876" w:type="dxa"/>
            <w:noWrap/>
            <w:vAlign w:val="center"/>
          </w:tcPr>
          <w:p w:rsidR="00D47F56" w:rsidRPr="00C27A00" w:rsidRDefault="00D47F56" w:rsidP="00AF1B0B">
            <w:pPr>
              <w:jc w:val="right"/>
              <w:rPr>
                <w:lang w:val="en-GB"/>
              </w:rPr>
            </w:pPr>
            <w:r w:rsidRPr="00C27A00">
              <w:rPr>
                <w:szCs w:val="22"/>
                <w:lang w:val="en-GB"/>
              </w:rPr>
              <w:t>1181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3.07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2.64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440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440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1.12</w:t>
            </w:r>
          </w:p>
        </w:tc>
        <w:tc>
          <w:tcPr>
            <w:tcW w:w="876" w:type="dxa"/>
            <w:noWrap/>
            <w:vAlign w:val="center"/>
          </w:tcPr>
          <w:p w:rsidR="00D47F56" w:rsidRPr="00C27A00" w:rsidRDefault="00D47F56" w:rsidP="00AF1B0B">
            <w:pPr>
              <w:jc w:val="right"/>
              <w:rPr>
                <w:lang w:val="en-GB"/>
              </w:rPr>
            </w:pPr>
            <w:r w:rsidRPr="00C27A00">
              <w:rPr>
                <w:szCs w:val="22"/>
                <w:lang w:val="en-GB"/>
              </w:rPr>
              <w:t>346</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829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829</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3.96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2.04</w:t>
            </w:r>
          </w:p>
        </w:tc>
        <w:tc>
          <w:tcPr>
            <w:tcW w:w="876" w:type="dxa"/>
            <w:noWrap/>
            <w:vAlign w:val="center"/>
          </w:tcPr>
          <w:p w:rsidR="00D47F56" w:rsidRPr="00C27A00" w:rsidRDefault="00D47F56" w:rsidP="00AF1B0B">
            <w:pPr>
              <w:jc w:val="right"/>
              <w:rPr>
                <w:lang w:val="en-GB"/>
              </w:rPr>
            </w:pPr>
            <w:r w:rsidRPr="00C27A00">
              <w:rPr>
                <w:szCs w:val="22"/>
                <w:lang w:val="en-GB"/>
              </w:rPr>
              <w:t>10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1.01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lastRenderedPageBreak/>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4.39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1.61</w:t>
            </w:r>
          </w:p>
        </w:tc>
        <w:tc>
          <w:tcPr>
            <w:tcW w:w="876" w:type="dxa"/>
            <w:noWrap/>
            <w:vAlign w:val="center"/>
          </w:tcPr>
          <w:p w:rsidR="00D47F56" w:rsidRPr="00C27A00" w:rsidRDefault="00D47F56" w:rsidP="00AF1B0B">
            <w:pPr>
              <w:jc w:val="right"/>
              <w:rPr>
                <w:lang w:val="en-GB"/>
              </w:rPr>
            </w:pPr>
            <w:r w:rsidRPr="00C27A00">
              <w:rPr>
                <w:szCs w:val="22"/>
                <w:lang w:val="en-GB"/>
              </w:rPr>
              <w:t>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247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5.03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0.97</w:t>
            </w:r>
          </w:p>
        </w:tc>
        <w:tc>
          <w:tcPr>
            <w:tcW w:w="876" w:type="dxa"/>
            <w:noWrap/>
            <w:vAlign w:val="center"/>
          </w:tcPr>
          <w:p w:rsidR="00D47F56" w:rsidRPr="00C27A00" w:rsidRDefault="00D47F56" w:rsidP="00AF1B0B">
            <w:pPr>
              <w:jc w:val="right"/>
              <w:rPr>
                <w:lang w:val="en-GB"/>
              </w:rPr>
            </w:pPr>
            <w:r w:rsidRPr="00C27A00">
              <w:rPr>
                <w:szCs w:val="22"/>
                <w:lang w:val="en-GB"/>
              </w:rPr>
              <w:t>270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577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577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0.87</w:t>
            </w:r>
          </w:p>
        </w:tc>
        <w:tc>
          <w:tcPr>
            <w:tcW w:w="876" w:type="dxa"/>
            <w:noWrap/>
            <w:vAlign w:val="center"/>
          </w:tcPr>
          <w:p w:rsidR="00D47F56" w:rsidRPr="00C27A00" w:rsidRDefault="00D47F56" w:rsidP="00AF1B0B">
            <w:pPr>
              <w:jc w:val="right"/>
              <w:rPr>
                <w:lang w:val="en-GB"/>
              </w:rPr>
            </w:pPr>
            <w:r w:rsidRPr="00C27A00">
              <w:rPr>
                <w:szCs w:val="22"/>
                <w:lang w:val="en-GB"/>
              </w:rPr>
              <w:t>901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3.25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1782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1782</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-0.32</w:t>
            </w:r>
          </w:p>
        </w:tc>
        <w:tc>
          <w:tcPr>
            <w:tcW w:w="876" w:type="dxa"/>
            <w:noWrap/>
            <w:vAlign w:val="center"/>
          </w:tcPr>
          <w:p w:rsidR="00D47F56" w:rsidRPr="00C27A00" w:rsidRDefault="00D47F56" w:rsidP="00AF1B0B">
            <w:pPr>
              <w:jc w:val="right"/>
              <w:rPr>
                <w:lang w:val="en-GB"/>
              </w:rPr>
            </w:pPr>
            <w:r w:rsidRPr="00C27A00">
              <w:rPr>
                <w:szCs w:val="22"/>
                <w:lang w:val="en-GB"/>
              </w:rPr>
              <w:t>919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2.96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2.85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716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716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-0.33</w:t>
            </w:r>
          </w:p>
        </w:tc>
        <w:tc>
          <w:tcPr>
            <w:tcW w:w="876" w:type="dxa"/>
            <w:noWrap/>
            <w:vAlign w:val="center"/>
          </w:tcPr>
          <w:p w:rsidR="00D47F56" w:rsidRPr="00C27A00" w:rsidRDefault="00D47F56" w:rsidP="00AF1B0B">
            <w:pPr>
              <w:jc w:val="right"/>
              <w:rPr>
                <w:lang w:val="en-GB"/>
              </w:rPr>
            </w:pPr>
            <w:r w:rsidRPr="00C27A00">
              <w:rPr>
                <w:szCs w:val="22"/>
                <w:lang w:val="en-GB"/>
              </w:rPr>
              <w:t>462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357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188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2.68</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482</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482</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SIN</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7.63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-1.63</w:t>
            </w:r>
          </w:p>
        </w:tc>
        <w:tc>
          <w:tcPr>
            <w:tcW w:w="876" w:type="dxa"/>
            <w:noWrap/>
            <w:vAlign w:val="center"/>
          </w:tcPr>
          <w:p w:rsidR="00D47F56" w:rsidRPr="00C27A00" w:rsidRDefault="00D47F56" w:rsidP="00AF1B0B">
            <w:pPr>
              <w:jc w:val="right"/>
              <w:rPr>
                <w:lang w:val="en-GB"/>
              </w:rPr>
            </w:pPr>
            <w:r w:rsidRPr="00C27A00">
              <w:rPr>
                <w:szCs w:val="22"/>
                <w:lang w:val="en-GB"/>
              </w:rPr>
              <w:t>7538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3.88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3.32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2110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2110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r w:rsidRPr="00C27A00">
              <w:rPr>
                <w:szCs w:val="22"/>
                <w:vertAlign w:val="superscript"/>
                <w:lang w:val="en-GB"/>
              </w:rPr>
              <w:t>3</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5.42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0.58</w:t>
            </w:r>
          </w:p>
        </w:tc>
        <w:tc>
          <w:tcPr>
            <w:tcW w:w="876" w:type="dxa"/>
            <w:noWrap/>
            <w:vAlign w:val="center"/>
          </w:tcPr>
          <w:p w:rsidR="00D47F56" w:rsidRPr="00C27A00" w:rsidRDefault="00D47F56" w:rsidP="00AF1B0B">
            <w:pPr>
              <w:jc w:val="right"/>
              <w:rPr>
                <w:lang w:val="en-GB"/>
              </w:rPr>
            </w:pPr>
            <w:r w:rsidRPr="00C27A00">
              <w:rPr>
                <w:szCs w:val="22"/>
                <w:lang w:val="en-GB"/>
              </w:rPr>
              <w:t>158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249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249</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4.52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1.48</w:t>
            </w:r>
          </w:p>
        </w:tc>
        <w:tc>
          <w:tcPr>
            <w:tcW w:w="876" w:type="dxa"/>
            <w:noWrap/>
            <w:vAlign w:val="center"/>
          </w:tcPr>
          <w:p w:rsidR="00D47F56" w:rsidRPr="00C27A00" w:rsidRDefault="00D47F56" w:rsidP="00AF1B0B">
            <w:pPr>
              <w:jc w:val="right"/>
              <w:rPr>
                <w:lang w:val="en-GB"/>
              </w:rPr>
            </w:pPr>
            <w:r w:rsidRPr="00C27A00">
              <w:rPr>
                <w:szCs w:val="22"/>
                <w:lang w:val="en-GB"/>
              </w:rPr>
              <w:t>369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1176</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1176</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7.26</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-1.26</w:t>
            </w:r>
          </w:p>
        </w:tc>
        <w:tc>
          <w:tcPr>
            <w:tcW w:w="876" w:type="dxa"/>
            <w:noWrap/>
            <w:vAlign w:val="center"/>
          </w:tcPr>
          <w:p w:rsidR="00D47F56" w:rsidRPr="00C27A00" w:rsidRDefault="00D47F56" w:rsidP="00AF1B0B">
            <w:pPr>
              <w:jc w:val="right"/>
              <w:rPr>
                <w:lang w:val="en-GB"/>
              </w:rPr>
            </w:pPr>
            <w:r w:rsidRPr="00C27A00">
              <w:rPr>
                <w:szCs w:val="22"/>
                <w:lang w:val="en-GB"/>
              </w:rPr>
              <w:t>187</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1.84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70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70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1.12</w:t>
            </w:r>
          </w:p>
        </w:tc>
        <w:tc>
          <w:tcPr>
            <w:tcW w:w="876" w:type="dxa"/>
            <w:noWrap/>
            <w:vAlign w:val="center"/>
          </w:tcPr>
          <w:p w:rsidR="00D47F56" w:rsidRPr="00C27A00" w:rsidRDefault="00D47F56" w:rsidP="00AF1B0B">
            <w:pPr>
              <w:jc w:val="right"/>
              <w:rPr>
                <w:lang w:val="en-GB"/>
              </w:rPr>
            </w:pPr>
            <w:r w:rsidRPr="00C27A00">
              <w:rPr>
                <w:szCs w:val="22"/>
                <w:lang w:val="en-GB"/>
              </w:rPr>
              <w:t>462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1105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1105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4.39</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1.61</w:t>
            </w:r>
          </w:p>
        </w:tc>
        <w:tc>
          <w:tcPr>
            <w:tcW w:w="876" w:type="dxa"/>
            <w:noWrap/>
            <w:vAlign w:val="center"/>
          </w:tcPr>
          <w:p w:rsidR="00D47F56" w:rsidRPr="00C27A00" w:rsidRDefault="00D47F56" w:rsidP="00AF1B0B">
            <w:pPr>
              <w:jc w:val="right"/>
              <w:rPr>
                <w:lang w:val="en-GB"/>
              </w:rPr>
            </w:pPr>
            <w:r w:rsidRPr="00C27A00">
              <w:rPr>
                <w:szCs w:val="22"/>
                <w:lang w:val="en-GB"/>
              </w:rPr>
              <w:t>73</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2.41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257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257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5.03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0.97</w:t>
            </w:r>
          </w:p>
        </w:tc>
        <w:tc>
          <w:tcPr>
            <w:tcW w:w="876" w:type="dxa"/>
            <w:noWrap/>
            <w:vAlign w:val="center"/>
          </w:tcPr>
          <w:p w:rsidR="00D47F56" w:rsidRPr="00C27A00" w:rsidRDefault="00D47F56" w:rsidP="00AF1B0B">
            <w:pPr>
              <w:jc w:val="right"/>
              <w:rPr>
                <w:lang w:val="en-GB"/>
              </w:rPr>
            </w:pPr>
            <w:r w:rsidRPr="00C27A00">
              <w:rPr>
                <w:szCs w:val="22"/>
                <w:lang w:val="en-GB"/>
              </w:rPr>
              <w:t>499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2.7</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3.03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1064</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1064</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0.87</w:t>
            </w:r>
          </w:p>
        </w:tc>
        <w:tc>
          <w:tcPr>
            <w:tcW w:w="876" w:type="dxa"/>
            <w:noWrap/>
            <w:vAlign w:val="center"/>
          </w:tcPr>
          <w:p w:rsidR="00D47F56" w:rsidRPr="00C27A00" w:rsidRDefault="00D47F56" w:rsidP="00AF1B0B">
            <w:pPr>
              <w:jc w:val="right"/>
              <w:rPr>
                <w:lang w:val="en-GB"/>
              </w:rPr>
            </w:pPr>
            <w:r w:rsidRPr="00C27A00">
              <w:rPr>
                <w:szCs w:val="22"/>
                <w:lang w:val="en-GB"/>
              </w:rPr>
              <w:t>281</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2.74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555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555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6.32</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-0.32</w:t>
            </w:r>
          </w:p>
        </w:tc>
        <w:tc>
          <w:tcPr>
            <w:tcW w:w="876" w:type="dxa"/>
            <w:noWrap/>
            <w:vAlign w:val="center"/>
          </w:tcPr>
          <w:p w:rsidR="00D47F56" w:rsidRPr="00C27A00" w:rsidRDefault="00D47F56" w:rsidP="00AF1B0B">
            <w:pPr>
              <w:jc w:val="right"/>
              <w:rPr>
                <w:lang w:val="en-GB"/>
              </w:rPr>
            </w:pPr>
            <w:r w:rsidRPr="00C27A00">
              <w:rPr>
                <w:szCs w:val="22"/>
                <w:lang w:val="en-GB"/>
              </w:rPr>
              <w:t>25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6.33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-0.33</w:t>
            </w:r>
          </w:p>
        </w:tc>
        <w:tc>
          <w:tcPr>
            <w:tcW w:w="876" w:type="dxa"/>
            <w:noWrap/>
            <w:vAlign w:val="center"/>
          </w:tcPr>
          <w:p w:rsidR="00D47F56" w:rsidRPr="00C27A00" w:rsidRDefault="00D47F56" w:rsidP="00AF1B0B">
            <w:pPr>
              <w:jc w:val="right"/>
              <w:rPr>
                <w:lang w:val="en-GB"/>
              </w:rPr>
            </w:pPr>
            <w:r w:rsidRPr="00C27A00">
              <w:rPr>
                <w:szCs w:val="22"/>
                <w:lang w:val="en-GB"/>
              </w:rPr>
              <w:t>268</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2.43</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2.32</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207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207</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4.8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1.2</w:t>
            </w:r>
          </w:p>
        </w:tc>
        <w:tc>
          <w:tcPr>
            <w:tcW w:w="876" w:type="dxa"/>
            <w:noWrap/>
            <w:vAlign w:val="center"/>
          </w:tcPr>
          <w:p w:rsidR="00D47F56" w:rsidRPr="00C27A00" w:rsidRDefault="00D47F56" w:rsidP="00AF1B0B">
            <w:pPr>
              <w:jc w:val="right"/>
              <w:rPr>
                <w:lang w:val="en-GB"/>
              </w:rPr>
            </w:pPr>
            <w:r w:rsidRPr="00C27A00">
              <w:rPr>
                <w:szCs w:val="22"/>
                <w:lang w:val="en-GB"/>
              </w:rPr>
              <w:t>345</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2.54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2.95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885</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885</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Australia </w:t>
            </w:r>
          </w:p>
        </w:tc>
        <w:tc>
          <w:tcPr>
            <w:tcW w:w="2043" w:type="dxa"/>
            <w:noWrap/>
            <w:vAlign w:val="center"/>
          </w:tcPr>
          <w:p w:rsidR="00D47F56" w:rsidRPr="00C27A00" w:rsidRDefault="00D47F56" w:rsidP="00AF1B0B">
            <w:pPr>
              <w:rPr>
                <w:lang w:val="en-GB"/>
              </w:rPr>
            </w:pPr>
            <w:r w:rsidRPr="00C27A00">
              <w:rPr>
                <w:szCs w:val="22"/>
                <w:lang w:val="en-GB"/>
              </w:rPr>
              <w:t>SIR</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7.63</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-1.63</w:t>
            </w:r>
          </w:p>
        </w:tc>
        <w:tc>
          <w:tcPr>
            <w:tcW w:w="876" w:type="dxa"/>
            <w:noWrap/>
            <w:vAlign w:val="center"/>
          </w:tcPr>
          <w:p w:rsidR="00D47F56" w:rsidRPr="00C27A00" w:rsidRDefault="00D47F56" w:rsidP="00AF1B0B">
            <w:pPr>
              <w:jc w:val="right"/>
              <w:rPr>
                <w:lang w:val="en-GB"/>
              </w:rPr>
            </w:pPr>
            <w:r w:rsidRPr="00C27A00">
              <w:rPr>
                <w:szCs w:val="22"/>
                <w:lang w:val="en-GB"/>
              </w:rPr>
              <w:t>190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2.28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1.73</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53</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53</w:t>
            </w:r>
          </w:p>
        </w:tc>
        <w:tc>
          <w:tcPr>
            <w:tcW w:w="2977" w:type="dxa"/>
            <w:noWrap/>
          </w:tcPr>
          <w:p w:rsidR="00D47F56" w:rsidRPr="00C27A00" w:rsidRDefault="00D47F56" w:rsidP="00AF1B0B">
            <w:r w:rsidRPr="00C27A00">
              <w:rPr>
                <w:szCs w:val="22"/>
                <w:lang w:val="en-GB"/>
              </w:rPr>
              <w:t>NBRP unpublished data</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5.1</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0.9</w:t>
            </w:r>
          </w:p>
        </w:tc>
        <w:tc>
          <w:tcPr>
            <w:tcW w:w="876" w:type="dxa"/>
            <w:noWrap/>
            <w:vAlign w:val="center"/>
          </w:tcPr>
          <w:p w:rsidR="00D47F56" w:rsidRPr="00C27A00" w:rsidRDefault="00D47F56" w:rsidP="00AF1B0B">
            <w:pPr>
              <w:jc w:val="right"/>
              <w:rPr>
                <w:lang w:val="en-GB"/>
              </w:rPr>
            </w:pPr>
            <w:r w:rsidRPr="00C27A00">
              <w:rPr>
                <w:szCs w:val="22"/>
                <w:lang w:val="en-GB"/>
              </w:rPr>
              <w:t>30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1.61</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41</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123</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7.7</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-1.7</w:t>
            </w:r>
          </w:p>
        </w:tc>
        <w:tc>
          <w:tcPr>
            <w:tcW w:w="876" w:type="dxa"/>
            <w:noWrap/>
            <w:vAlign w:val="center"/>
          </w:tcPr>
          <w:p w:rsidR="00D47F56" w:rsidRPr="00C27A00" w:rsidRDefault="00D47F56" w:rsidP="00AF1B0B">
            <w:pPr>
              <w:jc w:val="right"/>
              <w:rPr>
                <w:lang w:val="en-GB"/>
              </w:rPr>
            </w:pPr>
            <w:r w:rsidRPr="00C27A00">
              <w:rPr>
                <w:szCs w:val="22"/>
                <w:lang w:val="en-GB"/>
              </w:rPr>
              <w:t>70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1.85</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1.59</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117</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6.8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-0.8</w:t>
            </w:r>
          </w:p>
        </w:tc>
        <w:tc>
          <w:tcPr>
            <w:tcW w:w="876" w:type="dxa"/>
            <w:noWrap/>
            <w:vAlign w:val="center"/>
          </w:tcPr>
          <w:p w:rsidR="00D47F56" w:rsidRPr="00C27A00" w:rsidRDefault="00D47F56" w:rsidP="00AF1B0B">
            <w:pPr>
              <w:jc w:val="right"/>
              <w:rPr>
                <w:lang w:val="en-GB"/>
              </w:rPr>
            </w:pPr>
            <w:r w:rsidRPr="00C27A00">
              <w:rPr>
                <w:szCs w:val="22"/>
                <w:lang w:val="en-GB"/>
              </w:rPr>
              <w:t>460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2.66</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2.54</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349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1047</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30</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1.48</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1.27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55</w:t>
            </w:r>
          </w:p>
        </w:tc>
        <w:tc>
          <w:tcPr>
            <w:tcW w:w="2977" w:type="dxa"/>
            <w:noWrap/>
          </w:tcPr>
          <w:p w:rsidR="00D47F56" w:rsidRPr="00C27A00" w:rsidRDefault="00D47F56" w:rsidP="00AF1B0B">
            <w:r w:rsidRPr="00C27A00">
              <w:rPr>
                <w:szCs w:val="22"/>
              </w:rPr>
              <w:t>Doelman &amp; Haanstra 1986</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7.4</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-1.4</w:t>
            </w:r>
          </w:p>
        </w:tc>
        <w:tc>
          <w:tcPr>
            <w:tcW w:w="876" w:type="dxa"/>
            <w:noWrap/>
            <w:vAlign w:val="center"/>
          </w:tcPr>
          <w:p w:rsidR="00D47F56" w:rsidRPr="00C27A00" w:rsidRDefault="00D47F56" w:rsidP="00AF1B0B">
            <w:pPr>
              <w:jc w:val="right"/>
              <w:rPr>
                <w:lang w:val="en-GB"/>
              </w:rPr>
            </w:pPr>
            <w:r w:rsidRPr="00C27A00">
              <w:rPr>
                <w:szCs w:val="22"/>
                <w:lang w:val="en-GB"/>
              </w:rPr>
              <w:t>64</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1.81</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1.6</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39</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118</w:t>
            </w:r>
          </w:p>
        </w:tc>
        <w:tc>
          <w:tcPr>
            <w:tcW w:w="2977" w:type="dxa"/>
            <w:noWrap/>
          </w:tcPr>
          <w:p w:rsidR="00D47F56" w:rsidRPr="00C27A00" w:rsidRDefault="00D47F56" w:rsidP="00AF1B0B">
            <w:r w:rsidRPr="00C27A00">
              <w:rPr>
                <w:szCs w:val="22"/>
              </w:rPr>
              <w:t>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7.8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-1.8</w:t>
            </w:r>
          </w:p>
        </w:tc>
        <w:tc>
          <w:tcPr>
            <w:tcW w:w="876" w:type="dxa"/>
            <w:noWrap/>
            <w:vAlign w:val="center"/>
          </w:tcPr>
          <w:p w:rsidR="00D47F56" w:rsidRPr="00C27A00" w:rsidRDefault="00D47F56" w:rsidP="00AF1B0B">
            <w:pPr>
              <w:jc w:val="right"/>
              <w:rPr>
                <w:lang w:val="en-GB"/>
              </w:rPr>
            </w:pPr>
            <w:r w:rsidRPr="00C27A00">
              <w:rPr>
                <w:szCs w:val="22"/>
                <w:lang w:val="en-GB"/>
              </w:rPr>
              <w:t>52</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1.72</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1.45</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28</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84</w:t>
            </w:r>
          </w:p>
        </w:tc>
        <w:tc>
          <w:tcPr>
            <w:tcW w:w="2977" w:type="dxa"/>
            <w:noWrap/>
          </w:tcPr>
          <w:p w:rsidR="00D47F56" w:rsidRPr="00C27A00" w:rsidRDefault="00D47F56" w:rsidP="00AF1B0B">
            <w:r w:rsidRPr="00C27A00">
              <w:rPr>
                <w:szCs w:val="22"/>
              </w:rPr>
              <w:t>Tabatabai 1977</w:t>
            </w:r>
          </w:p>
        </w:tc>
      </w:tr>
      <w:tr w:rsidR="00D47F56" w:rsidRPr="00C27A00" w:rsidTr="00AF1B0B">
        <w:trPr>
          <w:trHeight w:val="264"/>
        </w:trPr>
        <w:tc>
          <w:tcPr>
            <w:tcW w:w="1573" w:type="dxa"/>
            <w:noWrap/>
            <w:vAlign w:val="center"/>
          </w:tcPr>
          <w:p w:rsidR="00D47F56" w:rsidRPr="00C27A00" w:rsidRDefault="00D47F56" w:rsidP="00AF1B0B">
            <w:pPr>
              <w:rPr>
                <w:lang w:val="en-GB"/>
              </w:rPr>
            </w:pPr>
            <w:r w:rsidRPr="00C27A00">
              <w:rPr>
                <w:szCs w:val="22"/>
                <w:lang w:val="en-GB"/>
              </w:rPr>
              <w:t xml:space="preserve">Europe </w:t>
            </w:r>
          </w:p>
        </w:tc>
        <w:tc>
          <w:tcPr>
            <w:tcW w:w="2043" w:type="dxa"/>
            <w:noWrap/>
            <w:vAlign w:val="center"/>
          </w:tcPr>
          <w:p w:rsidR="00D47F56" w:rsidRPr="00C27A00" w:rsidRDefault="00D47F56" w:rsidP="00AF1B0B">
            <w:pPr>
              <w:rPr>
                <w:lang w:val="en-GB"/>
              </w:rPr>
            </w:pPr>
            <w:r w:rsidRPr="00C27A00">
              <w:rPr>
                <w:szCs w:val="22"/>
                <w:lang w:val="en-GB"/>
              </w:rPr>
              <w:t>Urease</w:t>
            </w:r>
          </w:p>
        </w:tc>
        <w:tc>
          <w:tcPr>
            <w:tcW w:w="851" w:type="dxa"/>
            <w:noWrap/>
            <w:vAlign w:val="center"/>
          </w:tcPr>
          <w:p w:rsidR="00D47F56" w:rsidRPr="00C27A00" w:rsidRDefault="00D47F56" w:rsidP="00AF1B0B">
            <w:pPr>
              <w:tabs>
                <w:tab w:val="decimal" w:pos="279"/>
              </w:tabs>
              <w:rPr>
                <w:lang w:val="en-GB"/>
              </w:rPr>
            </w:pPr>
            <w:r w:rsidRPr="00C27A00">
              <w:rPr>
                <w:szCs w:val="22"/>
                <w:lang w:val="en-GB"/>
              </w:rPr>
              <w:t>5.8</w:t>
            </w:r>
          </w:p>
        </w:tc>
        <w:tc>
          <w:tcPr>
            <w:tcW w:w="850" w:type="dxa"/>
            <w:noWrap/>
            <w:vAlign w:val="center"/>
          </w:tcPr>
          <w:p w:rsidR="00D47F56" w:rsidRPr="00C27A00" w:rsidRDefault="00D47F56" w:rsidP="00AF1B0B">
            <w:pPr>
              <w:tabs>
                <w:tab w:val="decimal" w:pos="285"/>
              </w:tabs>
              <w:rPr>
                <w:lang w:val="en-GB"/>
              </w:rPr>
            </w:pPr>
            <w:r w:rsidRPr="00C27A00">
              <w:rPr>
                <w:szCs w:val="22"/>
                <w:lang w:val="en-GB"/>
              </w:rPr>
              <w:t>0.2</w:t>
            </w:r>
          </w:p>
        </w:tc>
        <w:tc>
          <w:tcPr>
            <w:tcW w:w="876" w:type="dxa"/>
            <w:noWrap/>
            <w:vAlign w:val="center"/>
          </w:tcPr>
          <w:p w:rsidR="00D47F56" w:rsidRPr="00C27A00" w:rsidRDefault="00D47F56" w:rsidP="00AF1B0B">
            <w:pPr>
              <w:jc w:val="right"/>
              <w:rPr>
                <w:lang w:val="en-GB"/>
              </w:rPr>
            </w:pPr>
            <w:r w:rsidRPr="00C27A00">
              <w:rPr>
                <w:szCs w:val="22"/>
                <w:lang w:val="en-GB"/>
              </w:rPr>
              <w:t>109</w:t>
            </w:r>
          </w:p>
        </w:tc>
        <w:tc>
          <w:tcPr>
            <w:tcW w:w="1251" w:type="dxa"/>
            <w:noWrap/>
            <w:vAlign w:val="center"/>
          </w:tcPr>
          <w:p w:rsidR="00D47F56" w:rsidRPr="00C27A00" w:rsidRDefault="00D47F56" w:rsidP="00AF1B0B">
            <w:pPr>
              <w:tabs>
                <w:tab w:val="decimal" w:pos="422"/>
              </w:tabs>
              <w:rPr>
                <w:lang w:val="en-GB"/>
              </w:rPr>
            </w:pPr>
            <w:r w:rsidRPr="00C27A00">
              <w:rPr>
                <w:szCs w:val="22"/>
                <w:lang w:val="en-GB"/>
              </w:rPr>
              <w:t>2.04</w:t>
            </w:r>
          </w:p>
        </w:tc>
        <w:tc>
          <w:tcPr>
            <w:tcW w:w="1353" w:type="dxa"/>
            <w:noWrap/>
            <w:vAlign w:val="center"/>
          </w:tcPr>
          <w:p w:rsidR="00D47F56" w:rsidRPr="00C27A00" w:rsidRDefault="00D47F56" w:rsidP="00AF1B0B">
            <w:pPr>
              <w:tabs>
                <w:tab w:val="decimal" w:pos="626"/>
              </w:tabs>
              <w:rPr>
                <w:lang w:val="en-GB"/>
              </w:rPr>
            </w:pPr>
            <w:r w:rsidRPr="00C27A00">
              <w:rPr>
                <w:szCs w:val="22"/>
                <w:lang w:val="en-GB"/>
              </w:rPr>
              <w:t>2.07</w:t>
            </w:r>
          </w:p>
        </w:tc>
        <w:tc>
          <w:tcPr>
            <w:tcW w:w="1402" w:type="dxa"/>
            <w:noWrap/>
            <w:vAlign w:val="center"/>
          </w:tcPr>
          <w:p w:rsidR="00D47F56" w:rsidRPr="00C27A00" w:rsidRDefault="00D47F56" w:rsidP="00AF1B0B">
            <w:pPr>
              <w:tabs>
                <w:tab w:val="decimal" w:pos="699"/>
              </w:tabs>
              <w:rPr>
                <w:lang w:val="en-GB"/>
              </w:rPr>
            </w:pPr>
            <w:r w:rsidRPr="00C27A00">
              <w:rPr>
                <w:szCs w:val="22"/>
                <w:lang w:val="en-GB"/>
              </w:rPr>
              <w:t>117</w:t>
            </w:r>
          </w:p>
        </w:tc>
        <w:tc>
          <w:tcPr>
            <w:tcW w:w="1639" w:type="dxa"/>
            <w:noWrap/>
            <w:vAlign w:val="center"/>
          </w:tcPr>
          <w:p w:rsidR="00D47F56" w:rsidRPr="00C27A00" w:rsidRDefault="00D47F56" w:rsidP="00AF1B0B">
            <w:pPr>
              <w:tabs>
                <w:tab w:val="decimal" w:pos="932"/>
              </w:tabs>
              <w:rPr>
                <w:lang w:val="en-GB"/>
              </w:rPr>
            </w:pPr>
            <w:r w:rsidRPr="00C27A00">
              <w:rPr>
                <w:szCs w:val="22"/>
                <w:lang w:val="en-GB"/>
              </w:rPr>
              <w:t>350</w:t>
            </w:r>
          </w:p>
        </w:tc>
        <w:tc>
          <w:tcPr>
            <w:tcW w:w="2977" w:type="dxa"/>
            <w:noWrap/>
          </w:tcPr>
          <w:p w:rsidR="00D47F56" w:rsidRPr="00C27A00" w:rsidRDefault="00D47F56" w:rsidP="00AF1B0B">
            <w:r w:rsidRPr="00C27A00">
              <w:rPr>
                <w:szCs w:val="22"/>
              </w:rPr>
              <w:t>Tabatabai 1977</w:t>
            </w:r>
          </w:p>
        </w:tc>
      </w:tr>
    </w:tbl>
    <w:p w:rsidR="00D47F56" w:rsidRPr="0026735D" w:rsidRDefault="00D47F56" w:rsidP="00D47F56">
      <w:pPr>
        <w:pStyle w:val="Footnote"/>
        <w:rPr>
          <w:rStyle w:val="textChar"/>
          <w:sz w:val="18"/>
          <w:szCs w:val="18"/>
        </w:rPr>
      </w:pPr>
      <w:r w:rsidRPr="0026735D">
        <w:rPr>
          <w:rStyle w:val="textChar"/>
          <w:sz w:val="18"/>
          <w:szCs w:val="18"/>
        </w:rPr>
        <w:t>1 SIN = substrate induced nitrification</w:t>
      </w:r>
    </w:p>
    <w:p w:rsidR="00D47F56" w:rsidRPr="0026735D" w:rsidRDefault="00D47F56" w:rsidP="00D47F56">
      <w:pPr>
        <w:pStyle w:val="Footnote"/>
        <w:rPr>
          <w:rStyle w:val="textChar"/>
          <w:sz w:val="18"/>
          <w:szCs w:val="18"/>
        </w:rPr>
      </w:pPr>
      <w:r w:rsidRPr="0026735D">
        <w:rPr>
          <w:rStyle w:val="textChar"/>
          <w:sz w:val="18"/>
          <w:szCs w:val="18"/>
        </w:rPr>
        <w:t>2 = This EC</w:t>
      </w:r>
      <w:r w:rsidRPr="0026735D">
        <w:rPr>
          <w:rStyle w:val="textChar"/>
          <w:sz w:val="18"/>
          <w:szCs w:val="18"/>
          <w:vertAlign w:val="subscript"/>
        </w:rPr>
        <w:t>10</w:t>
      </w:r>
      <w:r w:rsidRPr="0026735D">
        <w:rPr>
          <w:rStyle w:val="textChar"/>
          <w:sz w:val="18"/>
          <w:szCs w:val="18"/>
        </w:rPr>
        <w:t xml:space="preserve"> data has not been published but was determined using the same biological response and soil concentration data as the EC</w:t>
      </w:r>
      <w:r w:rsidRPr="0026735D">
        <w:rPr>
          <w:rStyle w:val="textChar"/>
          <w:sz w:val="18"/>
          <w:szCs w:val="18"/>
          <w:vertAlign w:val="subscript"/>
        </w:rPr>
        <w:t>50</w:t>
      </w:r>
      <w:r w:rsidRPr="0026735D">
        <w:rPr>
          <w:rStyle w:val="textChar"/>
          <w:sz w:val="18"/>
          <w:szCs w:val="18"/>
        </w:rPr>
        <w:t xml:space="preserve"> values published in Broos et al. (2007)</w:t>
      </w:r>
    </w:p>
    <w:p w:rsidR="00D47F56" w:rsidRPr="0026735D" w:rsidRDefault="00D47F56" w:rsidP="00D47F56">
      <w:pPr>
        <w:pStyle w:val="Footnote"/>
        <w:rPr>
          <w:rStyle w:val="textChar"/>
          <w:sz w:val="18"/>
          <w:szCs w:val="18"/>
        </w:rPr>
      </w:pPr>
      <w:r w:rsidRPr="0026735D">
        <w:rPr>
          <w:rStyle w:val="textChar"/>
          <w:sz w:val="18"/>
          <w:szCs w:val="18"/>
        </w:rPr>
        <w:t>3 SIR = substrate induced respiration.</w:t>
      </w:r>
    </w:p>
    <w:p w:rsidR="00D47F56" w:rsidRPr="005F378A" w:rsidRDefault="00D47F56" w:rsidP="00D47F56">
      <w:pPr>
        <w:pStyle w:val="Caption"/>
      </w:pPr>
      <w:r w:rsidRPr="00A6615C">
        <w:br w:type="page"/>
      </w:r>
      <w:bookmarkStart w:id="779" w:name="_Toc242590914"/>
      <w:bookmarkStart w:id="780" w:name="_Toc243900242"/>
      <w:r>
        <w:lastRenderedPageBreak/>
        <w:t xml:space="preserve">Table A2: </w:t>
      </w:r>
      <w:r w:rsidRPr="003C0A23">
        <w:t>Raw toxicity data for zinc to soil invertebrates with the corresponding toxicity values when they were normalised to the Australian reference soil, the corresponding values when corrected for ageing and leaching, and the source of the data.</w:t>
      </w:r>
      <w:bookmarkEnd w:id="779"/>
      <w:bookmarkEnd w:id="780"/>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701"/>
        <w:gridCol w:w="851"/>
        <w:gridCol w:w="905"/>
        <w:gridCol w:w="905"/>
        <w:gridCol w:w="883"/>
        <w:gridCol w:w="1134"/>
        <w:gridCol w:w="1353"/>
        <w:gridCol w:w="1402"/>
        <w:gridCol w:w="1268"/>
        <w:gridCol w:w="2552"/>
      </w:tblGrid>
      <w:tr w:rsidR="00D47F56" w:rsidRPr="0026735D" w:rsidTr="00AF1B0B">
        <w:trPr>
          <w:trHeight w:val="385"/>
          <w:tblHeader/>
        </w:trPr>
        <w:tc>
          <w:tcPr>
            <w:tcW w:w="191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Scientific name</w:t>
            </w:r>
          </w:p>
        </w:tc>
        <w:tc>
          <w:tcPr>
            <w:tcW w:w="1701"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Toxicity end point</w:t>
            </w:r>
          </w:p>
        </w:tc>
        <w:tc>
          <w:tcPr>
            <w:tcW w:w="851"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CEC</w:t>
            </w:r>
            <w:r w:rsidRPr="0026735D">
              <w:rPr>
                <w:b/>
                <w:bCs/>
                <w:szCs w:val="22"/>
                <w:vertAlign w:val="superscript"/>
                <w:lang w:val="en-GB"/>
              </w:rPr>
              <w:t>1</w:t>
            </w:r>
          </w:p>
        </w:tc>
        <w:tc>
          <w:tcPr>
            <w:tcW w:w="90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CEC</w:t>
            </w:r>
          </w:p>
        </w:tc>
        <w:tc>
          <w:tcPr>
            <w:tcW w:w="905"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Delta log CEC</w:t>
            </w:r>
          </w:p>
        </w:tc>
        <w:tc>
          <w:tcPr>
            <w:tcW w:w="883"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EC</w:t>
            </w:r>
            <w:r w:rsidRPr="0026735D">
              <w:rPr>
                <w:b/>
                <w:bCs/>
                <w:szCs w:val="22"/>
                <w:vertAlign w:val="subscript"/>
                <w:lang w:val="en-GB"/>
              </w:rPr>
              <w:t>10</w:t>
            </w:r>
            <w:r w:rsidRPr="0026735D">
              <w:rPr>
                <w:b/>
                <w:bCs/>
                <w:szCs w:val="22"/>
                <w:lang w:val="en-GB"/>
              </w:rPr>
              <w:t xml:space="preserve"> or NOEC</w:t>
            </w:r>
          </w:p>
        </w:tc>
        <w:tc>
          <w:tcPr>
            <w:tcW w:w="1134"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EC</w:t>
            </w:r>
            <w:r w:rsidRPr="0026735D">
              <w:rPr>
                <w:b/>
                <w:bCs/>
                <w:szCs w:val="22"/>
                <w:vertAlign w:val="subscript"/>
                <w:lang w:val="en-GB"/>
              </w:rPr>
              <w:t>10</w:t>
            </w:r>
            <w:r w:rsidRPr="0026735D">
              <w:rPr>
                <w:b/>
                <w:bCs/>
                <w:szCs w:val="22"/>
                <w:lang w:val="en-GB"/>
              </w:rPr>
              <w:t xml:space="preserve"> or NOEC</w:t>
            </w:r>
          </w:p>
        </w:tc>
        <w:tc>
          <w:tcPr>
            <w:tcW w:w="1353"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Log normalised EC</w:t>
            </w:r>
            <w:r w:rsidRPr="0026735D">
              <w:rPr>
                <w:b/>
                <w:bCs/>
                <w:szCs w:val="22"/>
                <w:vertAlign w:val="subscript"/>
                <w:lang w:val="en-GB"/>
              </w:rPr>
              <w:t>10</w:t>
            </w:r>
          </w:p>
        </w:tc>
        <w:tc>
          <w:tcPr>
            <w:tcW w:w="1402"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Normalised EC</w:t>
            </w:r>
            <w:r w:rsidRPr="0026735D">
              <w:rPr>
                <w:b/>
                <w:bCs/>
                <w:szCs w:val="22"/>
                <w:vertAlign w:val="subscript"/>
                <w:lang w:val="en-GB"/>
              </w:rPr>
              <w:t>10</w:t>
            </w:r>
          </w:p>
        </w:tc>
        <w:tc>
          <w:tcPr>
            <w:tcW w:w="1214"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Aged normalised EC</w:t>
            </w:r>
            <w:r w:rsidRPr="0026735D">
              <w:rPr>
                <w:b/>
                <w:bCs/>
                <w:szCs w:val="22"/>
                <w:vertAlign w:val="subscript"/>
                <w:lang w:val="en-GB"/>
              </w:rPr>
              <w:t>10</w:t>
            </w:r>
          </w:p>
        </w:tc>
        <w:tc>
          <w:tcPr>
            <w:tcW w:w="2552" w:type="dxa"/>
            <w:vMerge w:val="restart"/>
            <w:shd w:val="clear" w:color="auto" w:fill="C6D9F1" w:themeFill="text2" w:themeFillTint="33"/>
            <w:noWrap/>
          </w:tcPr>
          <w:p w:rsidR="00D47F56" w:rsidRPr="0026735D" w:rsidRDefault="00D47F56" w:rsidP="00AF1B0B">
            <w:pPr>
              <w:jc w:val="center"/>
              <w:rPr>
                <w:b/>
                <w:bCs/>
                <w:lang w:val="en-GB"/>
              </w:rPr>
            </w:pPr>
            <w:r w:rsidRPr="0026735D">
              <w:rPr>
                <w:b/>
                <w:bCs/>
                <w:szCs w:val="22"/>
                <w:lang w:val="en-GB"/>
              </w:rPr>
              <w:t>Source</w:t>
            </w:r>
          </w:p>
        </w:tc>
      </w:tr>
      <w:tr w:rsidR="00D47F56" w:rsidRPr="0026735D" w:rsidTr="00AF1B0B">
        <w:trPr>
          <w:trHeight w:val="513"/>
          <w:tblHeader/>
        </w:trPr>
        <w:tc>
          <w:tcPr>
            <w:tcW w:w="1915" w:type="dxa"/>
            <w:vMerge/>
            <w:shd w:val="clear" w:color="auto" w:fill="C6D9F1" w:themeFill="text2" w:themeFillTint="33"/>
            <w:vAlign w:val="center"/>
          </w:tcPr>
          <w:p w:rsidR="00D47F56" w:rsidRPr="0026735D" w:rsidRDefault="00D47F56" w:rsidP="00AF1B0B">
            <w:pPr>
              <w:rPr>
                <w:lang w:val="en-GB"/>
              </w:rPr>
            </w:pPr>
          </w:p>
        </w:tc>
        <w:tc>
          <w:tcPr>
            <w:tcW w:w="1701" w:type="dxa"/>
            <w:vMerge/>
            <w:shd w:val="clear" w:color="auto" w:fill="C6D9F1" w:themeFill="text2" w:themeFillTint="33"/>
            <w:vAlign w:val="center"/>
          </w:tcPr>
          <w:p w:rsidR="00D47F56" w:rsidRPr="0026735D" w:rsidRDefault="00D47F56" w:rsidP="00AF1B0B">
            <w:pPr>
              <w:rPr>
                <w:lang w:val="en-GB"/>
              </w:rPr>
            </w:pPr>
          </w:p>
        </w:tc>
        <w:tc>
          <w:tcPr>
            <w:tcW w:w="851" w:type="dxa"/>
            <w:vMerge/>
            <w:shd w:val="clear" w:color="auto" w:fill="C6D9F1" w:themeFill="text2" w:themeFillTint="33"/>
            <w:vAlign w:val="center"/>
          </w:tcPr>
          <w:p w:rsidR="00D47F56" w:rsidRPr="0026735D" w:rsidRDefault="00D47F56" w:rsidP="00AF1B0B">
            <w:pPr>
              <w:rPr>
                <w:lang w:val="en-GB"/>
              </w:rPr>
            </w:pPr>
          </w:p>
        </w:tc>
        <w:tc>
          <w:tcPr>
            <w:tcW w:w="905" w:type="dxa"/>
            <w:vMerge/>
            <w:shd w:val="clear" w:color="auto" w:fill="C6D9F1" w:themeFill="text2" w:themeFillTint="33"/>
            <w:vAlign w:val="center"/>
          </w:tcPr>
          <w:p w:rsidR="00D47F56" w:rsidRPr="0026735D" w:rsidRDefault="00D47F56" w:rsidP="00AF1B0B">
            <w:pPr>
              <w:rPr>
                <w:lang w:val="en-GB"/>
              </w:rPr>
            </w:pPr>
          </w:p>
        </w:tc>
        <w:tc>
          <w:tcPr>
            <w:tcW w:w="905" w:type="dxa"/>
            <w:vMerge/>
            <w:shd w:val="clear" w:color="auto" w:fill="C6D9F1" w:themeFill="text2" w:themeFillTint="33"/>
            <w:vAlign w:val="center"/>
          </w:tcPr>
          <w:p w:rsidR="00D47F56" w:rsidRPr="0026735D" w:rsidRDefault="00D47F56" w:rsidP="00AF1B0B">
            <w:pPr>
              <w:rPr>
                <w:lang w:val="en-GB"/>
              </w:rPr>
            </w:pPr>
          </w:p>
        </w:tc>
        <w:tc>
          <w:tcPr>
            <w:tcW w:w="883" w:type="dxa"/>
            <w:vMerge/>
            <w:shd w:val="clear" w:color="auto" w:fill="C6D9F1" w:themeFill="text2" w:themeFillTint="33"/>
            <w:vAlign w:val="center"/>
          </w:tcPr>
          <w:p w:rsidR="00D47F56" w:rsidRPr="0026735D" w:rsidRDefault="00D47F56" w:rsidP="00AF1B0B">
            <w:pPr>
              <w:rPr>
                <w:lang w:val="en-GB"/>
              </w:rPr>
            </w:pPr>
          </w:p>
        </w:tc>
        <w:tc>
          <w:tcPr>
            <w:tcW w:w="1134" w:type="dxa"/>
            <w:vMerge/>
            <w:shd w:val="clear" w:color="auto" w:fill="C6D9F1" w:themeFill="text2" w:themeFillTint="33"/>
            <w:vAlign w:val="center"/>
          </w:tcPr>
          <w:p w:rsidR="00D47F56" w:rsidRPr="0026735D" w:rsidRDefault="00D47F56" w:rsidP="00AF1B0B">
            <w:pPr>
              <w:rPr>
                <w:lang w:val="en-GB"/>
              </w:rPr>
            </w:pPr>
          </w:p>
        </w:tc>
        <w:tc>
          <w:tcPr>
            <w:tcW w:w="1353" w:type="dxa"/>
            <w:vMerge/>
            <w:shd w:val="clear" w:color="auto" w:fill="C6D9F1" w:themeFill="text2" w:themeFillTint="33"/>
            <w:vAlign w:val="center"/>
          </w:tcPr>
          <w:p w:rsidR="00D47F56" w:rsidRPr="0026735D" w:rsidRDefault="00D47F56" w:rsidP="00AF1B0B">
            <w:pPr>
              <w:rPr>
                <w:lang w:val="en-GB"/>
              </w:rPr>
            </w:pPr>
          </w:p>
        </w:tc>
        <w:tc>
          <w:tcPr>
            <w:tcW w:w="1402" w:type="dxa"/>
            <w:vMerge/>
            <w:shd w:val="clear" w:color="auto" w:fill="C6D9F1" w:themeFill="text2" w:themeFillTint="33"/>
            <w:vAlign w:val="center"/>
          </w:tcPr>
          <w:p w:rsidR="00D47F56" w:rsidRPr="0026735D" w:rsidRDefault="00D47F56" w:rsidP="00AF1B0B">
            <w:pPr>
              <w:rPr>
                <w:lang w:val="en-GB"/>
              </w:rPr>
            </w:pPr>
          </w:p>
        </w:tc>
        <w:tc>
          <w:tcPr>
            <w:tcW w:w="1214" w:type="dxa"/>
            <w:vMerge/>
            <w:shd w:val="clear" w:color="auto" w:fill="C6D9F1" w:themeFill="text2" w:themeFillTint="33"/>
            <w:vAlign w:val="center"/>
          </w:tcPr>
          <w:p w:rsidR="00D47F56" w:rsidRPr="0026735D" w:rsidRDefault="00D47F56" w:rsidP="00AF1B0B">
            <w:pPr>
              <w:rPr>
                <w:lang w:val="en-GB"/>
              </w:rPr>
            </w:pPr>
          </w:p>
        </w:tc>
        <w:tc>
          <w:tcPr>
            <w:tcW w:w="2552" w:type="dxa"/>
            <w:vMerge/>
            <w:shd w:val="clear" w:color="auto" w:fill="C6D9F1" w:themeFill="text2" w:themeFillTint="33"/>
            <w:vAlign w:val="center"/>
          </w:tcPr>
          <w:p w:rsidR="00D47F56" w:rsidRPr="0026735D" w:rsidRDefault="00D47F56" w:rsidP="00AF1B0B">
            <w:pPr>
              <w:rPr>
                <w:lang w:val="en-GB"/>
              </w:rPr>
            </w:pP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 xml:space="preserve">Acrobeloides </w:t>
            </w:r>
            <w:r w:rsidRPr="0026735D">
              <w:rPr>
                <w:szCs w:val="22"/>
                <w:lang w:val="en-GB"/>
              </w:rPr>
              <w:t>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221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663</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A. rosea</w:t>
            </w:r>
            <w:r w:rsidRPr="0026735D">
              <w:rPr>
                <w:i/>
                <w:iCs/>
                <w:szCs w:val="22"/>
                <w:vertAlign w:val="superscript"/>
                <w:lang w:val="en-GB"/>
              </w:rPr>
              <w:t>2</w:t>
            </w:r>
          </w:p>
        </w:tc>
        <w:tc>
          <w:tcPr>
            <w:tcW w:w="1701" w:type="dxa"/>
            <w:noWrap/>
            <w:vAlign w:val="center"/>
          </w:tcPr>
          <w:p w:rsidR="00D47F56" w:rsidRPr="0026735D" w:rsidRDefault="00D47F56" w:rsidP="00AF1B0B">
            <w:pPr>
              <w:rPr>
                <w:lang w:val="en-GB"/>
              </w:rPr>
            </w:pPr>
            <w:r w:rsidRPr="0026735D">
              <w:rPr>
                <w:szCs w:val="22"/>
                <w:lang w:val="en-GB"/>
              </w:rPr>
              <w:t>survival</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538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391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1172</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A. caliginosa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210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669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val="312"/>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vertAlign w:val="superscript"/>
                <w:lang w:val="en-GB"/>
              </w:rPr>
              <w:t>3</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2.4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345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1035</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7.2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0.86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153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458</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28.4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383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504</w:t>
            </w:r>
          </w:p>
        </w:tc>
        <w:tc>
          <w:tcPr>
            <w:tcW w:w="2552" w:type="dxa"/>
            <w:noWrap/>
            <w:vAlign w:val="center"/>
          </w:tcPr>
          <w:p w:rsidR="00D47F56" w:rsidRPr="0026735D" w:rsidRDefault="00D47F56" w:rsidP="00AF1B0B">
            <w:pPr>
              <w:rPr>
                <w:sz w:val="20"/>
                <w:lang w:val="en-GB"/>
              </w:rPr>
            </w:pPr>
            <w:r w:rsidRPr="0026735D">
              <w:rPr>
                <w:sz w:val="20"/>
                <w:lang w:val="en-GB"/>
              </w:rPr>
              <w:t>Boyd &amp;</w:t>
            </w:r>
            <w:r w:rsidRPr="0026735D">
              <w:rPr>
                <w:sz w:val="20"/>
                <w:lang w:val="fr-FR"/>
              </w:rPr>
              <w:t xml:space="preserve"> Williams</w:t>
            </w:r>
            <w:r w:rsidRPr="0026735D">
              <w:rPr>
                <w:sz w:val="20"/>
                <w:lang w:val="en-GB"/>
              </w:rPr>
              <w:t xml:space="preserve"> 2003 </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C. elegans</w:t>
            </w:r>
            <w:r w:rsidRPr="0026735D">
              <w:rPr>
                <w:szCs w:val="22"/>
                <w:lang w:val="en-GB"/>
              </w:rPr>
              <w:t xml:space="preserve"> </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w:t>
            </w:r>
          </w:p>
        </w:tc>
        <w:tc>
          <w:tcPr>
            <w:tcW w:w="2552" w:type="dxa"/>
            <w:noWrap/>
            <w:vAlign w:val="center"/>
          </w:tcPr>
          <w:p w:rsidR="00D47F56" w:rsidRPr="0026735D" w:rsidRDefault="00D47F56" w:rsidP="00AF1B0B">
            <w:pPr>
              <w:rPr>
                <w:sz w:val="20"/>
                <w:lang w:val="en-GB"/>
              </w:rPr>
            </w:pPr>
            <w:r w:rsidRPr="0026735D">
              <w:rPr>
                <w:sz w:val="20"/>
                <w:lang w:val="en-GB"/>
              </w:rPr>
              <w:t>Jonker et al. 2004</w:t>
            </w: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C. elegans</w:t>
            </w:r>
            <w:r w:rsidRPr="0026735D">
              <w:rPr>
                <w:i/>
                <w:iCs/>
                <w:szCs w:val="22"/>
                <w:vertAlign w:val="superscript"/>
                <w:lang w:val="en-GB"/>
              </w:rPr>
              <w:t>4</w:t>
            </w:r>
            <w:r w:rsidRPr="0026735D">
              <w:rPr>
                <w:szCs w:val="22"/>
                <w:vertAlign w:val="superscript"/>
                <w:lang w:val="en-GB"/>
              </w:rPr>
              <w:t xml:space="preserve"> </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689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2068</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andrei</w:t>
            </w:r>
            <w:r w:rsidRPr="0026735D">
              <w:rPr>
                <w:i/>
                <w:iCs/>
                <w:szCs w:val="22"/>
                <w:vertAlign w:val="superscript"/>
                <w:lang w:val="en-GB"/>
              </w:rPr>
              <w:t>5</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152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456</w:t>
            </w:r>
          </w:p>
        </w:tc>
        <w:tc>
          <w:tcPr>
            <w:tcW w:w="2552" w:type="dxa"/>
            <w:noWrap/>
            <w:vAlign w:val="center"/>
          </w:tcPr>
          <w:p w:rsidR="00D47F56" w:rsidRPr="0026735D" w:rsidRDefault="00D47F56" w:rsidP="00AF1B0B">
            <w:pPr>
              <w:rPr>
                <w:sz w:val="20"/>
                <w:lang w:val="en-GB"/>
              </w:rPr>
            </w:pPr>
            <w:r w:rsidRPr="0026735D">
              <w:rPr>
                <w:sz w:val="20"/>
                <w:lang w:val="en-GB"/>
              </w:rPr>
              <w:t>van Gestel et al. 1993</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fetida</w:t>
            </w:r>
            <w:r w:rsidRPr="0026735D">
              <w:rPr>
                <w:i/>
                <w:iCs/>
                <w:szCs w:val="22"/>
                <w:vertAlign w:val="superscript"/>
                <w:lang w:val="en-GB"/>
              </w:rPr>
              <w:t>5</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499</w:t>
            </w:r>
          </w:p>
        </w:tc>
        <w:tc>
          <w:tcPr>
            <w:tcW w:w="2552" w:type="dxa"/>
            <w:noWrap/>
            <w:vAlign w:val="center"/>
          </w:tcPr>
          <w:p w:rsidR="00D47F56" w:rsidRPr="0026735D" w:rsidRDefault="00D47F56" w:rsidP="00AF1B0B">
            <w:pPr>
              <w:rPr>
                <w:sz w:val="20"/>
                <w:lang w:val="en-GB"/>
              </w:rPr>
            </w:pPr>
            <w:r w:rsidRPr="0026735D">
              <w:rPr>
                <w:sz w:val="20"/>
                <w:lang w:val="en-GB"/>
              </w:rPr>
              <w:t>Spurgeon et al.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166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499</w:t>
            </w:r>
          </w:p>
        </w:tc>
        <w:tc>
          <w:tcPr>
            <w:tcW w:w="2552" w:type="dxa"/>
            <w:noWrap/>
            <w:vAlign w:val="center"/>
          </w:tcPr>
          <w:p w:rsidR="00D47F56" w:rsidRPr="0026735D" w:rsidRDefault="00D47F56" w:rsidP="00AF1B0B">
            <w:pPr>
              <w:rPr>
                <w:sz w:val="20"/>
                <w:lang w:val="en-GB"/>
              </w:rPr>
            </w:pPr>
            <w:r w:rsidRPr="0026735D">
              <w:rPr>
                <w:sz w:val="20"/>
                <w:lang w:val="en-GB"/>
              </w:rPr>
              <w:t>Spurgeon et al.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237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172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516</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144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433</w:t>
            </w:r>
          </w:p>
        </w:tc>
        <w:tc>
          <w:tcPr>
            <w:tcW w:w="2552" w:type="dxa"/>
            <w:noWrap/>
            <w:vAlign w:val="center"/>
          </w:tcPr>
          <w:p w:rsidR="00D47F56" w:rsidRPr="0026735D" w:rsidRDefault="00D47F56" w:rsidP="00AF1B0B">
            <w:pPr>
              <w:rPr>
                <w:sz w:val="20"/>
                <w:lang w:val="en-GB"/>
              </w:rPr>
            </w:pPr>
            <w:r w:rsidRPr="0026735D">
              <w:rPr>
                <w:sz w:val="20"/>
                <w:lang w:val="en-GB"/>
              </w:rPr>
              <w:t>Spurgeon et al. 1994</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553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263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788</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-0.27</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1.78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33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1.52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484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189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568</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85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1.93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1.77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175</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297</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414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186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559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115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269</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161</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304</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223</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2.35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119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357</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277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830</w:t>
            </w:r>
          </w:p>
        </w:tc>
        <w:tc>
          <w:tcPr>
            <w:tcW w:w="2552" w:type="dxa"/>
            <w:noWrap/>
            <w:vAlign w:val="center"/>
          </w:tcPr>
          <w:p w:rsidR="00D47F56" w:rsidRPr="0026735D" w:rsidRDefault="00D47F56" w:rsidP="00AF1B0B">
            <w:pPr>
              <w:rPr>
                <w:sz w:val="20"/>
                <w:lang w:val="en-GB"/>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371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1114</w:t>
            </w:r>
          </w:p>
        </w:tc>
        <w:tc>
          <w:tcPr>
            <w:tcW w:w="2552" w:type="dxa"/>
            <w:noWrap/>
            <w:vAlign w:val="center"/>
          </w:tcPr>
          <w:p w:rsidR="00D47F56" w:rsidRPr="0026735D" w:rsidRDefault="00D47F56" w:rsidP="00AF1B0B">
            <w:pPr>
              <w:rPr>
                <w:sz w:val="20"/>
              </w:rPr>
            </w:pPr>
            <w:r w:rsidRPr="0026735D">
              <w:rPr>
                <w:sz w:val="20"/>
              </w:rPr>
              <w:t>Smolders et al.</w:t>
            </w:r>
            <w:r w:rsidRPr="0026735D">
              <w:rPr>
                <w:sz w:val="20"/>
                <w:lang w:val="en-GB"/>
              </w:rPr>
              <w:t xml:space="preserve">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13.3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766</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11.2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1.05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512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1536</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lastRenderedPageBreak/>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4.7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581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1743</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21.1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554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1663</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-0.37</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286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858</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8.9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197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592</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311</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350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694</w:t>
            </w:r>
          </w:p>
        </w:tc>
        <w:tc>
          <w:tcPr>
            <w:tcW w:w="2552" w:type="dxa"/>
            <w:noWrap/>
            <w:vAlign w:val="center"/>
          </w:tcPr>
          <w:p w:rsidR="00D47F56" w:rsidRPr="0026735D" w:rsidRDefault="00D47F56" w:rsidP="00AF1B0B">
            <w:pPr>
              <w:rPr>
                <w:sz w:val="20"/>
              </w:rPr>
            </w:pPr>
            <w:r w:rsidRPr="0026735D">
              <w:rPr>
                <w:sz w:val="20"/>
                <w:lang w:val="en-GB"/>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572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2.62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415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1246</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fetida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792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2.93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843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2530</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 </w:t>
            </w:r>
            <w:r w:rsidRPr="0026735D">
              <w:rPr>
                <w:sz w:val="20"/>
                <w:lang w:val="en-GB"/>
              </w:rPr>
              <w:t>2000</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albidus</w:t>
            </w:r>
            <w:r w:rsidRPr="0026735D">
              <w:rPr>
                <w:i/>
                <w:iCs/>
                <w:szCs w:val="22"/>
                <w:vertAlign w:val="superscript"/>
                <w:lang w:val="en-GB"/>
              </w:rPr>
              <w:t>6</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262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571</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2.12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287</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2.12</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392</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E. albidus</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1.06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-0.06</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269</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E. crypticus</w:t>
            </w:r>
            <w:r w:rsidRPr="0026735D">
              <w:rPr>
                <w:i/>
                <w:iCs/>
                <w:szCs w:val="22"/>
                <w:vertAlign w:val="superscript"/>
                <w:lang w:val="en-GB"/>
              </w:rPr>
              <w:t>6</w:t>
            </w:r>
          </w:p>
        </w:tc>
        <w:tc>
          <w:tcPr>
            <w:tcW w:w="1701" w:type="dxa"/>
            <w:vAlign w:val="center"/>
          </w:tcPr>
          <w:p w:rsidR="00D47F56" w:rsidRPr="0026735D" w:rsidRDefault="00D47F56" w:rsidP="00AF1B0B">
            <w:pPr>
              <w:rPr>
                <w:i/>
                <w:iCs/>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vAlign w:val="center"/>
          </w:tcPr>
          <w:p w:rsidR="00D47F56" w:rsidRPr="0026735D" w:rsidRDefault="00D47F56" w:rsidP="00AF1B0B">
            <w:pPr>
              <w:tabs>
                <w:tab w:val="decimal" w:pos="414"/>
              </w:tabs>
              <w:rPr>
                <w:lang w:val="en-GB"/>
              </w:rPr>
            </w:pPr>
            <w:r w:rsidRPr="0026735D">
              <w:rPr>
                <w:szCs w:val="22"/>
                <w:lang w:val="en-GB"/>
              </w:rPr>
              <w:t>380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828</w:t>
            </w:r>
          </w:p>
        </w:tc>
        <w:tc>
          <w:tcPr>
            <w:tcW w:w="2552" w:type="dxa"/>
            <w:noWrap/>
            <w:vAlign w:val="center"/>
          </w:tcPr>
          <w:p w:rsidR="00D47F56" w:rsidRPr="0026735D" w:rsidRDefault="00D47F56" w:rsidP="00AF1B0B">
            <w:pPr>
              <w:rPr>
                <w:sz w:val="20"/>
                <w:lang w:val="en-GB"/>
              </w:rPr>
            </w:pPr>
            <w:r w:rsidRPr="0026735D">
              <w:rPr>
                <w:sz w:val="20"/>
                <w:lang w:val="en-GB"/>
              </w:rPr>
              <w:t>Lock &amp; Janssen 2001</w:t>
            </w:r>
          </w:p>
        </w:tc>
      </w:tr>
      <w:tr w:rsidR="00D47F56" w:rsidRPr="0026735D" w:rsidTr="00AF1B0B">
        <w:trPr>
          <w:trHeight w:val="264"/>
        </w:trPr>
        <w:tc>
          <w:tcPr>
            <w:tcW w:w="1915" w:type="dxa"/>
            <w:noWrap/>
            <w:vAlign w:val="center"/>
          </w:tcPr>
          <w:p w:rsidR="00D47F56" w:rsidRPr="0026735D" w:rsidRDefault="00D47F56" w:rsidP="00AF1B0B">
            <w:pPr>
              <w:rPr>
                <w:lang w:val="en-GB"/>
              </w:rPr>
            </w:pPr>
            <w:r w:rsidRPr="0026735D">
              <w:rPr>
                <w:i/>
                <w:iCs/>
                <w:szCs w:val="22"/>
                <w:lang w:val="en-GB"/>
              </w:rPr>
              <w:t>Eucephalobus</w:t>
            </w:r>
            <w:r w:rsidRPr="0026735D">
              <w:rPr>
                <w:szCs w:val="22"/>
                <w:lang w:val="en-GB"/>
              </w:rPr>
              <w:t xml:space="preserve"> 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1.78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403</w:t>
            </w:r>
          </w:p>
        </w:tc>
        <w:tc>
          <w:tcPr>
            <w:tcW w:w="2552" w:type="dxa"/>
            <w:noWrap/>
            <w:vAlign w:val="center"/>
          </w:tcPr>
          <w:p w:rsidR="00D47F56" w:rsidRPr="0026735D" w:rsidRDefault="00D47F56" w:rsidP="00AF1B0B">
            <w:pPr>
              <w:rPr>
                <w:sz w:val="20"/>
                <w:highlight w:val="magenta"/>
                <w:lang w:val="en-GB"/>
              </w:rPr>
            </w:pPr>
            <w:r w:rsidRPr="0026735D">
              <w:rPr>
                <w:sz w:val="20"/>
                <w:lang w:val="fr-FR"/>
              </w:rPr>
              <w:t>Korthals et al. 1996</w:t>
            </w:r>
          </w:p>
        </w:tc>
      </w:tr>
      <w:tr w:rsidR="00D47F56" w:rsidRPr="0026735D" w:rsidTr="00AF1B0B">
        <w:trPr>
          <w:trHeight w:val="300"/>
        </w:trPr>
        <w:tc>
          <w:tcPr>
            <w:tcW w:w="1915" w:type="dxa"/>
            <w:noWrap/>
            <w:vAlign w:val="center"/>
          </w:tcPr>
          <w:p w:rsidR="00D47F56" w:rsidRPr="0026735D" w:rsidRDefault="00D47F56" w:rsidP="00AF1B0B">
            <w:pPr>
              <w:rPr>
                <w:i/>
                <w:iCs/>
                <w:lang w:val="en-GB"/>
              </w:rPr>
            </w:pPr>
            <w:r w:rsidRPr="0026735D">
              <w:rPr>
                <w:i/>
                <w:iCs/>
                <w:szCs w:val="22"/>
                <w:lang w:val="en-GB"/>
              </w:rPr>
              <w:t>F. candida</w:t>
            </w:r>
            <w:r w:rsidRPr="0026735D">
              <w:rPr>
                <w:i/>
                <w:iCs/>
                <w:szCs w:val="22"/>
                <w:vertAlign w:val="superscript"/>
                <w:lang w:val="en-GB"/>
              </w:rPr>
              <w:t>7</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366</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125</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375</w:t>
            </w:r>
          </w:p>
        </w:tc>
        <w:tc>
          <w:tcPr>
            <w:tcW w:w="2552" w:type="dxa"/>
            <w:noWrap/>
            <w:vAlign w:val="center"/>
          </w:tcPr>
          <w:p w:rsidR="00D47F56" w:rsidRPr="0026735D" w:rsidRDefault="00D47F56" w:rsidP="00AF1B0B">
            <w:pPr>
              <w:rPr>
                <w:sz w:val="20"/>
                <w:highlight w:val="magenta"/>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2.79</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212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636</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399</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409</w:t>
            </w:r>
          </w:p>
        </w:tc>
        <w:tc>
          <w:tcPr>
            <w:tcW w:w="2552" w:type="dxa"/>
            <w:noWrap/>
            <w:vAlign w:val="center"/>
          </w:tcPr>
          <w:p w:rsidR="00D47F56" w:rsidRPr="0026735D" w:rsidRDefault="00D47F56" w:rsidP="00AF1B0B">
            <w:pPr>
              <w:rPr>
                <w:sz w:val="20"/>
              </w:rPr>
            </w:pPr>
            <w:r w:rsidRPr="0026735D">
              <w:rPr>
                <w:sz w:val="20"/>
              </w:rPr>
              <w:t>van Gestel &amp; Hensbergen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2.44</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680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2040</w:t>
            </w:r>
          </w:p>
        </w:tc>
        <w:tc>
          <w:tcPr>
            <w:tcW w:w="2552" w:type="dxa"/>
            <w:noWrap/>
            <w:vAlign w:val="center"/>
          </w:tcPr>
          <w:p w:rsidR="00D47F56" w:rsidRPr="0026735D" w:rsidRDefault="00D47F56" w:rsidP="00AF1B0B">
            <w:pPr>
              <w:rPr>
                <w:sz w:val="20"/>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0.66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314</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776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2329</w:t>
            </w:r>
          </w:p>
        </w:tc>
        <w:tc>
          <w:tcPr>
            <w:tcW w:w="2552" w:type="dxa"/>
            <w:noWrap/>
            <w:vAlign w:val="center"/>
          </w:tcPr>
          <w:p w:rsidR="00D47F56" w:rsidRPr="0026735D" w:rsidRDefault="00D47F56" w:rsidP="00AF1B0B">
            <w:pPr>
              <w:rPr>
                <w:sz w:val="20"/>
              </w:rPr>
            </w:pPr>
            <w:r w:rsidRPr="0026735D">
              <w:rPr>
                <w:sz w:val="20"/>
              </w:rPr>
              <w:t>Smit &amp; van Gestel 1998</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1.34</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370</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411</w:t>
            </w:r>
          </w:p>
        </w:tc>
        <w:tc>
          <w:tcPr>
            <w:tcW w:w="2552" w:type="dxa"/>
            <w:noWrap/>
            <w:vAlign w:val="center"/>
          </w:tcPr>
          <w:p w:rsidR="00D47F56" w:rsidRPr="0026735D" w:rsidRDefault="00D47F56" w:rsidP="00AF1B0B">
            <w:pPr>
              <w:rPr>
                <w:sz w:val="20"/>
              </w:rPr>
            </w:pPr>
            <w:r w:rsidRPr="0026735D">
              <w:rPr>
                <w:sz w:val="20"/>
              </w:rPr>
              <w:t>Sandifer &amp; Hopkin 1996</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1.41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-0.41</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2.48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2.01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308</w:t>
            </w:r>
          </w:p>
        </w:tc>
        <w:tc>
          <w:tcPr>
            <w:tcW w:w="2552" w:type="dxa"/>
            <w:noWrap/>
            <w:vAlign w:val="center"/>
          </w:tcPr>
          <w:p w:rsidR="00D47F56" w:rsidRPr="0026735D" w:rsidRDefault="00D47F56" w:rsidP="00AF1B0B">
            <w:pPr>
              <w:rPr>
                <w:sz w:val="20"/>
              </w:rPr>
            </w:pPr>
            <w:r w:rsidRPr="0026735D">
              <w:rPr>
                <w:sz w:val="20"/>
              </w:rPr>
              <w:t>Sandifer &amp; Hopkin 1997</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213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638</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fr-FR"/>
              </w:rPr>
            </w:pPr>
            <w:r w:rsidRPr="0026735D">
              <w:rPr>
                <w:i/>
                <w:iCs/>
                <w:szCs w:val="22"/>
                <w:lang w:val="fr-FR"/>
              </w:rPr>
              <w:t>F. candida</w:t>
            </w:r>
          </w:p>
        </w:tc>
        <w:tc>
          <w:tcPr>
            <w:tcW w:w="1701" w:type="dxa"/>
            <w:noWrap/>
            <w:vAlign w:val="center"/>
          </w:tcPr>
          <w:p w:rsidR="00D47F56" w:rsidRPr="0026735D" w:rsidRDefault="00D47F56" w:rsidP="00AF1B0B">
            <w:pPr>
              <w:rPr>
                <w:lang w:val="fr-FR"/>
              </w:rPr>
            </w:pPr>
            <w:r w:rsidRPr="0026735D">
              <w:rPr>
                <w:szCs w:val="22"/>
                <w:lang w:val="fr-FR"/>
              </w:rPr>
              <w:t>reproduction</w:t>
            </w:r>
          </w:p>
        </w:tc>
        <w:tc>
          <w:tcPr>
            <w:tcW w:w="851" w:type="dxa"/>
            <w:noWrap/>
            <w:vAlign w:val="center"/>
          </w:tcPr>
          <w:p w:rsidR="00D47F56" w:rsidRPr="0026735D" w:rsidRDefault="00D47F56" w:rsidP="00AF1B0B">
            <w:pPr>
              <w:tabs>
                <w:tab w:val="decimal" w:pos="414"/>
              </w:tabs>
              <w:rPr>
                <w:lang w:val="fr-FR"/>
              </w:rPr>
            </w:pPr>
            <w:r w:rsidRPr="0026735D">
              <w:rPr>
                <w:szCs w:val="22"/>
                <w:lang w:val="fr-FR"/>
              </w:rPr>
              <w:t>13.3</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1.12</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-0.12</w:t>
            </w:r>
          </w:p>
        </w:tc>
        <w:tc>
          <w:tcPr>
            <w:tcW w:w="883" w:type="dxa"/>
            <w:noWrap/>
            <w:vAlign w:val="center"/>
          </w:tcPr>
          <w:p w:rsidR="00D47F56" w:rsidRPr="0026735D" w:rsidRDefault="00D47F56" w:rsidP="00AF1B0B">
            <w:pPr>
              <w:tabs>
                <w:tab w:val="decimal" w:pos="414"/>
              </w:tabs>
              <w:rPr>
                <w:lang w:val="fr-FR"/>
              </w:rPr>
            </w:pPr>
            <w:r w:rsidRPr="0026735D">
              <w:rPr>
                <w:szCs w:val="22"/>
                <w:lang w:val="fr-FR"/>
              </w:rPr>
              <w:t>320</w:t>
            </w:r>
          </w:p>
        </w:tc>
        <w:tc>
          <w:tcPr>
            <w:tcW w:w="1134" w:type="dxa"/>
            <w:noWrap/>
            <w:vAlign w:val="center"/>
          </w:tcPr>
          <w:p w:rsidR="00D47F56" w:rsidRPr="0026735D" w:rsidRDefault="00D47F56" w:rsidP="00AF1B0B">
            <w:pPr>
              <w:tabs>
                <w:tab w:val="decimal" w:pos="414"/>
              </w:tabs>
              <w:rPr>
                <w:lang w:val="fr-FR"/>
              </w:rPr>
            </w:pPr>
            <w:r w:rsidRPr="0026735D">
              <w:rPr>
                <w:szCs w:val="22"/>
                <w:lang w:val="fr-FR"/>
              </w:rPr>
              <w:t>2.51</w:t>
            </w:r>
          </w:p>
        </w:tc>
        <w:tc>
          <w:tcPr>
            <w:tcW w:w="1353" w:type="dxa"/>
            <w:noWrap/>
            <w:vAlign w:val="center"/>
          </w:tcPr>
          <w:p w:rsidR="00D47F56" w:rsidRPr="0026735D" w:rsidRDefault="00D47F56" w:rsidP="00AF1B0B">
            <w:pPr>
              <w:tabs>
                <w:tab w:val="decimal" w:pos="547"/>
              </w:tabs>
              <w:rPr>
                <w:lang w:val="fr-FR"/>
              </w:rPr>
            </w:pPr>
            <w:r w:rsidRPr="0026735D">
              <w:rPr>
                <w:szCs w:val="22"/>
                <w:lang w:val="fr-FR"/>
              </w:rPr>
              <w:t>2.36</w:t>
            </w:r>
          </w:p>
        </w:tc>
        <w:tc>
          <w:tcPr>
            <w:tcW w:w="1402" w:type="dxa"/>
            <w:noWrap/>
            <w:vAlign w:val="center"/>
          </w:tcPr>
          <w:p w:rsidR="00D47F56" w:rsidRPr="0026735D" w:rsidRDefault="00D47F56" w:rsidP="00AF1B0B">
            <w:pPr>
              <w:tabs>
                <w:tab w:val="decimal" w:pos="547"/>
              </w:tabs>
              <w:rPr>
                <w:lang w:val="fr-FR"/>
              </w:rPr>
            </w:pPr>
            <w:r w:rsidRPr="0026735D">
              <w:rPr>
                <w:szCs w:val="22"/>
                <w:lang w:val="fr-FR"/>
              </w:rPr>
              <w:t>231</w:t>
            </w:r>
          </w:p>
        </w:tc>
        <w:tc>
          <w:tcPr>
            <w:tcW w:w="1214" w:type="dxa"/>
            <w:noWrap/>
            <w:vAlign w:val="center"/>
          </w:tcPr>
          <w:p w:rsidR="00D47F56" w:rsidRPr="0026735D" w:rsidRDefault="00D47F56" w:rsidP="00AF1B0B">
            <w:pPr>
              <w:tabs>
                <w:tab w:val="decimal" w:pos="547"/>
              </w:tabs>
              <w:rPr>
                <w:lang w:val="fr-FR"/>
              </w:rPr>
            </w:pPr>
            <w:r w:rsidRPr="0026735D">
              <w:rPr>
                <w:szCs w:val="22"/>
                <w:lang w:val="fr-FR"/>
              </w:rPr>
              <w:t>694</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fr-FR"/>
              </w:rPr>
            </w:pPr>
            <w:r w:rsidRPr="0026735D">
              <w:rPr>
                <w:i/>
                <w:iCs/>
                <w:szCs w:val="22"/>
                <w:lang w:val="fr-FR"/>
              </w:rPr>
              <w:t>F. candida</w:t>
            </w:r>
          </w:p>
        </w:tc>
        <w:tc>
          <w:tcPr>
            <w:tcW w:w="1701" w:type="dxa"/>
            <w:noWrap/>
            <w:vAlign w:val="center"/>
          </w:tcPr>
          <w:p w:rsidR="00D47F56" w:rsidRPr="0026735D" w:rsidRDefault="00D47F56" w:rsidP="00AF1B0B">
            <w:pPr>
              <w:rPr>
                <w:lang w:val="fr-FR"/>
              </w:rPr>
            </w:pPr>
            <w:r w:rsidRPr="0026735D">
              <w:rPr>
                <w:szCs w:val="22"/>
                <w:lang w:val="fr-FR"/>
              </w:rPr>
              <w:t>reproduction</w:t>
            </w:r>
          </w:p>
        </w:tc>
        <w:tc>
          <w:tcPr>
            <w:tcW w:w="851" w:type="dxa"/>
            <w:noWrap/>
            <w:vAlign w:val="center"/>
          </w:tcPr>
          <w:p w:rsidR="00D47F56" w:rsidRPr="0026735D" w:rsidRDefault="00D47F56" w:rsidP="00AF1B0B">
            <w:pPr>
              <w:tabs>
                <w:tab w:val="decimal" w:pos="414"/>
              </w:tabs>
              <w:rPr>
                <w:lang w:val="fr-FR"/>
              </w:rPr>
            </w:pPr>
            <w:r w:rsidRPr="0026735D">
              <w:rPr>
                <w:szCs w:val="22"/>
                <w:lang w:val="fr-FR"/>
              </w:rPr>
              <w:t>11.2</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1.05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264</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-0.35</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126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379</w:t>
            </w:r>
          </w:p>
        </w:tc>
        <w:tc>
          <w:tcPr>
            <w:tcW w:w="2552" w:type="dxa"/>
            <w:noWrap/>
            <w:vAlign w:val="center"/>
          </w:tcPr>
          <w:p w:rsidR="00D47F56" w:rsidRPr="0026735D" w:rsidRDefault="00D47F56" w:rsidP="00AF1B0B">
            <w:pPr>
              <w:rPr>
                <w:sz w:val="20"/>
                <w:lang w:val="fr-FR"/>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21.1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-0.32</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2.14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410</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20</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2.41</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762</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val="264"/>
        </w:trPr>
        <w:tc>
          <w:tcPr>
            <w:tcW w:w="1915" w:type="dxa"/>
            <w:noWrap/>
            <w:vAlign w:val="center"/>
          </w:tcPr>
          <w:p w:rsidR="00D47F56" w:rsidRPr="0026735D" w:rsidRDefault="00D47F56" w:rsidP="00AF1B0B">
            <w:pPr>
              <w:rPr>
                <w:i/>
                <w:iCs/>
                <w:lang w:val="en-GB"/>
              </w:rPr>
            </w:pPr>
            <w:r w:rsidRPr="0026735D">
              <w:rPr>
                <w:i/>
                <w:iCs/>
                <w:szCs w:val="22"/>
                <w:lang w:val="en-GB"/>
              </w:rPr>
              <w:lastRenderedPageBreak/>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36.3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1000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2.36</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690</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F. candida</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16.9</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1.23</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-0.23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2.25</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176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528</w:t>
            </w:r>
          </w:p>
        </w:tc>
        <w:tc>
          <w:tcPr>
            <w:tcW w:w="2552" w:type="dxa"/>
            <w:noWrap/>
            <w:vAlign w:val="center"/>
          </w:tcPr>
          <w:p w:rsidR="00D47F56" w:rsidRPr="0026735D" w:rsidRDefault="00D47F56" w:rsidP="00AF1B0B">
            <w:pPr>
              <w:rPr>
                <w:sz w:val="20"/>
                <w:lang w:val="en-GB"/>
              </w:rPr>
            </w:pPr>
            <w:r w:rsidRPr="0026735D">
              <w:rPr>
                <w:sz w:val="20"/>
                <w:lang w:val="fr-FR"/>
              </w:rPr>
              <w:t>Smolders et al. 2003</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r w:rsidRPr="0026735D">
              <w:rPr>
                <w:i/>
                <w:iCs/>
                <w:szCs w:val="22"/>
                <w:vertAlign w:val="superscript"/>
                <w:lang w:val="en-GB"/>
              </w:rPr>
              <w:t>8</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15</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1.18</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-0.18</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121</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2.08</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88</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264</w:t>
            </w:r>
          </w:p>
        </w:tc>
        <w:tc>
          <w:tcPr>
            <w:tcW w:w="2552" w:type="dxa"/>
            <w:noWrap/>
            <w:vAlign w:val="center"/>
          </w:tcPr>
          <w:p w:rsidR="00D47F56" w:rsidRPr="0026735D" w:rsidRDefault="00D47F56" w:rsidP="00AF1B0B">
            <w:pPr>
              <w:rPr>
                <w:sz w:val="20"/>
                <w:lang w:val="en-GB"/>
              </w:rPr>
            </w:pPr>
            <w:r w:rsidRPr="0026735D">
              <w:rPr>
                <w:sz w:val="20"/>
                <w:lang w:val="en-GB"/>
              </w:rPr>
              <w:t>Spurgeon &amp; Hopkin 1996</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517</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550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1649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325</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2.51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2.54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346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1039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648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2.81</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2.84</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690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2069</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rubellus</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470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2.67</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500</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1501</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&amp; Hopkin</w:t>
            </w:r>
            <w:r w:rsidRPr="0026735D">
              <w:rPr>
                <w:sz w:val="20"/>
                <w:lang w:val="en-GB"/>
              </w:rPr>
              <w:t xml:space="preserve"> 1999</w:t>
            </w:r>
          </w:p>
        </w:tc>
      </w:tr>
      <w:tr w:rsidR="00D47F56" w:rsidRPr="0026735D" w:rsidTr="00AF1B0B">
        <w:trPr>
          <w:trHeight w:hRule="exact" w:val="510"/>
        </w:trPr>
        <w:tc>
          <w:tcPr>
            <w:tcW w:w="1915" w:type="dxa"/>
            <w:noWrap/>
            <w:vAlign w:val="center"/>
          </w:tcPr>
          <w:p w:rsidR="00D47F56" w:rsidRPr="0026735D" w:rsidRDefault="00D47F56" w:rsidP="00AF1B0B">
            <w:pPr>
              <w:rPr>
                <w:i/>
                <w:iCs/>
                <w:lang w:val="en-GB"/>
              </w:rPr>
            </w:pPr>
            <w:r w:rsidRPr="0026735D">
              <w:rPr>
                <w:i/>
                <w:iCs/>
                <w:szCs w:val="22"/>
                <w:lang w:val="en-GB"/>
              </w:rPr>
              <w:t>L. terrestris</w:t>
            </w:r>
            <w:r w:rsidRPr="0026735D">
              <w:rPr>
                <w:i/>
                <w:iCs/>
                <w:szCs w:val="22"/>
                <w:vertAlign w:val="superscript"/>
                <w:lang w:val="en-GB"/>
              </w:rPr>
              <w:t>8</w:t>
            </w:r>
          </w:p>
        </w:tc>
        <w:tc>
          <w:tcPr>
            <w:tcW w:w="1701" w:type="dxa"/>
            <w:noWrap/>
            <w:vAlign w:val="center"/>
          </w:tcPr>
          <w:p w:rsidR="00D47F56" w:rsidRPr="0026735D" w:rsidRDefault="00D47F56" w:rsidP="00AF1B0B">
            <w:pPr>
              <w:rPr>
                <w:lang w:val="en-GB"/>
              </w:rPr>
            </w:pPr>
            <w:r w:rsidRPr="0026735D">
              <w:rPr>
                <w:szCs w:val="22"/>
                <w:lang w:val="en-GB"/>
              </w:rPr>
              <w:t>reproduction</w:t>
            </w:r>
          </w:p>
        </w:tc>
        <w:tc>
          <w:tcPr>
            <w:tcW w:w="851" w:type="dxa"/>
            <w:noWrap/>
            <w:vAlign w:val="center"/>
          </w:tcPr>
          <w:p w:rsidR="00D47F56" w:rsidRPr="0026735D" w:rsidRDefault="00D47F56" w:rsidP="00AF1B0B">
            <w:pPr>
              <w:tabs>
                <w:tab w:val="decimal" w:pos="414"/>
              </w:tabs>
              <w:rPr>
                <w:lang w:val="en-GB"/>
              </w:rPr>
            </w:pPr>
            <w:r w:rsidRPr="0026735D">
              <w:rPr>
                <w:szCs w:val="22"/>
                <w:lang w:val="en-GB"/>
              </w:rPr>
              <w:t>9.2</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0.97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998</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3</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3.03</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1062</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3187</w:t>
            </w:r>
          </w:p>
        </w:tc>
        <w:tc>
          <w:tcPr>
            <w:tcW w:w="2552" w:type="dxa"/>
            <w:noWrap/>
            <w:vAlign w:val="center"/>
          </w:tcPr>
          <w:p w:rsidR="00D47F56" w:rsidRPr="0026735D" w:rsidRDefault="00D47F56" w:rsidP="00AF1B0B">
            <w:pPr>
              <w:rPr>
                <w:sz w:val="20"/>
                <w:lang w:val="en-GB"/>
              </w:rPr>
            </w:pPr>
            <w:r w:rsidRPr="0026735D">
              <w:rPr>
                <w:sz w:val="20"/>
                <w:lang w:val="en-GB"/>
              </w:rPr>
              <w:t>Spurgeon</w:t>
            </w:r>
            <w:r w:rsidRPr="0026735D">
              <w:rPr>
                <w:sz w:val="20"/>
              </w:rPr>
              <w:t xml:space="preserve"> et al.</w:t>
            </w:r>
            <w:r w:rsidRPr="0026735D">
              <w:rPr>
                <w:sz w:val="20"/>
                <w:lang w:val="en-GB"/>
              </w:rPr>
              <w:t xml:space="preserve"> 2000</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lang w:val="en-GB"/>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961</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2882</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309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926</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180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2.26</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2.49</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309</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926</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szCs w:val="22"/>
              </w:rPr>
              <w:t>Nematode community</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5.1</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0.7</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0.3</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56</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1.75</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1.98</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96</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288</w:t>
            </w:r>
          </w:p>
        </w:tc>
        <w:tc>
          <w:tcPr>
            <w:tcW w:w="2552" w:type="dxa"/>
            <w:noWrap/>
            <w:vAlign w:val="center"/>
          </w:tcPr>
          <w:p w:rsidR="00D47F56" w:rsidRPr="0026735D" w:rsidRDefault="00D47F56" w:rsidP="00AF1B0B">
            <w:pPr>
              <w:rPr>
                <w:sz w:val="20"/>
                <w:lang w:val="en-GB"/>
              </w:rPr>
            </w:pPr>
            <w:r w:rsidRPr="0026735D">
              <w:rPr>
                <w:sz w:val="20"/>
                <w:lang w:val="en-GB"/>
              </w:rPr>
              <w:t xml:space="preserve">Smit et al. 2002 </w:t>
            </w:r>
          </w:p>
        </w:tc>
      </w:tr>
      <w:tr w:rsidR="00D47F56" w:rsidRPr="0026735D" w:rsidTr="00AF1B0B">
        <w:trPr>
          <w:trHeight w:hRule="exact" w:val="510"/>
        </w:trPr>
        <w:tc>
          <w:tcPr>
            <w:tcW w:w="1915" w:type="dxa"/>
            <w:noWrap/>
            <w:vAlign w:val="center"/>
          </w:tcPr>
          <w:p w:rsidR="00D47F56" w:rsidRPr="0026735D" w:rsidRDefault="00D47F56" w:rsidP="00AF1B0B">
            <w:pPr>
              <w:rPr>
                <w:lang w:val="en-GB"/>
              </w:rPr>
            </w:pPr>
            <w:r w:rsidRPr="0026735D">
              <w:rPr>
                <w:i/>
                <w:iCs/>
                <w:szCs w:val="22"/>
                <w:lang w:val="en-GB"/>
              </w:rPr>
              <w:t>Plectus</w:t>
            </w:r>
            <w:r w:rsidRPr="0026735D">
              <w:rPr>
                <w:szCs w:val="22"/>
                <w:lang w:val="en-GB"/>
              </w:rPr>
              <w:t xml:space="preserve"> sp.</w:t>
            </w:r>
          </w:p>
        </w:tc>
        <w:tc>
          <w:tcPr>
            <w:tcW w:w="1701" w:type="dxa"/>
            <w:vAlign w:val="center"/>
          </w:tcPr>
          <w:p w:rsidR="00D47F56" w:rsidRPr="0026735D" w:rsidRDefault="00D47F56" w:rsidP="00AF1B0B">
            <w:pPr>
              <w:rPr>
                <w:lang w:val="en-GB"/>
              </w:rPr>
            </w:pPr>
          </w:p>
        </w:tc>
        <w:tc>
          <w:tcPr>
            <w:tcW w:w="851" w:type="dxa"/>
            <w:noWrap/>
            <w:vAlign w:val="center"/>
          </w:tcPr>
          <w:p w:rsidR="00D47F56" w:rsidRPr="0026735D" w:rsidRDefault="00D47F56" w:rsidP="00AF1B0B">
            <w:pPr>
              <w:tabs>
                <w:tab w:val="decimal" w:pos="414"/>
              </w:tabs>
              <w:rPr>
                <w:lang w:val="en-GB"/>
              </w:rPr>
            </w:pPr>
            <w:r w:rsidRPr="0026735D">
              <w:rPr>
                <w:szCs w:val="22"/>
                <w:lang w:val="en-GB"/>
              </w:rPr>
              <w:t>3.6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0.56</w:t>
            </w:r>
          </w:p>
        </w:tc>
        <w:tc>
          <w:tcPr>
            <w:tcW w:w="905" w:type="dxa"/>
            <w:noWrap/>
            <w:vAlign w:val="center"/>
          </w:tcPr>
          <w:p w:rsidR="00D47F56" w:rsidRPr="0026735D" w:rsidRDefault="00D47F56" w:rsidP="00AF1B0B">
            <w:pPr>
              <w:tabs>
                <w:tab w:val="decimal" w:pos="414"/>
              </w:tabs>
              <w:rPr>
                <w:lang w:val="en-GB"/>
              </w:rPr>
            </w:pPr>
            <w:r w:rsidRPr="0026735D">
              <w:rPr>
                <w:szCs w:val="22"/>
                <w:lang w:val="en-GB"/>
              </w:rPr>
              <w:t>0.44</w:t>
            </w:r>
          </w:p>
        </w:tc>
        <w:tc>
          <w:tcPr>
            <w:tcW w:w="883" w:type="dxa"/>
            <w:noWrap/>
            <w:vAlign w:val="center"/>
          </w:tcPr>
          <w:p w:rsidR="00D47F56" w:rsidRPr="0026735D" w:rsidRDefault="00D47F56" w:rsidP="00AF1B0B">
            <w:pPr>
              <w:tabs>
                <w:tab w:val="decimal" w:pos="414"/>
              </w:tabs>
              <w:rPr>
                <w:lang w:val="en-GB"/>
              </w:rPr>
            </w:pPr>
            <w:r w:rsidRPr="0026735D">
              <w:rPr>
                <w:szCs w:val="22"/>
                <w:lang w:val="en-GB"/>
              </w:rPr>
              <w:t>10</w:t>
            </w:r>
          </w:p>
        </w:tc>
        <w:tc>
          <w:tcPr>
            <w:tcW w:w="1134" w:type="dxa"/>
            <w:noWrap/>
            <w:vAlign w:val="center"/>
          </w:tcPr>
          <w:p w:rsidR="00D47F56" w:rsidRPr="0026735D" w:rsidRDefault="00D47F56" w:rsidP="00AF1B0B">
            <w:pPr>
              <w:tabs>
                <w:tab w:val="decimal" w:pos="414"/>
              </w:tabs>
              <w:rPr>
                <w:lang w:val="en-GB"/>
              </w:rPr>
            </w:pPr>
            <w:r w:rsidRPr="0026735D">
              <w:rPr>
                <w:szCs w:val="22"/>
                <w:lang w:val="en-GB"/>
              </w:rPr>
              <w:t>1.02</w:t>
            </w:r>
          </w:p>
        </w:tc>
        <w:tc>
          <w:tcPr>
            <w:tcW w:w="1353" w:type="dxa"/>
            <w:noWrap/>
            <w:vAlign w:val="center"/>
          </w:tcPr>
          <w:p w:rsidR="00D47F56" w:rsidRPr="0026735D" w:rsidRDefault="00D47F56" w:rsidP="00AF1B0B">
            <w:pPr>
              <w:tabs>
                <w:tab w:val="decimal" w:pos="547"/>
              </w:tabs>
              <w:rPr>
                <w:lang w:val="en-GB"/>
              </w:rPr>
            </w:pPr>
            <w:r w:rsidRPr="0026735D">
              <w:rPr>
                <w:szCs w:val="22"/>
                <w:lang w:val="en-GB"/>
              </w:rPr>
              <w:t>1.37</w:t>
            </w:r>
          </w:p>
        </w:tc>
        <w:tc>
          <w:tcPr>
            <w:tcW w:w="1402" w:type="dxa"/>
            <w:noWrap/>
            <w:vAlign w:val="center"/>
          </w:tcPr>
          <w:p w:rsidR="00D47F56" w:rsidRPr="0026735D" w:rsidRDefault="00D47F56" w:rsidP="00AF1B0B">
            <w:pPr>
              <w:tabs>
                <w:tab w:val="decimal" w:pos="547"/>
              </w:tabs>
              <w:rPr>
                <w:lang w:val="en-GB"/>
              </w:rPr>
            </w:pPr>
            <w:r w:rsidRPr="0026735D">
              <w:rPr>
                <w:szCs w:val="22"/>
                <w:lang w:val="en-GB"/>
              </w:rPr>
              <w:t>23</w:t>
            </w:r>
          </w:p>
        </w:tc>
        <w:tc>
          <w:tcPr>
            <w:tcW w:w="1214" w:type="dxa"/>
            <w:noWrap/>
            <w:vAlign w:val="center"/>
          </w:tcPr>
          <w:p w:rsidR="00D47F56" w:rsidRPr="0026735D" w:rsidRDefault="00D47F56" w:rsidP="00AF1B0B">
            <w:pPr>
              <w:tabs>
                <w:tab w:val="decimal" w:pos="547"/>
              </w:tabs>
              <w:rPr>
                <w:lang w:val="en-GB"/>
              </w:rPr>
            </w:pPr>
            <w:r w:rsidRPr="0026735D">
              <w:rPr>
                <w:szCs w:val="22"/>
                <w:lang w:val="en-GB"/>
              </w:rPr>
              <w:t>70</w:t>
            </w:r>
          </w:p>
        </w:tc>
        <w:tc>
          <w:tcPr>
            <w:tcW w:w="2552" w:type="dxa"/>
            <w:noWrap/>
            <w:vAlign w:val="center"/>
          </w:tcPr>
          <w:p w:rsidR="00D47F56" w:rsidRPr="0026735D" w:rsidRDefault="00D47F56" w:rsidP="00AF1B0B">
            <w:pPr>
              <w:rPr>
                <w:sz w:val="20"/>
                <w:lang w:val="fr-FR"/>
              </w:rPr>
            </w:pPr>
            <w:r w:rsidRPr="0026735D">
              <w:rPr>
                <w:sz w:val="20"/>
                <w:lang w:val="fr-FR"/>
              </w:rPr>
              <w:t>Korthals et al. 1996</w:t>
            </w:r>
          </w:p>
        </w:tc>
      </w:tr>
      <w:tr w:rsidR="00D47F56" w:rsidRPr="0026735D" w:rsidTr="00AF1B0B">
        <w:trPr>
          <w:trHeight w:hRule="exact" w:val="510"/>
        </w:trPr>
        <w:tc>
          <w:tcPr>
            <w:tcW w:w="1915" w:type="dxa"/>
            <w:noWrap/>
            <w:vAlign w:val="center"/>
          </w:tcPr>
          <w:p w:rsidR="00D47F56" w:rsidRPr="0026735D" w:rsidRDefault="00D47F56" w:rsidP="00AF1B0B">
            <w:pPr>
              <w:rPr>
                <w:lang w:val="fr-FR"/>
              </w:rPr>
            </w:pPr>
            <w:r w:rsidRPr="0026735D">
              <w:rPr>
                <w:i/>
                <w:iCs/>
                <w:szCs w:val="22"/>
                <w:lang w:val="fr-FR"/>
              </w:rPr>
              <w:t>Rhabditidae</w:t>
            </w:r>
            <w:r w:rsidRPr="0026735D">
              <w:rPr>
                <w:szCs w:val="22"/>
                <w:lang w:val="fr-FR"/>
              </w:rPr>
              <w:t xml:space="preserve"> sp.</w:t>
            </w:r>
          </w:p>
        </w:tc>
        <w:tc>
          <w:tcPr>
            <w:tcW w:w="1701" w:type="dxa"/>
            <w:vAlign w:val="center"/>
          </w:tcPr>
          <w:p w:rsidR="00D47F56" w:rsidRPr="0026735D" w:rsidRDefault="00D47F56" w:rsidP="00AF1B0B">
            <w:pPr>
              <w:rPr>
                <w:lang w:val="fr-FR"/>
              </w:rPr>
            </w:pPr>
          </w:p>
        </w:tc>
        <w:tc>
          <w:tcPr>
            <w:tcW w:w="851" w:type="dxa"/>
            <w:noWrap/>
            <w:vAlign w:val="center"/>
          </w:tcPr>
          <w:p w:rsidR="00D47F56" w:rsidRPr="0026735D" w:rsidRDefault="00D47F56" w:rsidP="00AF1B0B">
            <w:pPr>
              <w:tabs>
                <w:tab w:val="decimal" w:pos="414"/>
              </w:tabs>
              <w:rPr>
                <w:lang w:val="fr-FR"/>
              </w:rPr>
            </w:pPr>
            <w:r w:rsidRPr="0026735D">
              <w:rPr>
                <w:szCs w:val="22"/>
                <w:lang w:val="fr-FR"/>
              </w:rPr>
              <w:t>3.6</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0.56</w:t>
            </w:r>
          </w:p>
        </w:tc>
        <w:tc>
          <w:tcPr>
            <w:tcW w:w="905" w:type="dxa"/>
            <w:noWrap/>
            <w:vAlign w:val="center"/>
          </w:tcPr>
          <w:p w:rsidR="00D47F56" w:rsidRPr="0026735D" w:rsidRDefault="00D47F56" w:rsidP="00AF1B0B">
            <w:pPr>
              <w:tabs>
                <w:tab w:val="decimal" w:pos="414"/>
              </w:tabs>
              <w:rPr>
                <w:lang w:val="fr-FR"/>
              </w:rPr>
            </w:pPr>
            <w:r w:rsidRPr="0026735D">
              <w:rPr>
                <w:szCs w:val="22"/>
                <w:lang w:val="fr-FR"/>
              </w:rPr>
              <w:t>0.44</w:t>
            </w:r>
          </w:p>
        </w:tc>
        <w:tc>
          <w:tcPr>
            <w:tcW w:w="883" w:type="dxa"/>
            <w:noWrap/>
            <w:vAlign w:val="center"/>
          </w:tcPr>
          <w:p w:rsidR="00D47F56" w:rsidRPr="0026735D" w:rsidRDefault="00D47F56" w:rsidP="00AF1B0B">
            <w:pPr>
              <w:tabs>
                <w:tab w:val="decimal" w:pos="414"/>
              </w:tabs>
              <w:rPr>
                <w:lang w:val="fr-FR"/>
              </w:rPr>
            </w:pPr>
            <w:r w:rsidRPr="0026735D">
              <w:rPr>
                <w:szCs w:val="22"/>
                <w:lang w:val="fr-FR"/>
              </w:rPr>
              <w:t>89</w:t>
            </w:r>
          </w:p>
        </w:tc>
        <w:tc>
          <w:tcPr>
            <w:tcW w:w="1134" w:type="dxa"/>
            <w:noWrap/>
            <w:vAlign w:val="center"/>
          </w:tcPr>
          <w:p w:rsidR="00D47F56" w:rsidRPr="0026735D" w:rsidRDefault="00D47F56" w:rsidP="00AF1B0B">
            <w:pPr>
              <w:tabs>
                <w:tab w:val="decimal" w:pos="414"/>
              </w:tabs>
              <w:rPr>
                <w:lang w:val="fr-FR"/>
              </w:rPr>
            </w:pPr>
            <w:r w:rsidRPr="0026735D">
              <w:rPr>
                <w:szCs w:val="22"/>
                <w:lang w:val="fr-FR"/>
              </w:rPr>
              <w:t>1.95</w:t>
            </w:r>
          </w:p>
        </w:tc>
        <w:tc>
          <w:tcPr>
            <w:tcW w:w="1353" w:type="dxa"/>
            <w:noWrap/>
            <w:vAlign w:val="center"/>
          </w:tcPr>
          <w:p w:rsidR="00D47F56" w:rsidRPr="0026735D" w:rsidRDefault="00D47F56" w:rsidP="00AF1B0B">
            <w:pPr>
              <w:tabs>
                <w:tab w:val="decimal" w:pos="547"/>
              </w:tabs>
              <w:rPr>
                <w:lang w:val="fr-FR"/>
              </w:rPr>
            </w:pPr>
            <w:r w:rsidRPr="0026735D">
              <w:rPr>
                <w:szCs w:val="22"/>
                <w:lang w:val="fr-FR"/>
              </w:rPr>
              <w:t>2.3</w:t>
            </w:r>
          </w:p>
        </w:tc>
        <w:tc>
          <w:tcPr>
            <w:tcW w:w="1402" w:type="dxa"/>
            <w:noWrap/>
            <w:vAlign w:val="center"/>
          </w:tcPr>
          <w:p w:rsidR="00D47F56" w:rsidRPr="0026735D" w:rsidRDefault="00D47F56" w:rsidP="00AF1B0B">
            <w:pPr>
              <w:tabs>
                <w:tab w:val="decimal" w:pos="547"/>
              </w:tabs>
              <w:rPr>
                <w:lang w:val="fr-FR"/>
              </w:rPr>
            </w:pPr>
            <w:r w:rsidRPr="0026735D">
              <w:rPr>
                <w:szCs w:val="22"/>
                <w:lang w:val="fr-FR"/>
              </w:rPr>
              <w:t>199</w:t>
            </w:r>
          </w:p>
        </w:tc>
        <w:tc>
          <w:tcPr>
            <w:tcW w:w="1214" w:type="dxa"/>
            <w:noWrap/>
            <w:vAlign w:val="center"/>
          </w:tcPr>
          <w:p w:rsidR="00D47F56" w:rsidRPr="0026735D" w:rsidRDefault="00D47F56" w:rsidP="00AF1B0B">
            <w:pPr>
              <w:tabs>
                <w:tab w:val="decimal" w:pos="547"/>
              </w:tabs>
              <w:rPr>
                <w:lang w:val="fr-FR"/>
              </w:rPr>
            </w:pPr>
            <w:r w:rsidRPr="0026735D">
              <w:rPr>
                <w:szCs w:val="22"/>
                <w:lang w:val="fr-FR"/>
              </w:rPr>
              <w:t>597</w:t>
            </w:r>
          </w:p>
        </w:tc>
        <w:tc>
          <w:tcPr>
            <w:tcW w:w="2552" w:type="dxa"/>
            <w:noWrap/>
            <w:vAlign w:val="center"/>
          </w:tcPr>
          <w:p w:rsidR="00D47F56" w:rsidRPr="0026735D" w:rsidRDefault="00D47F56" w:rsidP="00AF1B0B">
            <w:pPr>
              <w:rPr>
                <w:sz w:val="20"/>
                <w:lang w:val="fr-FR"/>
              </w:rPr>
            </w:pPr>
            <w:r w:rsidRPr="0026735D">
              <w:rPr>
                <w:sz w:val="20"/>
                <w:lang w:val="fr-FR"/>
              </w:rPr>
              <w:t>Korthals et al. 1996</w:t>
            </w:r>
          </w:p>
        </w:tc>
      </w:tr>
    </w:tbl>
    <w:p w:rsidR="00D47F56" w:rsidRPr="0026735D" w:rsidRDefault="00D47F56" w:rsidP="00D47F56">
      <w:pPr>
        <w:pStyle w:val="Footnote"/>
        <w:rPr>
          <w:sz w:val="18"/>
          <w:szCs w:val="18"/>
          <w:lang w:val="fr-FR"/>
        </w:rPr>
      </w:pPr>
      <w:r w:rsidRPr="0026735D">
        <w:rPr>
          <w:sz w:val="18"/>
          <w:szCs w:val="18"/>
          <w:vertAlign w:val="superscript"/>
          <w:lang w:val="fr-FR"/>
        </w:rPr>
        <w:t>1</w:t>
      </w:r>
      <w:r w:rsidRPr="0026735D">
        <w:rPr>
          <w:sz w:val="18"/>
          <w:szCs w:val="18"/>
          <w:lang w:val="fr-FR"/>
        </w:rPr>
        <w:t xml:space="preserve"> CEC = cation exchange capacity </w:t>
      </w:r>
      <w:r w:rsidRPr="0026735D">
        <w:rPr>
          <w:sz w:val="18"/>
          <w:szCs w:val="18"/>
          <w:vertAlign w:val="superscript"/>
          <w:lang w:val="fr-FR"/>
        </w:rPr>
        <w:t>2</w:t>
      </w:r>
      <w:r w:rsidRPr="0026735D">
        <w:rPr>
          <w:sz w:val="18"/>
          <w:szCs w:val="18"/>
          <w:lang w:val="fr-FR"/>
        </w:rPr>
        <w:t xml:space="preserve"> A. = </w:t>
      </w:r>
      <w:r w:rsidRPr="0026735D">
        <w:rPr>
          <w:i/>
          <w:iCs/>
          <w:sz w:val="18"/>
          <w:szCs w:val="18"/>
          <w:lang w:val="fr-FR"/>
        </w:rPr>
        <w:t xml:space="preserve">Aporrectodea </w:t>
      </w:r>
      <w:r w:rsidRPr="0026735D">
        <w:rPr>
          <w:sz w:val="18"/>
          <w:szCs w:val="18"/>
          <w:vertAlign w:val="superscript"/>
          <w:lang w:val="fr-FR"/>
        </w:rPr>
        <w:t>3</w:t>
      </w:r>
      <w:r w:rsidRPr="0026735D">
        <w:rPr>
          <w:sz w:val="18"/>
          <w:szCs w:val="18"/>
          <w:lang w:val="fr-FR"/>
        </w:rPr>
        <w:t xml:space="preserve"> C. = </w:t>
      </w:r>
      <w:r w:rsidRPr="0026735D">
        <w:rPr>
          <w:i/>
          <w:iCs/>
          <w:sz w:val="18"/>
          <w:szCs w:val="18"/>
          <w:lang w:val="fr-FR"/>
        </w:rPr>
        <w:t xml:space="preserve">Caenorhabditis </w:t>
      </w:r>
      <w:r w:rsidRPr="0026735D">
        <w:rPr>
          <w:sz w:val="18"/>
          <w:szCs w:val="18"/>
          <w:vertAlign w:val="superscript"/>
          <w:lang w:val="fr-FR"/>
        </w:rPr>
        <w:t>4</w:t>
      </w:r>
      <w:r w:rsidRPr="0026735D">
        <w:rPr>
          <w:sz w:val="18"/>
          <w:szCs w:val="18"/>
          <w:lang w:val="fr-FR"/>
        </w:rPr>
        <w:t xml:space="preserve">. dauer larval stage </w:t>
      </w:r>
      <w:r w:rsidRPr="0026735D">
        <w:rPr>
          <w:sz w:val="18"/>
          <w:szCs w:val="18"/>
          <w:vertAlign w:val="superscript"/>
          <w:lang w:val="fr-FR"/>
        </w:rPr>
        <w:t>5</w:t>
      </w:r>
      <w:r w:rsidRPr="0026735D">
        <w:rPr>
          <w:sz w:val="18"/>
          <w:szCs w:val="18"/>
          <w:lang w:val="fr-FR"/>
        </w:rPr>
        <w:t xml:space="preserve"> E. = </w:t>
      </w:r>
      <w:r w:rsidRPr="0026735D">
        <w:rPr>
          <w:i/>
          <w:iCs/>
          <w:sz w:val="18"/>
          <w:szCs w:val="18"/>
          <w:lang w:val="fr-FR"/>
        </w:rPr>
        <w:t xml:space="preserve">Eisenia </w:t>
      </w:r>
      <w:r w:rsidRPr="0026735D">
        <w:rPr>
          <w:sz w:val="18"/>
          <w:szCs w:val="18"/>
          <w:vertAlign w:val="superscript"/>
          <w:lang w:val="fr-FR"/>
        </w:rPr>
        <w:t>6</w:t>
      </w:r>
      <w:r w:rsidRPr="0026735D">
        <w:rPr>
          <w:sz w:val="18"/>
          <w:szCs w:val="18"/>
          <w:lang w:val="fr-FR"/>
        </w:rPr>
        <w:t xml:space="preserve"> E. = </w:t>
      </w:r>
      <w:r w:rsidRPr="0026735D">
        <w:rPr>
          <w:i/>
          <w:iCs/>
          <w:sz w:val="18"/>
          <w:szCs w:val="18"/>
          <w:lang w:val="fr-FR"/>
        </w:rPr>
        <w:t xml:space="preserve">Enchytraeus </w:t>
      </w:r>
      <w:r w:rsidRPr="0026735D">
        <w:rPr>
          <w:sz w:val="18"/>
          <w:szCs w:val="18"/>
          <w:vertAlign w:val="superscript"/>
          <w:lang w:val="fr-FR"/>
        </w:rPr>
        <w:t>7</w:t>
      </w:r>
      <w:r w:rsidRPr="0026735D">
        <w:rPr>
          <w:sz w:val="18"/>
          <w:szCs w:val="18"/>
          <w:lang w:val="fr-FR"/>
        </w:rPr>
        <w:t xml:space="preserve"> F. = </w:t>
      </w:r>
      <w:r w:rsidRPr="0026735D">
        <w:rPr>
          <w:i/>
          <w:iCs/>
          <w:sz w:val="18"/>
          <w:szCs w:val="18"/>
          <w:lang w:val="fr-FR"/>
        </w:rPr>
        <w:t xml:space="preserve">Folsomia </w:t>
      </w:r>
      <w:r w:rsidRPr="0026735D">
        <w:rPr>
          <w:sz w:val="18"/>
          <w:szCs w:val="18"/>
          <w:vertAlign w:val="superscript"/>
          <w:lang w:val="fr-FR"/>
        </w:rPr>
        <w:t>8</w:t>
      </w:r>
      <w:r w:rsidRPr="0026735D">
        <w:rPr>
          <w:sz w:val="18"/>
          <w:szCs w:val="18"/>
          <w:lang w:val="fr-FR"/>
        </w:rPr>
        <w:t xml:space="preserve"> L. = </w:t>
      </w:r>
      <w:r w:rsidRPr="0026735D">
        <w:rPr>
          <w:i/>
          <w:iCs/>
          <w:sz w:val="18"/>
          <w:szCs w:val="18"/>
          <w:lang w:val="fr-FR"/>
        </w:rPr>
        <w:t>Lumbriculus</w:t>
      </w:r>
      <w:r w:rsidRPr="0026735D">
        <w:rPr>
          <w:sz w:val="18"/>
          <w:szCs w:val="18"/>
          <w:lang w:val="fr-FR"/>
        </w:rPr>
        <w:t>.</w:t>
      </w:r>
    </w:p>
    <w:p w:rsidR="00D47F56" w:rsidRPr="002037B0" w:rsidRDefault="00D47F56" w:rsidP="00D47F56">
      <w:pPr>
        <w:pStyle w:val="Caption"/>
        <w:rPr>
          <w:rStyle w:val="BodyChar"/>
          <w:rFonts w:cs="Book Antiqua"/>
          <w:b w:val="0"/>
          <w:bCs w:val="0"/>
          <w:lang w:val="en-GB"/>
        </w:rPr>
      </w:pPr>
      <w:r w:rsidRPr="00964256">
        <w:br w:type="page"/>
      </w:r>
      <w:bookmarkStart w:id="781" w:name="_Toc242590915"/>
      <w:bookmarkStart w:id="782" w:name="_Toc243900243"/>
      <w:r>
        <w:lastRenderedPageBreak/>
        <w:t xml:space="preserve">Table A3: </w:t>
      </w:r>
      <w:r w:rsidRPr="003C0A23">
        <w:t>Raw toxicity data for zinc to plant species with the corresponding toxicity values when they were normalised to the Australian reference soil, the corresponding values when corrected for ageing and leaching</w:t>
      </w:r>
      <w:r>
        <w:t>,</w:t>
      </w:r>
      <w:r w:rsidRPr="003C0A23">
        <w:t xml:space="preserve"> and the source of the data. The wheat toxicity was sourced from Warne et al. (2008a), all other </w:t>
      </w:r>
      <w:r w:rsidRPr="004D3445">
        <w:rPr>
          <w:szCs w:val="22"/>
        </w:rPr>
        <w:t>Australian</w:t>
      </w:r>
      <w:r w:rsidRPr="003C0A23">
        <w:t xml:space="preserve"> data </w:t>
      </w:r>
      <w:r>
        <w:t>is</w:t>
      </w:r>
      <w:r w:rsidRPr="003C0A23">
        <w:t xml:space="preserve"> unpublished data from the Australian National Biosolids Research Program.</w:t>
      </w:r>
      <w:bookmarkEnd w:id="781"/>
      <w:bookmarkEnd w:id="782"/>
      <w:r w:rsidRPr="003C0A23">
        <w:t xml:space="preserve"> </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376"/>
        <w:gridCol w:w="1893"/>
        <w:gridCol w:w="711"/>
        <w:gridCol w:w="766"/>
        <w:gridCol w:w="851"/>
        <w:gridCol w:w="992"/>
        <w:gridCol w:w="851"/>
        <w:gridCol w:w="992"/>
        <w:gridCol w:w="992"/>
        <w:gridCol w:w="1353"/>
        <w:gridCol w:w="1402"/>
        <w:gridCol w:w="1498"/>
      </w:tblGrid>
      <w:tr w:rsidR="00D47F56" w:rsidRPr="004D3445" w:rsidTr="00AF1B0B">
        <w:trPr>
          <w:trHeight w:val="255"/>
          <w:tblHeader/>
        </w:trPr>
        <w:tc>
          <w:tcPr>
            <w:tcW w:w="1138"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Site</w:t>
            </w:r>
          </w:p>
        </w:tc>
        <w:tc>
          <w:tcPr>
            <w:tcW w:w="1376"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Plant species</w:t>
            </w:r>
          </w:p>
        </w:tc>
        <w:tc>
          <w:tcPr>
            <w:tcW w:w="1893"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Scientific name</w:t>
            </w:r>
          </w:p>
        </w:tc>
        <w:tc>
          <w:tcPr>
            <w:tcW w:w="71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CEC</w:t>
            </w:r>
          </w:p>
        </w:tc>
        <w:tc>
          <w:tcPr>
            <w:tcW w:w="766"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CEC</w:t>
            </w:r>
          </w:p>
        </w:tc>
        <w:tc>
          <w:tcPr>
            <w:tcW w:w="85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Delta CEC</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pH</w:t>
            </w:r>
          </w:p>
        </w:tc>
        <w:tc>
          <w:tcPr>
            <w:tcW w:w="851"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Delta pH</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EC</w:t>
            </w:r>
            <w:r w:rsidRPr="004D3445">
              <w:rPr>
                <w:b/>
                <w:bCs/>
                <w:szCs w:val="22"/>
                <w:vertAlign w:val="subscript"/>
                <w:lang w:val="en-GB"/>
              </w:rPr>
              <w:t>10</w:t>
            </w:r>
          </w:p>
        </w:tc>
        <w:tc>
          <w:tcPr>
            <w:tcW w:w="99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EC</w:t>
            </w:r>
            <w:r w:rsidRPr="004D3445">
              <w:rPr>
                <w:b/>
                <w:bCs/>
                <w:szCs w:val="22"/>
                <w:vertAlign w:val="subscript"/>
                <w:lang w:val="en-GB"/>
              </w:rPr>
              <w:t>10</w:t>
            </w:r>
          </w:p>
        </w:tc>
        <w:tc>
          <w:tcPr>
            <w:tcW w:w="1353"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Log normalised EC</w:t>
            </w:r>
            <w:r w:rsidRPr="004D3445">
              <w:rPr>
                <w:b/>
                <w:bCs/>
                <w:szCs w:val="22"/>
                <w:vertAlign w:val="subscript"/>
                <w:lang w:val="en-GB"/>
              </w:rPr>
              <w:t>10</w:t>
            </w:r>
          </w:p>
        </w:tc>
        <w:tc>
          <w:tcPr>
            <w:tcW w:w="1402"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Normalised EC</w:t>
            </w:r>
            <w:r w:rsidRPr="004D3445">
              <w:rPr>
                <w:b/>
                <w:bCs/>
                <w:szCs w:val="22"/>
                <w:vertAlign w:val="subscript"/>
                <w:lang w:val="en-GB"/>
              </w:rPr>
              <w:t>10</w:t>
            </w:r>
          </w:p>
        </w:tc>
        <w:tc>
          <w:tcPr>
            <w:tcW w:w="1498" w:type="dxa"/>
            <w:shd w:val="clear" w:color="auto" w:fill="C6D9F1" w:themeFill="text2" w:themeFillTint="33"/>
            <w:noWrap/>
          </w:tcPr>
          <w:p w:rsidR="00D47F56" w:rsidRPr="004D3445" w:rsidRDefault="00D47F56" w:rsidP="00AF1B0B">
            <w:pPr>
              <w:jc w:val="center"/>
              <w:rPr>
                <w:b/>
                <w:bCs/>
                <w:lang w:val="en-GB"/>
              </w:rPr>
            </w:pPr>
            <w:r w:rsidRPr="004D3445">
              <w:rPr>
                <w:b/>
                <w:bCs/>
                <w:szCs w:val="22"/>
                <w:lang w:val="en-GB"/>
              </w:rPr>
              <w:t>Aged normalised EC</w:t>
            </w:r>
            <w:r w:rsidRPr="004D3445">
              <w:rPr>
                <w:b/>
                <w:bCs/>
                <w:szCs w:val="22"/>
                <w:vertAlign w:val="subscript"/>
                <w:lang w:val="en-GB"/>
              </w:rPr>
              <w:t>10</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Alfalfa</w:t>
            </w:r>
          </w:p>
        </w:tc>
        <w:tc>
          <w:tcPr>
            <w:tcW w:w="2604" w:type="dxa"/>
            <w:gridSpan w:val="2"/>
            <w:noWrap/>
            <w:vAlign w:val="bottom"/>
          </w:tcPr>
          <w:p w:rsidR="00D47F56" w:rsidRPr="004D3445" w:rsidRDefault="00D47F56" w:rsidP="00AF1B0B">
            <w:pPr>
              <w:rPr>
                <w:i/>
                <w:iCs/>
                <w:lang w:val="en-GB"/>
              </w:rPr>
            </w:pPr>
            <w:r w:rsidRPr="004D3445">
              <w:rPr>
                <w:i/>
                <w:iCs/>
                <w:szCs w:val="22"/>
                <w:lang w:val="en-GB"/>
              </w:rPr>
              <w:t>Medicago sativa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en-GB"/>
              </w:rPr>
            </w:pPr>
            <w:r w:rsidRPr="004D3445">
              <w:rPr>
                <w:i/>
                <w:iCs/>
                <w:szCs w:val="22"/>
                <w:lang w:val="en-GB"/>
              </w:rPr>
              <w:t>Hordeum vulgare</w:t>
            </w:r>
          </w:p>
        </w:tc>
        <w:tc>
          <w:tcPr>
            <w:tcW w:w="711" w:type="dxa"/>
            <w:noWrap/>
            <w:vAlign w:val="bottom"/>
          </w:tcPr>
          <w:p w:rsidR="00D47F56" w:rsidRPr="004D3445" w:rsidRDefault="00D47F56" w:rsidP="00AF1B0B">
            <w:pPr>
              <w:jc w:val="right"/>
              <w:rPr>
                <w:lang w:val="en-GB"/>
              </w:rPr>
            </w:pPr>
            <w:r w:rsidRPr="004D3445">
              <w:rPr>
                <w:szCs w:val="22"/>
                <w:lang w:val="en-GB"/>
              </w:rPr>
              <w:t>9.95</w:t>
            </w:r>
          </w:p>
        </w:tc>
        <w:tc>
          <w:tcPr>
            <w:tcW w:w="766" w:type="dxa"/>
            <w:noWrap/>
            <w:vAlign w:val="bottom"/>
          </w:tcPr>
          <w:p w:rsidR="00D47F56" w:rsidRPr="004D3445" w:rsidRDefault="00D47F56" w:rsidP="00AF1B0B">
            <w:pPr>
              <w:jc w:val="right"/>
              <w:rPr>
                <w:lang w:val="en-GB"/>
              </w:rPr>
            </w:pPr>
            <w:r w:rsidRPr="004D3445">
              <w:rPr>
                <w:szCs w:val="22"/>
                <w:lang w:val="en-GB"/>
              </w:rPr>
              <w:t>1.00</w:t>
            </w:r>
          </w:p>
        </w:tc>
        <w:tc>
          <w:tcPr>
            <w:tcW w:w="851" w:type="dxa"/>
            <w:noWrap/>
            <w:vAlign w:val="bottom"/>
          </w:tcPr>
          <w:p w:rsidR="00D47F56" w:rsidRPr="004D3445" w:rsidRDefault="00D47F56" w:rsidP="00AF1B0B">
            <w:pPr>
              <w:jc w:val="right"/>
              <w:rPr>
                <w:lang w:val="en-GB"/>
              </w:rPr>
            </w:pPr>
            <w:r w:rsidRPr="004D3445">
              <w:rPr>
                <w:szCs w:val="22"/>
                <w:lang w:val="en-GB"/>
              </w:rPr>
              <w:t>0.00</w:t>
            </w:r>
          </w:p>
        </w:tc>
        <w:tc>
          <w:tcPr>
            <w:tcW w:w="992" w:type="dxa"/>
            <w:noWrap/>
            <w:vAlign w:val="bottom"/>
          </w:tcPr>
          <w:p w:rsidR="00D47F56" w:rsidRPr="004D3445" w:rsidRDefault="00D47F56" w:rsidP="00AF1B0B">
            <w:pPr>
              <w:jc w:val="right"/>
              <w:rPr>
                <w:lang w:val="en-GB"/>
              </w:rPr>
            </w:pPr>
            <w:r w:rsidRPr="004D3445">
              <w:rPr>
                <w:szCs w:val="22"/>
                <w:lang w:val="en-GB"/>
              </w:rPr>
              <w:t>7.63</w:t>
            </w:r>
          </w:p>
        </w:tc>
        <w:tc>
          <w:tcPr>
            <w:tcW w:w="851" w:type="dxa"/>
            <w:noWrap/>
            <w:vAlign w:val="bottom"/>
          </w:tcPr>
          <w:p w:rsidR="00D47F56" w:rsidRPr="004D3445" w:rsidRDefault="00D47F56" w:rsidP="00AF1B0B">
            <w:pPr>
              <w:jc w:val="right"/>
              <w:rPr>
                <w:lang w:val="en-GB"/>
              </w:rPr>
            </w:pPr>
            <w:r w:rsidRPr="004D3445">
              <w:rPr>
                <w:szCs w:val="22"/>
                <w:lang w:val="en-GB"/>
              </w:rPr>
              <w:t>-1.63</w:t>
            </w:r>
          </w:p>
        </w:tc>
        <w:tc>
          <w:tcPr>
            <w:tcW w:w="992" w:type="dxa"/>
            <w:noWrap/>
            <w:vAlign w:val="bottom"/>
          </w:tcPr>
          <w:p w:rsidR="00D47F56" w:rsidRPr="004D3445" w:rsidRDefault="00D47F56" w:rsidP="00AF1B0B">
            <w:pPr>
              <w:jc w:val="right"/>
              <w:rPr>
                <w:lang w:val="en-GB"/>
              </w:rPr>
            </w:pPr>
            <w:r w:rsidRPr="004D3445">
              <w:rPr>
                <w:szCs w:val="22"/>
                <w:lang w:val="en-GB"/>
              </w:rPr>
              <w:t>56.36</w:t>
            </w:r>
          </w:p>
        </w:tc>
        <w:tc>
          <w:tcPr>
            <w:tcW w:w="992" w:type="dxa"/>
            <w:noWrap/>
            <w:vAlign w:val="bottom"/>
          </w:tcPr>
          <w:p w:rsidR="00D47F56" w:rsidRPr="004D3445" w:rsidRDefault="00D47F56" w:rsidP="00AF1B0B">
            <w:pPr>
              <w:jc w:val="right"/>
              <w:rPr>
                <w:lang w:val="en-GB"/>
              </w:rPr>
            </w:pPr>
            <w:r w:rsidRPr="004D3445">
              <w:rPr>
                <w:szCs w:val="22"/>
                <w:lang w:val="en-GB"/>
              </w:rPr>
              <w:t>1.75</w:t>
            </w:r>
          </w:p>
        </w:tc>
        <w:tc>
          <w:tcPr>
            <w:tcW w:w="1353" w:type="dxa"/>
            <w:noWrap/>
            <w:vAlign w:val="bottom"/>
          </w:tcPr>
          <w:p w:rsidR="00D47F56" w:rsidRPr="004D3445" w:rsidRDefault="00D47F56" w:rsidP="00AF1B0B">
            <w:pPr>
              <w:jc w:val="right"/>
              <w:rPr>
                <w:lang w:val="en-GB"/>
              </w:rPr>
            </w:pPr>
            <w:r w:rsidRPr="004D3445">
              <w:rPr>
                <w:szCs w:val="22"/>
                <w:lang w:val="en-GB"/>
              </w:rPr>
              <w:t>1.31</w:t>
            </w:r>
          </w:p>
        </w:tc>
        <w:tc>
          <w:tcPr>
            <w:tcW w:w="1402" w:type="dxa"/>
            <w:noWrap/>
            <w:vAlign w:val="bottom"/>
          </w:tcPr>
          <w:p w:rsidR="00D47F56" w:rsidRPr="004D3445" w:rsidRDefault="00D47F56" w:rsidP="00AF1B0B">
            <w:pPr>
              <w:jc w:val="right"/>
              <w:rPr>
                <w:lang w:val="en-GB"/>
              </w:rPr>
            </w:pPr>
            <w:r w:rsidRPr="004D3445">
              <w:rPr>
                <w:szCs w:val="22"/>
                <w:lang w:val="en-GB"/>
              </w:rPr>
              <w:t>20.49</w:t>
            </w:r>
          </w:p>
        </w:tc>
        <w:tc>
          <w:tcPr>
            <w:tcW w:w="1498" w:type="dxa"/>
            <w:noWrap/>
            <w:vAlign w:val="bottom"/>
          </w:tcPr>
          <w:p w:rsidR="00D47F56" w:rsidRPr="004D3445" w:rsidRDefault="00D47F56" w:rsidP="00AF1B0B">
            <w:pPr>
              <w:jc w:val="right"/>
              <w:rPr>
                <w:lang w:val="en-GB"/>
              </w:rPr>
            </w:pPr>
            <w:r w:rsidRPr="004D3445">
              <w:rPr>
                <w:szCs w:val="22"/>
                <w:lang w:val="en-GB"/>
              </w:rPr>
              <w:t>20.49</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sv-SE"/>
              </w:rPr>
            </w:pPr>
            <w:r w:rsidRPr="004D3445">
              <w:rPr>
                <w:i/>
                <w:iCs/>
                <w:szCs w:val="22"/>
                <w:lang w:val="sv-SE"/>
              </w:rPr>
              <w:t>H. vulgare</w:t>
            </w:r>
          </w:p>
        </w:tc>
        <w:tc>
          <w:tcPr>
            <w:tcW w:w="711" w:type="dxa"/>
            <w:noWrap/>
            <w:vAlign w:val="bottom"/>
          </w:tcPr>
          <w:p w:rsidR="00D47F56" w:rsidRPr="004D3445" w:rsidRDefault="00D47F56" w:rsidP="00AF1B0B">
            <w:pPr>
              <w:jc w:val="right"/>
              <w:rPr>
                <w:lang w:val="sv-SE"/>
              </w:rPr>
            </w:pPr>
            <w:r w:rsidRPr="004D3445">
              <w:rPr>
                <w:szCs w:val="22"/>
                <w:lang w:val="sv-SE"/>
              </w:rPr>
              <w:t>17.71</w:t>
            </w:r>
          </w:p>
        </w:tc>
        <w:tc>
          <w:tcPr>
            <w:tcW w:w="766" w:type="dxa"/>
            <w:noWrap/>
            <w:vAlign w:val="bottom"/>
          </w:tcPr>
          <w:p w:rsidR="00D47F56" w:rsidRPr="004D3445" w:rsidRDefault="00D47F56" w:rsidP="00AF1B0B">
            <w:pPr>
              <w:jc w:val="right"/>
              <w:rPr>
                <w:lang w:val="sv-SE"/>
              </w:rPr>
            </w:pPr>
            <w:r w:rsidRPr="004D3445">
              <w:rPr>
                <w:szCs w:val="22"/>
                <w:lang w:val="sv-SE"/>
              </w:rPr>
              <w:t>1.25</w:t>
            </w:r>
          </w:p>
        </w:tc>
        <w:tc>
          <w:tcPr>
            <w:tcW w:w="851" w:type="dxa"/>
            <w:noWrap/>
            <w:vAlign w:val="bottom"/>
          </w:tcPr>
          <w:p w:rsidR="00D47F56" w:rsidRPr="004D3445" w:rsidRDefault="00D47F56" w:rsidP="00AF1B0B">
            <w:pPr>
              <w:jc w:val="right"/>
              <w:rPr>
                <w:lang w:val="sv-SE"/>
              </w:rPr>
            </w:pPr>
            <w:r w:rsidRPr="004D3445">
              <w:rPr>
                <w:szCs w:val="22"/>
                <w:lang w:val="sv-SE"/>
              </w:rPr>
              <w:t>-0.25</w:t>
            </w:r>
          </w:p>
        </w:tc>
        <w:tc>
          <w:tcPr>
            <w:tcW w:w="992" w:type="dxa"/>
            <w:noWrap/>
            <w:vAlign w:val="bottom"/>
          </w:tcPr>
          <w:p w:rsidR="00D47F56" w:rsidRPr="004D3445" w:rsidRDefault="00D47F56" w:rsidP="00AF1B0B">
            <w:pPr>
              <w:jc w:val="right"/>
              <w:rPr>
                <w:lang w:val="sv-SE"/>
              </w:rPr>
            </w:pPr>
            <w:r w:rsidRPr="004D3445">
              <w:rPr>
                <w:szCs w:val="22"/>
                <w:lang w:val="sv-SE"/>
              </w:rPr>
              <w:t>6.32</w:t>
            </w:r>
          </w:p>
        </w:tc>
        <w:tc>
          <w:tcPr>
            <w:tcW w:w="851" w:type="dxa"/>
            <w:noWrap/>
            <w:vAlign w:val="bottom"/>
          </w:tcPr>
          <w:p w:rsidR="00D47F56" w:rsidRPr="004D3445" w:rsidRDefault="00D47F56" w:rsidP="00AF1B0B">
            <w:pPr>
              <w:jc w:val="right"/>
              <w:rPr>
                <w:lang w:val="sv-SE"/>
              </w:rPr>
            </w:pPr>
            <w:r w:rsidRPr="004D3445">
              <w:rPr>
                <w:szCs w:val="22"/>
                <w:lang w:val="sv-SE"/>
              </w:rPr>
              <w:t>-0.32</w:t>
            </w:r>
          </w:p>
        </w:tc>
        <w:tc>
          <w:tcPr>
            <w:tcW w:w="992" w:type="dxa"/>
            <w:noWrap/>
            <w:vAlign w:val="bottom"/>
          </w:tcPr>
          <w:p w:rsidR="00D47F56" w:rsidRPr="004D3445" w:rsidRDefault="00D47F56" w:rsidP="00AF1B0B">
            <w:pPr>
              <w:jc w:val="right"/>
              <w:rPr>
                <w:lang w:val="sv-SE"/>
              </w:rPr>
            </w:pPr>
            <w:r w:rsidRPr="004D3445">
              <w:rPr>
                <w:szCs w:val="22"/>
                <w:lang w:val="sv-SE"/>
              </w:rPr>
              <w:t>490.45</w:t>
            </w:r>
          </w:p>
        </w:tc>
        <w:tc>
          <w:tcPr>
            <w:tcW w:w="992" w:type="dxa"/>
            <w:noWrap/>
            <w:vAlign w:val="bottom"/>
          </w:tcPr>
          <w:p w:rsidR="00D47F56" w:rsidRPr="004D3445" w:rsidRDefault="00D47F56" w:rsidP="00AF1B0B">
            <w:pPr>
              <w:jc w:val="right"/>
              <w:rPr>
                <w:lang w:val="sv-SE"/>
              </w:rPr>
            </w:pPr>
            <w:r w:rsidRPr="004D3445">
              <w:rPr>
                <w:szCs w:val="22"/>
                <w:lang w:val="sv-SE"/>
              </w:rPr>
              <w:t>2.69</w:t>
            </w:r>
          </w:p>
        </w:tc>
        <w:tc>
          <w:tcPr>
            <w:tcW w:w="1353" w:type="dxa"/>
            <w:noWrap/>
            <w:vAlign w:val="bottom"/>
          </w:tcPr>
          <w:p w:rsidR="00D47F56" w:rsidRPr="004D3445" w:rsidRDefault="00D47F56" w:rsidP="00AF1B0B">
            <w:pPr>
              <w:jc w:val="right"/>
              <w:rPr>
                <w:lang w:val="sv-SE"/>
              </w:rPr>
            </w:pPr>
            <w:r w:rsidRPr="004D3445">
              <w:rPr>
                <w:szCs w:val="22"/>
                <w:lang w:val="sv-SE"/>
              </w:rPr>
              <w:t>2.43</w:t>
            </w:r>
          </w:p>
        </w:tc>
        <w:tc>
          <w:tcPr>
            <w:tcW w:w="1402" w:type="dxa"/>
            <w:noWrap/>
            <w:vAlign w:val="bottom"/>
          </w:tcPr>
          <w:p w:rsidR="00D47F56" w:rsidRPr="004D3445" w:rsidRDefault="00D47F56" w:rsidP="00AF1B0B">
            <w:pPr>
              <w:jc w:val="right"/>
              <w:rPr>
                <w:lang w:val="sv-SE"/>
              </w:rPr>
            </w:pPr>
            <w:r w:rsidRPr="004D3445">
              <w:rPr>
                <w:szCs w:val="22"/>
                <w:lang w:val="sv-SE"/>
              </w:rPr>
              <w:t>268.91</w:t>
            </w:r>
          </w:p>
        </w:tc>
        <w:tc>
          <w:tcPr>
            <w:tcW w:w="1498" w:type="dxa"/>
            <w:noWrap/>
            <w:vAlign w:val="bottom"/>
          </w:tcPr>
          <w:p w:rsidR="00D47F56" w:rsidRPr="004D3445" w:rsidRDefault="00D47F56" w:rsidP="00AF1B0B">
            <w:pPr>
              <w:jc w:val="right"/>
              <w:rPr>
                <w:lang w:val="sv-SE"/>
              </w:rPr>
            </w:pPr>
            <w:r w:rsidRPr="004D3445">
              <w:rPr>
                <w:szCs w:val="22"/>
                <w:lang w:val="sv-SE"/>
              </w:rPr>
              <w:t>268.91</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sv-SE"/>
              </w:rPr>
            </w:pPr>
            <w:r w:rsidRPr="004D3445">
              <w:rPr>
                <w:szCs w:val="22"/>
                <w:lang w:val="sv-SE"/>
              </w:rPr>
              <w:t>Barley</w:t>
            </w:r>
          </w:p>
        </w:tc>
        <w:tc>
          <w:tcPr>
            <w:tcW w:w="1893" w:type="dxa"/>
            <w:noWrap/>
            <w:vAlign w:val="bottom"/>
          </w:tcPr>
          <w:p w:rsidR="00D47F56" w:rsidRPr="004D3445" w:rsidRDefault="00D47F56" w:rsidP="00AF1B0B">
            <w:pPr>
              <w:rPr>
                <w:i/>
                <w:iCs/>
                <w:lang w:val="sv-SE"/>
              </w:rPr>
            </w:pPr>
            <w:r w:rsidRPr="004D3445">
              <w:rPr>
                <w:i/>
                <w:iCs/>
                <w:szCs w:val="22"/>
                <w:lang w:val="sv-SE"/>
              </w:rPr>
              <w:t>H. vulgare</w:t>
            </w:r>
          </w:p>
        </w:tc>
        <w:tc>
          <w:tcPr>
            <w:tcW w:w="711" w:type="dxa"/>
            <w:noWrap/>
            <w:vAlign w:val="bottom"/>
          </w:tcPr>
          <w:p w:rsidR="00D47F56" w:rsidRPr="004D3445" w:rsidRDefault="00D47F56" w:rsidP="00AF1B0B">
            <w:pPr>
              <w:jc w:val="right"/>
              <w:rPr>
                <w:lang w:val="sv-SE"/>
              </w:rPr>
            </w:pPr>
            <w:r w:rsidRPr="004D3445">
              <w:rPr>
                <w:szCs w:val="22"/>
                <w:lang w:val="sv-SE"/>
              </w:rPr>
              <w:t>10.29</w:t>
            </w:r>
          </w:p>
        </w:tc>
        <w:tc>
          <w:tcPr>
            <w:tcW w:w="766" w:type="dxa"/>
            <w:noWrap/>
            <w:vAlign w:val="bottom"/>
          </w:tcPr>
          <w:p w:rsidR="00D47F56" w:rsidRPr="004D3445" w:rsidRDefault="00D47F56" w:rsidP="00AF1B0B">
            <w:pPr>
              <w:jc w:val="right"/>
              <w:rPr>
                <w:lang w:val="sv-SE"/>
              </w:rPr>
            </w:pPr>
            <w:r w:rsidRPr="004D3445">
              <w:rPr>
                <w:szCs w:val="22"/>
                <w:lang w:val="sv-SE"/>
              </w:rPr>
              <w:t>1.01</w:t>
            </w:r>
          </w:p>
        </w:tc>
        <w:tc>
          <w:tcPr>
            <w:tcW w:w="851" w:type="dxa"/>
            <w:noWrap/>
            <w:vAlign w:val="bottom"/>
          </w:tcPr>
          <w:p w:rsidR="00D47F56" w:rsidRPr="004D3445" w:rsidRDefault="00D47F56" w:rsidP="00AF1B0B">
            <w:pPr>
              <w:jc w:val="right"/>
              <w:rPr>
                <w:lang w:val="sv-SE"/>
              </w:rPr>
            </w:pPr>
            <w:r w:rsidRPr="004D3445">
              <w:rPr>
                <w:szCs w:val="22"/>
                <w:lang w:val="sv-SE"/>
              </w:rPr>
              <w:t>-0.01</w:t>
            </w:r>
          </w:p>
        </w:tc>
        <w:tc>
          <w:tcPr>
            <w:tcW w:w="992" w:type="dxa"/>
            <w:noWrap/>
            <w:vAlign w:val="bottom"/>
          </w:tcPr>
          <w:p w:rsidR="00D47F56" w:rsidRPr="004D3445" w:rsidRDefault="00D47F56" w:rsidP="00AF1B0B">
            <w:pPr>
              <w:jc w:val="right"/>
              <w:rPr>
                <w:lang w:val="sv-SE"/>
              </w:rPr>
            </w:pPr>
            <w:r w:rsidRPr="004D3445">
              <w:rPr>
                <w:szCs w:val="22"/>
                <w:lang w:val="sv-SE"/>
              </w:rPr>
              <w:t>6.33</w:t>
            </w:r>
          </w:p>
        </w:tc>
        <w:tc>
          <w:tcPr>
            <w:tcW w:w="851" w:type="dxa"/>
            <w:noWrap/>
            <w:vAlign w:val="bottom"/>
          </w:tcPr>
          <w:p w:rsidR="00D47F56" w:rsidRPr="004D3445" w:rsidRDefault="00D47F56" w:rsidP="00AF1B0B">
            <w:pPr>
              <w:jc w:val="right"/>
              <w:rPr>
                <w:lang w:val="sv-SE"/>
              </w:rPr>
            </w:pPr>
            <w:r w:rsidRPr="004D3445">
              <w:rPr>
                <w:szCs w:val="22"/>
                <w:lang w:val="sv-SE"/>
              </w:rPr>
              <w:t>-0.33</w:t>
            </w:r>
          </w:p>
        </w:tc>
        <w:tc>
          <w:tcPr>
            <w:tcW w:w="992" w:type="dxa"/>
            <w:noWrap/>
            <w:vAlign w:val="bottom"/>
          </w:tcPr>
          <w:p w:rsidR="00D47F56" w:rsidRPr="004D3445" w:rsidRDefault="00D47F56" w:rsidP="00AF1B0B">
            <w:pPr>
              <w:jc w:val="right"/>
              <w:rPr>
                <w:lang w:val="en-GB"/>
              </w:rPr>
            </w:pPr>
            <w:r w:rsidRPr="004D3445">
              <w:rPr>
                <w:szCs w:val="22"/>
                <w:lang w:val="sv-SE"/>
              </w:rPr>
              <w:t>486.6</w:t>
            </w:r>
            <w:r w:rsidRPr="004D3445">
              <w:rPr>
                <w:szCs w:val="22"/>
                <w:lang w:val="en-GB"/>
              </w:rPr>
              <w:t>9</w:t>
            </w:r>
          </w:p>
        </w:tc>
        <w:tc>
          <w:tcPr>
            <w:tcW w:w="992" w:type="dxa"/>
            <w:noWrap/>
            <w:vAlign w:val="bottom"/>
          </w:tcPr>
          <w:p w:rsidR="00D47F56" w:rsidRPr="004D3445" w:rsidRDefault="00D47F56" w:rsidP="00AF1B0B">
            <w:pPr>
              <w:jc w:val="right"/>
              <w:rPr>
                <w:lang w:val="en-GB"/>
              </w:rPr>
            </w:pPr>
            <w:r w:rsidRPr="004D3445">
              <w:rPr>
                <w:szCs w:val="22"/>
                <w:lang w:val="en-GB"/>
              </w:rPr>
              <w:t>2.69</w:t>
            </w:r>
          </w:p>
        </w:tc>
        <w:tc>
          <w:tcPr>
            <w:tcW w:w="1353" w:type="dxa"/>
            <w:noWrap/>
            <w:vAlign w:val="bottom"/>
          </w:tcPr>
          <w:p w:rsidR="00D47F56" w:rsidRPr="004D3445" w:rsidRDefault="00D47F56" w:rsidP="00AF1B0B">
            <w:pPr>
              <w:jc w:val="right"/>
              <w:rPr>
                <w:lang w:val="en-GB"/>
              </w:rPr>
            </w:pPr>
            <w:r w:rsidRPr="004D3445">
              <w:rPr>
                <w:szCs w:val="22"/>
                <w:lang w:val="en-GB"/>
              </w:rPr>
              <w:t>2.59</w:t>
            </w:r>
          </w:p>
        </w:tc>
        <w:tc>
          <w:tcPr>
            <w:tcW w:w="1402" w:type="dxa"/>
            <w:noWrap/>
            <w:vAlign w:val="bottom"/>
          </w:tcPr>
          <w:p w:rsidR="00D47F56" w:rsidRPr="004D3445" w:rsidRDefault="00D47F56" w:rsidP="00AF1B0B">
            <w:pPr>
              <w:jc w:val="right"/>
              <w:rPr>
                <w:lang w:val="en-GB"/>
              </w:rPr>
            </w:pPr>
            <w:r w:rsidRPr="004D3445">
              <w:rPr>
                <w:szCs w:val="22"/>
                <w:lang w:val="en-GB"/>
              </w:rPr>
              <w:t>387.88</w:t>
            </w:r>
          </w:p>
        </w:tc>
        <w:tc>
          <w:tcPr>
            <w:tcW w:w="1498" w:type="dxa"/>
            <w:noWrap/>
            <w:vAlign w:val="bottom"/>
          </w:tcPr>
          <w:p w:rsidR="00D47F56" w:rsidRPr="004D3445" w:rsidRDefault="00D47F56" w:rsidP="00AF1B0B">
            <w:pPr>
              <w:jc w:val="right"/>
              <w:rPr>
                <w:lang w:val="en-GB"/>
              </w:rPr>
            </w:pPr>
            <w:r w:rsidRPr="004D3445">
              <w:rPr>
                <w:szCs w:val="22"/>
                <w:lang w:val="en-GB"/>
              </w:rPr>
              <w:t>387.88</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tcPr>
          <w:p w:rsidR="00D47F56" w:rsidRPr="004D3445" w:rsidRDefault="00D47F56" w:rsidP="00AF1B0B">
            <w:pPr>
              <w:rPr>
                <w:lang w:val="en-GB"/>
              </w:rPr>
            </w:pPr>
            <w:r w:rsidRPr="004D3445">
              <w:rPr>
                <w:szCs w:val="22"/>
                <w:lang w:val="en-GB"/>
              </w:rPr>
              <w:t>Barley</w:t>
            </w:r>
          </w:p>
        </w:tc>
        <w:tc>
          <w:tcPr>
            <w:tcW w:w="2604" w:type="dxa"/>
            <w:gridSpan w:val="2"/>
            <w:noWrap/>
            <w:vAlign w:val="bottom"/>
          </w:tcPr>
          <w:p w:rsidR="00D47F56" w:rsidRPr="004D3445" w:rsidRDefault="00D47F56" w:rsidP="00AF1B0B">
            <w:pPr>
              <w:rPr>
                <w:i/>
                <w:iCs/>
                <w:lang w:val="en-GB"/>
              </w:rPr>
            </w:pPr>
            <w:r w:rsidRPr="004D3445">
              <w:rPr>
                <w:i/>
                <w:iCs/>
                <w:szCs w:val="22"/>
                <w:lang w:val="en-GB"/>
              </w:rPr>
              <w:t>H. vulgare</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1.82</w:t>
            </w:r>
          </w:p>
        </w:tc>
        <w:tc>
          <w:tcPr>
            <w:tcW w:w="1402" w:type="dxa"/>
            <w:noWrap/>
            <w:vAlign w:val="bottom"/>
          </w:tcPr>
          <w:p w:rsidR="00D47F56" w:rsidRPr="004D3445" w:rsidRDefault="00D47F56" w:rsidP="00AF1B0B">
            <w:pPr>
              <w:rPr>
                <w:lang w:val="en-GB"/>
              </w:rPr>
            </w:pPr>
          </w:p>
        </w:tc>
        <w:tc>
          <w:tcPr>
            <w:tcW w:w="1498" w:type="dxa"/>
            <w:noWrap/>
            <w:vAlign w:val="bottom"/>
          </w:tcPr>
          <w:p w:rsidR="00D47F56" w:rsidRPr="004D3445" w:rsidRDefault="00D47F56" w:rsidP="00AF1B0B">
            <w:pPr>
              <w:rPr>
                <w:lang w:val="en-GB"/>
              </w:rPr>
            </w:pP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2</w:t>
            </w:r>
          </w:p>
        </w:tc>
        <w:tc>
          <w:tcPr>
            <w:tcW w:w="1376" w:type="dxa"/>
            <w:noWrap/>
          </w:tcPr>
          <w:p w:rsidR="00D47F56" w:rsidRPr="004D3445" w:rsidRDefault="00D47F56" w:rsidP="00AF1B0B">
            <w:pPr>
              <w:rPr>
                <w:lang w:val="en-GB"/>
              </w:rPr>
            </w:pPr>
            <w:r w:rsidRPr="004D3445">
              <w:rPr>
                <w:szCs w:val="22"/>
                <w:lang w:val="en-GB"/>
              </w:rPr>
              <w:t>Barley</w:t>
            </w:r>
          </w:p>
        </w:tc>
        <w:tc>
          <w:tcPr>
            <w:tcW w:w="1893" w:type="dxa"/>
            <w:noWrap/>
            <w:vAlign w:val="bottom"/>
          </w:tcPr>
          <w:p w:rsidR="00D47F56" w:rsidRPr="004D3445" w:rsidRDefault="00D47F56" w:rsidP="00AF1B0B">
            <w:pPr>
              <w:rPr>
                <w:i/>
                <w:iCs/>
                <w:lang w:val="en-GB"/>
              </w:rPr>
            </w:pPr>
            <w:r w:rsidRPr="004D3445">
              <w:rPr>
                <w:i/>
                <w:iCs/>
                <w:szCs w:val="22"/>
                <w:lang w:val="en-GB"/>
              </w:rPr>
              <w:t>H. vulgare</w:t>
            </w:r>
          </w:p>
        </w:tc>
        <w:tc>
          <w:tcPr>
            <w:tcW w:w="711" w:type="dxa"/>
            <w:noWrap/>
            <w:vAlign w:val="bottom"/>
          </w:tcPr>
          <w:p w:rsidR="00D47F56" w:rsidRPr="004D3445" w:rsidRDefault="00D47F56" w:rsidP="00AF1B0B">
            <w:pPr>
              <w:jc w:val="right"/>
              <w:rPr>
                <w:lang w:val="en-GB"/>
              </w:rPr>
            </w:pPr>
            <w:r w:rsidRPr="004D3445">
              <w:rPr>
                <w:szCs w:val="22"/>
                <w:lang w:val="en-GB"/>
              </w:rPr>
              <w:t>17.64</w:t>
            </w:r>
          </w:p>
        </w:tc>
        <w:tc>
          <w:tcPr>
            <w:tcW w:w="766" w:type="dxa"/>
            <w:noWrap/>
            <w:vAlign w:val="bottom"/>
          </w:tcPr>
          <w:p w:rsidR="00D47F56" w:rsidRPr="004D3445" w:rsidRDefault="00D47F56" w:rsidP="00AF1B0B">
            <w:pPr>
              <w:jc w:val="right"/>
              <w:rPr>
                <w:lang w:val="en-GB"/>
              </w:rPr>
            </w:pPr>
            <w:r w:rsidRPr="004D3445">
              <w:rPr>
                <w:szCs w:val="22"/>
                <w:lang w:val="en-GB"/>
              </w:rPr>
              <w:t>1.25</w:t>
            </w:r>
          </w:p>
        </w:tc>
        <w:tc>
          <w:tcPr>
            <w:tcW w:w="851" w:type="dxa"/>
            <w:noWrap/>
            <w:vAlign w:val="bottom"/>
          </w:tcPr>
          <w:p w:rsidR="00D47F56" w:rsidRPr="004D3445" w:rsidRDefault="00D47F56" w:rsidP="00AF1B0B">
            <w:pPr>
              <w:jc w:val="right"/>
              <w:rPr>
                <w:lang w:val="en-GB"/>
              </w:rPr>
            </w:pPr>
            <w:r w:rsidRPr="004D3445">
              <w:rPr>
                <w:szCs w:val="22"/>
                <w:lang w:val="en-GB"/>
              </w:rPr>
              <w:t>-0.25</w:t>
            </w:r>
          </w:p>
        </w:tc>
        <w:tc>
          <w:tcPr>
            <w:tcW w:w="992" w:type="dxa"/>
            <w:noWrap/>
            <w:vAlign w:val="bottom"/>
          </w:tcPr>
          <w:p w:rsidR="00D47F56" w:rsidRPr="004D3445" w:rsidRDefault="00D47F56" w:rsidP="00AF1B0B">
            <w:pPr>
              <w:jc w:val="right"/>
              <w:rPr>
                <w:lang w:val="en-GB"/>
              </w:rPr>
            </w:pPr>
            <w:r w:rsidRPr="004D3445">
              <w:rPr>
                <w:szCs w:val="22"/>
                <w:lang w:val="en-GB"/>
              </w:rPr>
              <w:t>5.60</w:t>
            </w:r>
          </w:p>
        </w:tc>
        <w:tc>
          <w:tcPr>
            <w:tcW w:w="851" w:type="dxa"/>
            <w:noWrap/>
            <w:vAlign w:val="bottom"/>
          </w:tcPr>
          <w:p w:rsidR="00D47F56" w:rsidRPr="004D3445" w:rsidRDefault="00D47F56" w:rsidP="00AF1B0B">
            <w:pPr>
              <w:jc w:val="right"/>
              <w:rPr>
                <w:lang w:val="en-GB"/>
              </w:rPr>
            </w:pPr>
            <w:r w:rsidRPr="004D3445">
              <w:rPr>
                <w:szCs w:val="22"/>
                <w:lang w:val="en-GB"/>
              </w:rPr>
              <w:t>0.40</w:t>
            </w:r>
          </w:p>
        </w:tc>
        <w:tc>
          <w:tcPr>
            <w:tcW w:w="992" w:type="dxa"/>
            <w:noWrap/>
            <w:vAlign w:val="bottom"/>
          </w:tcPr>
          <w:p w:rsidR="00D47F56" w:rsidRPr="004D3445" w:rsidRDefault="00D47F56" w:rsidP="00AF1B0B">
            <w:pPr>
              <w:jc w:val="right"/>
              <w:rPr>
                <w:lang w:val="en-GB"/>
              </w:rPr>
            </w:pPr>
            <w:r w:rsidRPr="004D3445">
              <w:rPr>
                <w:szCs w:val="22"/>
                <w:lang w:val="en-GB"/>
              </w:rPr>
              <w:t>33.30</w:t>
            </w:r>
          </w:p>
        </w:tc>
        <w:tc>
          <w:tcPr>
            <w:tcW w:w="992" w:type="dxa"/>
            <w:noWrap/>
            <w:vAlign w:val="bottom"/>
          </w:tcPr>
          <w:p w:rsidR="00D47F56" w:rsidRPr="004D3445" w:rsidRDefault="00D47F56" w:rsidP="00AF1B0B">
            <w:pPr>
              <w:jc w:val="right"/>
              <w:rPr>
                <w:lang w:val="en-GB"/>
              </w:rPr>
            </w:pPr>
            <w:r w:rsidRPr="004D3445">
              <w:rPr>
                <w:szCs w:val="22"/>
                <w:lang w:val="en-GB"/>
              </w:rPr>
              <w:t>1.52</w:t>
            </w:r>
          </w:p>
        </w:tc>
        <w:tc>
          <w:tcPr>
            <w:tcW w:w="1353" w:type="dxa"/>
            <w:noWrap/>
            <w:vAlign w:val="bottom"/>
          </w:tcPr>
          <w:p w:rsidR="00D47F56" w:rsidRPr="004D3445" w:rsidRDefault="00D47F56" w:rsidP="00AF1B0B">
            <w:pPr>
              <w:jc w:val="right"/>
              <w:rPr>
                <w:lang w:val="en-GB"/>
              </w:rPr>
            </w:pPr>
            <w:r w:rsidRPr="004D3445">
              <w:rPr>
                <w:szCs w:val="22"/>
                <w:lang w:val="en-GB"/>
              </w:rPr>
              <w:t>1.35</w:t>
            </w:r>
          </w:p>
        </w:tc>
        <w:tc>
          <w:tcPr>
            <w:tcW w:w="1402" w:type="dxa"/>
            <w:noWrap/>
            <w:vAlign w:val="bottom"/>
          </w:tcPr>
          <w:p w:rsidR="00D47F56" w:rsidRPr="004D3445" w:rsidRDefault="00D47F56" w:rsidP="00AF1B0B">
            <w:pPr>
              <w:jc w:val="right"/>
              <w:rPr>
                <w:lang w:val="en-GB"/>
              </w:rPr>
            </w:pPr>
            <w:r w:rsidRPr="004D3445">
              <w:rPr>
                <w:szCs w:val="22"/>
                <w:lang w:val="en-GB"/>
              </w:rPr>
              <w:t>22.44</w:t>
            </w:r>
          </w:p>
        </w:tc>
        <w:tc>
          <w:tcPr>
            <w:tcW w:w="1498" w:type="dxa"/>
            <w:noWrap/>
            <w:vAlign w:val="bottom"/>
          </w:tcPr>
          <w:p w:rsidR="00D47F56" w:rsidRPr="004D3445" w:rsidRDefault="00D47F56" w:rsidP="00AF1B0B">
            <w:pPr>
              <w:jc w:val="right"/>
              <w:rPr>
                <w:lang w:val="en-GB"/>
              </w:rPr>
            </w:pPr>
            <w:r w:rsidRPr="004D3445">
              <w:rPr>
                <w:szCs w:val="22"/>
                <w:lang w:val="en-GB"/>
              </w:rPr>
              <w:t>67.31</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3</w:t>
            </w:r>
          </w:p>
        </w:tc>
        <w:tc>
          <w:tcPr>
            <w:tcW w:w="1376" w:type="dxa"/>
            <w:noWrap/>
          </w:tcPr>
          <w:p w:rsidR="00D47F56" w:rsidRPr="004D3445" w:rsidRDefault="00D47F56" w:rsidP="00AF1B0B">
            <w:pPr>
              <w:rPr>
                <w:lang w:val="en-GB"/>
              </w:rPr>
            </w:pPr>
            <w:r w:rsidRPr="004D3445">
              <w:rPr>
                <w:szCs w:val="22"/>
                <w:lang w:val="en-GB"/>
              </w:rPr>
              <w:t>Barley</w:t>
            </w:r>
          </w:p>
        </w:tc>
        <w:tc>
          <w:tcPr>
            <w:tcW w:w="2604" w:type="dxa"/>
            <w:gridSpan w:val="2"/>
            <w:noWrap/>
            <w:vAlign w:val="bottom"/>
          </w:tcPr>
          <w:p w:rsidR="00D47F56" w:rsidRPr="004D3445" w:rsidRDefault="00D47F56" w:rsidP="00AF1B0B">
            <w:pPr>
              <w:rPr>
                <w:i/>
                <w:iCs/>
                <w:lang w:val="en-GB"/>
              </w:rPr>
            </w:pPr>
            <w:r w:rsidRPr="004D3445">
              <w:rPr>
                <w:i/>
                <w:iCs/>
                <w:szCs w:val="22"/>
                <w:lang w:val="en-GB"/>
              </w:rPr>
              <w:t>H. vulgare</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7.80</w:t>
            </w:r>
          </w:p>
        </w:tc>
        <w:tc>
          <w:tcPr>
            <w:tcW w:w="851" w:type="dxa"/>
            <w:noWrap/>
            <w:vAlign w:val="bottom"/>
          </w:tcPr>
          <w:p w:rsidR="00D47F56" w:rsidRPr="004D3445" w:rsidRDefault="00D47F56" w:rsidP="00AF1B0B">
            <w:pPr>
              <w:jc w:val="right"/>
              <w:rPr>
                <w:lang w:val="en-GB"/>
              </w:rPr>
            </w:pPr>
            <w:r w:rsidRPr="004D3445">
              <w:rPr>
                <w:szCs w:val="22"/>
                <w:lang w:val="en-GB"/>
              </w:rPr>
              <w:t>-1.80</w:t>
            </w:r>
          </w:p>
        </w:tc>
        <w:tc>
          <w:tcPr>
            <w:tcW w:w="992" w:type="dxa"/>
            <w:noWrap/>
            <w:vAlign w:val="bottom"/>
          </w:tcPr>
          <w:p w:rsidR="00D47F56" w:rsidRPr="004D3445" w:rsidRDefault="00D47F56" w:rsidP="00AF1B0B">
            <w:pPr>
              <w:jc w:val="right"/>
              <w:rPr>
                <w:lang w:val="en-GB"/>
              </w:rPr>
            </w:pPr>
            <w:r w:rsidRPr="004D3445">
              <w:rPr>
                <w:szCs w:val="22"/>
                <w:lang w:val="en-GB"/>
              </w:rPr>
              <w:t>215.00</w:t>
            </w:r>
          </w:p>
        </w:tc>
        <w:tc>
          <w:tcPr>
            <w:tcW w:w="992" w:type="dxa"/>
            <w:noWrap/>
            <w:vAlign w:val="bottom"/>
          </w:tcPr>
          <w:p w:rsidR="00D47F56" w:rsidRPr="004D3445" w:rsidRDefault="00D47F56" w:rsidP="00AF1B0B">
            <w:pPr>
              <w:jc w:val="right"/>
              <w:rPr>
                <w:lang w:val="en-GB"/>
              </w:rPr>
            </w:pPr>
            <w:r w:rsidRPr="004D3445">
              <w:rPr>
                <w:szCs w:val="22"/>
                <w:lang w:val="en-GB"/>
              </w:rPr>
              <w:t>2.33</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rPr>
                <w:lang w:val="en-GB"/>
              </w:rPr>
            </w:pPr>
          </w:p>
        </w:tc>
        <w:tc>
          <w:tcPr>
            <w:tcW w:w="1498" w:type="dxa"/>
            <w:noWrap/>
            <w:vAlign w:val="bottom"/>
          </w:tcPr>
          <w:p w:rsidR="00D47F56" w:rsidRPr="004D3445" w:rsidRDefault="00D47F56" w:rsidP="00AF1B0B">
            <w:pPr>
              <w:rPr>
                <w:lang w:val="en-GB"/>
              </w:rPr>
            </w:pP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Beet</w:t>
            </w:r>
          </w:p>
        </w:tc>
        <w:tc>
          <w:tcPr>
            <w:tcW w:w="2604" w:type="dxa"/>
            <w:gridSpan w:val="2"/>
            <w:noWrap/>
            <w:vAlign w:val="bottom"/>
          </w:tcPr>
          <w:p w:rsidR="00D47F56" w:rsidRPr="004D3445" w:rsidRDefault="00D47F56" w:rsidP="00AF1B0B">
            <w:pPr>
              <w:rPr>
                <w:i/>
                <w:iCs/>
                <w:lang w:val="en-GB"/>
              </w:rPr>
            </w:pPr>
            <w:r w:rsidRPr="004D3445">
              <w:rPr>
                <w:i/>
                <w:iCs/>
                <w:szCs w:val="22"/>
                <w:lang w:val="en-GB"/>
              </w:rPr>
              <w:t>Beta vulgaris</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4</w:t>
            </w:r>
          </w:p>
        </w:tc>
        <w:tc>
          <w:tcPr>
            <w:tcW w:w="1376" w:type="dxa"/>
            <w:noWrap/>
            <w:vAlign w:val="bottom"/>
          </w:tcPr>
          <w:p w:rsidR="00D47F56" w:rsidRPr="004D3445" w:rsidRDefault="00D47F56" w:rsidP="00AF1B0B">
            <w:pPr>
              <w:rPr>
                <w:lang w:val="en-GB"/>
              </w:rPr>
            </w:pPr>
            <w:r w:rsidRPr="004D3445">
              <w:rPr>
                <w:szCs w:val="22"/>
                <w:lang w:val="en-GB"/>
              </w:rPr>
              <w:t>Black or white lentil</w:t>
            </w:r>
          </w:p>
        </w:tc>
        <w:tc>
          <w:tcPr>
            <w:tcW w:w="2604" w:type="dxa"/>
            <w:gridSpan w:val="2"/>
            <w:noWrap/>
            <w:vAlign w:val="bottom"/>
          </w:tcPr>
          <w:p w:rsidR="00D47F56" w:rsidRPr="004D3445" w:rsidRDefault="00D47F56" w:rsidP="00AF1B0B">
            <w:pPr>
              <w:rPr>
                <w:i/>
                <w:iCs/>
                <w:lang w:val="en-GB"/>
              </w:rPr>
            </w:pPr>
            <w:r w:rsidRPr="004D3445">
              <w:rPr>
                <w:i/>
                <w:iCs/>
                <w:szCs w:val="22"/>
                <w:lang w:val="en-GB"/>
              </w:rPr>
              <w:t>Vigna mungo L.</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-0.20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1.98</w:t>
            </w:r>
          </w:p>
        </w:tc>
        <w:tc>
          <w:tcPr>
            <w:tcW w:w="1402" w:type="dxa"/>
            <w:noWrap/>
            <w:vAlign w:val="bottom"/>
          </w:tcPr>
          <w:p w:rsidR="00D47F56" w:rsidRPr="004D3445" w:rsidRDefault="00D47F56" w:rsidP="00AF1B0B">
            <w:pPr>
              <w:jc w:val="right"/>
              <w:rPr>
                <w:lang w:val="en-GB"/>
              </w:rPr>
            </w:pPr>
            <w:r w:rsidRPr="004D3445">
              <w:rPr>
                <w:szCs w:val="22"/>
                <w:lang w:val="en-GB"/>
              </w:rPr>
              <w:t>94.62</w:t>
            </w:r>
          </w:p>
        </w:tc>
        <w:tc>
          <w:tcPr>
            <w:tcW w:w="1498" w:type="dxa"/>
            <w:noWrap/>
            <w:vAlign w:val="bottom"/>
          </w:tcPr>
          <w:p w:rsidR="00D47F56" w:rsidRPr="004D3445" w:rsidRDefault="00D47F56" w:rsidP="00AF1B0B">
            <w:pPr>
              <w:jc w:val="right"/>
              <w:rPr>
                <w:lang w:val="en-GB"/>
              </w:rPr>
            </w:pPr>
            <w:r w:rsidRPr="004D3445">
              <w:rPr>
                <w:szCs w:val="22"/>
                <w:lang w:val="en-GB"/>
              </w:rPr>
              <w:t>283.87</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Canola</w:t>
            </w:r>
          </w:p>
        </w:tc>
        <w:tc>
          <w:tcPr>
            <w:tcW w:w="1893" w:type="dxa"/>
            <w:noWrap/>
            <w:vAlign w:val="bottom"/>
          </w:tcPr>
          <w:p w:rsidR="00D47F56" w:rsidRPr="004D3445" w:rsidRDefault="00D47F56" w:rsidP="00AF1B0B">
            <w:pPr>
              <w:rPr>
                <w:i/>
                <w:iCs/>
                <w:lang w:val="en-GB"/>
              </w:rPr>
            </w:pPr>
            <w:r w:rsidRPr="004D3445">
              <w:rPr>
                <w:i/>
                <w:iCs/>
                <w:szCs w:val="22"/>
                <w:lang w:val="en-GB"/>
              </w:rPr>
              <w:t>Brassica napus</w:t>
            </w:r>
          </w:p>
        </w:tc>
        <w:tc>
          <w:tcPr>
            <w:tcW w:w="711" w:type="dxa"/>
            <w:noWrap/>
            <w:vAlign w:val="bottom"/>
          </w:tcPr>
          <w:p w:rsidR="00D47F56" w:rsidRPr="004D3445" w:rsidRDefault="00D47F56" w:rsidP="00AF1B0B">
            <w:pPr>
              <w:jc w:val="right"/>
              <w:rPr>
                <w:lang w:val="en-GB"/>
              </w:rPr>
            </w:pPr>
            <w:r w:rsidRPr="004D3445">
              <w:rPr>
                <w:szCs w:val="22"/>
                <w:lang w:val="en-GB"/>
              </w:rPr>
              <w:t>10.29</w:t>
            </w:r>
          </w:p>
        </w:tc>
        <w:tc>
          <w:tcPr>
            <w:tcW w:w="766" w:type="dxa"/>
            <w:noWrap/>
            <w:vAlign w:val="bottom"/>
          </w:tcPr>
          <w:p w:rsidR="00D47F56" w:rsidRPr="004D3445" w:rsidRDefault="00D47F56" w:rsidP="00AF1B0B">
            <w:pPr>
              <w:jc w:val="right"/>
              <w:rPr>
                <w:lang w:val="en-GB"/>
              </w:rPr>
            </w:pPr>
            <w:r w:rsidRPr="004D3445">
              <w:rPr>
                <w:szCs w:val="22"/>
                <w:lang w:val="en-GB"/>
              </w:rPr>
              <w:t>1.01</w:t>
            </w:r>
          </w:p>
        </w:tc>
        <w:tc>
          <w:tcPr>
            <w:tcW w:w="851" w:type="dxa"/>
            <w:noWrap/>
            <w:vAlign w:val="bottom"/>
          </w:tcPr>
          <w:p w:rsidR="00D47F56" w:rsidRPr="004D3445" w:rsidRDefault="00D47F56" w:rsidP="00AF1B0B">
            <w:pPr>
              <w:jc w:val="right"/>
              <w:rPr>
                <w:lang w:val="en-GB"/>
              </w:rPr>
            </w:pPr>
            <w:r w:rsidRPr="004D3445">
              <w:rPr>
                <w:szCs w:val="22"/>
                <w:lang w:val="en-GB"/>
              </w:rPr>
              <w:t>-0.01</w:t>
            </w:r>
          </w:p>
        </w:tc>
        <w:tc>
          <w:tcPr>
            <w:tcW w:w="992" w:type="dxa"/>
            <w:noWrap/>
            <w:vAlign w:val="bottom"/>
          </w:tcPr>
          <w:p w:rsidR="00D47F56" w:rsidRPr="004D3445" w:rsidRDefault="00D47F56" w:rsidP="00AF1B0B">
            <w:pPr>
              <w:jc w:val="right"/>
              <w:rPr>
                <w:lang w:val="en-GB"/>
              </w:rPr>
            </w:pPr>
            <w:r w:rsidRPr="004D3445">
              <w:rPr>
                <w:szCs w:val="22"/>
                <w:lang w:val="en-GB"/>
              </w:rPr>
              <w:t>6.33</w:t>
            </w:r>
          </w:p>
        </w:tc>
        <w:tc>
          <w:tcPr>
            <w:tcW w:w="851" w:type="dxa"/>
            <w:noWrap/>
            <w:vAlign w:val="bottom"/>
          </w:tcPr>
          <w:p w:rsidR="00D47F56" w:rsidRPr="004D3445" w:rsidRDefault="00D47F56" w:rsidP="00AF1B0B">
            <w:pPr>
              <w:jc w:val="right"/>
              <w:rPr>
                <w:lang w:val="en-GB"/>
              </w:rPr>
            </w:pPr>
            <w:r w:rsidRPr="004D3445">
              <w:rPr>
                <w:szCs w:val="22"/>
                <w:lang w:val="en-GB"/>
              </w:rPr>
              <w:t>-0.33</w:t>
            </w:r>
          </w:p>
        </w:tc>
        <w:tc>
          <w:tcPr>
            <w:tcW w:w="992" w:type="dxa"/>
            <w:noWrap/>
            <w:vAlign w:val="bottom"/>
          </w:tcPr>
          <w:p w:rsidR="00D47F56" w:rsidRPr="004D3445" w:rsidRDefault="00D47F56" w:rsidP="00AF1B0B">
            <w:pPr>
              <w:jc w:val="right"/>
              <w:rPr>
                <w:lang w:val="en-GB"/>
              </w:rPr>
            </w:pPr>
            <w:r w:rsidRPr="004D3445">
              <w:rPr>
                <w:szCs w:val="22"/>
                <w:lang w:val="en-GB"/>
              </w:rPr>
              <w:t>178.84</w:t>
            </w:r>
          </w:p>
        </w:tc>
        <w:tc>
          <w:tcPr>
            <w:tcW w:w="992" w:type="dxa"/>
            <w:noWrap/>
            <w:vAlign w:val="bottom"/>
          </w:tcPr>
          <w:p w:rsidR="00D47F56" w:rsidRPr="004D3445" w:rsidRDefault="00D47F56" w:rsidP="00AF1B0B">
            <w:pPr>
              <w:jc w:val="right"/>
              <w:rPr>
                <w:lang w:val="en-GB"/>
              </w:rPr>
            </w:pPr>
            <w:r w:rsidRPr="004D3445">
              <w:rPr>
                <w:szCs w:val="22"/>
                <w:lang w:val="en-GB"/>
              </w:rPr>
              <w:t>2.25</w:t>
            </w:r>
          </w:p>
        </w:tc>
        <w:tc>
          <w:tcPr>
            <w:tcW w:w="1353" w:type="dxa"/>
            <w:noWrap/>
            <w:vAlign w:val="bottom"/>
          </w:tcPr>
          <w:p w:rsidR="00D47F56" w:rsidRPr="004D3445" w:rsidRDefault="00D47F56" w:rsidP="00AF1B0B">
            <w:pPr>
              <w:jc w:val="right"/>
              <w:rPr>
                <w:lang w:val="en-GB"/>
              </w:rPr>
            </w:pPr>
            <w:r w:rsidRPr="004D3445">
              <w:rPr>
                <w:szCs w:val="22"/>
                <w:lang w:val="en-GB"/>
              </w:rPr>
              <w:t>2.15</w:t>
            </w:r>
          </w:p>
        </w:tc>
        <w:tc>
          <w:tcPr>
            <w:tcW w:w="1402" w:type="dxa"/>
            <w:noWrap/>
            <w:vAlign w:val="bottom"/>
          </w:tcPr>
          <w:p w:rsidR="00D47F56" w:rsidRPr="004D3445" w:rsidRDefault="00D47F56" w:rsidP="00AF1B0B">
            <w:pPr>
              <w:jc w:val="right"/>
              <w:rPr>
                <w:lang w:val="en-GB"/>
              </w:rPr>
            </w:pPr>
            <w:r w:rsidRPr="004D3445">
              <w:rPr>
                <w:szCs w:val="22"/>
                <w:lang w:val="en-GB"/>
              </w:rPr>
              <w:t>142.53</w:t>
            </w:r>
          </w:p>
        </w:tc>
        <w:tc>
          <w:tcPr>
            <w:tcW w:w="1498" w:type="dxa"/>
            <w:noWrap/>
            <w:vAlign w:val="bottom"/>
          </w:tcPr>
          <w:p w:rsidR="00D47F56" w:rsidRPr="004D3445" w:rsidRDefault="00D47F56" w:rsidP="00AF1B0B">
            <w:pPr>
              <w:jc w:val="right"/>
              <w:rPr>
                <w:lang w:val="en-GB"/>
              </w:rPr>
            </w:pPr>
            <w:r w:rsidRPr="004D3445">
              <w:rPr>
                <w:szCs w:val="22"/>
                <w:lang w:val="en-GB"/>
              </w:rPr>
              <w:t>142.53</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vAlign w:val="bottom"/>
          </w:tcPr>
          <w:p w:rsidR="00D47F56" w:rsidRPr="004D3445" w:rsidRDefault="00D47F56" w:rsidP="00AF1B0B">
            <w:pPr>
              <w:rPr>
                <w:i/>
                <w:iCs/>
                <w:lang w:val="en-GB"/>
              </w:rPr>
            </w:pPr>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3.16</w:t>
            </w:r>
          </w:p>
        </w:tc>
        <w:tc>
          <w:tcPr>
            <w:tcW w:w="766" w:type="dxa"/>
            <w:noWrap/>
            <w:vAlign w:val="bottom"/>
          </w:tcPr>
          <w:p w:rsidR="00D47F56" w:rsidRPr="004D3445" w:rsidRDefault="00D47F56" w:rsidP="00AF1B0B">
            <w:pPr>
              <w:jc w:val="right"/>
              <w:rPr>
                <w:lang w:val="en-GB"/>
              </w:rPr>
            </w:pPr>
            <w:r w:rsidRPr="004D3445">
              <w:rPr>
                <w:szCs w:val="22"/>
                <w:lang w:val="en-GB"/>
              </w:rPr>
              <w:t>0.50</w:t>
            </w:r>
          </w:p>
        </w:tc>
        <w:tc>
          <w:tcPr>
            <w:tcW w:w="851" w:type="dxa"/>
            <w:noWrap/>
            <w:vAlign w:val="bottom"/>
          </w:tcPr>
          <w:p w:rsidR="00D47F56" w:rsidRPr="004D3445" w:rsidRDefault="00D47F56" w:rsidP="00AF1B0B">
            <w:pPr>
              <w:jc w:val="right"/>
              <w:rPr>
                <w:lang w:val="en-GB"/>
              </w:rPr>
            </w:pPr>
            <w:r w:rsidRPr="004D3445">
              <w:rPr>
                <w:szCs w:val="22"/>
                <w:lang w:val="en-GB"/>
              </w:rPr>
              <w:t>0.50</w:t>
            </w:r>
          </w:p>
        </w:tc>
        <w:tc>
          <w:tcPr>
            <w:tcW w:w="992" w:type="dxa"/>
            <w:noWrap/>
            <w:vAlign w:val="bottom"/>
          </w:tcPr>
          <w:p w:rsidR="00D47F56" w:rsidRPr="004D3445" w:rsidRDefault="00D47F56" w:rsidP="00AF1B0B">
            <w:pPr>
              <w:jc w:val="right"/>
              <w:rPr>
                <w:lang w:val="en-GB"/>
              </w:rPr>
            </w:pPr>
            <w:r w:rsidRPr="004D3445">
              <w:rPr>
                <w:szCs w:val="22"/>
                <w:lang w:val="en-GB"/>
              </w:rPr>
              <w:t>5.42</w:t>
            </w:r>
          </w:p>
        </w:tc>
        <w:tc>
          <w:tcPr>
            <w:tcW w:w="851" w:type="dxa"/>
            <w:noWrap/>
            <w:vAlign w:val="bottom"/>
          </w:tcPr>
          <w:p w:rsidR="00D47F56" w:rsidRPr="004D3445" w:rsidRDefault="00D47F56" w:rsidP="00AF1B0B">
            <w:pPr>
              <w:jc w:val="right"/>
              <w:rPr>
                <w:lang w:val="en-GB"/>
              </w:rPr>
            </w:pPr>
            <w:r w:rsidRPr="004D3445">
              <w:rPr>
                <w:szCs w:val="22"/>
                <w:lang w:val="en-GB"/>
              </w:rPr>
              <w:t>0.58</w:t>
            </w:r>
          </w:p>
        </w:tc>
        <w:tc>
          <w:tcPr>
            <w:tcW w:w="992" w:type="dxa"/>
            <w:noWrap/>
            <w:vAlign w:val="bottom"/>
          </w:tcPr>
          <w:p w:rsidR="00D47F56" w:rsidRPr="004D3445" w:rsidRDefault="00D47F56" w:rsidP="00AF1B0B">
            <w:pPr>
              <w:jc w:val="right"/>
              <w:rPr>
                <w:lang w:val="en-GB"/>
              </w:rPr>
            </w:pPr>
            <w:r w:rsidRPr="004D3445">
              <w:rPr>
                <w:szCs w:val="22"/>
                <w:lang w:val="en-GB"/>
              </w:rPr>
              <w:t>139.13</w:t>
            </w:r>
          </w:p>
        </w:tc>
        <w:tc>
          <w:tcPr>
            <w:tcW w:w="992" w:type="dxa"/>
            <w:noWrap/>
            <w:vAlign w:val="bottom"/>
          </w:tcPr>
          <w:p w:rsidR="00D47F56" w:rsidRPr="004D3445" w:rsidRDefault="00D47F56" w:rsidP="00AF1B0B">
            <w:pPr>
              <w:jc w:val="right"/>
              <w:rPr>
                <w:lang w:val="en-GB"/>
              </w:rPr>
            </w:pPr>
            <w:r w:rsidRPr="004D3445">
              <w:rPr>
                <w:szCs w:val="22"/>
                <w:lang w:val="en-GB"/>
              </w:rPr>
              <w:t>2.14</w:t>
            </w:r>
          </w:p>
        </w:tc>
        <w:tc>
          <w:tcPr>
            <w:tcW w:w="1353" w:type="dxa"/>
            <w:noWrap/>
            <w:vAlign w:val="bottom"/>
          </w:tcPr>
          <w:p w:rsidR="00D47F56" w:rsidRPr="004D3445" w:rsidRDefault="00D47F56" w:rsidP="00AF1B0B">
            <w:pPr>
              <w:jc w:val="right"/>
              <w:rPr>
                <w:lang w:val="en-GB"/>
              </w:rPr>
            </w:pPr>
            <w:r w:rsidRPr="004D3445">
              <w:rPr>
                <w:szCs w:val="22"/>
                <w:lang w:val="en-GB"/>
              </w:rPr>
              <w:t>2.65</w:t>
            </w:r>
          </w:p>
        </w:tc>
        <w:tc>
          <w:tcPr>
            <w:tcW w:w="1402" w:type="dxa"/>
            <w:noWrap/>
            <w:vAlign w:val="bottom"/>
          </w:tcPr>
          <w:p w:rsidR="00D47F56" w:rsidRPr="004D3445" w:rsidRDefault="00D47F56" w:rsidP="00AF1B0B">
            <w:pPr>
              <w:jc w:val="right"/>
              <w:rPr>
                <w:lang w:val="en-GB"/>
              </w:rPr>
            </w:pPr>
            <w:r w:rsidRPr="004D3445">
              <w:rPr>
                <w:szCs w:val="22"/>
                <w:lang w:val="en-GB"/>
              </w:rPr>
              <w:t>448.08</w:t>
            </w:r>
          </w:p>
        </w:tc>
        <w:tc>
          <w:tcPr>
            <w:tcW w:w="1498" w:type="dxa"/>
            <w:noWrap/>
            <w:vAlign w:val="bottom"/>
          </w:tcPr>
          <w:p w:rsidR="00D47F56" w:rsidRPr="004D3445" w:rsidRDefault="00D47F56" w:rsidP="00AF1B0B">
            <w:pPr>
              <w:jc w:val="right"/>
              <w:rPr>
                <w:lang w:val="en-GB"/>
              </w:rPr>
            </w:pPr>
            <w:r w:rsidRPr="004D3445">
              <w:rPr>
                <w:szCs w:val="22"/>
                <w:lang w:val="en-GB"/>
              </w:rPr>
              <w:t>448.08</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tcPr>
          <w:p w:rsidR="00D47F56" w:rsidRPr="004D3445" w:rsidRDefault="00D47F56" w:rsidP="00AF1B0B">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4.95</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4.80</w:t>
            </w:r>
          </w:p>
        </w:tc>
        <w:tc>
          <w:tcPr>
            <w:tcW w:w="851" w:type="dxa"/>
            <w:noWrap/>
            <w:vAlign w:val="bottom"/>
          </w:tcPr>
          <w:p w:rsidR="00D47F56" w:rsidRPr="004D3445" w:rsidRDefault="00D47F56" w:rsidP="00AF1B0B">
            <w:pPr>
              <w:jc w:val="right"/>
              <w:rPr>
                <w:lang w:val="en-GB"/>
              </w:rPr>
            </w:pPr>
            <w:r w:rsidRPr="004D3445">
              <w:rPr>
                <w:szCs w:val="22"/>
                <w:lang w:val="en-GB"/>
              </w:rPr>
              <w:t>1.20</w:t>
            </w:r>
          </w:p>
        </w:tc>
        <w:tc>
          <w:tcPr>
            <w:tcW w:w="992" w:type="dxa"/>
            <w:noWrap/>
            <w:vAlign w:val="bottom"/>
          </w:tcPr>
          <w:p w:rsidR="00D47F56" w:rsidRPr="004D3445" w:rsidRDefault="00D47F56" w:rsidP="00AF1B0B">
            <w:pPr>
              <w:jc w:val="right"/>
              <w:rPr>
                <w:lang w:val="en-GB"/>
              </w:rPr>
            </w:pPr>
            <w:r w:rsidRPr="004D3445">
              <w:rPr>
                <w:szCs w:val="22"/>
                <w:lang w:val="en-GB"/>
              </w:rPr>
              <w:t>52.26</w:t>
            </w:r>
          </w:p>
        </w:tc>
        <w:tc>
          <w:tcPr>
            <w:tcW w:w="992" w:type="dxa"/>
            <w:noWrap/>
            <w:vAlign w:val="bottom"/>
          </w:tcPr>
          <w:p w:rsidR="00D47F56" w:rsidRPr="004D3445" w:rsidRDefault="00D47F56" w:rsidP="00AF1B0B">
            <w:pPr>
              <w:jc w:val="right"/>
              <w:rPr>
                <w:lang w:val="en-GB"/>
              </w:rPr>
            </w:pPr>
            <w:r w:rsidRPr="004D3445">
              <w:rPr>
                <w:szCs w:val="22"/>
                <w:lang w:val="en-GB"/>
              </w:rPr>
              <w:t>1.72</w:t>
            </w:r>
          </w:p>
        </w:tc>
        <w:tc>
          <w:tcPr>
            <w:tcW w:w="1353" w:type="dxa"/>
            <w:noWrap/>
            <w:vAlign w:val="bottom"/>
          </w:tcPr>
          <w:p w:rsidR="00D47F56" w:rsidRPr="004D3445" w:rsidRDefault="00D47F56" w:rsidP="00AF1B0B">
            <w:pPr>
              <w:jc w:val="right"/>
              <w:rPr>
                <w:lang w:val="en-GB"/>
              </w:rPr>
            </w:pPr>
            <w:r w:rsidRPr="004D3445">
              <w:rPr>
                <w:szCs w:val="22"/>
                <w:lang w:val="en-GB"/>
              </w:rPr>
              <w:t>2.26</w:t>
            </w:r>
          </w:p>
        </w:tc>
        <w:tc>
          <w:tcPr>
            <w:tcW w:w="1402" w:type="dxa"/>
            <w:noWrap/>
            <w:vAlign w:val="bottom"/>
          </w:tcPr>
          <w:p w:rsidR="00D47F56" w:rsidRPr="004D3445" w:rsidRDefault="00D47F56" w:rsidP="00AF1B0B">
            <w:pPr>
              <w:jc w:val="right"/>
              <w:rPr>
                <w:lang w:val="en-GB"/>
              </w:rPr>
            </w:pPr>
            <w:r w:rsidRPr="004D3445">
              <w:rPr>
                <w:szCs w:val="22"/>
                <w:lang w:val="en-GB"/>
              </w:rPr>
              <w:t>181.45</w:t>
            </w:r>
          </w:p>
        </w:tc>
        <w:tc>
          <w:tcPr>
            <w:tcW w:w="1498" w:type="dxa"/>
            <w:noWrap/>
            <w:vAlign w:val="bottom"/>
          </w:tcPr>
          <w:p w:rsidR="00D47F56" w:rsidRPr="004D3445" w:rsidRDefault="00D47F56" w:rsidP="00AF1B0B">
            <w:pPr>
              <w:jc w:val="right"/>
              <w:rPr>
                <w:lang w:val="en-GB"/>
              </w:rPr>
            </w:pPr>
            <w:r w:rsidRPr="004D3445">
              <w:rPr>
                <w:szCs w:val="22"/>
                <w:lang w:val="en-GB"/>
              </w:rPr>
              <w:t>181.45</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Canola</w:t>
            </w:r>
          </w:p>
        </w:tc>
        <w:tc>
          <w:tcPr>
            <w:tcW w:w="1893" w:type="dxa"/>
            <w:noWrap/>
          </w:tcPr>
          <w:p w:rsidR="00D47F56" w:rsidRPr="004D3445" w:rsidRDefault="00D47F56" w:rsidP="00AF1B0B">
            <w:r w:rsidRPr="004D3445">
              <w:rPr>
                <w:i/>
                <w:iCs/>
                <w:szCs w:val="22"/>
                <w:lang w:val="en-GB"/>
              </w:rPr>
              <w:t>B. napus</w:t>
            </w:r>
          </w:p>
        </w:tc>
        <w:tc>
          <w:tcPr>
            <w:tcW w:w="711" w:type="dxa"/>
            <w:noWrap/>
            <w:vAlign w:val="bottom"/>
          </w:tcPr>
          <w:p w:rsidR="00D47F56" w:rsidRPr="004D3445" w:rsidRDefault="00D47F56" w:rsidP="00AF1B0B">
            <w:pPr>
              <w:jc w:val="right"/>
              <w:rPr>
                <w:lang w:val="en-GB"/>
              </w:rPr>
            </w:pPr>
            <w:r w:rsidRPr="004D3445">
              <w:rPr>
                <w:szCs w:val="22"/>
                <w:lang w:val="en-GB"/>
              </w:rPr>
              <w:t>12.99</w:t>
            </w:r>
          </w:p>
        </w:tc>
        <w:tc>
          <w:tcPr>
            <w:tcW w:w="766" w:type="dxa"/>
            <w:noWrap/>
            <w:vAlign w:val="bottom"/>
          </w:tcPr>
          <w:p w:rsidR="00D47F56" w:rsidRPr="004D3445" w:rsidRDefault="00D47F56" w:rsidP="00AF1B0B">
            <w:pPr>
              <w:jc w:val="right"/>
              <w:rPr>
                <w:lang w:val="en-GB"/>
              </w:rPr>
            </w:pPr>
            <w:r w:rsidRPr="004D3445">
              <w:rPr>
                <w:szCs w:val="22"/>
                <w:lang w:val="en-GB"/>
              </w:rPr>
              <w:t>1.11</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4.89</w:t>
            </w:r>
          </w:p>
        </w:tc>
        <w:tc>
          <w:tcPr>
            <w:tcW w:w="851" w:type="dxa"/>
            <w:noWrap/>
            <w:vAlign w:val="bottom"/>
          </w:tcPr>
          <w:p w:rsidR="00D47F56" w:rsidRPr="004D3445" w:rsidRDefault="00D47F56" w:rsidP="00AF1B0B">
            <w:pPr>
              <w:jc w:val="right"/>
              <w:rPr>
                <w:lang w:val="en-GB"/>
              </w:rPr>
            </w:pPr>
            <w:r w:rsidRPr="004D3445">
              <w:rPr>
                <w:szCs w:val="22"/>
                <w:lang w:val="en-GB"/>
              </w:rPr>
              <w:t>1.12</w:t>
            </w:r>
          </w:p>
        </w:tc>
        <w:tc>
          <w:tcPr>
            <w:tcW w:w="992" w:type="dxa"/>
            <w:noWrap/>
            <w:vAlign w:val="bottom"/>
          </w:tcPr>
          <w:p w:rsidR="00D47F56" w:rsidRPr="004D3445" w:rsidRDefault="00D47F56" w:rsidP="00AF1B0B">
            <w:pPr>
              <w:jc w:val="right"/>
              <w:rPr>
                <w:lang w:val="en-GB"/>
              </w:rPr>
            </w:pPr>
            <w:r w:rsidRPr="004D3445">
              <w:rPr>
                <w:szCs w:val="22"/>
                <w:lang w:val="en-GB"/>
              </w:rPr>
              <w:t>144.60</w:t>
            </w:r>
          </w:p>
        </w:tc>
        <w:tc>
          <w:tcPr>
            <w:tcW w:w="992" w:type="dxa"/>
            <w:noWrap/>
            <w:vAlign w:val="bottom"/>
          </w:tcPr>
          <w:p w:rsidR="00D47F56" w:rsidRPr="004D3445" w:rsidRDefault="00D47F56" w:rsidP="00AF1B0B">
            <w:pPr>
              <w:jc w:val="right"/>
              <w:rPr>
                <w:lang w:val="en-GB"/>
              </w:rPr>
            </w:pPr>
            <w:r w:rsidRPr="004D3445">
              <w:rPr>
                <w:szCs w:val="22"/>
                <w:lang w:val="en-GB"/>
              </w:rPr>
              <w:t>2.16</w:t>
            </w:r>
          </w:p>
        </w:tc>
        <w:tc>
          <w:tcPr>
            <w:tcW w:w="1353" w:type="dxa"/>
            <w:noWrap/>
            <w:vAlign w:val="bottom"/>
          </w:tcPr>
          <w:p w:rsidR="00D47F56" w:rsidRPr="004D3445" w:rsidRDefault="00D47F56" w:rsidP="00AF1B0B">
            <w:pPr>
              <w:jc w:val="right"/>
              <w:rPr>
                <w:lang w:val="en-GB"/>
              </w:rPr>
            </w:pPr>
            <w:r w:rsidRPr="004D3445">
              <w:rPr>
                <w:szCs w:val="22"/>
                <w:lang w:val="en-GB"/>
              </w:rPr>
              <w:t>2.38</w:t>
            </w:r>
          </w:p>
        </w:tc>
        <w:tc>
          <w:tcPr>
            <w:tcW w:w="1402" w:type="dxa"/>
            <w:noWrap/>
            <w:vAlign w:val="bottom"/>
          </w:tcPr>
          <w:p w:rsidR="00D47F56" w:rsidRPr="004D3445" w:rsidRDefault="00D47F56" w:rsidP="00AF1B0B">
            <w:pPr>
              <w:jc w:val="right"/>
              <w:rPr>
                <w:lang w:val="en-GB"/>
              </w:rPr>
            </w:pPr>
            <w:r w:rsidRPr="004D3445">
              <w:rPr>
                <w:szCs w:val="22"/>
                <w:lang w:val="en-GB"/>
              </w:rPr>
              <w:t>241.34</w:t>
            </w:r>
          </w:p>
        </w:tc>
        <w:tc>
          <w:tcPr>
            <w:tcW w:w="1498" w:type="dxa"/>
            <w:noWrap/>
            <w:vAlign w:val="bottom"/>
          </w:tcPr>
          <w:p w:rsidR="00D47F56" w:rsidRPr="004D3445" w:rsidRDefault="00D47F56" w:rsidP="00AF1B0B">
            <w:pPr>
              <w:jc w:val="right"/>
              <w:rPr>
                <w:lang w:val="en-GB"/>
              </w:rPr>
            </w:pPr>
            <w:r w:rsidRPr="004D3445">
              <w:rPr>
                <w:szCs w:val="22"/>
                <w:lang w:val="en-GB"/>
              </w:rPr>
              <w:t>241.34</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Common vetch</w:t>
            </w:r>
          </w:p>
        </w:tc>
        <w:tc>
          <w:tcPr>
            <w:tcW w:w="1893" w:type="dxa"/>
            <w:noWrap/>
            <w:vAlign w:val="bottom"/>
          </w:tcPr>
          <w:p w:rsidR="00D47F56" w:rsidRPr="004D3445" w:rsidRDefault="00D47F56" w:rsidP="00AF1B0B">
            <w:pPr>
              <w:rPr>
                <w:i/>
                <w:iCs/>
                <w:lang w:val="en-GB"/>
              </w:rPr>
            </w:pPr>
            <w:r w:rsidRPr="004D3445">
              <w:rPr>
                <w:i/>
                <w:iCs/>
                <w:szCs w:val="22"/>
                <w:lang w:val="en-GB"/>
              </w:rPr>
              <w:t>Vicia sativa</w:t>
            </w:r>
          </w:p>
        </w:tc>
        <w:tc>
          <w:tcPr>
            <w:tcW w:w="711" w:type="dxa"/>
            <w:noWrap/>
            <w:vAlign w:val="bottom"/>
          </w:tcPr>
          <w:p w:rsidR="00D47F56" w:rsidRPr="004D3445" w:rsidRDefault="00D47F56" w:rsidP="00AF1B0B">
            <w:pPr>
              <w:jc w:val="right"/>
              <w:rPr>
                <w:lang w:val="en-GB"/>
              </w:rPr>
            </w:pPr>
            <w:r w:rsidRPr="004D3445">
              <w:rPr>
                <w:szCs w:val="22"/>
                <w:lang w:val="en-GB"/>
              </w:rPr>
              <w:t>12.46</w:t>
            </w:r>
          </w:p>
        </w:tc>
        <w:tc>
          <w:tcPr>
            <w:tcW w:w="766" w:type="dxa"/>
            <w:noWrap/>
            <w:vAlign w:val="bottom"/>
          </w:tcPr>
          <w:p w:rsidR="00D47F56" w:rsidRPr="004D3445" w:rsidRDefault="00D47F56" w:rsidP="00AF1B0B">
            <w:pPr>
              <w:jc w:val="right"/>
              <w:rPr>
                <w:lang w:val="en-GB"/>
              </w:rPr>
            </w:pPr>
            <w:r w:rsidRPr="004D3445">
              <w:rPr>
                <w:szCs w:val="22"/>
                <w:lang w:val="en-GB"/>
              </w:rPr>
              <w:t>1.10</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1.63</w:t>
            </w:r>
          </w:p>
        </w:tc>
        <w:tc>
          <w:tcPr>
            <w:tcW w:w="1402" w:type="dxa"/>
            <w:noWrap/>
            <w:vAlign w:val="bottom"/>
          </w:tcPr>
          <w:p w:rsidR="00D47F56" w:rsidRPr="004D3445" w:rsidRDefault="00D47F56" w:rsidP="00AF1B0B">
            <w:pPr>
              <w:jc w:val="right"/>
              <w:rPr>
                <w:lang w:val="en-GB"/>
              </w:rPr>
            </w:pPr>
            <w:r w:rsidRPr="004D3445">
              <w:rPr>
                <w:szCs w:val="22"/>
                <w:lang w:val="en-GB"/>
              </w:rPr>
              <w:t>42.18</w:t>
            </w:r>
          </w:p>
        </w:tc>
        <w:tc>
          <w:tcPr>
            <w:tcW w:w="1498" w:type="dxa"/>
            <w:noWrap/>
            <w:vAlign w:val="bottom"/>
          </w:tcPr>
          <w:p w:rsidR="00D47F56" w:rsidRPr="004D3445" w:rsidRDefault="00D47F56" w:rsidP="00AF1B0B">
            <w:pPr>
              <w:jc w:val="right"/>
              <w:rPr>
                <w:lang w:val="en-GB"/>
              </w:rPr>
            </w:pPr>
            <w:r w:rsidRPr="004D3445">
              <w:rPr>
                <w:szCs w:val="22"/>
                <w:lang w:val="en-GB"/>
              </w:rPr>
              <w:t>126.55</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Cotton</w:t>
            </w:r>
          </w:p>
        </w:tc>
        <w:tc>
          <w:tcPr>
            <w:tcW w:w="1893" w:type="dxa"/>
            <w:noWrap/>
            <w:vAlign w:val="bottom"/>
          </w:tcPr>
          <w:p w:rsidR="00D47F56" w:rsidRPr="004D3445" w:rsidRDefault="00D47F56" w:rsidP="00AF1B0B">
            <w:pPr>
              <w:rPr>
                <w:i/>
                <w:iCs/>
                <w:lang w:val="en-GB"/>
              </w:rPr>
            </w:pPr>
            <w:r w:rsidRPr="004D3445">
              <w:rPr>
                <w:i/>
                <w:iCs/>
                <w:szCs w:val="22"/>
                <w:lang w:val="en-GB"/>
              </w:rPr>
              <w:t>Gossypium sp</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2127.60</w:t>
            </w:r>
          </w:p>
        </w:tc>
        <w:tc>
          <w:tcPr>
            <w:tcW w:w="992" w:type="dxa"/>
            <w:noWrap/>
            <w:vAlign w:val="bottom"/>
          </w:tcPr>
          <w:p w:rsidR="00D47F56" w:rsidRPr="004D3445" w:rsidRDefault="00D47F56" w:rsidP="00AF1B0B">
            <w:pPr>
              <w:jc w:val="right"/>
              <w:rPr>
                <w:lang w:val="en-GB"/>
              </w:rPr>
            </w:pPr>
            <w:r w:rsidRPr="004D3445">
              <w:rPr>
                <w:szCs w:val="22"/>
                <w:lang w:val="en-GB"/>
              </w:rPr>
              <w:t>3.33</w:t>
            </w:r>
          </w:p>
        </w:tc>
        <w:tc>
          <w:tcPr>
            <w:tcW w:w="1353" w:type="dxa"/>
            <w:noWrap/>
            <w:vAlign w:val="bottom"/>
          </w:tcPr>
          <w:p w:rsidR="00D47F56" w:rsidRPr="004D3445" w:rsidRDefault="00D47F56" w:rsidP="00AF1B0B">
            <w:pPr>
              <w:jc w:val="right"/>
              <w:rPr>
                <w:lang w:val="en-GB"/>
              </w:rPr>
            </w:pPr>
            <w:r w:rsidRPr="004D3445">
              <w:rPr>
                <w:szCs w:val="22"/>
                <w:lang w:val="en-GB"/>
              </w:rPr>
              <w:t>2.44</w:t>
            </w:r>
          </w:p>
        </w:tc>
        <w:tc>
          <w:tcPr>
            <w:tcW w:w="1402" w:type="dxa"/>
            <w:noWrap/>
            <w:vAlign w:val="bottom"/>
          </w:tcPr>
          <w:p w:rsidR="00D47F56" w:rsidRPr="004D3445" w:rsidRDefault="00D47F56" w:rsidP="00AF1B0B">
            <w:pPr>
              <w:jc w:val="right"/>
              <w:rPr>
                <w:lang w:val="en-GB"/>
              </w:rPr>
            </w:pPr>
            <w:r w:rsidRPr="004D3445">
              <w:rPr>
                <w:szCs w:val="22"/>
                <w:lang w:val="en-GB"/>
              </w:rPr>
              <w:t>272.44</w:t>
            </w:r>
          </w:p>
        </w:tc>
        <w:tc>
          <w:tcPr>
            <w:tcW w:w="1498" w:type="dxa"/>
            <w:noWrap/>
            <w:vAlign w:val="bottom"/>
          </w:tcPr>
          <w:p w:rsidR="00D47F56" w:rsidRPr="004D3445" w:rsidRDefault="00D47F56" w:rsidP="00AF1B0B">
            <w:pPr>
              <w:jc w:val="right"/>
              <w:rPr>
                <w:lang w:val="en-GB"/>
              </w:rPr>
            </w:pPr>
            <w:r w:rsidRPr="004D3445">
              <w:rPr>
                <w:szCs w:val="22"/>
                <w:lang w:val="en-GB"/>
              </w:rPr>
              <w:t>272.44</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6</w:t>
            </w:r>
          </w:p>
        </w:tc>
        <w:tc>
          <w:tcPr>
            <w:tcW w:w="1376" w:type="dxa"/>
            <w:noWrap/>
            <w:vAlign w:val="bottom"/>
          </w:tcPr>
          <w:p w:rsidR="00D47F56" w:rsidRPr="004D3445" w:rsidRDefault="00D47F56" w:rsidP="00AF1B0B">
            <w:pPr>
              <w:rPr>
                <w:lang w:val="en-GB"/>
              </w:rPr>
            </w:pPr>
            <w:r w:rsidRPr="004D3445">
              <w:rPr>
                <w:szCs w:val="22"/>
                <w:lang w:val="en-GB"/>
              </w:rPr>
              <w:t>Fenugreek</w:t>
            </w:r>
          </w:p>
        </w:tc>
        <w:tc>
          <w:tcPr>
            <w:tcW w:w="1893" w:type="dxa"/>
            <w:noWrap/>
            <w:vAlign w:val="bottom"/>
          </w:tcPr>
          <w:p w:rsidR="00D47F56" w:rsidRPr="004D3445" w:rsidRDefault="00D47F56" w:rsidP="00AF1B0B">
            <w:pPr>
              <w:rPr>
                <w:i/>
                <w:iCs/>
                <w:lang w:val="en-GB"/>
              </w:rPr>
            </w:pPr>
            <w:r w:rsidRPr="004D3445">
              <w:rPr>
                <w:i/>
                <w:iCs/>
                <w:szCs w:val="22"/>
                <w:lang w:val="en-GB"/>
              </w:rPr>
              <w:t>Trigonella foenum graceum</w:t>
            </w:r>
          </w:p>
        </w:tc>
        <w:tc>
          <w:tcPr>
            <w:tcW w:w="711" w:type="dxa"/>
            <w:noWrap/>
            <w:vAlign w:val="bottom"/>
          </w:tcPr>
          <w:p w:rsidR="00D47F56" w:rsidRPr="004D3445" w:rsidRDefault="00D47F56" w:rsidP="00AF1B0B">
            <w:pPr>
              <w:jc w:val="right"/>
              <w:rPr>
                <w:lang w:val="en-GB"/>
              </w:rPr>
            </w:pPr>
            <w:r w:rsidRPr="004D3445">
              <w:rPr>
                <w:szCs w:val="22"/>
                <w:lang w:val="en-GB"/>
              </w:rPr>
              <w:t>17.02</w:t>
            </w:r>
          </w:p>
        </w:tc>
        <w:tc>
          <w:tcPr>
            <w:tcW w:w="766" w:type="dxa"/>
            <w:noWrap/>
            <w:vAlign w:val="bottom"/>
          </w:tcPr>
          <w:p w:rsidR="00D47F56" w:rsidRPr="004D3445" w:rsidRDefault="00D47F56" w:rsidP="00AF1B0B">
            <w:pPr>
              <w:jc w:val="right"/>
              <w:rPr>
                <w:lang w:val="en-GB"/>
              </w:rPr>
            </w:pPr>
            <w:r w:rsidRPr="004D3445">
              <w:rPr>
                <w:szCs w:val="22"/>
                <w:lang w:val="en-GB"/>
              </w:rPr>
              <w:t>1.23</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8.30</w:t>
            </w:r>
          </w:p>
        </w:tc>
        <w:tc>
          <w:tcPr>
            <w:tcW w:w="851" w:type="dxa"/>
            <w:noWrap/>
            <w:vAlign w:val="bottom"/>
          </w:tcPr>
          <w:p w:rsidR="00D47F56" w:rsidRPr="004D3445" w:rsidRDefault="00D47F56" w:rsidP="00AF1B0B">
            <w:pPr>
              <w:jc w:val="right"/>
              <w:rPr>
                <w:lang w:val="en-GB"/>
              </w:rPr>
            </w:pPr>
            <w:r w:rsidRPr="004D3445">
              <w:rPr>
                <w:szCs w:val="22"/>
                <w:lang w:val="en-GB"/>
              </w:rPr>
              <w:t>-2.30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2.03</w:t>
            </w:r>
          </w:p>
        </w:tc>
        <w:tc>
          <w:tcPr>
            <w:tcW w:w="1402" w:type="dxa"/>
            <w:noWrap/>
            <w:vAlign w:val="bottom"/>
          </w:tcPr>
          <w:p w:rsidR="00D47F56" w:rsidRPr="004D3445" w:rsidRDefault="00D47F56" w:rsidP="00AF1B0B">
            <w:pPr>
              <w:jc w:val="right"/>
              <w:rPr>
                <w:lang w:val="en-GB"/>
              </w:rPr>
            </w:pPr>
            <w:r w:rsidRPr="004D3445">
              <w:rPr>
                <w:szCs w:val="22"/>
                <w:lang w:val="en-GB"/>
              </w:rPr>
              <w:t>105.93</w:t>
            </w:r>
          </w:p>
        </w:tc>
        <w:tc>
          <w:tcPr>
            <w:tcW w:w="1498" w:type="dxa"/>
            <w:noWrap/>
            <w:vAlign w:val="bottom"/>
          </w:tcPr>
          <w:p w:rsidR="00D47F56" w:rsidRPr="004D3445" w:rsidRDefault="00D47F56" w:rsidP="00AF1B0B">
            <w:pPr>
              <w:jc w:val="right"/>
              <w:rPr>
                <w:lang w:val="en-GB"/>
              </w:rPr>
            </w:pPr>
            <w:r w:rsidRPr="004D3445">
              <w:rPr>
                <w:szCs w:val="22"/>
                <w:lang w:val="en-GB"/>
              </w:rPr>
              <w:t>317.80</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Lettuce</w:t>
            </w:r>
          </w:p>
        </w:tc>
        <w:tc>
          <w:tcPr>
            <w:tcW w:w="2604" w:type="dxa"/>
            <w:gridSpan w:val="2"/>
            <w:noWrap/>
            <w:vAlign w:val="bottom"/>
          </w:tcPr>
          <w:p w:rsidR="00D47F56" w:rsidRPr="004D3445" w:rsidRDefault="00D47F56" w:rsidP="00AF1B0B">
            <w:pPr>
              <w:rPr>
                <w:i/>
                <w:iCs/>
                <w:lang w:val="en-GB"/>
              </w:rPr>
            </w:pPr>
            <w:r w:rsidRPr="004D3445">
              <w:rPr>
                <w:i/>
                <w:iCs/>
                <w:szCs w:val="22"/>
                <w:lang w:val="en-GB"/>
              </w:rPr>
              <w:t>Lactuca sativa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Maize</w:t>
            </w:r>
          </w:p>
        </w:tc>
        <w:tc>
          <w:tcPr>
            <w:tcW w:w="1893" w:type="dxa"/>
            <w:noWrap/>
            <w:vAlign w:val="bottom"/>
          </w:tcPr>
          <w:p w:rsidR="00D47F56" w:rsidRPr="004D3445" w:rsidRDefault="00D47F56" w:rsidP="00AF1B0B">
            <w:pPr>
              <w:rPr>
                <w:i/>
                <w:iCs/>
                <w:lang w:val="en-GB"/>
              </w:rPr>
            </w:pPr>
            <w:r w:rsidRPr="004D3445">
              <w:rPr>
                <w:i/>
                <w:iCs/>
                <w:szCs w:val="22"/>
                <w:lang w:val="en-GB"/>
              </w:rPr>
              <w:t xml:space="preserve">Zea mays </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500.53</w:t>
            </w:r>
          </w:p>
        </w:tc>
        <w:tc>
          <w:tcPr>
            <w:tcW w:w="992" w:type="dxa"/>
            <w:noWrap/>
            <w:vAlign w:val="bottom"/>
          </w:tcPr>
          <w:p w:rsidR="00D47F56" w:rsidRPr="004D3445" w:rsidRDefault="00D47F56" w:rsidP="00AF1B0B">
            <w:pPr>
              <w:jc w:val="right"/>
              <w:rPr>
                <w:lang w:val="en-GB"/>
              </w:rPr>
            </w:pPr>
            <w:r w:rsidRPr="004D3445">
              <w:rPr>
                <w:szCs w:val="22"/>
                <w:lang w:val="en-GB"/>
              </w:rPr>
              <w:t>2.70</w:t>
            </w:r>
          </w:p>
        </w:tc>
        <w:tc>
          <w:tcPr>
            <w:tcW w:w="1353" w:type="dxa"/>
            <w:noWrap/>
            <w:vAlign w:val="bottom"/>
          </w:tcPr>
          <w:p w:rsidR="00D47F56" w:rsidRPr="004D3445" w:rsidRDefault="00D47F56" w:rsidP="00AF1B0B">
            <w:pPr>
              <w:jc w:val="right"/>
              <w:rPr>
                <w:lang w:val="en-GB"/>
              </w:rPr>
            </w:pPr>
            <w:r w:rsidRPr="004D3445">
              <w:rPr>
                <w:szCs w:val="22"/>
                <w:lang w:val="en-GB"/>
              </w:rPr>
              <w:t>2.81</w:t>
            </w:r>
          </w:p>
        </w:tc>
        <w:tc>
          <w:tcPr>
            <w:tcW w:w="1402" w:type="dxa"/>
            <w:noWrap/>
            <w:vAlign w:val="bottom"/>
          </w:tcPr>
          <w:p w:rsidR="00D47F56" w:rsidRPr="004D3445" w:rsidRDefault="00D47F56" w:rsidP="00AF1B0B">
            <w:pPr>
              <w:jc w:val="right"/>
              <w:rPr>
                <w:lang w:val="en-GB"/>
              </w:rPr>
            </w:pPr>
            <w:r w:rsidRPr="004D3445">
              <w:rPr>
                <w:szCs w:val="22"/>
                <w:lang w:val="en-GB"/>
              </w:rPr>
              <w:t>644.29</w:t>
            </w:r>
          </w:p>
        </w:tc>
        <w:tc>
          <w:tcPr>
            <w:tcW w:w="1498" w:type="dxa"/>
            <w:noWrap/>
            <w:vAlign w:val="bottom"/>
          </w:tcPr>
          <w:p w:rsidR="00D47F56" w:rsidRPr="004D3445" w:rsidRDefault="00D47F56" w:rsidP="00AF1B0B">
            <w:pPr>
              <w:jc w:val="right"/>
              <w:rPr>
                <w:lang w:val="en-GB"/>
              </w:rPr>
            </w:pPr>
            <w:r w:rsidRPr="004D3445">
              <w:rPr>
                <w:szCs w:val="22"/>
                <w:lang w:val="en-GB"/>
              </w:rPr>
              <w:t>644.29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7</w:t>
            </w:r>
          </w:p>
        </w:tc>
        <w:tc>
          <w:tcPr>
            <w:tcW w:w="1376" w:type="dxa"/>
            <w:noWrap/>
            <w:vAlign w:val="bottom"/>
          </w:tcPr>
          <w:p w:rsidR="00D47F56" w:rsidRPr="004D3445" w:rsidRDefault="00D47F56" w:rsidP="00AF1B0B">
            <w:pPr>
              <w:rPr>
                <w:lang w:val="en-GB"/>
              </w:rPr>
            </w:pPr>
            <w:r w:rsidRPr="004D3445">
              <w:rPr>
                <w:szCs w:val="22"/>
                <w:lang w:val="en-GB"/>
              </w:rPr>
              <w:t>Maize</w:t>
            </w:r>
          </w:p>
        </w:tc>
        <w:tc>
          <w:tcPr>
            <w:tcW w:w="1893" w:type="dxa"/>
            <w:noWrap/>
            <w:vAlign w:val="bottom"/>
          </w:tcPr>
          <w:p w:rsidR="00D47F56" w:rsidRPr="004D3445" w:rsidRDefault="00D47F56" w:rsidP="00AF1B0B">
            <w:pPr>
              <w:rPr>
                <w:i/>
                <w:iCs/>
                <w:lang w:val="en-GB"/>
              </w:rPr>
            </w:pPr>
            <w:r w:rsidRPr="004D3445">
              <w:rPr>
                <w:i/>
                <w:iCs/>
                <w:szCs w:val="22"/>
                <w:lang w:val="en-GB"/>
              </w:rPr>
              <w:t xml:space="preserve">Z. mays </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4.90</w:t>
            </w:r>
          </w:p>
        </w:tc>
        <w:tc>
          <w:tcPr>
            <w:tcW w:w="851" w:type="dxa"/>
            <w:noWrap/>
            <w:vAlign w:val="bottom"/>
          </w:tcPr>
          <w:p w:rsidR="00D47F56" w:rsidRPr="004D3445" w:rsidRDefault="00D47F56" w:rsidP="00AF1B0B">
            <w:pPr>
              <w:jc w:val="right"/>
              <w:rPr>
                <w:lang w:val="en-GB"/>
              </w:rPr>
            </w:pPr>
            <w:r w:rsidRPr="004D3445">
              <w:rPr>
                <w:szCs w:val="22"/>
                <w:lang w:val="en-GB"/>
              </w:rPr>
              <w:t>1.10</w:t>
            </w:r>
          </w:p>
        </w:tc>
        <w:tc>
          <w:tcPr>
            <w:tcW w:w="992" w:type="dxa"/>
            <w:noWrap/>
            <w:vAlign w:val="bottom"/>
          </w:tcPr>
          <w:p w:rsidR="00D47F56" w:rsidRPr="004D3445" w:rsidRDefault="00D47F56" w:rsidP="00AF1B0B">
            <w:pPr>
              <w:jc w:val="right"/>
              <w:rPr>
                <w:lang w:val="en-GB"/>
              </w:rPr>
            </w:pPr>
            <w:r w:rsidRPr="004D3445">
              <w:rPr>
                <w:szCs w:val="22"/>
                <w:lang w:val="en-GB"/>
              </w:rPr>
              <w:t>83.00</w:t>
            </w:r>
          </w:p>
        </w:tc>
        <w:tc>
          <w:tcPr>
            <w:tcW w:w="992" w:type="dxa"/>
            <w:noWrap/>
            <w:vAlign w:val="bottom"/>
          </w:tcPr>
          <w:p w:rsidR="00D47F56" w:rsidRPr="004D3445" w:rsidRDefault="00D47F56" w:rsidP="00AF1B0B">
            <w:pPr>
              <w:jc w:val="right"/>
              <w:rPr>
                <w:lang w:val="en-GB"/>
              </w:rPr>
            </w:pPr>
            <w:r w:rsidRPr="004D3445">
              <w:rPr>
                <w:szCs w:val="22"/>
                <w:lang w:val="en-GB"/>
              </w:rPr>
              <w:t>1.92</w:t>
            </w:r>
          </w:p>
        </w:tc>
        <w:tc>
          <w:tcPr>
            <w:tcW w:w="1353" w:type="dxa"/>
            <w:noWrap/>
            <w:vAlign w:val="bottom"/>
          </w:tcPr>
          <w:p w:rsidR="00D47F56" w:rsidRPr="004D3445" w:rsidRDefault="00D47F56" w:rsidP="00AF1B0B">
            <w:pPr>
              <w:jc w:val="right"/>
              <w:rPr>
                <w:lang w:val="en-GB"/>
              </w:rPr>
            </w:pPr>
            <w:r w:rsidRPr="004D3445">
              <w:rPr>
                <w:szCs w:val="22"/>
                <w:lang w:val="en-GB"/>
              </w:rPr>
              <w:t>1.99</w:t>
            </w:r>
          </w:p>
        </w:tc>
        <w:tc>
          <w:tcPr>
            <w:tcW w:w="1402" w:type="dxa"/>
            <w:noWrap/>
            <w:vAlign w:val="bottom"/>
          </w:tcPr>
          <w:p w:rsidR="00D47F56" w:rsidRPr="004D3445" w:rsidRDefault="00D47F56" w:rsidP="00AF1B0B">
            <w:pPr>
              <w:jc w:val="right"/>
              <w:rPr>
                <w:lang w:val="en-GB"/>
              </w:rPr>
            </w:pPr>
            <w:r w:rsidRPr="004D3445">
              <w:rPr>
                <w:szCs w:val="22"/>
                <w:lang w:val="en-GB"/>
              </w:rPr>
              <w:t>98.72</w:t>
            </w:r>
          </w:p>
        </w:tc>
        <w:tc>
          <w:tcPr>
            <w:tcW w:w="1498" w:type="dxa"/>
            <w:noWrap/>
            <w:vAlign w:val="bottom"/>
          </w:tcPr>
          <w:p w:rsidR="00D47F56" w:rsidRPr="004D3445" w:rsidRDefault="00D47F56" w:rsidP="00AF1B0B">
            <w:pPr>
              <w:jc w:val="right"/>
              <w:rPr>
                <w:lang w:val="en-GB"/>
              </w:rPr>
            </w:pPr>
            <w:r w:rsidRPr="004D3445">
              <w:rPr>
                <w:szCs w:val="22"/>
                <w:lang w:val="en-GB"/>
              </w:rPr>
              <w:t>296.17</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Maize</w:t>
            </w:r>
          </w:p>
        </w:tc>
        <w:tc>
          <w:tcPr>
            <w:tcW w:w="2604" w:type="dxa"/>
            <w:gridSpan w:val="2"/>
            <w:noWrap/>
          </w:tcPr>
          <w:p w:rsidR="00D47F56" w:rsidRPr="004D3445" w:rsidRDefault="00D47F56" w:rsidP="00AF1B0B">
            <w:r w:rsidRPr="004D3445">
              <w:rPr>
                <w:i/>
                <w:iCs/>
                <w:szCs w:val="22"/>
                <w:lang w:val="en-GB"/>
              </w:rPr>
              <w:t xml:space="preserve">Z. mays </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300.00</w:t>
            </w:r>
          </w:p>
        </w:tc>
        <w:tc>
          <w:tcPr>
            <w:tcW w:w="992" w:type="dxa"/>
            <w:noWrap/>
            <w:vAlign w:val="bottom"/>
          </w:tcPr>
          <w:p w:rsidR="00D47F56" w:rsidRPr="004D3445" w:rsidRDefault="00D47F56" w:rsidP="00AF1B0B">
            <w:pPr>
              <w:jc w:val="right"/>
              <w:rPr>
                <w:lang w:val="en-GB"/>
              </w:rPr>
            </w:pPr>
            <w:r w:rsidRPr="004D3445">
              <w:rPr>
                <w:szCs w:val="22"/>
                <w:lang w:val="en-GB"/>
              </w:rPr>
              <w:t>2.48</w:t>
            </w:r>
          </w:p>
        </w:tc>
        <w:tc>
          <w:tcPr>
            <w:tcW w:w="1353" w:type="dxa"/>
            <w:noWrap/>
            <w:vAlign w:val="bottom"/>
          </w:tcPr>
          <w:p w:rsidR="00D47F56" w:rsidRPr="004D3445" w:rsidRDefault="00D47F56" w:rsidP="00AF1B0B">
            <w:pPr>
              <w:jc w:val="right"/>
              <w:rPr>
                <w:lang w:val="en-GB"/>
              </w:rPr>
            </w:pPr>
            <w:r w:rsidRPr="004D3445">
              <w:rPr>
                <w:szCs w:val="22"/>
                <w:lang w:val="en-GB"/>
              </w:rPr>
              <w:t>2.30</w:t>
            </w:r>
          </w:p>
        </w:tc>
        <w:tc>
          <w:tcPr>
            <w:tcW w:w="1402" w:type="dxa"/>
            <w:noWrap/>
            <w:vAlign w:val="bottom"/>
          </w:tcPr>
          <w:p w:rsidR="00D47F56" w:rsidRPr="004D3445" w:rsidRDefault="00D47F56" w:rsidP="00AF1B0B">
            <w:pPr>
              <w:jc w:val="right"/>
              <w:rPr>
                <w:lang w:val="en-GB"/>
              </w:rPr>
            </w:pPr>
            <w:r w:rsidRPr="004D3445">
              <w:rPr>
                <w:szCs w:val="22"/>
                <w:lang w:val="en-GB"/>
              </w:rPr>
              <w:t>198.21</w:t>
            </w:r>
          </w:p>
        </w:tc>
        <w:tc>
          <w:tcPr>
            <w:tcW w:w="1498" w:type="dxa"/>
            <w:noWrap/>
            <w:vAlign w:val="bottom"/>
          </w:tcPr>
          <w:p w:rsidR="00D47F56" w:rsidRPr="004D3445" w:rsidRDefault="00D47F56" w:rsidP="00AF1B0B">
            <w:pPr>
              <w:jc w:val="right"/>
              <w:rPr>
                <w:lang w:val="en-GB"/>
              </w:rPr>
            </w:pPr>
            <w:r w:rsidRPr="004D3445">
              <w:rPr>
                <w:szCs w:val="22"/>
                <w:lang w:val="en-GB"/>
              </w:rPr>
              <w:t>594.62</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Maize</w:t>
            </w:r>
          </w:p>
        </w:tc>
        <w:tc>
          <w:tcPr>
            <w:tcW w:w="2604" w:type="dxa"/>
            <w:gridSpan w:val="2"/>
            <w:noWrap/>
          </w:tcPr>
          <w:p w:rsidR="00D47F56" w:rsidRPr="004D3445" w:rsidRDefault="00D47F56" w:rsidP="00AF1B0B">
            <w:r w:rsidRPr="004D3445">
              <w:rPr>
                <w:i/>
                <w:iCs/>
                <w:szCs w:val="22"/>
                <w:lang w:val="en-GB"/>
              </w:rPr>
              <w:t xml:space="preserve">Z. mays </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jc w:val="right"/>
              <w:rPr>
                <w:lang w:val="en-GB"/>
              </w:rPr>
            </w:pPr>
            <w:r w:rsidRPr="004D3445">
              <w:rPr>
                <w:szCs w:val="22"/>
                <w:lang w:val="en-GB"/>
              </w:rPr>
              <w:t>132.14</w:t>
            </w:r>
          </w:p>
        </w:tc>
        <w:tc>
          <w:tcPr>
            <w:tcW w:w="1498" w:type="dxa"/>
            <w:noWrap/>
            <w:vAlign w:val="bottom"/>
          </w:tcPr>
          <w:p w:rsidR="00D47F56" w:rsidRPr="004D3445" w:rsidRDefault="00D47F56" w:rsidP="00AF1B0B">
            <w:pPr>
              <w:jc w:val="right"/>
              <w:rPr>
                <w:lang w:val="en-GB"/>
              </w:rPr>
            </w:pPr>
            <w:r w:rsidRPr="004D3445">
              <w:rPr>
                <w:szCs w:val="22"/>
                <w:lang w:val="en-GB"/>
              </w:rPr>
              <w:t>396.42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 xml:space="preserve">Millet </w:t>
            </w:r>
          </w:p>
        </w:tc>
        <w:tc>
          <w:tcPr>
            <w:tcW w:w="1893" w:type="dxa"/>
            <w:noWrap/>
            <w:vAlign w:val="bottom"/>
          </w:tcPr>
          <w:p w:rsidR="00D47F56" w:rsidRPr="004D3445" w:rsidRDefault="00D47F56" w:rsidP="00AF1B0B">
            <w:pPr>
              <w:rPr>
                <w:i/>
                <w:iCs/>
                <w:lang w:val="en-GB"/>
              </w:rPr>
            </w:pPr>
            <w:r w:rsidRPr="004D3445">
              <w:rPr>
                <w:i/>
                <w:iCs/>
                <w:szCs w:val="22"/>
                <w:lang w:val="en-GB"/>
              </w:rPr>
              <w:t>Panicum milaceum</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419.12</w:t>
            </w:r>
          </w:p>
        </w:tc>
        <w:tc>
          <w:tcPr>
            <w:tcW w:w="992" w:type="dxa"/>
            <w:noWrap/>
            <w:vAlign w:val="bottom"/>
          </w:tcPr>
          <w:p w:rsidR="00D47F56" w:rsidRPr="004D3445" w:rsidRDefault="00D47F56" w:rsidP="00AF1B0B">
            <w:pPr>
              <w:jc w:val="right"/>
              <w:rPr>
                <w:lang w:val="en-GB"/>
              </w:rPr>
            </w:pPr>
            <w:r w:rsidRPr="004D3445">
              <w:rPr>
                <w:szCs w:val="22"/>
                <w:lang w:val="en-GB"/>
              </w:rPr>
              <w:t>2.62</w:t>
            </w:r>
          </w:p>
        </w:tc>
        <w:tc>
          <w:tcPr>
            <w:tcW w:w="1353" w:type="dxa"/>
            <w:noWrap/>
            <w:vAlign w:val="bottom"/>
          </w:tcPr>
          <w:p w:rsidR="00D47F56" w:rsidRPr="004D3445" w:rsidRDefault="00D47F56" w:rsidP="00AF1B0B">
            <w:pPr>
              <w:jc w:val="right"/>
              <w:rPr>
                <w:lang w:val="en-GB"/>
              </w:rPr>
            </w:pPr>
            <w:r w:rsidRPr="004D3445">
              <w:rPr>
                <w:szCs w:val="22"/>
                <w:lang w:val="en-GB"/>
              </w:rPr>
              <w:t>2.73</w:t>
            </w:r>
          </w:p>
        </w:tc>
        <w:tc>
          <w:tcPr>
            <w:tcW w:w="1402" w:type="dxa"/>
            <w:noWrap/>
            <w:vAlign w:val="bottom"/>
          </w:tcPr>
          <w:p w:rsidR="00D47F56" w:rsidRPr="004D3445" w:rsidRDefault="00D47F56" w:rsidP="00AF1B0B">
            <w:pPr>
              <w:jc w:val="right"/>
              <w:rPr>
                <w:lang w:val="en-GB"/>
              </w:rPr>
            </w:pPr>
            <w:r w:rsidRPr="004D3445">
              <w:rPr>
                <w:szCs w:val="22"/>
                <w:lang w:val="en-GB"/>
              </w:rPr>
              <w:t>539.50</w:t>
            </w:r>
          </w:p>
        </w:tc>
        <w:tc>
          <w:tcPr>
            <w:tcW w:w="1498" w:type="dxa"/>
            <w:noWrap/>
            <w:vAlign w:val="bottom"/>
          </w:tcPr>
          <w:p w:rsidR="00D47F56" w:rsidRPr="004D3445" w:rsidRDefault="00D47F56" w:rsidP="00AF1B0B">
            <w:pPr>
              <w:jc w:val="right"/>
              <w:rPr>
                <w:lang w:val="en-GB"/>
              </w:rPr>
            </w:pPr>
            <w:r w:rsidRPr="004D3445">
              <w:rPr>
                <w:szCs w:val="22"/>
                <w:lang w:val="en-GB"/>
              </w:rPr>
              <w:t>539.50</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vAlign w:val="bottom"/>
          </w:tcPr>
          <w:p w:rsidR="00D47F56" w:rsidRPr="004D3445" w:rsidRDefault="00D47F56" w:rsidP="00AF1B0B">
            <w:pPr>
              <w:rPr>
                <w:i/>
                <w:iCs/>
                <w:lang w:val="en-GB"/>
              </w:rPr>
            </w:pPr>
            <w:r w:rsidRPr="004D3445">
              <w:rPr>
                <w:i/>
                <w:iCs/>
                <w:szCs w:val="22"/>
                <w:lang w:val="en-GB"/>
              </w:rPr>
              <w:t>Avena sativa</w:t>
            </w:r>
          </w:p>
        </w:tc>
        <w:tc>
          <w:tcPr>
            <w:tcW w:w="711" w:type="dxa"/>
            <w:noWrap/>
            <w:vAlign w:val="bottom"/>
          </w:tcPr>
          <w:p w:rsidR="00D47F56" w:rsidRPr="004D3445" w:rsidRDefault="00D47F56" w:rsidP="00AF1B0B">
            <w:pPr>
              <w:jc w:val="right"/>
              <w:rPr>
                <w:lang w:val="en-GB"/>
              </w:rPr>
            </w:pPr>
            <w:r w:rsidRPr="004D3445">
              <w:rPr>
                <w:szCs w:val="22"/>
                <w:lang w:val="en-GB"/>
              </w:rPr>
              <w:t>9.19</w:t>
            </w:r>
          </w:p>
        </w:tc>
        <w:tc>
          <w:tcPr>
            <w:tcW w:w="766" w:type="dxa"/>
            <w:noWrap/>
            <w:vAlign w:val="bottom"/>
          </w:tcPr>
          <w:p w:rsidR="00D47F56" w:rsidRPr="004D3445" w:rsidRDefault="00D47F56" w:rsidP="00AF1B0B">
            <w:pPr>
              <w:jc w:val="right"/>
              <w:rPr>
                <w:lang w:val="en-GB"/>
              </w:rPr>
            </w:pPr>
            <w:r w:rsidRPr="004D3445">
              <w:rPr>
                <w:szCs w:val="22"/>
                <w:lang w:val="en-GB"/>
              </w:rPr>
              <w:t>0.96</w:t>
            </w:r>
          </w:p>
        </w:tc>
        <w:tc>
          <w:tcPr>
            <w:tcW w:w="851" w:type="dxa"/>
            <w:noWrap/>
            <w:vAlign w:val="bottom"/>
          </w:tcPr>
          <w:p w:rsidR="00D47F56" w:rsidRPr="004D3445" w:rsidRDefault="00D47F56" w:rsidP="00AF1B0B">
            <w:pPr>
              <w:jc w:val="right"/>
              <w:rPr>
                <w:lang w:val="en-GB"/>
              </w:rPr>
            </w:pPr>
            <w:r w:rsidRPr="004D3445">
              <w:rPr>
                <w:szCs w:val="22"/>
                <w:lang w:val="en-GB"/>
              </w:rPr>
              <w:t>0.04</w:t>
            </w:r>
          </w:p>
        </w:tc>
        <w:tc>
          <w:tcPr>
            <w:tcW w:w="992" w:type="dxa"/>
            <w:noWrap/>
            <w:vAlign w:val="bottom"/>
          </w:tcPr>
          <w:p w:rsidR="00D47F56" w:rsidRPr="004D3445" w:rsidRDefault="00D47F56" w:rsidP="00AF1B0B">
            <w:pPr>
              <w:jc w:val="right"/>
              <w:rPr>
                <w:lang w:val="en-GB"/>
              </w:rPr>
            </w:pPr>
            <w:r w:rsidRPr="004D3445">
              <w:rPr>
                <w:szCs w:val="22"/>
                <w:lang w:val="en-GB"/>
              </w:rPr>
              <w:t>5.60</w:t>
            </w:r>
          </w:p>
        </w:tc>
        <w:tc>
          <w:tcPr>
            <w:tcW w:w="851" w:type="dxa"/>
            <w:noWrap/>
            <w:vAlign w:val="bottom"/>
          </w:tcPr>
          <w:p w:rsidR="00D47F56" w:rsidRPr="004D3445" w:rsidRDefault="00D47F56" w:rsidP="00AF1B0B">
            <w:pPr>
              <w:jc w:val="right"/>
              <w:rPr>
                <w:lang w:val="en-GB"/>
              </w:rPr>
            </w:pPr>
            <w:r w:rsidRPr="004D3445">
              <w:rPr>
                <w:szCs w:val="22"/>
                <w:lang w:val="en-GB"/>
              </w:rPr>
              <w:t>0.40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2.08</w:t>
            </w:r>
          </w:p>
        </w:tc>
        <w:tc>
          <w:tcPr>
            <w:tcW w:w="1402" w:type="dxa"/>
            <w:noWrap/>
            <w:vAlign w:val="bottom"/>
          </w:tcPr>
          <w:p w:rsidR="00D47F56" w:rsidRPr="004D3445" w:rsidRDefault="00D47F56" w:rsidP="00AF1B0B">
            <w:pPr>
              <w:jc w:val="right"/>
              <w:rPr>
                <w:lang w:val="en-GB"/>
              </w:rPr>
            </w:pPr>
            <w:r w:rsidRPr="004D3445">
              <w:rPr>
                <w:szCs w:val="22"/>
                <w:lang w:val="en-GB"/>
              </w:rPr>
              <w:t>120.38</w:t>
            </w:r>
          </w:p>
        </w:tc>
        <w:tc>
          <w:tcPr>
            <w:tcW w:w="1498" w:type="dxa"/>
            <w:noWrap/>
            <w:vAlign w:val="bottom"/>
          </w:tcPr>
          <w:p w:rsidR="00D47F56" w:rsidRPr="004D3445" w:rsidRDefault="00D47F56" w:rsidP="00AF1B0B">
            <w:pPr>
              <w:jc w:val="right"/>
              <w:rPr>
                <w:lang w:val="en-GB"/>
              </w:rPr>
            </w:pPr>
            <w:r w:rsidRPr="004D3445">
              <w:rPr>
                <w:szCs w:val="22"/>
                <w:lang w:val="en-GB"/>
              </w:rPr>
              <w:t>361.14</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lastRenderedPageBreak/>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vAlign w:val="bottom"/>
          </w:tcPr>
          <w:p w:rsidR="00D47F56" w:rsidRPr="004D3445" w:rsidRDefault="00D47F56" w:rsidP="00AF1B0B">
            <w:pPr>
              <w:rPr>
                <w:i/>
                <w:iCs/>
                <w:lang w:val="en-GB"/>
              </w:rPr>
            </w:pPr>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24.02</w:t>
            </w:r>
          </w:p>
        </w:tc>
        <w:tc>
          <w:tcPr>
            <w:tcW w:w="766" w:type="dxa"/>
            <w:noWrap/>
            <w:vAlign w:val="bottom"/>
          </w:tcPr>
          <w:p w:rsidR="00D47F56" w:rsidRPr="004D3445" w:rsidRDefault="00D47F56" w:rsidP="00AF1B0B">
            <w:pPr>
              <w:jc w:val="right"/>
              <w:rPr>
                <w:lang w:val="en-GB"/>
              </w:rPr>
            </w:pPr>
            <w:r w:rsidRPr="004D3445">
              <w:rPr>
                <w:szCs w:val="22"/>
                <w:lang w:val="en-GB"/>
              </w:rPr>
              <w:t>1.38</w:t>
            </w:r>
          </w:p>
        </w:tc>
        <w:tc>
          <w:tcPr>
            <w:tcW w:w="851" w:type="dxa"/>
            <w:noWrap/>
            <w:vAlign w:val="bottom"/>
          </w:tcPr>
          <w:p w:rsidR="00D47F56" w:rsidRPr="004D3445" w:rsidRDefault="00D47F56" w:rsidP="00AF1B0B">
            <w:pPr>
              <w:jc w:val="right"/>
              <w:rPr>
                <w:lang w:val="en-GB"/>
              </w:rPr>
            </w:pPr>
            <w:r w:rsidRPr="004D3445">
              <w:rPr>
                <w:szCs w:val="22"/>
                <w:lang w:val="en-GB"/>
              </w:rPr>
              <w:t>-0.38</w:t>
            </w:r>
          </w:p>
        </w:tc>
        <w:tc>
          <w:tcPr>
            <w:tcW w:w="992" w:type="dxa"/>
            <w:noWrap/>
            <w:vAlign w:val="bottom"/>
          </w:tcPr>
          <w:p w:rsidR="00D47F56" w:rsidRPr="004D3445" w:rsidRDefault="00D47F56" w:rsidP="00AF1B0B">
            <w:pPr>
              <w:jc w:val="right"/>
              <w:rPr>
                <w:lang w:val="en-GB"/>
              </w:rPr>
            </w:pPr>
            <w:r w:rsidRPr="004D3445">
              <w:rPr>
                <w:szCs w:val="22"/>
                <w:lang w:val="en-GB"/>
              </w:rPr>
              <w:t>5.40</w:t>
            </w:r>
          </w:p>
        </w:tc>
        <w:tc>
          <w:tcPr>
            <w:tcW w:w="851" w:type="dxa"/>
            <w:noWrap/>
            <w:vAlign w:val="bottom"/>
          </w:tcPr>
          <w:p w:rsidR="00D47F56" w:rsidRPr="004D3445" w:rsidRDefault="00D47F56" w:rsidP="00AF1B0B">
            <w:pPr>
              <w:jc w:val="right"/>
              <w:rPr>
                <w:lang w:val="en-GB"/>
              </w:rPr>
            </w:pPr>
            <w:r w:rsidRPr="004D3445">
              <w:rPr>
                <w:szCs w:val="22"/>
                <w:lang w:val="en-GB"/>
              </w:rPr>
              <w:t>0.60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2.03</w:t>
            </w:r>
          </w:p>
        </w:tc>
        <w:tc>
          <w:tcPr>
            <w:tcW w:w="1402" w:type="dxa"/>
            <w:noWrap/>
            <w:vAlign w:val="bottom"/>
          </w:tcPr>
          <w:p w:rsidR="00D47F56" w:rsidRPr="004D3445" w:rsidRDefault="00D47F56" w:rsidP="00AF1B0B">
            <w:pPr>
              <w:jc w:val="right"/>
              <w:rPr>
                <w:lang w:val="en-GB"/>
              </w:rPr>
            </w:pPr>
            <w:r w:rsidRPr="004D3445">
              <w:rPr>
                <w:szCs w:val="22"/>
                <w:lang w:val="en-GB"/>
              </w:rPr>
              <w:t>108.22</w:t>
            </w:r>
          </w:p>
        </w:tc>
        <w:tc>
          <w:tcPr>
            <w:tcW w:w="1498" w:type="dxa"/>
            <w:noWrap/>
            <w:vAlign w:val="bottom"/>
          </w:tcPr>
          <w:p w:rsidR="00D47F56" w:rsidRPr="004D3445" w:rsidRDefault="00D47F56" w:rsidP="00AF1B0B">
            <w:pPr>
              <w:jc w:val="right"/>
              <w:rPr>
                <w:lang w:val="en-GB"/>
              </w:rPr>
            </w:pPr>
            <w:r w:rsidRPr="004D3445">
              <w:rPr>
                <w:szCs w:val="22"/>
                <w:lang w:val="en-GB"/>
              </w:rPr>
              <w:t>324.66</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tcPr>
          <w:p w:rsidR="00D47F56" w:rsidRPr="004D3445" w:rsidRDefault="00D47F56" w:rsidP="00AF1B0B">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5.50</w:t>
            </w:r>
          </w:p>
        </w:tc>
        <w:tc>
          <w:tcPr>
            <w:tcW w:w="766" w:type="dxa"/>
            <w:noWrap/>
            <w:vAlign w:val="bottom"/>
          </w:tcPr>
          <w:p w:rsidR="00D47F56" w:rsidRPr="004D3445" w:rsidRDefault="00D47F56" w:rsidP="00AF1B0B">
            <w:pPr>
              <w:jc w:val="right"/>
              <w:rPr>
                <w:lang w:val="en-GB"/>
              </w:rPr>
            </w:pPr>
            <w:r w:rsidRPr="004D3445">
              <w:rPr>
                <w:szCs w:val="22"/>
                <w:lang w:val="en-GB"/>
              </w:rPr>
              <w:t>0.74</w:t>
            </w:r>
          </w:p>
        </w:tc>
        <w:tc>
          <w:tcPr>
            <w:tcW w:w="851" w:type="dxa"/>
            <w:noWrap/>
            <w:vAlign w:val="bottom"/>
          </w:tcPr>
          <w:p w:rsidR="00D47F56" w:rsidRPr="004D3445" w:rsidRDefault="00D47F56" w:rsidP="00AF1B0B">
            <w:pPr>
              <w:jc w:val="right"/>
              <w:rPr>
                <w:lang w:val="en-GB"/>
              </w:rPr>
            </w:pPr>
            <w:r w:rsidRPr="004D3445">
              <w:rPr>
                <w:szCs w:val="22"/>
                <w:lang w:val="en-GB"/>
              </w:rPr>
              <w:t>0.26</w:t>
            </w: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2.65</w:t>
            </w:r>
          </w:p>
        </w:tc>
        <w:tc>
          <w:tcPr>
            <w:tcW w:w="1402" w:type="dxa"/>
            <w:noWrap/>
            <w:vAlign w:val="bottom"/>
          </w:tcPr>
          <w:p w:rsidR="00D47F56" w:rsidRPr="004D3445" w:rsidRDefault="00D47F56" w:rsidP="00AF1B0B">
            <w:pPr>
              <w:jc w:val="right"/>
              <w:rPr>
                <w:lang w:val="en-GB"/>
              </w:rPr>
            </w:pPr>
            <w:r w:rsidRPr="004D3445">
              <w:rPr>
                <w:szCs w:val="22"/>
                <w:lang w:val="en-GB"/>
              </w:rPr>
              <w:t>448.99</w:t>
            </w:r>
          </w:p>
        </w:tc>
        <w:tc>
          <w:tcPr>
            <w:tcW w:w="1498" w:type="dxa"/>
            <w:noWrap/>
            <w:vAlign w:val="bottom"/>
          </w:tcPr>
          <w:p w:rsidR="00D47F56" w:rsidRPr="004D3445" w:rsidRDefault="00D47F56" w:rsidP="00AF1B0B">
            <w:pPr>
              <w:jc w:val="right"/>
              <w:rPr>
                <w:lang w:val="en-GB"/>
              </w:rPr>
            </w:pPr>
            <w:r w:rsidRPr="004D3445">
              <w:rPr>
                <w:szCs w:val="22"/>
                <w:lang w:val="en-GB"/>
              </w:rPr>
              <w:t>1346.96</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8</w:t>
            </w:r>
          </w:p>
        </w:tc>
        <w:tc>
          <w:tcPr>
            <w:tcW w:w="1376" w:type="dxa"/>
            <w:noWrap/>
            <w:vAlign w:val="bottom"/>
          </w:tcPr>
          <w:p w:rsidR="00D47F56" w:rsidRPr="004D3445" w:rsidRDefault="00D47F56" w:rsidP="00AF1B0B">
            <w:pPr>
              <w:rPr>
                <w:lang w:val="en-GB"/>
              </w:rPr>
            </w:pPr>
            <w:r w:rsidRPr="004D3445">
              <w:rPr>
                <w:szCs w:val="22"/>
                <w:lang w:val="en-GB"/>
              </w:rPr>
              <w:t>Oats</w:t>
            </w:r>
          </w:p>
        </w:tc>
        <w:tc>
          <w:tcPr>
            <w:tcW w:w="1893" w:type="dxa"/>
            <w:noWrap/>
          </w:tcPr>
          <w:p w:rsidR="00D47F56" w:rsidRPr="004D3445" w:rsidRDefault="00D47F56" w:rsidP="00AF1B0B">
            <w:r w:rsidRPr="004D3445">
              <w:rPr>
                <w:i/>
                <w:iCs/>
                <w:szCs w:val="22"/>
                <w:lang w:val="en-GB"/>
              </w:rPr>
              <w:t>A. sativa</w:t>
            </w:r>
          </w:p>
        </w:tc>
        <w:tc>
          <w:tcPr>
            <w:tcW w:w="711" w:type="dxa"/>
            <w:noWrap/>
            <w:vAlign w:val="bottom"/>
          </w:tcPr>
          <w:p w:rsidR="00D47F56" w:rsidRPr="004D3445" w:rsidRDefault="00D47F56" w:rsidP="00AF1B0B">
            <w:pPr>
              <w:jc w:val="right"/>
              <w:rPr>
                <w:lang w:val="en-GB"/>
              </w:rPr>
            </w:pPr>
            <w:r w:rsidRPr="004D3445">
              <w:rPr>
                <w:szCs w:val="22"/>
                <w:lang w:val="en-GB"/>
              </w:rPr>
              <w:t>11.50</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5.40</w:t>
            </w:r>
          </w:p>
        </w:tc>
        <w:tc>
          <w:tcPr>
            <w:tcW w:w="851" w:type="dxa"/>
            <w:noWrap/>
            <w:vAlign w:val="bottom"/>
          </w:tcPr>
          <w:p w:rsidR="00D47F56" w:rsidRPr="004D3445" w:rsidRDefault="00D47F56" w:rsidP="00AF1B0B">
            <w:pPr>
              <w:jc w:val="right"/>
              <w:rPr>
                <w:lang w:val="en-GB"/>
              </w:rPr>
            </w:pPr>
            <w:r w:rsidRPr="004D3445">
              <w:rPr>
                <w:szCs w:val="22"/>
                <w:lang w:val="en-GB"/>
              </w:rPr>
              <w:t>0.60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2.62</w:t>
            </w:r>
          </w:p>
        </w:tc>
        <w:tc>
          <w:tcPr>
            <w:tcW w:w="1402" w:type="dxa"/>
            <w:noWrap/>
            <w:vAlign w:val="bottom"/>
          </w:tcPr>
          <w:p w:rsidR="00D47F56" w:rsidRPr="004D3445" w:rsidRDefault="00D47F56" w:rsidP="00AF1B0B">
            <w:pPr>
              <w:jc w:val="right"/>
              <w:rPr>
                <w:lang w:val="en-GB"/>
              </w:rPr>
            </w:pPr>
            <w:r w:rsidRPr="004D3445">
              <w:rPr>
                <w:szCs w:val="22"/>
                <w:lang w:val="en-GB"/>
              </w:rPr>
              <w:t>417.04</w:t>
            </w:r>
          </w:p>
        </w:tc>
        <w:tc>
          <w:tcPr>
            <w:tcW w:w="1498" w:type="dxa"/>
            <w:noWrap/>
            <w:vAlign w:val="bottom"/>
          </w:tcPr>
          <w:p w:rsidR="00D47F56" w:rsidRPr="004D3445" w:rsidRDefault="00D47F56" w:rsidP="00AF1B0B">
            <w:pPr>
              <w:jc w:val="right"/>
              <w:rPr>
                <w:lang w:val="en-GB"/>
              </w:rPr>
            </w:pPr>
            <w:r w:rsidRPr="004D3445">
              <w:rPr>
                <w:szCs w:val="22"/>
                <w:lang w:val="en-GB"/>
              </w:rPr>
              <w:t>1251.11</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6</w:t>
            </w:r>
          </w:p>
        </w:tc>
        <w:tc>
          <w:tcPr>
            <w:tcW w:w="1376" w:type="dxa"/>
            <w:noWrap/>
            <w:vAlign w:val="bottom"/>
          </w:tcPr>
          <w:p w:rsidR="00D47F56" w:rsidRPr="004D3445" w:rsidRDefault="00D47F56" w:rsidP="00AF1B0B">
            <w:pPr>
              <w:rPr>
                <w:lang w:val="en-GB"/>
              </w:rPr>
            </w:pPr>
            <w:r w:rsidRPr="004D3445">
              <w:rPr>
                <w:szCs w:val="22"/>
                <w:lang w:val="en-GB"/>
              </w:rPr>
              <w:t>Onion</w:t>
            </w:r>
          </w:p>
        </w:tc>
        <w:tc>
          <w:tcPr>
            <w:tcW w:w="1893" w:type="dxa"/>
            <w:noWrap/>
            <w:vAlign w:val="bottom"/>
          </w:tcPr>
          <w:p w:rsidR="00D47F56" w:rsidRPr="004D3445" w:rsidRDefault="00D47F56" w:rsidP="00AF1B0B">
            <w:pPr>
              <w:rPr>
                <w:i/>
                <w:iCs/>
                <w:lang w:val="en-GB"/>
              </w:rPr>
            </w:pPr>
            <w:r w:rsidRPr="004D3445">
              <w:rPr>
                <w:i/>
                <w:iCs/>
                <w:szCs w:val="22"/>
                <w:lang w:val="en-GB"/>
              </w:rPr>
              <w:t>Allium cepa</w:t>
            </w:r>
          </w:p>
        </w:tc>
        <w:tc>
          <w:tcPr>
            <w:tcW w:w="711" w:type="dxa"/>
            <w:noWrap/>
            <w:vAlign w:val="bottom"/>
          </w:tcPr>
          <w:p w:rsidR="00D47F56" w:rsidRPr="004D3445" w:rsidRDefault="00D47F56" w:rsidP="00AF1B0B">
            <w:pPr>
              <w:jc w:val="right"/>
              <w:rPr>
                <w:lang w:val="en-GB"/>
              </w:rPr>
            </w:pPr>
            <w:r w:rsidRPr="004D3445">
              <w:rPr>
                <w:szCs w:val="22"/>
                <w:lang w:val="en-GB"/>
              </w:rPr>
              <w:t>17.02</w:t>
            </w:r>
          </w:p>
        </w:tc>
        <w:tc>
          <w:tcPr>
            <w:tcW w:w="766" w:type="dxa"/>
            <w:noWrap/>
            <w:vAlign w:val="bottom"/>
          </w:tcPr>
          <w:p w:rsidR="00D47F56" w:rsidRPr="004D3445" w:rsidRDefault="00D47F56" w:rsidP="00AF1B0B">
            <w:pPr>
              <w:jc w:val="right"/>
              <w:rPr>
                <w:lang w:val="en-GB"/>
              </w:rPr>
            </w:pPr>
            <w:r w:rsidRPr="004D3445">
              <w:rPr>
                <w:szCs w:val="22"/>
                <w:lang w:val="en-GB"/>
              </w:rPr>
              <w:t>1.23</w:t>
            </w:r>
          </w:p>
        </w:tc>
        <w:tc>
          <w:tcPr>
            <w:tcW w:w="851" w:type="dxa"/>
            <w:noWrap/>
            <w:vAlign w:val="bottom"/>
          </w:tcPr>
          <w:p w:rsidR="00D47F56" w:rsidRPr="004D3445" w:rsidRDefault="00D47F56" w:rsidP="00AF1B0B">
            <w:pPr>
              <w:jc w:val="right"/>
              <w:rPr>
                <w:lang w:val="en-GB"/>
              </w:rPr>
            </w:pPr>
            <w:r w:rsidRPr="004D3445">
              <w:rPr>
                <w:szCs w:val="22"/>
                <w:lang w:val="en-GB"/>
              </w:rPr>
              <w:t>-0.23</w:t>
            </w:r>
          </w:p>
        </w:tc>
        <w:tc>
          <w:tcPr>
            <w:tcW w:w="992" w:type="dxa"/>
            <w:noWrap/>
            <w:vAlign w:val="bottom"/>
          </w:tcPr>
          <w:p w:rsidR="00D47F56" w:rsidRPr="004D3445" w:rsidRDefault="00D47F56" w:rsidP="00AF1B0B">
            <w:pPr>
              <w:jc w:val="right"/>
              <w:rPr>
                <w:lang w:val="en-GB"/>
              </w:rPr>
            </w:pPr>
            <w:r w:rsidRPr="004D3445">
              <w:rPr>
                <w:szCs w:val="22"/>
                <w:lang w:val="en-GB"/>
              </w:rPr>
              <w:t>8.30</w:t>
            </w:r>
          </w:p>
        </w:tc>
        <w:tc>
          <w:tcPr>
            <w:tcW w:w="851" w:type="dxa"/>
            <w:noWrap/>
            <w:vAlign w:val="bottom"/>
          </w:tcPr>
          <w:p w:rsidR="00D47F56" w:rsidRPr="004D3445" w:rsidRDefault="00D47F56" w:rsidP="00AF1B0B">
            <w:pPr>
              <w:jc w:val="right"/>
              <w:rPr>
                <w:lang w:val="en-GB"/>
              </w:rPr>
            </w:pPr>
            <w:r w:rsidRPr="004D3445">
              <w:rPr>
                <w:szCs w:val="22"/>
                <w:lang w:val="en-GB"/>
              </w:rPr>
              <w:t>-2.30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1.82</w:t>
            </w:r>
          </w:p>
        </w:tc>
        <w:tc>
          <w:tcPr>
            <w:tcW w:w="1402" w:type="dxa"/>
            <w:noWrap/>
            <w:vAlign w:val="bottom"/>
          </w:tcPr>
          <w:p w:rsidR="00D47F56" w:rsidRPr="004D3445" w:rsidRDefault="00D47F56" w:rsidP="00AF1B0B">
            <w:pPr>
              <w:jc w:val="right"/>
              <w:rPr>
                <w:lang w:val="en-GB"/>
              </w:rPr>
            </w:pPr>
            <w:r w:rsidRPr="004D3445">
              <w:rPr>
                <w:szCs w:val="22"/>
                <w:lang w:val="en-GB"/>
              </w:rPr>
              <w:t>65.97</w:t>
            </w:r>
          </w:p>
        </w:tc>
        <w:tc>
          <w:tcPr>
            <w:tcW w:w="1498" w:type="dxa"/>
            <w:noWrap/>
            <w:vAlign w:val="bottom"/>
          </w:tcPr>
          <w:p w:rsidR="00D47F56" w:rsidRPr="004D3445" w:rsidRDefault="00D47F56" w:rsidP="00AF1B0B">
            <w:pPr>
              <w:jc w:val="right"/>
              <w:rPr>
                <w:lang w:val="en-GB"/>
              </w:rPr>
            </w:pPr>
            <w:r w:rsidRPr="004D3445">
              <w:rPr>
                <w:szCs w:val="22"/>
                <w:lang w:val="en-GB"/>
              </w:rPr>
              <w:t>197.92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Pea</w:t>
            </w:r>
          </w:p>
        </w:tc>
        <w:tc>
          <w:tcPr>
            <w:tcW w:w="3370" w:type="dxa"/>
            <w:gridSpan w:val="3"/>
            <w:noWrap/>
            <w:vAlign w:val="bottom"/>
          </w:tcPr>
          <w:p w:rsidR="00D47F56" w:rsidRPr="004D3445" w:rsidRDefault="00D47F56" w:rsidP="00AF1B0B">
            <w:pPr>
              <w:rPr>
                <w:i/>
                <w:iCs/>
                <w:lang w:val="en-GB"/>
              </w:rPr>
            </w:pPr>
            <w:r w:rsidRPr="004D3445">
              <w:rPr>
                <w:i/>
                <w:iCs/>
                <w:szCs w:val="22"/>
                <w:lang w:val="en-GB"/>
              </w:rPr>
              <w:t>Pisum sativum (perfection)</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400.00</w:t>
            </w:r>
          </w:p>
        </w:tc>
        <w:tc>
          <w:tcPr>
            <w:tcW w:w="992" w:type="dxa"/>
            <w:noWrap/>
            <w:vAlign w:val="bottom"/>
          </w:tcPr>
          <w:p w:rsidR="00D47F56" w:rsidRPr="004D3445" w:rsidRDefault="00D47F56" w:rsidP="00AF1B0B">
            <w:pPr>
              <w:jc w:val="right"/>
              <w:rPr>
                <w:lang w:val="en-GB"/>
              </w:rPr>
            </w:pPr>
            <w:r w:rsidRPr="004D3445">
              <w:rPr>
                <w:szCs w:val="22"/>
                <w:lang w:val="en-GB"/>
              </w:rPr>
              <w:t>2.60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Peanuts</w:t>
            </w:r>
          </w:p>
        </w:tc>
        <w:tc>
          <w:tcPr>
            <w:tcW w:w="1893" w:type="dxa"/>
            <w:noWrap/>
            <w:vAlign w:val="bottom"/>
          </w:tcPr>
          <w:p w:rsidR="00D47F56" w:rsidRPr="004D3445" w:rsidRDefault="00D47F56" w:rsidP="00AF1B0B">
            <w:pPr>
              <w:rPr>
                <w:i/>
                <w:iCs/>
                <w:lang w:val="en-GB"/>
              </w:rPr>
            </w:pPr>
            <w:r w:rsidRPr="004D3445">
              <w:rPr>
                <w:i/>
                <w:iCs/>
                <w:szCs w:val="22"/>
                <w:lang w:val="en-GB"/>
              </w:rPr>
              <w:t>Arachis hypogaea</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227.06</w:t>
            </w:r>
          </w:p>
        </w:tc>
        <w:tc>
          <w:tcPr>
            <w:tcW w:w="992" w:type="dxa"/>
            <w:noWrap/>
            <w:vAlign w:val="bottom"/>
          </w:tcPr>
          <w:p w:rsidR="00D47F56" w:rsidRPr="004D3445" w:rsidRDefault="00D47F56" w:rsidP="00AF1B0B">
            <w:pPr>
              <w:jc w:val="right"/>
              <w:rPr>
                <w:lang w:val="en-GB"/>
              </w:rPr>
            </w:pPr>
            <w:r w:rsidRPr="004D3445">
              <w:rPr>
                <w:szCs w:val="22"/>
                <w:lang w:val="en-GB"/>
              </w:rPr>
              <w:t>2.36</w:t>
            </w:r>
          </w:p>
        </w:tc>
        <w:tc>
          <w:tcPr>
            <w:tcW w:w="1353" w:type="dxa"/>
            <w:noWrap/>
            <w:vAlign w:val="bottom"/>
          </w:tcPr>
          <w:p w:rsidR="00D47F56" w:rsidRPr="004D3445" w:rsidRDefault="00D47F56" w:rsidP="00AF1B0B">
            <w:pPr>
              <w:jc w:val="right"/>
              <w:rPr>
                <w:lang w:val="en-GB"/>
              </w:rPr>
            </w:pPr>
            <w:r w:rsidRPr="004D3445">
              <w:rPr>
                <w:szCs w:val="22"/>
                <w:lang w:val="en-GB"/>
              </w:rPr>
              <w:t>2.47</w:t>
            </w:r>
          </w:p>
        </w:tc>
        <w:tc>
          <w:tcPr>
            <w:tcW w:w="1402" w:type="dxa"/>
            <w:noWrap/>
            <w:vAlign w:val="bottom"/>
          </w:tcPr>
          <w:p w:rsidR="00D47F56" w:rsidRPr="004D3445" w:rsidRDefault="00D47F56" w:rsidP="00AF1B0B">
            <w:pPr>
              <w:jc w:val="right"/>
              <w:rPr>
                <w:lang w:val="en-GB"/>
              </w:rPr>
            </w:pPr>
            <w:r w:rsidRPr="004D3445">
              <w:rPr>
                <w:szCs w:val="22"/>
                <w:lang w:val="en-GB"/>
              </w:rPr>
              <w:t>292.27</w:t>
            </w:r>
          </w:p>
        </w:tc>
        <w:tc>
          <w:tcPr>
            <w:tcW w:w="1498" w:type="dxa"/>
            <w:noWrap/>
            <w:vAlign w:val="bottom"/>
          </w:tcPr>
          <w:p w:rsidR="00D47F56" w:rsidRPr="004D3445" w:rsidRDefault="00D47F56" w:rsidP="00AF1B0B">
            <w:pPr>
              <w:jc w:val="right"/>
              <w:rPr>
                <w:lang w:val="en-GB"/>
              </w:rPr>
            </w:pPr>
            <w:r w:rsidRPr="004D3445">
              <w:rPr>
                <w:szCs w:val="22"/>
                <w:lang w:val="en-GB"/>
              </w:rPr>
              <w:t>292.27</w:t>
            </w:r>
          </w:p>
        </w:tc>
      </w:tr>
      <w:tr w:rsidR="00D47F56" w:rsidRPr="004D3445" w:rsidTr="00AF1B0B">
        <w:trPr>
          <w:trHeight w:val="255"/>
        </w:trPr>
        <w:tc>
          <w:tcPr>
            <w:tcW w:w="1138" w:type="dxa"/>
            <w:noWrap/>
          </w:tcPr>
          <w:p w:rsidR="00D47F56" w:rsidRPr="004D3445" w:rsidRDefault="00D47F56" w:rsidP="00AF1B0B">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Peanuts</w:t>
            </w:r>
          </w:p>
        </w:tc>
        <w:tc>
          <w:tcPr>
            <w:tcW w:w="1893" w:type="dxa"/>
            <w:noWrap/>
            <w:vAlign w:val="bottom"/>
          </w:tcPr>
          <w:p w:rsidR="00D47F56" w:rsidRPr="004D3445" w:rsidRDefault="00D47F56" w:rsidP="00AF1B0B">
            <w:pPr>
              <w:rPr>
                <w:i/>
                <w:iCs/>
                <w:lang w:val="en-GB"/>
              </w:rPr>
            </w:pPr>
            <w:r w:rsidRPr="004D3445">
              <w:rPr>
                <w:i/>
                <w:iCs/>
                <w:szCs w:val="22"/>
                <w:lang w:val="en-GB"/>
              </w:rPr>
              <w:t>A. hypogaea</w:t>
            </w:r>
          </w:p>
        </w:tc>
        <w:tc>
          <w:tcPr>
            <w:tcW w:w="711" w:type="dxa"/>
            <w:noWrap/>
            <w:vAlign w:val="bottom"/>
          </w:tcPr>
          <w:p w:rsidR="00D47F56" w:rsidRPr="004D3445" w:rsidRDefault="00D47F56" w:rsidP="00AF1B0B">
            <w:pPr>
              <w:jc w:val="right"/>
              <w:rPr>
                <w:lang w:val="en-GB"/>
              </w:rPr>
            </w:pPr>
            <w:r w:rsidRPr="004D3445">
              <w:rPr>
                <w:szCs w:val="22"/>
                <w:lang w:val="en-GB"/>
              </w:rPr>
              <w:t>4.94</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4.52</w:t>
            </w:r>
          </w:p>
        </w:tc>
        <w:tc>
          <w:tcPr>
            <w:tcW w:w="851" w:type="dxa"/>
            <w:noWrap/>
            <w:vAlign w:val="bottom"/>
          </w:tcPr>
          <w:p w:rsidR="00D47F56" w:rsidRPr="004D3445" w:rsidRDefault="00D47F56" w:rsidP="00AF1B0B">
            <w:pPr>
              <w:jc w:val="right"/>
              <w:rPr>
                <w:lang w:val="en-GB"/>
              </w:rPr>
            </w:pPr>
            <w:r w:rsidRPr="004D3445">
              <w:rPr>
                <w:szCs w:val="22"/>
                <w:lang w:val="en-GB"/>
              </w:rPr>
              <w:t>1.48</w:t>
            </w:r>
          </w:p>
        </w:tc>
        <w:tc>
          <w:tcPr>
            <w:tcW w:w="992" w:type="dxa"/>
            <w:noWrap/>
            <w:vAlign w:val="bottom"/>
          </w:tcPr>
          <w:p w:rsidR="00D47F56" w:rsidRPr="004D3445" w:rsidRDefault="00D47F56" w:rsidP="00AF1B0B">
            <w:pPr>
              <w:jc w:val="right"/>
              <w:rPr>
                <w:lang w:val="en-GB"/>
              </w:rPr>
            </w:pPr>
            <w:r w:rsidRPr="004D3445">
              <w:rPr>
                <w:szCs w:val="22"/>
                <w:lang w:val="en-GB"/>
              </w:rPr>
              <w:t>16.29</w:t>
            </w:r>
          </w:p>
        </w:tc>
        <w:tc>
          <w:tcPr>
            <w:tcW w:w="992" w:type="dxa"/>
            <w:noWrap/>
            <w:vAlign w:val="bottom"/>
          </w:tcPr>
          <w:p w:rsidR="00D47F56" w:rsidRPr="004D3445" w:rsidRDefault="00D47F56" w:rsidP="00AF1B0B">
            <w:pPr>
              <w:jc w:val="right"/>
              <w:rPr>
                <w:lang w:val="en-GB"/>
              </w:rPr>
            </w:pPr>
            <w:r w:rsidRPr="004D3445">
              <w:rPr>
                <w:szCs w:val="22"/>
                <w:lang w:val="en-GB"/>
              </w:rPr>
              <w:t>1.21</w:t>
            </w:r>
          </w:p>
        </w:tc>
        <w:tc>
          <w:tcPr>
            <w:tcW w:w="1353" w:type="dxa"/>
            <w:noWrap/>
            <w:vAlign w:val="bottom"/>
          </w:tcPr>
          <w:p w:rsidR="00D47F56" w:rsidRPr="004D3445" w:rsidRDefault="00D47F56" w:rsidP="00AF1B0B">
            <w:pPr>
              <w:jc w:val="right"/>
              <w:rPr>
                <w:lang w:val="en-GB"/>
              </w:rPr>
            </w:pPr>
            <w:r w:rsidRPr="004D3445">
              <w:rPr>
                <w:szCs w:val="22"/>
                <w:lang w:val="en-GB"/>
              </w:rPr>
              <w:t>1.83</w:t>
            </w:r>
          </w:p>
        </w:tc>
        <w:tc>
          <w:tcPr>
            <w:tcW w:w="1402" w:type="dxa"/>
            <w:noWrap/>
            <w:vAlign w:val="bottom"/>
          </w:tcPr>
          <w:p w:rsidR="00D47F56" w:rsidRPr="004D3445" w:rsidRDefault="00D47F56" w:rsidP="00AF1B0B">
            <w:pPr>
              <w:jc w:val="right"/>
              <w:rPr>
                <w:lang w:val="en-GB"/>
              </w:rPr>
            </w:pPr>
            <w:r w:rsidRPr="004D3445">
              <w:rPr>
                <w:szCs w:val="22"/>
                <w:lang w:val="en-GB"/>
              </w:rPr>
              <w:t>67.27</w:t>
            </w:r>
          </w:p>
        </w:tc>
        <w:tc>
          <w:tcPr>
            <w:tcW w:w="1498" w:type="dxa"/>
            <w:noWrap/>
            <w:vAlign w:val="bottom"/>
          </w:tcPr>
          <w:p w:rsidR="00D47F56" w:rsidRPr="004D3445" w:rsidRDefault="00D47F56" w:rsidP="00AF1B0B">
            <w:pPr>
              <w:jc w:val="right"/>
              <w:rPr>
                <w:lang w:val="en-GB"/>
              </w:rPr>
            </w:pPr>
            <w:r w:rsidRPr="004D3445">
              <w:rPr>
                <w:szCs w:val="22"/>
                <w:lang w:val="en-GB"/>
              </w:rPr>
              <w:t>67.27</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vAlign w:val="bottom"/>
          </w:tcPr>
          <w:p w:rsidR="00D47F56" w:rsidRPr="004D3445" w:rsidRDefault="00D47F56" w:rsidP="00AF1B0B">
            <w:pPr>
              <w:rPr>
                <w:i/>
                <w:iCs/>
                <w:lang w:val="en-GB"/>
              </w:rPr>
            </w:pPr>
            <w:r w:rsidRPr="004D3445">
              <w:rPr>
                <w:i/>
                <w:iCs/>
                <w:szCs w:val="22"/>
                <w:lang w:val="en-GB"/>
              </w:rPr>
              <w:t>Trifolium pratense</w:t>
            </w:r>
          </w:p>
        </w:tc>
        <w:tc>
          <w:tcPr>
            <w:tcW w:w="711" w:type="dxa"/>
            <w:noWrap/>
            <w:vAlign w:val="bottom"/>
          </w:tcPr>
          <w:p w:rsidR="00D47F56" w:rsidRPr="004D3445" w:rsidRDefault="00D47F56" w:rsidP="00AF1B0B">
            <w:pPr>
              <w:jc w:val="right"/>
              <w:rPr>
                <w:lang w:val="en-GB"/>
              </w:rPr>
            </w:pPr>
            <w:r w:rsidRPr="004D3445">
              <w:rPr>
                <w:szCs w:val="22"/>
                <w:lang w:val="en-GB"/>
              </w:rPr>
              <w:t>26.42</w:t>
            </w:r>
          </w:p>
        </w:tc>
        <w:tc>
          <w:tcPr>
            <w:tcW w:w="766" w:type="dxa"/>
            <w:noWrap/>
            <w:vAlign w:val="bottom"/>
          </w:tcPr>
          <w:p w:rsidR="00D47F56" w:rsidRPr="004D3445" w:rsidRDefault="00D47F56" w:rsidP="00AF1B0B">
            <w:pPr>
              <w:jc w:val="right"/>
              <w:rPr>
                <w:lang w:val="en-GB"/>
              </w:rPr>
            </w:pPr>
            <w:r w:rsidRPr="004D3445">
              <w:rPr>
                <w:szCs w:val="22"/>
                <w:lang w:val="en-GB"/>
              </w:rPr>
              <w:t>1.42</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-6.20</w:t>
            </w:r>
          </w:p>
        </w:tc>
        <w:tc>
          <w:tcPr>
            <w:tcW w:w="992" w:type="dxa"/>
            <w:noWrap/>
            <w:vAlign w:val="bottom"/>
          </w:tcPr>
          <w:p w:rsidR="00D47F56" w:rsidRPr="004D3445" w:rsidRDefault="00D47F56" w:rsidP="00AF1B0B">
            <w:pPr>
              <w:jc w:val="right"/>
              <w:rPr>
                <w:lang w:val="en-GB"/>
              </w:rPr>
            </w:pPr>
            <w:r w:rsidRPr="004D3445">
              <w:rPr>
                <w:szCs w:val="22"/>
                <w:lang w:val="en-GB"/>
              </w:rPr>
              <w:t>100.00</w:t>
            </w:r>
          </w:p>
        </w:tc>
        <w:tc>
          <w:tcPr>
            <w:tcW w:w="992" w:type="dxa"/>
            <w:noWrap/>
            <w:vAlign w:val="bottom"/>
          </w:tcPr>
          <w:p w:rsidR="00D47F56" w:rsidRPr="004D3445" w:rsidRDefault="00D47F56" w:rsidP="00AF1B0B">
            <w:pPr>
              <w:jc w:val="right"/>
              <w:rPr>
                <w:lang w:val="en-GB"/>
              </w:rPr>
            </w:pPr>
            <w:r w:rsidRPr="004D3445">
              <w:rPr>
                <w:szCs w:val="22"/>
                <w:lang w:val="en-GB"/>
              </w:rPr>
              <w:t>2.00</w:t>
            </w:r>
          </w:p>
        </w:tc>
        <w:tc>
          <w:tcPr>
            <w:tcW w:w="1353" w:type="dxa"/>
            <w:noWrap/>
            <w:vAlign w:val="bottom"/>
          </w:tcPr>
          <w:p w:rsidR="00D47F56" w:rsidRPr="004D3445" w:rsidRDefault="00D47F56" w:rsidP="00AF1B0B">
            <w:pPr>
              <w:jc w:val="right"/>
              <w:rPr>
                <w:lang w:val="en-GB"/>
              </w:rPr>
            </w:pPr>
            <w:r w:rsidRPr="004D3445">
              <w:rPr>
                <w:szCs w:val="22"/>
                <w:lang w:val="en-GB"/>
              </w:rPr>
              <w:t>1.26</w:t>
            </w:r>
          </w:p>
        </w:tc>
        <w:tc>
          <w:tcPr>
            <w:tcW w:w="1402" w:type="dxa"/>
            <w:noWrap/>
            <w:vAlign w:val="bottom"/>
          </w:tcPr>
          <w:p w:rsidR="00D47F56" w:rsidRPr="004D3445" w:rsidRDefault="00D47F56" w:rsidP="00AF1B0B">
            <w:pPr>
              <w:jc w:val="right"/>
              <w:rPr>
                <w:lang w:val="en-GB"/>
              </w:rPr>
            </w:pPr>
            <w:r w:rsidRPr="004D3445">
              <w:rPr>
                <w:szCs w:val="22"/>
                <w:lang w:val="en-GB"/>
              </w:rPr>
              <w:t>18.03</w:t>
            </w:r>
          </w:p>
        </w:tc>
        <w:tc>
          <w:tcPr>
            <w:tcW w:w="1498" w:type="dxa"/>
            <w:noWrap/>
            <w:vAlign w:val="bottom"/>
          </w:tcPr>
          <w:p w:rsidR="00D47F56" w:rsidRPr="004D3445" w:rsidRDefault="00D47F56" w:rsidP="00AF1B0B">
            <w:pPr>
              <w:jc w:val="right"/>
              <w:rPr>
                <w:lang w:val="en-GB"/>
              </w:rPr>
            </w:pPr>
            <w:r w:rsidRPr="004D3445">
              <w:rPr>
                <w:szCs w:val="22"/>
                <w:lang w:val="en-GB"/>
              </w:rPr>
              <w:t>54.09</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vAlign w:val="bottom"/>
          </w:tcPr>
          <w:p w:rsidR="00D47F56" w:rsidRPr="004D3445" w:rsidRDefault="00D47F56" w:rsidP="00AF1B0B">
            <w:pPr>
              <w:rPr>
                <w:i/>
                <w:iCs/>
                <w:lang w:val="en-GB"/>
              </w:rPr>
            </w:pPr>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26.42</w:t>
            </w:r>
          </w:p>
        </w:tc>
        <w:tc>
          <w:tcPr>
            <w:tcW w:w="766" w:type="dxa"/>
            <w:noWrap/>
            <w:vAlign w:val="bottom"/>
          </w:tcPr>
          <w:p w:rsidR="00D47F56" w:rsidRPr="004D3445" w:rsidRDefault="00D47F56" w:rsidP="00AF1B0B">
            <w:pPr>
              <w:jc w:val="right"/>
              <w:rPr>
                <w:lang w:val="en-GB"/>
              </w:rPr>
            </w:pPr>
            <w:r w:rsidRPr="004D3445">
              <w:rPr>
                <w:szCs w:val="22"/>
                <w:lang w:val="en-GB"/>
              </w:rPr>
              <w:t>1.42</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6.20</w:t>
            </w:r>
          </w:p>
        </w:tc>
        <w:tc>
          <w:tcPr>
            <w:tcW w:w="851" w:type="dxa"/>
            <w:noWrap/>
            <w:vAlign w:val="bottom"/>
          </w:tcPr>
          <w:p w:rsidR="00D47F56" w:rsidRPr="004D3445" w:rsidRDefault="00D47F56" w:rsidP="00AF1B0B">
            <w:pPr>
              <w:jc w:val="right"/>
              <w:rPr>
                <w:lang w:val="en-GB"/>
              </w:rPr>
            </w:pPr>
            <w:r w:rsidRPr="004D3445">
              <w:rPr>
                <w:szCs w:val="22"/>
                <w:lang w:val="en-GB"/>
              </w:rPr>
              <w:t>-0.20</w:t>
            </w:r>
          </w:p>
        </w:tc>
        <w:tc>
          <w:tcPr>
            <w:tcW w:w="992" w:type="dxa"/>
            <w:noWrap/>
            <w:vAlign w:val="bottom"/>
          </w:tcPr>
          <w:p w:rsidR="00D47F56" w:rsidRPr="004D3445" w:rsidRDefault="00D47F56" w:rsidP="00AF1B0B">
            <w:pPr>
              <w:jc w:val="right"/>
              <w:rPr>
                <w:lang w:val="en-GB"/>
              </w:rPr>
            </w:pPr>
            <w:r w:rsidRPr="004D3445">
              <w:rPr>
                <w:szCs w:val="22"/>
                <w:lang w:val="en-GB"/>
              </w:rPr>
              <w:t>84.00</w:t>
            </w:r>
          </w:p>
        </w:tc>
        <w:tc>
          <w:tcPr>
            <w:tcW w:w="992" w:type="dxa"/>
            <w:noWrap/>
            <w:vAlign w:val="bottom"/>
          </w:tcPr>
          <w:p w:rsidR="00D47F56" w:rsidRPr="004D3445" w:rsidRDefault="00D47F56" w:rsidP="00AF1B0B">
            <w:pPr>
              <w:jc w:val="right"/>
              <w:rPr>
                <w:lang w:val="en-GB"/>
              </w:rPr>
            </w:pPr>
            <w:r w:rsidRPr="004D3445">
              <w:rPr>
                <w:szCs w:val="22"/>
                <w:lang w:val="en-GB"/>
              </w:rPr>
              <w:t>1.92</w:t>
            </w:r>
          </w:p>
        </w:tc>
        <w:tc>
          <w:tcPr>
            <w:tcW w:w="1353" w:type="dxa"/>
            <w:noWrap/>
            <w:vAlign w:val="bottom"/>
          </w:tcPr>
          <w:p w:rsidR="00D47F56" w:rsidRPr="004D3445" w:rsidRDefault="00D47F56" w:rsidP="00AF1B0B">
            <w:pPr>
              <w:jc w:val="right"/>
              <w:rPr>
                <w:lang w:val="en-GB"/>
              </w:rPr>
            </w:pPr>
            <w:r w:rsidRPr="004D3445">
              <w:rPr>
                <w:szCs w:val="22"/>
                <w:lang w:val="en-GB"/>
              </w:rPr>
              <w:t>1.90</w:t>
            </w:r>
          </w:p>
        </w:tc>
        <w:tc>
          <w:tcPr>
            <w:tcW w:w="1402" w:type="dxa"/>
            <w:noWrap/>
            <w:vAlign w:val="bottom"/>
          </w:tcPr>
          <w:p w:rsidR="00D47F56" w:rsidRPr="004D3445" w:rsidRDefault="00D47F56" w:rsidP="00AF1B0B">
            <w:pPr>
              <w:jc w:val="right"/>
              <w:rPr>
                <w:lang w:val="en-GB"/>
              </w:rPr>
            </w:pPr>
            <w:r w:rsidRPr="004D3445">
              <w:rPr>
                <w:szCs w:val="22"/>
                <w:lang w:val="en-GB"/>
              </w:rPr>
              <w:t>79.48</w:t>
            </w:r>
          </w:p>
        </w:tc>
        <w:tc>
          <w:tcPr>
            <w:tcW w:w="1498" w:type="dxa"/>
            <w:noWrap/>
            <w:vAlign w:val="bottom"/>
          </w:tcPr>
          <w:p w:rsidR="00D47F56" w:rsidRPr="004D3445" w:rsidRDefault="00D47F56" w:rsidP="00AF1B0B">
            <w:pPr>
              <w:jc w:val="right"/>
              <w:rPr>
                <w:lang w:val="en-GB"/>
              </w:rPr>
            </w:pPr>
            <w:r w:rsidRPr="004D3445">
              <w:rPr>
                <w:szCs w:val="22"/>
                <w:lang w:val="en-GB"/>
              </w:rPr>
              <w:t>238.45</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12.46</w:t>
            </w:r>
          </w:p>
        </w:tc>
        <w:tc>
          <w:tcPr>
            <w:tcW w:w="766" w:type="dxa"/>
            <w:noWrap/>
            <w:vAlign w:val="bottom"/>
          </w:tcPr>
          <w:p w:rsidR="00D47F56" w:rsidRPr="004D3445" w:rsidRDefault="00D47F56" w:rsidP="00AF1B0B">
            <w:pPr>
              <w:jc w:val="right"/>
              <w:rPr>
                <w:lang w:val="en-GB"/>
              </w:rPr>
            </w:pPr>
            <w:r w:rsidRPr="004D3445">
              <w:rPr>
                <w:szCs w:val="22"/>
                <w:lang w:val="en-GB"/>
              </w:rPr>
              <w:t>1.10</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5.00</w:t>
            </w:r>
          </w:p>
        </w:tc>
        <w:tc>
          <w:tcPr>
            <w:tcW w:w="851" w:type="dxa"/>
            <w:noWrap/>
            <w:vAlign w:val="bottom"/>
          </w:tcPr>
          <w:p w:rsidR="00D47F56" w:rsidRPr="004D3445" w:rsidRDefault="00D47F56" w:rsidP="00AF1B0B">
            <w:pPr>
              <w:jc w:val="right"/>
              <w:rPr>
                <w:lang w:val="en-GB"/>
              </w:rPr>
            </w:pPr>
            <w:r w:rsidRPr="004D3445">
              <w:rPr>
                <w:szCs w:val="22"/>
                <w:lang w:val="en-GB"/>
              </w:rPr>
              <w:t>1.00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1.63</w:t>
            </w:r>
          </w:p>
        </w:tc>
        <w:tc>
          <w:tcPr>
            <w:tcW w:w="1402" w:type="dxa"/>
            <w:noWrap/>
            <w:vAlign w:val="bottom"/>
          </w:tcPr>
          <w:p w:rsidR="00D47F56" w:rsidRPr="004D3445" w:rsidRDefault="00D47F56" w:rsidP="00AF1B0B">
            <w:pPr>
              <w:jc w:val="right"/>
              <w:rPr>
                <w:lang w:val="en-GB"/>
              </w:rPr>
            </w:pPr>
            <w:r w:rsidRPr="004D3445">
              <w:rPr>
                <w:szCs w:val="22"/>
                <w:lang w:val="en-GB"/>
              </w:rPr>
              <w:t>42.18</w:t>
            </w:r>
          </w:p>
        </w:tc>
        <w:tc>
          <w:tcPr>
            <w:tcW w:w="1498" w:type="dxa"/>
            <w:noWrap/>
            <w:vAlign w:val="bottom"/>
          </w:tcPr>
          <w:p w:rsidR="00D47F56" w:rsidRPr="004D3445" w:rsidRDefault="00D47F56" w:rsidP="00AF1B0B">
            <w:pPr>
              <w:jc w:val="right"/>
              <w:rPr>
                <w:lang w:val="en-GB"/>
              </w:rPr>
            </w:pPr>
            <w:r w:rsidRPr="004D3445">
              <w:rPr>
                <w:szCs w:val="22"/>
                <w:lang w:val="en-GB"/>
              </w:rPr>
              <w:t>126.55</w:t>
            </w:r>
          </w:p>
        </w:tc>
      </w:tr>
      <w:tr w:rsidR="00D47F56" w:rsidRPr="004D3445" w:rsidTr="00AF1B0B">
        <w:trPr>
          <w:trHeight w:val="255"/>
        </w:trPr>
        <w:tc>
          <w:tcPr>
            <w:tcW w:w="1138" w:type="dxa"/>
            <w:noWrap/>
          </w:tcPr>
          <w:p w:rsidR="00D47F56" w:rsidRPr="004D3445" w:rsidRDefault="00D47F56" w:rsidP="00AF1B0B">
            <w:r w:rsidRPr="004D3445">
              <w:rPr>
                <w:szCs w:val="22"/>
                <w:lang w:val="en-GB"/>
              </w:rPr>
              <w:t>Europe</w:t>
            </w:r>
            <w:r w:rsidRPr="004D3445">
              <w:rPr>
                <w:szCs w:val="22"/>
                <w:vertAlign w:val="superscript"/>
                <w:lang w:val="en-GB"/>
              </w:rPr>
              <w:t>5</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9</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9</w:t>
            </w:r>
          </w:p>
        </w:tc>
        <w:tc>
          <w:tcPr>
            <w:tcW w:w="1376" w:type="dxa"/>
            <w:noWrap/>
            <w:vAlign w:val="bottom"/>
          </w:tcPr>
          <w:p w:rsidR="00D47F56" w:rsidRPr="004D3445" w:rsidRDefault="00D47F56" w:rsidP="00AF1B0B">
            <w:pPr>
              <w:rPr>
                <w:lang w:val="en-GB"/>
              </w:rPr>
            </w:pPr>
            <w:r w:rsidRPr="004D3445">
              <w:rPr>
                <w:szCs w:val="22"/>
                <w:lang w:val="en-GB"/>
              </w:rPr>
              <w:t>Red clover</w:t>
            </w:r>
          </w:p>
        </w:tc>
        <w:tc>
          <w:tcPr>
            <w:tcW w:w="1893" w:type="dxa"/>
            <w:noWrap/>
          </w:tcPr>
          <w:p w:rsidR="00D47F56" w:rsidRPr="004D3445" w:rsidRDefault="00D47F56" w:rsidP="00AF1B0B">
            <w:r w:rsidRPr="004D3445">
              <w:rPr>
                <w:i/>
                <w:iCs/>
                <w:szCs w:val="22"/>
                <w:lang w:val="en-GB"/>
              </w:rPr>
              <w:t>T. pratense</w:t>
            </w:r>
          </w:p>
        </w:tc>
        <w:tc>
          <w:tcPr>
            <w:tcW w:w="711" w:type="dxa"/>
            <w:noWrap/>
            <w:vAlign w:val="bottom"/>
          </w:tcPr>
          <w:p w:rsidR="00D47F56" w:rsidRPr="004D3445" w:rsidRDefault="00D47F56" w:rsidP="00AF1B0B">
            <w:pPr>
              <w:jc w:val="right"/>
              <w:rPr>
                <w:lang w:val="en-GB"/>
              </w:rPr>
            </w:pPr>
            <w:r w:rsidRPr="004D3445">
              <w:rPr>
                <w:szCs w:val="22"/>
                <w:lang w:val="en-GB"/>
              </w:rPr>
              <w:t>3.52</w:t>
            </w:r>
          </w:p>
        </w:tc>
        <w:tc>
          <w:tcPr>
            <w:tcW w:w="766" w:type="dxa"/>
            <w:noWrap/>
            <w:vAlign w:val="bottom"/>
          </w:tcPr>
          <w:p w:rsidR="00D47F56" w:rsidRPr="004D3445" w:rsidRDefault="00D47F56" w:rsidP="00AF1B0B">
            <w:pPr>
              <w:jc w:val="right"/>
              <w:rPr>
                <w:lang w:val="en-GB"/>
              </w:rPr>
            </w:pPr>
            <w:r w:rsidRPr="004D3445">
              <w:rPr>
                <w:szCs w:val="22"/>
                <w:lang w:val="en-GB"/>
              </w:rPr>
              <w:t>0.55</w:t>
            </w: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5.30</w:t>
            </w:r>
          </w:p>
        </w:tc>
        <w:tc>
          <w:tcPr>
            <w:tcW w:w="851" w:type="dxa"/>
            <w:noWrap/>
            <w:vAlign w:val="bottom"/>
          </w:tcPr>
          <w:p w:rsidR="00D47F56" w:rsidRPr="004D3445" w:rsidRDefault="00D47F56" w:rsidP="00AF1B0B">
            <w:pPr>
              <w:jc w:val="right"/>
              <w:rPr>
                <w:lang w:val="en-GB"/>
              </w:rPr>
            </w:pPr>
            <w:r w:rsidRPr="004D3445">
              <w:rPr>
                <w:szCs w:val="22"/>
                <w:lang w:val="en-GB"/>
              </w:rPr>
              <w:t>0.70</w:t>
            </w:r>
          </w:p>
        </w:tc>
        <w:tc>
          <w:tcPr>
            <w:tcW w:w="992" w:type="dxa"/>
            <w:noWrap/>
            <w:vAlign w:val="bottom"/>
          </w:tcPr>
          <w:p w:rsidR="00D47F56" w:rsidRPr="004D3445" w:rsidRDefault="00D47F56" w:rsidP="00AF1B0B">
            <w:pPr>
              <w:jc w:val="right"/>
              <w:rPr>
                <w:lang w:val="en-GB"/>
              </w:rPr>
            </w:pPr>
            <w:r w:rsidRPr="004D3445">
              <w:rPr>
                <w:szCs w:val="22"/>
                <w:lang w:val="en-GB"/>
              </w:rPr>
              <w:t>32.00</w:t>
            </w:r>
          </w:p>
        </w:tc>
        <w:tc>
          <w:tcPr>
            <w:tcW w:w="992" w:type="dxa"/>
            <w:noWrap/>
            <w:vAlign w:val="bottom"/>
          </w:tcPr>
          <w:p w:rsidR="00D47F56" w:rsidRPr="004D3445" w:rsidRDefault="00D47F56" w:rsidP="00AF1B0B">
            <w:pPr>
              <w:jc w:val="right"/>
              <w:rPr>
                <w:lang w:val="en-GB"/>
              </w:rPr>
            </w:pPr>
            <w:r w:rsidRPr="004D3445">
              <w:rPr>
                <w:szCs w:val="22"/>
                <w:lang w:val="en-GB"/>
              </w:rPr>
              <w:t>1.51</w:t>
            </w:r>
          </w:p>
        </w:tc>
        <w:tc>
          <w:tcPr>
            <w:tcW w:w="1353" w:type="dxa"/>
            <w:noWrap/>
            <w:vAlign w:val="bottom"/>
          </w:tcPr>
          <w:p w:rsidR="00D47F56" w:rsidRPr="004D3445" w:rsidRDefault="00D47F56" w:rsidP="00AF1B0B">
            <w:pPr>
              <w:jc w:val="right"/>
              <w:rPr>
                <w:lang w:val="en-GB"/>
              </w:rPr>
            </w:pPr>
            <w:r w:rsidRPr="004D3445">
              <w:rPr>
                <w:szCs w:val="22"/>
                <w:lang w:val="en-GB"/>
              </w:rPr>
              <w:t>1.59</w:t>
            </w:r>
          </w:p>
        </w:tc>
        <w:tc>
          <w:tcPr>
            <w:tcW w:w="1402" w:type="dxa"/>
            <w:noWrap/>
            <w:vAlign w:val="bottom"/>
          </w:tcPr>
          <w:p w:rsidR="00D47F56" w:rsidRPr="004D3445" w:rsidRDefault="00D47F56" w:rsidP="00AF1B0B">
            <w:pPr>
              <w:jc w:val="right"/>
              <w:rPr>
                <w:lang w:val="en-GB"/>
              </w:rPr>
            </w:pPr>
            <w:r w:rsidRPr="004D3445">
              <w:rPr>
                <w:szCs w:val="22"/>
                <w:lang w:val="en-GB"/>
              </w:rPr>
              <w:t>38.83</w:t>
            </w:r>
          </w:p>
        </w:tc>
        <w:tc>
          <w:tcPr>
            <w:tcW w:w="1498" w:type="dxa"/>
            <w:noWrap/>
            <w:vAlign w:val="bottom"/>
          </w:tcPr>
          <w:p w:rsidR="00D47F56" w:rsidRPr="004D3445" w:rsidRDefault="00D47F56" w:rsidP="00AF1B0B">
            <w:pPr>
              <w:jc w:val="right"/>
              <w:rPr>
                <w:lang w:val="en-GB"/>
              </w:rPr>
            </w:pPr>
            <w:r w:rsidRPr="004D3445">
              <w:rPr>
                <w:szCs w:val="22"/>
                <w:lang w:val="en-GB"/>
              </w:rPr>
              <w:t>116.49</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Spinach</w:t>
            </w:r>
          </w:p>
        </w:tc>
        <w:tc>
          <w:tcPr>
            <w:tcW w:w="2604" w:type="dxa"/>
            <w:gridSpan w:val="2"/>
            <w:noWrap/>
            <w:vAlign w:val="bottom"/>
          </w:tcPr>
          <w:p w:rsidR="00D47F56" w:rsidRPr="004D3445" w:rsidRDefault="00D47F56" w:rsidP="00AF1B0B">
            <w:pPr>
              <w:rPr>
                <w:i/>
                <w:iCs/>
                <w:lang w:val="en-GB"/>
              </w:rPr>
            </w:pPr>
            <w:r w:rsidRPr="004D3445">
              <w:rPr>
                <w:i/>
                <w:iCs/>
                <w:szCs w:val="22"/>
                <w:lang w:val="en-GB"/>
              </w:rPr>
              <w:t>Spinacia oleracea</w:t>
            </w:r>
          </w:p>
        </w:tc>
        <w:tc>
          <w:tcPr>
            <w:tcW w:w="766" w:type="dxa"/>
            <w:noWrap/>
            <w:vAlign w:val="bottom"/>
          </w:tcPr>
          <w:p w:rsidR="00D47F56" w:rsidRPr="004D3445" w:rsidRDefault="00D47F56" w:rsidP="00AF1B0B">
            <w:pPr>
              <w:rPr>
                <w:lang w:val="en-GB"/>
              </w:rPr>
            </w:pPr>
          </w:p>
        </w:tc>
        <w:tc>
          <w:tcPr>
            <w:tcW w:w="851" w:type="dxa"/>
            <w:noWrap/>
            <w:vAlign w:val="bottom"/>
          </w:tcPr>
          <w:p w:rsidR="00D47F56" w:rsidRPr="004D3445" w:rsidRDefault="00D47F56" w:rsidP="00AF1B0B">
            <w:pPr>
              <w:rPr>
                <w:lang w:val="en-GB"/>
              </w:rPr>
            </w:pPr>
          </w:p>
        </w:tc>
        <w:tc>
          <w:tcPr>
            <w:tcW w:w="992" w:type="dxa"/>
            <w:noWrap/>
            <w:vAlign w:val="bottom"/>
          </w:tcPr>
          <w:p w:rsidR="00D47F56" w:rsidRPr="004D3445" w:rsidRDefault="00D47F56" w:rsidP="00AF1B0B">
            <w:pPr>
              <w:jc w:val="right"/>
              <w:rPr>
                <w:lang w:val="en-GB"/>
              </w:rPr>
            </w:pPr>
            <w:r w:rsidRPr="004D3445">
              <w:rPr>
                <w:szCs w:val="22"/>
                <w:lang w:val="en-GB"/>
              </w:rPr>
              <w:t>7.50</w:t>
            </w:r>
          </w:p>
        </w:tc>
        <w:tc>
          <w:tcPr>
            <w:tcW w:w="851" w:type="dxa"/>
            <w:noWrap/>
            <w:vAlign w:val="bottom"/>
          </w:tcPr>
          <w:p w:rsidR="00D47F56" w:rsidRPr="004D3445" w:rsidRDefault="00D47F56" w:rsidP="00AF1B0B">
            <w:pPr>
              <w:jc w:val="right"/>
              <w:rPr>
                <w:lang w:val="en-GB"/>
              </w:rPr>
            </w:pPr>
            <w:r w:rsidRPr="004D3445">
              <w:rPr>
                <w:szCs w:val="22"/>
                <w:lang w:val="en-GB"/>
              </w:rPr>
              <w:t>-1.50</w:t>
            </w:r>
          </w:p>
        </w:tc>
        <w:tc>
          <w:tcPr>
            <w:tcW w:w="992" w:type="dxa"/>
            <w:noWrap/>
            <w:vAlign w:val="bottom"/>
          </w:tcPr>
          <w:p w:rsidR="00D47F56" w:rsidRPr="004D3445" w:rsidRDefault="00D47F56" w:rsidP="00AF1B0B">
            <w:pPr>
              <w:jc w:val="right"/>
              <w:rPr>
                <w:lang w:val="en-GB"/>
              </w:rPr>
            </w:pPr>
            <w:r w:rsidRPr="004D3445">
              <w:rPr>
                <w:szCs w:val="22"/>
                <w:lang w:val="en-GB"/>
              </w:rPr>
              <w:t>200.00</w:t>
            </w:r>
          </w:p>
        </w:tc>
        <w:tc>
          <w:tcPr>
            <w:tcW w:w="992" w:type="dxa"/>
            <w:noWrap/>
            <w:vAlign w:val="bottom"/>
          </w:tcPr>
          <w:p w:rsidR="00D47F56" w:rsidRPr="004D3445" w:rsidRDefault="00D47F56" w:rsidP="00AF1B0B">
            <w:pPr>
              <w:jc w:val="right"/>
              <w:rPr>
                <w:lang w:val="en-GB"/>
              </w:rPr>
            </w:pPr>
            <w:r w:rsidRPr="004D3445">
              <w:rPr>
                <w:szCs w:val="22"/>
                <w:lang w:val="en-GB"/>
              </w:rPr>
              <w:t>2.30</w:t>
            </w:r>
          </w:p>
        </w:tc>
        <w:tc>
          <w:tcPr>
            <w:tcW w:w="1353" w:type="dxa"/>
            <w:noWrap/>
            <w:vAlign w:val="bottom"/>
          </w:tcPr>
          <w:p w:rsidR="00D47F56" w:rsidRPr="004D3445" w:rsidRDefault="00D47F56" w:rsidP="00AF1B0B">
            <w:pPr>
              <w:jc w:val="right"/>
              <w:rPr>
                <w:lang w:val="en-GB"/>
              </w:rPr>
            </w:pPr>
            <w:r w:rsidRPr="004D3445">
              <w:rPr>
                <w:szCs w:val="22"/>
                <w:lang w:val="en-GB"/>
              </w:rPr>
              <w:t>2.12</w:t>
            </w:r>
          </w:p>
        </w:tc>
        <w:tc>
          <w:tcPr>
            <w:tcW w:w="1402" w:type="dxa"/>
            <w:noWrap/>
            <w:vAlign w:val="bottom"/>
          </w:tcPr>
          <w:p w:rsidR="00D47F56" w:rsidRPr="004D3445" w:rsidRDefault="00D47F56" w:rsidP="00AF1B0B">
            <w:pPr>
              <w:jc w:val="right"/>
              <w:rPr>
                <w:lang w:val="en-GB"/>
              </w:rPr>
            </w:pPr>
            <w:r w:rsidRPr="004D3445">
              <w:rPr>
                <w:szCs w:val="22"/>
                <w:lang w:val="en-GB"/>
              </w:rPr>
              <w:t>132.14</w:t>
            </w:r>
          </w:p>
        </w:tc>
        <w:tc>
          <w:tcPr>
            <w:tcW w:w="1498" w:type="dxa"/>
            <w:noWrap/>
            <w:vAlign w:val="bottom"/>
          </w:tcPr>
          <w:p w:rsidR="00D47F56" w:rsidRPr="004D3445" w:rsidRDefault="00D47F56" w:rsidP="00AF1B0B">
            <w:pPr>
              <w:jc w:val="right"/>
              <w:rPr>
                <w:lang w:val="en-GB"/>
              </w:rPr>
            </w:pPr>
            <w:r w:rsidRPr="004D3445">
              <w:rPr>
                <w:szCs w:val="22"/>
                <w:lang w:val="en-GB"/>
              </w:rPr>
              <w:t>396.42</w:t>
            </w:r>
          </w:p>
        </w:tc>
      </w:tr>
      <w:tr w:rsidR="00D47F56" w:rsidRPr="004D3445" w:rsidTr="00AF1B0B">
        <w:trPr>
          <w:trHeight w:val="255"/>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Sorghum</w:t>
            </w:r>
          </w:p>
        </w:tc>
        <w:tc>
          <w:tcPr>
            <w:tcW w:w="1893" w:type="dxa"/>
            <w:noWrap/>
            <w:vAlign w:val="bottom"/>
          </w:tcPr>
          <w:p w:rsidR="00D47F56" w:rsidRPr="004D3445" w:rsidRDefault="00D47F56" w:rsidP="00AF1B0B">
            <w:pPr>
              <w:rPr>
                <w:i/>
                <w:iCs/>
                <w:lang w:val="en-GB"/>
              </w:rPr>
            </w:pPr>
            <w:r w:rsidRPr="004D3445">
              <w:rPr>
                <w:i/>
                <w:iCs/>
                <w:szCs w:val="22"/>
                <w:lang w:val="en-GB"/>
              </w:rPr>
              <w:t>Sorghum spp</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1660.64</w:t>
            </w:r>
          </w:p>
        </w:tc>
        <w:tc>
          <w:tcPr>
            <w:tcW w:w="992" w:type="dxa"/>
            <w:noWrap/>
            <w:vAlign w:val="bottom"/>
          </w:tcPr>
          <w:p w:rsidR="00D47F56" w:rsidRPr="004D3445" w:rsidRDefault="00D47F56" w:rsidP="00AF1B0B">
            <w:pPr>
              <w:jc w:val="right"/>
              <w:rPr>
                <w:lang w:val="en-GB"/>
              </w:rPr>
            </w:pPr>
            <w:r w:rsidRPr="004D3445">
              <w:rPr>
                <w:szCs w:val="22"/>
                <w:lang w:val="en-GB"/>
              </w:rPr>
              <w:t>3.22</w:t>
            </w:r>
          </w:p>
        </w:tc>
        <w:tc>
          <w:tcPr>
            <w:tcW w:w="1353" w:type="dxa"/>
            <w:noWrap/>
            <w:vAlign w:val="bottom"/>
          </w:tcPr>
          <w:p w:rsidR="00D47F56" w:rsidRPr="004D3445" w:rsidRDefault="00D47F56" w:rsidP="00AF1B0B">
            <w:pPr>
              <w:jc w:val="right"/>
              <w:rPr>
                <w:lang w:val="en-GB"/>
              </w:rPr>
            </w:pPr>
            <w:r w:rsidRPr="004D3445">
              <w:rPr>
                <w:szCs w:val="22"/>
                <w:lang w:val="en-GB"/>
              </w:rPr>
              <w:t>2.33</w:t>
            </w:r>
          </w:p>
        </w:tc>
        <w:tc>
          <w:tcPr>
            <w:tcW w:w="1402" w:type="dxa"/>
            <w:noWrap/>
            <w:vAlign w:val="bottom"/>
          </w:tcPr>
          <w:p w:rsidR="00D47F56" w:rsidRPr="004D3445" w:rsidRDefault="00D47F56" w:rsidP="00AF1B0B">
            <w:pPr>
              <w:jc w:val="right"/>
              <w:rPr>
                <w:lang w:val="en-GB"/>
              </w:rPr>
            </w:pPr>
            <w:r w:rsidRPr="004D3445">
              <w:rPr>
                <w:szCs w:val="22"/>
                <w:lang w:val="en-GB"/>
              </w:rPr>
              <w:t>212.64</w:t>
            </w:r>
          </w:p>
        </w:tc>
        <w:tc>
          <w:tcPr>
            <w:tcW w:w="1498" w:type="dxa"/>
            <w:noWrap/>
            <w:vAlign w:val="bottom"/>
          </w:tcPr>
          <w:p w:rsidR="00D47F56" w:rsidRPr="004D3445" w:rsidRDefault="00D47F56" w:rsidP="00AF1B0B">
            <w:pPr>
              <w:jc w:val="right"/>
              <w:rPr>
                <w:lang w:val="en-GB"/>
              </w:rPr>
            </w:pPr>
            <w:r w:rsidRPr="004D3445">
              <w:rPr>
                <w:szCs w:val="22"/>
                <w:lang w:val="en-GB"/>
              </w:rPr>
              <w:t>212.64</w:t>
            </w:r>
          </w:p>
        </w:tc>
      </w:tr>
      <w:tr w:rsidR="00D47F56" w:rsidRPr="004D3445" w:rsidTr="00AF1B0B">
        <w:trPr>
          <w:trHeight w:val="255"/>
        </w:trPr>
        <w:tc>
          <w:tcPr>
            <w:tcW w:w="1138" w:type="dxa"/>
            <w:noWrap/>
          </w:tcPr>
          <w:p w:rsidR="00D47F56" w:rsidRPr="004D3445" w:rsidRDefault="00D47F56" w:rsidP="00AF1B0B">
            <w:pPr>
              <w:rPr>
                <w:lang w:val="en-GB"/>
              </w:rPr>
            </w:pPr>
            <w:r w:rsidRPr="004D3445">
              <w:rPr>
                <w:szCs w:val="22"/>
                <w:lang w:val="en-GB"/>
              </w:rPr>
              <w:t>Europe</w:t>
            </w:r>
            <w:r w:rsidRPr="004D3445">
              <w:rPr>
                <w:szCs w:val="22"/>
                <w:vertAlign w:val="superscript"/>
                <w:lang w:val="en-GB"/>
              </w:rPr>
              <w:t>1</w:t>
            </w:r>
          </w:p>
        </w:tc>
        <w:tc>
          <w:tcPr>
            <w:tcW w:w="1376" w:type="dxa"/>
            <w:noWrap/>
            <w:vAlign w:val="bottom"/>
          </w:tcPr>
          <w:p w:rsidR="00D47F56" w:rsidRPr="004D3445" w:rsidRDefault="00D47F56" w:rsidP="00AF1B0B">
            <w:pPr>
              <w:rPr>
                <w:lang w:val="en-GB"/>
              </w:rPr>
            </w:pPr>
            <w:r w:rsidRPr="004D3445">
              <w:rPr>
                <w:szCs w:val="22"/>
                <w:lang w:val="en-GB"/>
              </w:rPr>
              <w:t>Sorghum</w:t>
            </w:r>
          </w:p>
        </w:tc>
        <w:tc>
          <w:tcPr>
            <w:tcW w:w="3370" w:type="dxa"/>
            <w:gridSpan w:val="3"/>
            <w:noWrap/>
            <w:vAlign w:val="bottom"/>
          </w:tcPr>
          <w:p w:rsidR="00D47F56" w:rsidRPr="004D3445" w:rsidRDefault="00D47F56" w:rsidP="00AF1B0B">
            <w:pPr>
              <w:rPr>
                <w:i/>
                <w:iCs/>
                <w:lang w:val="sv-SE"/>
              </w:rPr>
            </w:pPr>
            <w:r w:rsidRPr="004D3445">
              <w:rPr>
                <w:i/>
                <w:iCs/>
                <w:szCs w:val="22"/>
                <w:lang w:val="sv-SE"/>
              </w:rPr>
              <w:t>S. bicolor var RS-626)</w:t>
            </w:r>
          </w:p>
        </w:tc>
        <w:tc>
          <w:tcPr>
            <w:tcW w:w="851" w:type="dxa"/>
            <w:noWrap/>
            <w:vAlign w:val="bottom"/>
          </w:tcPr>
          <w:p w:rsidR="00D47F56" w:rsidRPr="004D3445" w:rsidRDefault="00D47F56" w:rsidP="00AF1B0B">
            <w:pPr>
              <w:rPr>
                <w:lang w:val="sv-SE"/>
              </w:rPr>
            </w:pPr>
          </w:p>
        </w:tc>
        <w:tc>
          <w:tcPr>
            <w:tcW w:w="992" w:type="dxa"/>
            <w:noWrap/>
            <w:vAlign w:val="bottom"/>
          </w:tcPr>
          <w:p w:rsidR="00D47F56" w:rsidRPr="004D3445" w:rsidRDefault="00D47F56" w:rsidP="00AF1B0B">
            <w:pPr>
              <w:jc w:val="right"/>
              <w:rPr>
                <w:lang w:val="sv-SE"/>
              </w:rPr>
            </w:pPr>
            <w:r w:rsidRPr="004D3445">
              <w:rPr>
                <w:szCs w:val="22"/>
                <w:lang w:val="sv-SE"/>
              </w:rPr>
              <w:t>7.50</w:t>
            </w:r>
          </w:p>
        </w:tc>
        <w:tc>
          <w:tcPr>
            <w:tcW w:w="851" w:type="dxa"/>
            <w:noWrap/>
            <w:vAlign w:val="bottom"/>
          </w:tcPr>
          <w:p w:rsidR="00D47F56" w:rsidRPr="004D3445" w:rsidRDefault="00D47F56" w:rsidP="00AF1B0B">
            <w:pPr>
              <w:jc w:val="right"/>
              <w:rPr>
                <w:lang w:val="sv-SE"/>
              </w:rPr>
            </w:pPr>
            <w:r w:rsidRPr="004D3445">
              <w:rPr>
                <w:szCs w:val="22"/>
                <w:lang w:val="sv-SE"/>
              </w:rPr>
              <w:t>-1.50</w:t>
            </w:r>
          </w:p>
        </w:tc>
        <w:tc>
          <w:tcPr>
            <w:tcW w:w="992" w:type="dxa"/>
            <w:noWrap/>
            <w:vAlign w:val="bottom"/>
          </w:tcPr>
          <w:p w:rsidR="00D47F56" w:rsidRPr="004D3445" w:rsidRDefault="00D47F56" w:rsidP="00AF1B0B">
            <w:pPr>
              <w:jc w:val="right"/>
              <w:rPr>
                <w:lang w:val="sv-SE"/>
              </w:rPr>
            </w:pPr>
            <w:r w:rsidRPr="004D3445">
              <w:rPr>
                <w:szCs w:val="22"/>
                <w:lang w:val="sv-SE"/>
              </w:rPr>
              <w:t>200.00</w:t>
            </w:r>
          </w:p>
        </w:tc>
        <w:tc>
          <w:tcPr>
            <w:tcW w:w="992" w:type="dxa"/>
            <w:noWrap/>
            <w:vAlign w:val="bottom"/>
          </w:tcPr>
          <w:p w:rsidR="00D47F56" w:rsidRPr="004D3445" w:rsidRDefault="00D47F56" w:rsidP="00AF1B0B">
            <w:pPr>
              <w:jc w:val="right"/>
              <w:rPr>
                <w:lang w:val="sv-SE"/>
              </w:rPr>
            </w:pPr>
            <w:r w:rsidRPr="004D3445">
              <w:rPr>
                <w:szCs w:val="22"/>
                <w:lang w:val="sv-SE"/>
              </w:rPr>
              <w:t>2.30</w:t>
            </w:r>
          </w:p>
        </w:tc>
        <w:tc>
          <w:tcPr>
            <w:tcW w:w="1353" w:type="dxa"/>
            <w:noWrap/>
            <w:vAlign w:val="bottom"/>
          </w:tcPr>
          <w:p w:rsidR="00D47F56" w:rsidRPr="004D3445" w:rsidRDefault="00D47F56" w:rsidP="00AF1B0B">
            <w:pPr>
              <w:jc w:val="right"/>
              <w:rPr>
                <w:lang w:val="sv-SE"/>
              </w:rPr>
            </w:pPr>
            <w:r w:rsidRPr="004D3445">
              <w:rPr>
                <w:szCs w:val="22"/>
                <w:lang w:val="sv-SE"/>
              </w:rPr>
              <w:t>2.12</w:t>
            </w:r>
          </w:p>
        </w:tc>
        <w:tc>
          <w:tcPr>
            <w:tcW w:w="1402" w:type="dxa"/>
            <w:noWrap/>
            <w:vAlign w:val="bottom"/>
          </w:tcPr>
          <w:p w:rsidR="00D47F56" w:rsidRPr="004D3445" w:rsidRDefault="00D47F56" w:rsidP="00AF1B0B">
            <w:pPr>
              <w:jc w:val="right"/>
              <w:rPr>
                <w:lang w:val="sv-SE"/>
              </w:rPr>
            </w:pPr>
            <w:r w:rsidRPr="004D3445">
              <w:rPr>
                <w:szCs w:val="22"/>
                <w:lang w:val="sv-SE"/>
              </w:rPr>
              <w:t>132.14</w:t>
            </w:r>
          </w:p>
        </w:tc>
        <w:tc>
          <w:tcPr>
            <w:tcW w:w="1498" w:type="dxa"/>
            <w:noWrap/>
            <w:vAlign w:val="bottom"/>
          </w:tcPr>
          <w:p w:rsidR="00D47F56" w:rsidRPr="004D3445" w:rsidRDefault="00D47F56" w:rsidP="00AF1B0B">
            <w:pPr>
              <w:jc w:val="right"/>
              <w:rPr>
                <w:lang w:val="sv-SE"/>
              </w:rPr>
            </w:pPr>
            <w:r w:rsidRPr="004D3445">
              <w:rPr>
                <w:szCs w:val="22"/>
                <w:lang w:val="sv-SE"/>
              </w:rPr>
              <w:t>396.42</w:t>
            </w:r>
          </w:p>
        </w:tc>
      </w:tr>
      <w:tr w:rsidR="00D47F56" w:rsidRPr="004D3445" w:rsidTr="00AF1B0B">
        <w:trPr>
          <w:trHeight w:hRule="exact" w:val="454"/>
        </w:trPr>
        <w:tc>
          <w:tcPr>
            <w:tcW w:w="1138" w:type="dxa"/>
            <w:noWrap/>
          </w:tcPr>
          <w:p w:rsidR="00D47F56" w:rsidRPr="004D3445" w:rsidRDefault="00D47F56" w:rsidP="00AF1B0B">
            <w:pPr>
              <w:rPr>
                <w:lang w:val="sv-SE"/>
              </w:rPr>
            </w:pPr>
            <w:r w:rsidRPr="004D3445">
              <w:rPr>
                <w:szCs w:val="22"/>
                <w:lang w:val="sv-SE"/>
              </w:rPr>
              <w:t>Europe</w:t>
            </w:r>
            <w:r w:rsidRPr="004D3445">
              <w:rPr>
                <w:szCs w:val="22"/>
                <w:vertAlign w:val="superscript"/>
                <w:lang w:val="en-GB"/>
              </w:rPr>
              <w:t>1</w:t>
            </w:r>
          </w:p>
        </w:tc>
        <w:tc>
          <w:tcPr>
            <w:tcW w:w="1376" w:type="dxa"/>
            <w:noWrap/>
            <w:vAlign w:val="bottom"/>
          </w:tcPr>
          <w:p w:rsidR="00D47F56" w:rsidRPr="004D3445" w:rsidRDefault="00D47F56" w:rsidP="00AF1B0B">
            <w:pPr>
              <w:rPr>
                <w:lang w:val="sv-SE"/>
              </w:rPr>
            </w:pPr>
            <w:r w:rsidRPr="004D3445">
              <w:rPr>
                <w:szCs w:val="22"/>
                <w:lang w:val="sv-SE"/>
              </w:rPr>
              <w:t>Sorghum</w:t>
            </w:r>
          </w:p>
        </w:tc>
        <w:tc>
          <w:tcPr>
            <w:tcW w:w="3370" w:type="dxa"/>
            <w:gridSpan w:val="3"/>
            <w:noWrap/>
            <w:vAlign w:val="bottom"/>
          </w:tcPr>
          <w:p w:rsidR="00D47F56" w:rsidRPr="004D3445" w:rsidRDefault="00D47F56" w:rsidP="00AF1B0B">
            <w:pPr>
              <w:rPr>
                <w:i/>
                <w:iCs/>
                <w:lang w:val="sv-SE"/>
              </w:rPr>
            </w:pPr>
            <w:r w:rsidRPr="004D3445">
              <w:rPr>
                <w:i/>
                <w:iCs/>
                <w:szCs w:val="22"/>
                <w:lang w:val="sv-SE"/>
              </w:rPr>
              <w:t>S. bicolor var XK-125)</w:t>
            </w:r>
          </w:p>
        </w:tc>
        <w:tc>
          <w:tcPr>
            <w:tcW w:w="851" w:type="dxa"/>
            <w:noWrap/>
            <w:vAlign w:val="bottom"/>
          </w:tcPr>
          <w:p w:rsidR="00D47F56" w:rsidRPr="004D3445" w:rsidRDefault="00D47F56" w:rsidP="00AF1B0B">
            <w:pPr>
              <w:rPr>
                <w:lang w:val="sv-SE"/>
              </w:rPr>
            </w:pPr>
          </w:p>
        </w:tc>
        <w:tc>
          <w:tcPr>
            <w:tcW w:w="992" w:type="dxa"/>
            <w:noWrap/>
            <w:vAlign w:val="bottom"/>
          </w:tcPr>
          <w:p w:rsidR="00D47F56" w:rsidRPr="004D3445" w:rsidRDefault="00D47F56" w:rsidP="00AF1B0B">
            <w:pPr>
              <w:jc w:val="right"/>
              <w:rPr>
                <w:lang w:val="sv-SE"/>
              </w:rPr>
            </w:pPr>
            <w:r w:rsidRPr="004D3445">
              <w:rPr>
                <w:szCs w:val="22"/>
                <w:lang w:val="sv-SE"/>
              </w:rPr>
              <w:t>7.50</w:t>
            </w:r>
          </w:p>
        </w:tc>
        <w:tc>
          <w:tcPr>
            <w:tcW w:w="851" w:type="dxa"/>
            <w:noWrap/>
            <w:vAlign w:val="bottom"/>
          </w:tcPr>
          <w:p w:rsidR="00D47F56" w:rsidRPr="004D3445" w:rsidRDefault="00D47F56" w:rsidP="00AF1B0B">
            <w:pPr>
              <w:jc w:val="right"/>
              <w:rPr>
                <w:lang w:val="sv-SE"/>
              </w:rPr>
            </w:pPr>
            <w:r w:rsidRPr="004D3445">
              <w:rPr>
                <w:szCs w:val="22"/>
                <w:lang w:val="sv-SE"/>
              </w:rPr>
              <w:t>-1.50</w:t>
            </w:r>
          </w:p>
        </w:tc>
        <w:tc>
          <w:tcPr>
            <w:tcW w:w="992" w:type="dxa"/>
            <w:noWrap/>
            <w:vAlign w:val="bottom"/>
          </w:tcPr>
          <w:p w:rsidR="00D47F56" w:rsidRPr="004D3445" w:rsidRDefault="00D47F56" w:rsidP="00AF1B0B">
            <w:pPr>
              <w:jc w:val="right"/>
              <w:rPr>
                <w:lang w:val="sv-SE"/>
              </w:rPr>
            </w:pPr>
            <w:r w:rsidRPr="004D3445">
              <w:rPr>
                <w:szCs w:val="22"/>
                <w:lang w:val="sv-SE"/>
              </w:rPr>
              <w:t>100.00</w:t>
            </w:r>
          </w:p>
        </w:tc>
        <w:tc>
          <w:tcPr>
            <w:tcW w:w="992" w:type="dxa"/>
            <w:noWrap/>
            <w:vAlign w:val="bottom"/>
          </w:tcPr>
          <w:p w:rsidR="00D47F56" w:rsidRPr="004D3445" w:rsidRDefault="00D47F56" w:rsidP="00AF1B0B">
            <w:pPr>
              <w:jc w:val="right"/>
              <w:rPr>
                <w:lang w:val="sv-SE"/>
              </w:rPr>
            </w:pPr>
            <w:r w:rsidRPr="004D3445">
              <w:rPr>
                <w:szCs w:val="22"/>
                <w:lang w:val="sv-SE"/>
              </w:rPr>
              <w:t>2.00</w:t>
            </w:r>
          </w:p>
        </w:tc>
        <w:tc>
          <w:tcPr>
            <w:tcW w:w="1353" w:type="dxa"/>
            <w:noWrap/>
            <w:vAlign w:val="bottom"/>
          </w:tcPr>
          <w:p w:rsidR="00D47F56" w:rsidRPr="004D3445" w:rsidRDefault="00D47F56" w:rsidP="00AF1B0B">
            <w:pPr>
              <w:jc w:val="right"/>
              <w:rPr>
                <w:lang w:val="sv-SE"/>
              </w:rPr>
            </w:pPr>
            <w:r w:rsidRPr="004D3445">
              <w:rPr>
                <w:szCs w:val="22"/>
                <w:lang w:val="sv-SE"/>
              </w:rPr>
              <w:t>1.82</w:t>
            </w:r>
          </w:p>
        </w:tc>
        <w:tc>
          <w:tcPr>
            <w:tcW w:w="1402" w:type="dxa"/>
            <w:noWrap/>
            <w:vAlign w:val="bottom"/>
          </w:tcPr>
          <w:p w:rsidR="00D47F56" w:rsidRPr="004D3445" w:rsidRDefault="00D47F56" w:rsidP="00AF1B0B">
            <w:pPr>
              <w:jc w:val="right"/>
              <w:rPr>
                <w:lang w:val="sv-SE"/>
              </w:rPr>
            </w:pPr>
            <w:r w:rsidRPr="004D3445">
              <w:rPr>
                <w:szCs w:val="22"/>
                <w:lang w:val="sv-SE"/>
              </w:rPr>
              <w:t>66.07</w:t>
            </w:r>
          </w:p>
        </w:tc>
        <w:tc>
          <w:tcPr>
            <w:tcW w:w="1498" w:type="dxa"/>
            <w:noWrap/>
            <w:vAlign w:val="bottom"/>
          </w:tcPr>
          <w:p w:rsidR="00D47F56" w:rsidRPr="004D3445" w:rsidRDefault="00D47F56" w:rsidP="00AF1B0B">
            <w:pPr>
              <w:jc w:val="right"/>
              <w:rPr>
                <w:lang w:val="en-GB"/>
              </w:rPr>
            </w:pPr>
            <w:r w:rsidRPr="004D3445">
              <w:rPr>
                <w:szCs w:val="22"/>
                <w:lang w:val="sv-SE"/>
              </w:rPr>
              <w:t>198.2</w:t>
            </w:r>
            <w:r w:rsidRPr="004D3445">
              <w:rPr>
                <w:szCs w:val="22"/>
                <w:lang w:val="en-GB"/>
              </w:rPr>
              <w:t>1</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fr-FR"/>
              </w:rPr>
            </w:pPr>
            <w:r w:rsidRPr="004D3445">
              <w:rPr>
                <w:szCs w:val="22"/>
                <w:lang w:val="fr-FR"/>
              </w:rPr>
              <w:t>Sugar cane</w:t>
            </w:r>
          </w:p>
        </w:tc>
        <w:tc>
          <w:tcPr>
            <w:tcW w:w="1893" w:type="dxa"/>
            <w:noWrap/>
            <w:vAlign w:val="bottom"/>
          </w:tcPr>
          <w:p w:rsidR="00D47F56" w:rsidRPr="004D3445" w:rsidRDefault="00D47F56" w:rsidP="00AF1B0B">
            <w:pPr>
              <w:rPr>
                <w:i/>
                <w:iCs/>
                <w:lang w:val="fr-FR"/>
              </w:rPr>
            </w:pPr>
            <w:r w:rsidRPr="004D3445">
              <w:rPr>
                <w:i/>
                <w:iCs/>
                <w:szCs w:val="22"/>
                <w:lang w:val="fr-FR"/>
              </w:rPr>
              <w:t>Saccharum</w:t>
            </w:r>
          </w:p>
        </w:tc>
        <w:tc>
          <w:tcPr>
            <w:tcW w:w="711" w:type="dxa"/>
            <w:noWrap/>
            <w:vAlign w:val="bottom"/>
          </w:tcPr>
          <w:p w:rsidR="00D47F56" w:rsidRPr="004D3445" w:rsidRDefault="00D47F56" w:rsidP="00AF1B0B">
            <w:pPr>
              <w:jc w:val="right"/>
              <w:rPr>
                <w:lang w:val="fr-FR"/>
              </w:rPr>
            </w:pPr>
            <w:r w:rsidRPr="004D3445">
              <w:rPr>
                <w:szCs w:val="22"/>
                <w:lang w:val="fr-FR"/>
              </w:rPr>
              <w:t>4.94</w:t>
            </w:r>
          </w:p>
        </w:tc>
        <w:tc>
          <w:tcPr>
            <w:tcW w:w="766" w:type="dxa"/>
            <w:noWrap/>
            <w:vAlign w:val="bottom"/>
          </w:tcPr>
          <w:p w:rsidR="00D47F56" w:rsidRPr="004D3445" w:rsidRDefault="00D47F56" w:rsidP="00AF1B0B">
            <w:pPr>
              <w:jc w:val="right"/>
              <w:rPr>
                <w:lang w:val="fr-FR"/>
              </w:rPr>
            </w:pPr>
            <w:r w:rsidRPr="004D3445">
              <w:rPr>
                <w:szCs w:val="22"/>
                <w:lang w:val="fr-FR"/>
              </w:rPr>
              <w:t>0.69</w:t>
            </w:r>
          </w:p>
        </w:tc>
        <w:tc>
          <w:tcPr>
            <w:tcW w:w="851" w:type="dxa"/>
            <w:noWrap/>
            <w:vAlign w:val="bottom"/>
          </w:tcPr>
          <w:p w:rsidR="00D47F56" w:rsidRPr="004D3445" w:rsidRDefault="00D47F56" w:rsidP="00AF1B0B">
            <w:pPr>
              <w:jc w:val="right"/>
              <w:rPr>
                <w:lang w:val="fr-FR"/>
              </w:rPr>
            </w:pPr>
            <w:r w:rsidRPr="004D3445">
              <w:rPr>
                <w:szCs w:val="22"/>
                <w:lang w:val="fr-FR"/>
              </w:rPr>
              <w:t>0.31</w:t>
            </w:r>
          </w:p>
        </w:tc>
        <w:tc>
          <w:tcPr>
            <w:tcW w:w="992" w:type="dxa"/>
            <w:noWrap/>
            <w:vAlign w:val="bottom"/>
          </w:tcPr>
          <w:p w:rsidR="00D47F56" w:rsidRPr="004D3445" w:rsidRDefault="00D47F56" w:rsidP="00AF1B0B">
            <w:pPr>
              <w:jc w:val="right"/>
              <w:rPr>
                <w:lang w:val="fr-FR"/>
              </w:rPr>
            </w:pPr>
            <w:r w:rsidRPr="004D3445">
              <w:rPr>
                <w:szCs w:val="22"/>
                <w:lang w:val="fr-FR"/>
              </w:rPr>
              <w:t>4.52</w:t>
            </w:r>
          </w:p>
        </w:tc>
        <w:tc>
          <w:tcPr>
            <w:tcW w:w="851" w:type="dxa"/>
            <w:noWrap/>
            <w:vAlign w:val="bottom"/>
          </w:tcPr>
          <w:p w:rsidR="00D47F56" w:rsidRPr="004D3445" w:rsidRDefault="00D47F56" w:rsidP="00AF1B0B">
            <w:pPr>
              <w:jc w:val="right"/>
              <w:rPr>
                <w:lang w:val="fr-FR"/>
              </w:rPr>
            </w:pPr>
            <w:r w:rsidRPr="004D3445">
              <w:rPr>
                <w:szCs w:val="22"/>
                <w:lang w:val="fr-FR"/>
              </w:rPr>
              <w:t>1.48</w:t>
            </w:r>
          </w:p>
        </w:tc>
        <w:tc>
          <w:tcPr>
            <w:tcW w:w="992" w:type="dxa"/>
            <w:noWrap/>
            <w:vAlign w:val="bottom"/>
          </w:tcPr>
          <w:p w:rsidR="00D47F56" w:rsidRPr="004D3445" w:rsidRDefault="00D47F56" w:rsidP="00AF1B0B">
            <w:pPr>
              <w:jc w:val="right"/>
              <w:rPr>
                <w:lang w:val="fr-FR"/>
              </w:rPr>
            </w:pPr>
            <w:r w:rsidRPr="004D3445">
              <w:rPr>
                <w:szCs w:val="22"/>
                <w:lang w:val="fr-FR"/>
              </w:rPr>
              <w:t>780.00</w:t>
            </w:r>
          </w:p>
        </w:tc>
        <w:tc>
          <w:tcPr>
            <w:tcW w:w="992" w:type="dxa"/>
            <w:noWrap/>
            <w:vAlign w:val="bottom"/>
          </w:tcPr>
          <w:p w:rsidR="00D47F56" w:rsidRPr="004D3445" w:rsidRDefault="00D47F56" w:rsidP="00AF1B0B">
            <w:pPr>
              <w:jc w:val="right"/>
              <w:rPr>
                <w:lang w:val="fr-FR"/>
              </w:rPr>
            </w:pPr>
            <w:r w:rsidRPr="004D3445">
              <w:rPr>
                <w:szCs w:val="22"/>
                <w:lang w:val="fr-FR"/>
              </w:rPr>
              <w:t>2.89</w:t>
            </w:r>
          </w:p>
        </w:tc>
        <w:tc>
          <w:tcPr>
            <w:tcW w:w="1353" w:type="dxa"/>
            <w:noWrap/>
            <w:vAlign w:val="bottom"/>
          </w:tcPr>
          <w:p w:rsidR="00D47F56" w:rsidRPr="004D3445" w:rsidRDefault="00D47F56" w:rsidP="00AF1B0B">
            <w:pPr>
              <w:jc w:val="right"/>
              <w:rPr>
                <w:lang w:val="fr-FR"/>
              </w:rPr>
            </w:pPr>
            <w:r w:rsidRPr="004D3445">
              <w:rPr>
                <w:szCs w:val="22"/>
                <w:lang w:val="fr-FR"/>
              </w:rPr>
              <w:t>3.51</w:t>
            </w:r>
          </w:p>
        </w:tc>
        <w:tc>
          <w:tcPr>
            <w:tcW w:w="1402" w:type="dxa"/>
            <w:noWrap/>
            <w:vAlign w:val="bottom"/>
          </w:tcPr>
          <w:p w:rsidR="00D47F56" w:rsidRPr="004D3445" w:rsidRDefault="00D47F56" w:rsidP="00AF1B0B">
            <w:pPr>
              <w:jc w:val="right"/>
              <w:rPr>
                <w:lang w:val="fr-FR"/>
              </w:rPr>
            </w:pPr>
            <w:r w:rsidRPr="004D3445">
              <w:rPr>
                <w:szCs w:val="22"/>
                <w:lang w:val="fr-FR"/>
              </w:rPr>
              <w:t>3220.34</w:t>
            </w:r>
          </w:p>
        </w:tc>
        <w:tc>
          <w:tcPr>
            <w:tcW w:w="1498" w:type="dxa"/>
            <w:noWrap/>
            <w:vAlign w:val="bottom"/>
          </w:tcPr>
          <w:p w:rsidR="00D47F56" w:rsidRPr="004D3445" w:rsidRDefault="00D47F56" w:rsidP="00AF1B0B">
            <w:pPr>
              <w:jc w:val="right"/>
              <w:rPr>
                <w:lang w:val="fr-FR"/>
              </w:rPr>
            </w:pPr>
            <w:r w:rsidRPr="004D3445">
              <w:rPr>
                <w:szCs w:val="22"/>
                <w:lang w:val="fr-FR"/>
              </w:rPr>
              <w:t>3220.34</w:t>
            </w:r>
          </w:p>
        </w:tc>
      </w:tr>
      <w:tr w:rsidR="00D47F56" w:rsidRPr="004D3445" w:rsidTr="00AF1B0B">
        <w:trPr>
          <w:trHeight w:hRule="exact" w:val="454"/>
        </w:trPr>
        <w:tc>
          <w:tcPr>
            <w:tcW w:w="1138" w:type="dxa"/>
            <w:noWrap/>
            <w:vAlign w:val="bottom"/>
          </w:tcPr>
          <w:p w:rsidR="00D47F56" w:rsidRPr="004D3445" w:rsidRDefault="00D47F56" w:rsidP="00AF1B0B">
            <w:pPr>
              <w:rPr>
                <w:lang w:val="fr-FR"/>
              </w:rPr>
            </w:pPr>
            <w:r w:rsidRPr="004D3445">
              <w:rPr>
                <w:szCs w:val="22"/>
                <w:lang w:val="fr-FR"/>
              </w:rPr>
              <w:t>Europe</w:t>
            </w:r>
            <w:r w:rsidRPr="004D3445">
              <w:rPr>
                <w:szCs w:val="22"/>
                <w:vertAlign w:val="superscript"/>
                <w:lang w:val="fr-FR"/>
              </w:rPr>
              <w:t>1</w:t>
            </w:r>
          </w:p>
        </w:tc>
        <w:tc>
          <w:tcPr>
            <w:tcW w:w="1376" w:type="dxa"/>
            <w:noWrap/>
            <w:vAlign w:val="bottom"/>
          </w:tcPr>
          <w:p w:rsidR="00D47F56" w:rsidRPr="004D3445" w:rsidRDefault="00D47F56" w:rsidP="00AF1B0B">
            <w:pPr>
              <w:rPr>
                <w:lang w:val="fr-FR"/>
              </w:rPr>
            </w:pPr>
            <w:r w:rsidRPr="004D3445">
              <w:rPr>
                <w:szCs w:val="22"/>
                <w:lang w:val="fr-FR"/>
              </w:rPr>
              <w:t>Tomato</w:t>
            </w:r>
          </w:p>
        </w:tc>
        <w:tc>
          <w:tcPr>
            <w:tcW w:w="3370" w:type="dxa"/>
            <w:gridSpan w:val="3"/>
            <w:noWrap/>
            <w:vAlign w:val="bottom"/>
          </w:tcPr>
          <w:p w:rsidR="00D47F56" w:rsidRPr="004D3445" w:rsidRDefault="00D47F56" w:rsidP="00AF1B0B">
            <w:pPr>
              <w:rPr>
                <w:i/>
                <w:iCs/>
                <w:lang w:val="fr-FR"/>
              </w:rPr>
            </w:pPr>
            <w:r w:rsidRPr="004D3445">
              <w:rPr>
                <w:i/>
                <w:iCs/>
                <w:szCs w:val="22"/>
                <w:lang w:val="fr-FR"/>
              </w:rPr>
              <w:t>Lycopersicon esculentum</w:t>
            </w:r>
          </w:p>
        </w:tc>
        <w:tc>
          <w:tcPr>
            <w:tcW w:w="851" w:type="dxa"/>
            <w:noWrap/>
            <w:vAlign w:val="bottom"/>
          </w:tcPr>
          <w:p w:rsidR="00D47F56" w:rsidRPr="004D3445" w:rsidRDefault="00D47F56" w:rsidP="00AF1B0B">
            <w:pPr>
              <w:rPr>
                <w:lang w:val="fr-FR"/>
              </w:rPr>
            </w:pPr>
          </w:p>
        </w:tc>
        <w:tc>
          <w:tcPr>
            <w:tcW w:w="992" w:type="dxa"/>
            <w:noWrap/>
            <w:vAlign w:val="bottom"/>
          </w:tcPr>
          <w:p w:rsidR="00D47F56" w:rsidRPr="004D3445" w:rsidRDefault="00D47F56" w:rsidP="00AF1B0B">
            <w:pPr>
              <w:jc w:val="right"/>
              <w:rPr>
                <w:lang w:val="fr-FR"/>
              </w:rPr>
            </w:pPr>
            <w:r w:rsidRPr="004D3445">
              <w:rPr>
                <w:szCs w:val="22"/>
                <w:lang w:val="fr-FR"/>
              </w:rPr>
              <w:t>7.50</w:t>
            </w:r>
          </w:p>
        </w:tc>
        <w:tc>
          <w:tcPr>
            <w:tcW w:w="851" w:type="dxa"/>
            <w:noWrap/>
            <w:vAlign w:val="bottom"/>
          </w:tcPr>
          <w:p w:rsidR="00D47F56" w:rsidRPr="004D3445" w:rsidRDefault="00D47F56" w:rsidP="00AF1B0B">
            <w:pPr>
              <w:jc w:val="right"/>
              <w:rPr>
                <w:lang w:val="fr-FR"/>
              </w:rPr>
            </w:pPr>
            <w:r w:rsidRPr="004D3445">
              <w:rPr>
                <w:szCs w:val="22"/>
                <w:lang w:val="fr-FR"/>
              </w:rPr>
              <w:t>-1.50</w:t>
            </w:r>
          </w:p>
        </w:tc>
        <w:tc>
          <w:tcPr>
            <w:tcW w:w="992" w:type="dxa"/>
            <w:noWrap/>
            <w:vAlign w:val="bottom"/>
          </w:tcPr>
          <w:p w:rsidR="00D47F56" w:rsidRPr="004D3445" w:rsidRDefault="00D47F56" w:rsidP="00AF1B0B">
            <w:pPr>
              <w:jc w:val="right"/>
              <w:rPr>
                <w:lang w:val="fr-FR"/>
              </w:rPr>
            </w:pPr>
            <w:r w:rsidRPr="004D3445">
              <w:rPr>
                <w:szCs w:val="22"/>
                <w:lang w:val="fr-FR"/>
              </w:rPr>
              <w:t>400.00</w:t>
            </w:r>
          </w:p>
        </w:tc>
        <w:tc>
          <w:tcPr>
            <w:tcW w:w="992" w:type="dxa"/>
            <w:noWrap/>
            <w:vAlign w:val="bottom"/>
          </w:tcPr>
          <w:p w:rsidR="00D47F56" w:rsidRPr="004D3445" w:rsidRDefault="00D47F56" w:rsidP="00AF1B0B">
            <w:pPr>
              <w:jc w:val="right"/>
              <w:rPr>
                <w:lang w:val="en-GB"/>
              </w:rPr>
            </w:pPr>
            <w:r w:rsidRPr="004D3445">
              <w:rPr>
                <w:szCs w:val="22"/>
                <w:lang w:val="fr-FR"/>
              </w:rPr>
              <w:t>2</w:t>
            </w:r>
            <w:r w:rsidRPr="004D3445">
              <w:rPr>
                <w:szCs w:val="22"/>
                <w:lang w:val="en-GB"/>
              </w:rPr>
              <w:t>.60</w:t>
            </w:r>
          </w:p>
        </w:tc>
        <w:tc>
          <w:tcPr>
            <w:tcW w:w="1353" w:type="dxa"/>
            <w:noWrap/>
            <w:vAlign w:val="bottom"/>
          </w:tcPr>
          <w:p w:rsidR="00D47F56" w:rsidRPr="004D3445" w:rsidRDefault="00D47F56" w:rsidP="00AF1B0B">
            <w:pPr>
              <w:jc w:val="right"/>
              <w:rPr>
                <w:lang w:val="en-GB"/>
              </w:rPr>
            </w:pPr>
            <w:r w:rsidRPr="004D3445">
              <w:rPr>
                <w:szCs w:val="22"/>
                <w:lang w:val="en-GB"/>
              </w:rPr>
              <w:t>2.42</w:t>
            </w:r>
          </w:p>
        </w:tc>
        <w:tc>
          <w:tcPr>
            <w:tcW w:w="1402" w:type="dxa"/>
            <w:noWrap/>
            <w:vAlign w:val="bottom"/>
          </w:tcPr>
          <w:p w:rsidR="00D47F56" w:rsidRPr="004D3445" w:rsidRDefault="00D47F56" w:rsidP="00AF1B0B">
            <w:pPr>
              <w:jc w:val="right"/>
              <w:rPr>
                <w:lang w:val="en-GB"/>
              </w:rPr>
            </w:pPr>
            <w:r w:rsidRPr="004D3445">
              <w:rPr>
                <w:szCs w:val="22"/>
                <w:lang w:val="en-GB"/>
              </w:rPr>
              <w:t>264.28</w:t>
            </w:r>
          </w:p>
        </w:tc>
        <w:tc>
          <w:tcPr>
            <w:tcW w:w="1498" w:type="dxa"/>
            <w:noWrap/>
            <w:vAlign w:val="bottom"/>
          </w:tcPr>
          <w:p w:rsidR="00D47F56" w:rsidRPr="004D3445" w:rsidRDefault="00D47F56" w:rsidP="00AF1B0B">
            <w:pPr>
              <w:jc w:val="right"/>
              <w:rPr>
                <w:lang w:val="en-GB"/>
              </w:rPr>
            </w:pPr>
            <w:r w:rsidRPr="004D3445">
              <w:rPr>
                <w:szCs w:val="22"/>
                <w:lang w:val="en-GB"/>
              </w:rPr>
              <w:t>792.83</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Triticale</w:t>
            </w:r>
          </w:p>
        </w:tc>
        <w:tc>
          <w:tcPr>
            <w:tcW w:w="1893" w:type="dxa"/>
            <w:noWrap/>
            <w:vAlign w:val="bottom"/>
          </w:tcPr>
          <w:p w:rsidR="00D47F56" w:rsidRPr="004D3445" w:rsidRDefault="00D47F56" w:rsidP="00AF1B0B">
            <w:pPr>
              <w:rPr>
                <w:i/>
                <w:iCs/>
                <w:lang w:val="en-GB"/>
              </w:rPr>
            </w:pPr>
            <w:r w:rsidRPr="004D3445">
              <w:rPr>
                <w:i/>
                <w:iCs/>
                <w:szCs w:val="22"/>
                <w:lang w:val="en-GB"/>
              </w:rPr>
              <w:t>Tritosecale</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3.96</w:t>
            </w:r>
          </w:p>
        </w:tc>
        <w:tc>
          <w:tcPr>
            <w:tcW w:w="851" w:type="dxa"/>
            <w:noWrap/>
            <w:vAlign w:val="bottom"/>
          </w:tcPr>
          <w:p w:rsidR="00D47F56" w:rsidRPr="004D3445" w:rsidRDefault="00D47F56" w:rsidP="00AF1B0B">
            <w:pPr>
              <w:jc w:val="right"/>
              <w:rPr>
                <w:lang w:val="en-GB"/>
              </w:rPr>
            </w:pPr>
            <w:r w:rsidRPr="004D3445">
              <w:rPr>
                <w:szCs w:val="22"/>
                <w:lang w:val="en-GB"/>
              </w:rPr>
              <w:t>2.04</w:t>
            </w:r>
          </w:p>
        </w:tc>
        <w:tc>
          <w:tcPr>
            <w:tcW w:w="992" w:type="dxa"/>
            <w:noWrap/>
            <w:vAlign w:val="bottom"/>
          </w:tcPr>
          <w:p w:rsidR="00D47F56" w:rsidRPr="004D3445" w:rsidRDefault="00D47F56" w:rsidP="00AF1B0B">
            <w:pPr>
              <w:jc w:val="right"/>
              <w:rPr>
                <w:lang w:val="en-GB"/>
              </w:rPr>
            </w:pPr>
            <w:r w:rsidRPr="004D3445">
              <w:rPr>
                <w:szCs w:val="22"/>
                <w:lang w:val="en-GB"/>
              </w:rPr>
              <w:t>310.18</w:t>
            </w:r>
          </w:p>
        </w:tc>
        <w:tc>
          <w:tcPr>
            <w:tcW w:w="992" w:type="dxa"/>
            <w:noWrap/>
            <w:vAlign w:val="bottom"/>
          </w:tcPr>
          <w:p w:rsidR="00D47F56" w:rsidRPr="004D3445" w:rsidRDefault="00D47F56" w:rsidP="00AF1B0B">
            <w:pPr>
              <w:jc w:val="right"/>
              <w:rPr>
                <w:lang w:val="en-GB"/>
              </w:rPr>
            </w:pPr>
            <w:r w:rsidRPr="004D3445">
              <w:rPr>
                <w:szCs w:val="22"/>
                <w:lang w:val="en-GB"/>
              </w:rPr>
              <w:t>2.49</w:t>
            </w:r>
          </w:p>
        </w:tc>
        <w:tc>
          <w:tcPr>
            <w:tcW w:w="1353" w:type="dxa"/>
            <w:noWrap/>
            <w:vAlign w:val="bottom"/>
          </w:tcPr>
          <w:p w:rsidR="00D47F56" w:rsidRPr="004D3445" w:rsidRDefault="00D47F56" w:rsidP="00AF1B0B">
            <w:pPr>
              <w:jc w:val="right"/>
              <w:rPr>
                <w:lang w:val="en-GB"/>
              </w:rPr>
            </w:pPr>
            <w:r w:rsidRPr="004D3445">
              <w:rPr>
                <w:szCs w:val="22"/>
                <w:lang w:val="en-GB"/>
              </w:rPr>
              <w:t>3.00</w:t>
            </w:r>
          </w:p>
        </w:tc>
        <w:tc>
          <w:tcPr>
            <w:tcW w:w="1402" w:type="dxa"/>
            <w:noWrap/>
            <w:vAlign w:val="bottom"/>
          </w:tcPr>
          <w:p w:rsidR="00D47F56" w:rsidRPr="004D3445" w:rsidRDefault="00D47F56" w:rsidP="00AF1B0B">
            <w:pPr>
              <w:jc w:val="right"/>
              <w:rPr>
                <w:lang w:val="en-GB"/>
              </w:rPr>
            </w:pPr>
            <w:r w:rsidRPr="004D3445">
              <w:rPr>
                <w:szCs w:val="22"/>
                <w:lang w:val="en-GB"/>
              </w:rPr>
              <w:t>998.11</w:t>
            </w:r>
          </w:p>
        </w:tc>
        <w:tc>
          <w:tcPr>
            <w:tcW w:w="1498" w:type="dxa"/>
            <w:noWrap/>
            <w:vAlign w:val="bottom"/>
          </w:tcPr>
          <w:p w:rsidR="00D47F56" w:rsidRPr="004D3445" w:rsidRDefault="00D47F56" w:rsidP="00AF1B0B">
            <w:pPr>
              <w:jc w:val="right"/>
              <w:rPr>
                <w:lang w:val="en-GB"/>
              </w:rPr>
            </w:pPr>
            <w:r w:rsidRPr="004D3445">
              <w:rPr>
                <w:szCs w:val="22"/>
                <w:lang w:val="en-GB"/>
              </w:rPr>
              <w:t>998.11</w:t>
            </w:r>
          </w:p>
        </w:tc>
      </w:tr>
      <w:tr w:rsidR="00D47F56" w:rsidRPr="004D3445" w:rsidTr="00AF1B0B">
        <w:trPr>
          <w:trHeight w:hRule="exact" w:val="454"/>
        </w:trPr>
        <w:tc>
          <w:tcPr>
            <w:tcW w:w="1138" w:type="dxa"/>
            <w:noWrap/>
            <w:vAlign w:val="bottom"/>
          </w:tcPr>
          <w:p w:rsidR="00D47F56" w:rsidRPr="004D3445" w:rsidRDefault="00D47F56" w:rsidP="00AF1B0B">
            <w:pPr>
              <w:rPr>
                <w:lang w:val="en-GB"/>
              </w:rPr>
            </w:pPr>
            <w:r w:rsidRPr="004D3445">
              <w:rPr>
                <w:szCs w:val="22"/>
                <w:lang w:val="en-GB"/>
              </w:rPr>
              <w:t>Australia</w:t>
            </w:r>
          </w:p>
        </w:tc>
        <w:tc>
          <w:tcPr>
            <w:tcW w:w="1376" w:type="dxa"/>
            <w:noWrap/>
            <w:vAlign w:val="bottom"/>
          </w:tcPr>
          <w:p w:rsidR="00D47F56" w:rsidRPr="004D3445" w:rsidRDefault="00D47F56" w:rsidP="00AF1B0B">
            <w:pPr>
              <w:rPr>
                <w:lang w:val="en-GB"/>
              </w:rPr>
            </w:pPr>
            <w:r w:rsidRPr="004D3445">
              <w:rPr>
                <w:szCs w:val="22"/>
                <w:lang w:val="en-GB"/>
              </w:rPr>
              <w:t>Wheat</w:t>
            </w:r>
          </w:p>
        </w:tc>
        <w:tc>
          <w:tcPr>
            <w:tcW w:w="1893" w:type="dxa"/>
            <w:noWrap/>
            <w:vAlign w:val="bottom"/>
          </w:tcPr>
          <w:p w:rsidR="00D47F56" w:rsidRPr="004D3445" w:rsidRDefault="00D47F56" w:rsidP="00AF1B0B">
            <w:pPr>
              <w:rPr>
                <w:i/>
                <w:iCs/>
                <w:lang w:val="en-GB"/>
              </w:rPr>
            </w:pPr>
            <w:r w:rsidRPr="004D3445">
              <w:rPr>
                <w:i/>
                <w:iCs/>
                <w:szCs w:val="22"/>
                <w:lang w:val="en-GB"/>
              </w:rPr>
              <w:t>Triticum aestivum</w:t>
            </w:r>
          </w:p>
        </w:tc>
        <w:tc>
          <w:tcPr>
            <w:tcW w:w="711" w:type="dxa"/>
            <w:noWrap/>
            <w:vAlign w:val="bottom"/>
          </w:tcPr>
          <w:p w:rsidR="00D47F56" w:rsidRPr="004D3445" w:rsidRDefault="00D47F56" w:rsidP="00AF1B0B">
            <w:pPr>
              <w:jc w:val="right"/>
              <w:rPr>
                <w:lang w:val="en-GB"/>
              </w:rPr>
            </w:pPr>
            <w:r w:rsidRPr="004D3445">
              <w:rPr>
                <w:szCs w:val="22"/>
                <w:lang w:val="en-GB"/>
              </w:rPr>
              <w:t>9.95</w:t>
            </w:r>
          </w:p>
        </w:tc>
        <w:tc>
          <w:tcPr>
            <w:tcW w:w="766" w:type="dxa"/>
            <w:noWrap/>
            <w:vAlign w:val="bottom"/>
          </w:tcPr>
          <w:p w:rsidR="00D47F56" w:rsidRPr="004D3445" w:rsidRDefault="00D47F56" w:rsidP="00AF1B0B">
            <w:pPr>
              <w:jc w:val="right"/>
              <w:rPr>
                <w:lang w:val="en-GB"/>
              </w:rPr>
            </w:pPr>
            <w:r w:rsidRPr="004D3445">
              <w:rPr>
                <w:szCs w:val="22"/>
                <w:lang w:val="en-GB"/>
              </w:rPr>
              <w:t>1.00</w:t>
            </w:r>
          </w:p>
        </w:tc>
        <w:tc>
          <w:tcPr>
            <w:tcW w:w="851" w:type="dxa"/>
            <w:noWrap/>
            <w:vAlign w:val="bottom"/>
          </w:tcPr>
          <w:p w:rsidR="00D47F56" w:rsidRPr="004D3445" w:rsidRDefault="00D47F56" w:rsidP="00AF1B0B">
            <w:pPr>
              <w:jc w:val="right"/>
              <w:rPr>
                <w:lang w:val="en-GB"/>
              </w:rPr>
            </w:pPr>
            <w:r w:rsidRPr="004D3445">
              <w:rPr>
                <w:szCs w:val="22"/>
                <w:lang w:val="en-GB"/>
              </w:rPr>
              <w:t>0.00</w:t>
            </w:r>
          </w:p>
        </w:tc>
        <w:tc>
          <w:tcPr>
            <w:tcW w:w="992" w:type="dxa"/>
            <w:noWrap/>
            <w:vAlign w:val="bottom"/>
          </w:tcPr>
          <w:p w:rsidR="00D47F56" w:rsidRPr="004D3445" w:rsidRDefault="00D47F56" w:rsidP="00AF1B0B">
            <w:pPr>
              <w:jc w:val="right"/>
              <w:rPr>
                <w:lang w:val="en-GB"/>
              </w:rPr>
            </w:pPr>
            <w:r w:rsidRPr="004D3445">
              <w:rPr>
                <w:szCs w:val="22"/>
                <w:lang w:val="en-GB"/>
              </w:rPr>
              <w:t>7.63</w:t>
            </w:r>
          </w:p>
        </w:tc>
        <w:tc>
          <w:tcPr>
            <w:tcW w:w="851" w:type="dxa"/>
            <w:noWrap/>
            <w:vAlign w:val="bottom"/>
          </w:tcPr>
          <w:p w:rsidR="00D47F56" w:rsidRPr="004D3445" w:rsidRDefault="00D47F56" w:rsidP="00AF1B0B">
            <w:pPr>
              <w:jc w:val="right"/>
              <w:rPr>
                <w:lang w:val="en-GB"/>
              </w:rPr>
            </w:pPr>
            <w:r w:rsidRPr="004D3445">
              <w:rPr>
                <w:szCs w:val="22"/>
                <w:lang w:val="en-GB"/>
              </w:rPr>
              <w:t>-1.63</w:t>
            </w:r>
          </w:p>
        </w:tc>
        <w:tc>
          <w:tcPr>
            <w:tcW w:w="992" w:type="dxa"/>
            <w:noWrap/>
            <w:vAlign w:val="bottom"/>
          </w:tcPr>
          <w:p w:rsidR="00D47F56" w:rsidRPr="004D3445" w:rsidRDefault="00D47F56" w:rsidP="00AF1B0B">
            <w:pPr>
              <w:jc w:val="right"/>
              <w:rPr>
                <w:lang w:val="en-GB"/>
              </w:rPr>
            </w:pPr>
            <w:r w:rsidRPr="004D3445">
              <w:rPr>
                <w:szCs w:val="22"/>
                <w:lang w:val="en-GB"/>
              </w:rPr>
              <w:t>4764.45</w:t>
            </w:r>
          </w:p>
        </w:tc>
        <w:tc>
          <w:tcPr>
            <w:tcW w:w="992" w:type="dxa"/>
            <w:noWrap/>
            <w:vAlign w:val="bottom"/>
          </w:tcPr>
          <w:p w:rsidR="00D47F56" w:rsidRPr="004D3445" w:rsidRDefault="00D47F56" w:rsidP="00AF1B0B">
            <w:pPr>
              <w:jc w:val="right"/>
              <w:rPr>
                <w:lang w:val="en-GB"/>
              </w:rPr>
            </w:pPr>
            <w:r w:rsidRPr="004D3445">
              <w:rPr>
                <w:szCs w:val="22"/>
                <w:lang w:val="en-GB"/>
              </w:rPr>
              <w:t>3.68</w:t>
            </w:r>
          </w:p>
        </w:tc>
        <w:tc>
          <w:tcPr>
            <w:tcW w:w="1353" w:type="dxa"/>
            <w:noWrap/>
            <w:vAlign w:val="bottom"/>
          </w:tcPr>
          <w:p w:rsidR="00D47F56" w:rsidRPr="004D3445" w:rsidRDefault="00D47F56" w:rsidP="00AF1B0B">
            <w:pPr>
              <w:jc w:val="right"/>
              <w:rPr>
                <w:lang w:val="en-GB"/>
              </w:rPr>
            </w:pPr>
            <w:r w:rsidRPr="004D3445">
              <w:rPr>
                <w:szCs w:val="22"/>
                <w:lang w:val="en-GB"/>
              </w:rPr>
              <w:t>3.24</w:t>
            </w:r>
          </w:p>
        </w:tc>
        <w:tc>
          <w:tcPr>
            <w:tcW w:w="1402" w:type="dxa"/>
            <w:noWrap/>
            <w:vAlign w:val="bottom"/>
          </w:tcPr>
          <w:p w:rsidR="00D47F56" w:rsidRPr="004D3445" w:rsidRDefault="00D47F56" w:rsidP="00AF1B0B">
            <w:pPr>
              <w:jc w:val="right"/>
              <w:rPr>
                <w:lang w:val="en-GB"/>
              </w:rPr>
            </w:pPr>
            <w:r w:rsidRPr="004D3445">
              <w:rPr>
                <w:szCs w:val="22"/>
                <w:lang w:val="en-GB"/>
              </w:rPr>
              <w:t>1732.26</w:t>
            </w:r>
          </w:p>
        </w:tc>
        <w:tc>
          <w:tcPr>
            <w:tcW w:w="1498" w:type="dxa"/>
            <w:noWrap/>
            <w:vAlign w:val="bottom"/>
          </w:tcPr>
          <w:p w:rsidR="00D47F56" w:rsidRPr="004D3445" w:rsidRDefault="00D47F56" w:rsidP="00AF1B0B">
            <w:pPr>
              <w:jc w:val="right"/>
              <w:rPr>
                <w:lang w:val="en-GB"/>
              </w:rPr>
            </w:pPr>
            <w:r w:rsidRPr="004D3445">
              <w:rPr>
                <w:szCs w:val="22"/>
                <w:lang w:val="en-GB"/>
              </w:rPr>
              <w:t>1732.26</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vAlign w:val="bottom"/>
          </w:tcPr>
          <w:p w:rsidR="00D47F56" w:rsidRPr="004D3445" w:rsidRDefault="00D47F56" w:rsidP="00AF1B0B">
            <w:pPr>
              <w:rPr>
                <w:i/>
                <w:iCs/>
                <w:lang w:val="en-GB"/>
              </w:rPr>
            </w:pPr>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3.16</w:t>
            </w:r>
          </w:p>
        </w:tc>
        <w:tc>
          <w:tcPr>
            <w:tcW w:w="766" w:type="dxa"/>
            <w:noWrap/>
            <w:vAlign w:val="bottom"/>
          </w:tcPr>
          <w:p w:rsidR="00D47F56" w:rsidRPr="004D3445" w:rsidRDefault="00D47F56" w:rsidP="00AF1B0B">
            <w:pPr>
              <w:jc w:val="right"/>
              <w:rPr>
                <w:lang w:val="en-GB"/>
              </w:rPr>
            </w:pPr>
            <w:r w:rsidRPr="004D3445">
              <w:rPr>
                <w:szCs w:val="22"/>
                <w:lang w:val="en-GB"/>
              </w:rPr>
              <w:t>0.50</w:t>
            </w:r>
          </w:p>
        </w:tc>
        <w:tc>
          <w:tcPr>
            <w:tcW w:w="851" w:type="dxa"/>
            <w:noWrap/>
            <w:vAlign w:val="bottom"/>
          </w:tcPr>
          <w:p w:rsidR="00D47F56" w:rsidRPr="004D3445" w:rsidRDefault="00D47F56" w:rsidP="00AF1B0B">
            <w:pPr>
              <w:jc w:val="right"/>
              <w:rPr>
                <w:lang w:val="en-GB"/>
              </w:rPr>
            </w:pPr>
            <w:r w:rsidRPr="004D3445">
              <w:rPr>
                <w:szCs w:val="22"/>
                <w:lang w:val="en-GB"/>
              </w:rPr>
              <w:t>0.50</w:t>
            </w:r>
          </w:p>
        </w:tc>
        <w:tc>
          <w:tcPr>
            <w:tcW w:w="992" w:type="dxa"/>
            <w:noWrap/>
            <w:vAlign w:val="bottom"/>
          </w:tcPr>
          <w:p w:rsidR="00D47F56" w:rsidRPr="004D3445" w:rsidRDefault="00D47F56" w:rsidP="00AF1B0B">
            <w:pPr>
              <w:jc w:val="right"/>
              <w:rPr>
                <w:lang w:val="en-GB"/>
              </w:rPr>
            </w:pPr>
            <w:r w:rsidRPr="004D3445">
              <w:rPr>
                <w:szCs w:val="22"/>
                <w:lang w:val="en-GB"/>
              </w:rPr>
              <w:t>5.42</w:t>
            </w:r>
          </w:p>
        </w:tc>
        <w:tc>
          <w:tcPr>
            <w:tcW w:w="851" w:type="dxa"/>
            <w:noWrap/>
            <w:vAlign w:val="bottom"/>
          </w:tcPr>
          <w:p w:rsidR="00D47F56" w:rsidRPr="004D3445" w:rsidRDefault="00D47F56" w:rsidP="00AF1B0B">
            <w:pPr>
              <w:jc w:val="right"/>
              <w:rPr>
                <w:lang w:val="en-GB"/>
              </w:rPr>
            </w:pPr>
            <w:r w:rsidRPr="004D3445">
              <w:rPr>
                <w:szCs w:val="22"/>
                <w:lang w:val="en-GB"/>
              </w:rPr>
              <w:t>0.58</w:t>
            </w:r>
          </w:p>
        </w:tc>
        <w:tc>
          <w:tcPr>
            <w:tcW w:w="992" w:type="dxa"/>
            <w:noWrap/>
            <w:vAlign w:val="bottom"/>
          </w:tcPr>
          <w:p w:rsidR="00D47F56" w:rsidRPr="004D3445" w:rsidRDefault="00D47F56" w:rsidP="00AF1B0B">
            <w:pPr>
              <w:jc w:val="right"/>
              <w:rPr>
                <w:lang w:val="en-GB"/>
              </w:rPr>
            </w:pPr>
            <w:r w:rsidRPr="004D3445">
              <w:rPr>
                <w:szCs w:val="22"/>
                <w:lang w:val="en-GB"/>
              </w:rPr>
              <w:t>91.05</w:t>
            </w:r>
          </w:p>
        </w:tc>
        <w:tc>
          <w:tcPr>
            <w:tcW w:w="992" w:type="dxa"/>
            <w:noWrap/>
            <w:vAlign w:val="bottom"/>
          </w:tcPr>
          <w:p w:rsidR="00D47F56" w:rsidRPr="004D3445" w:rsidRDefault="00D47F56" w:rsidP="00AF1B0B">
            <w:pPr>
              <w:jc w:val="right"/>
              <w:rPr>
                <w:lang w:val="en-GB"/>
              </w:rPr>
            </w:pPr>
            <w:r w:rsidRPr="004D3445">
              <w:rPr>
                <w:szCs w:val="22"/>
                <w:lang w:val="en-GB"/>
              </w:rPr>
              <w:t>1.96</w:t>
            </w:r>
          </w:p>
        </w:tc>
        <w:tc>
          <w:tcPr>
            <w:tcW w:w="1353" w:type="dxa"/>
            <w:noWrap/>
            <w:vAlign w:val="bottom"/>
          </w:tcPr>
          <w:p w:rsidR="00D47F56" w:rsidRPr="004D3445" w:rsidRDefault="00D47F56" w:rsidP="00AF1B0B">
            <w:pPr>
              <w:jc w:val="right"/>
              <w:rPr>
                <w:lang w:val="en-GB"/>
              </w:rPr>
            </w:pPr>
            <w:r w:rsidRPr="004D3445">
              <w:rPr>
                <w:szCs w:val="22"/>
                <w:lang w:val="en-GB"/>
              </w:rPr>
              <w:t>2.47</w:t>
            </w:r>
          </w:p>
        </w:tc>
        <w:tc>
          <w:tcPr>
            <w:tcW w:w="1402" w:type="dxa"/>
            <w:noWrap/>
            <w:vAlign w:val="bottom"/>
          </w:tcPr>
          <w:p w:rsidR="00D47F56" w:rsidRPr="004D3445" w:rsidRDefault="00D47F56" w:rsidP="00AF1B0B">
            <w:pPr>
              <w:jc w:val="right"/>
              <w:rPr>
                <w:lang w:val="en-GB"/>
              </w:rPr>
            </w:pPr>
            <w:r w:rsidRPr="004D3445">
              <w:rPr>
                <w:szCs w:val="22"/>
                <w:lang w:val="en-GB"/>
              </w:rPr>
              <w:t>293.23</w:t>
            </w:r>
          </w:p>
        </w:tc>
        <w:tc>
          <w:tcPr>
            <w:tcW w:w="1498" w:type="dxa"/>
            <w:noWrap/>
            <w:vAlign w:val="bottom"/>
          </w:tcPr>
          <w:p w:rsidR="00D47F56" w:rsidRPr="004D3445" w:rsidRDefault="00D47F56" w:rsidP="00AF1B0B">
            <w:pPr>
              <w:jc w:val="right"/>
              <w:rPr>
                <w:lang w:val="en-GB"/>
              </w:rPr>
            </w:pPr>
            <w:r w:rsidRPr="004D3445">
              <w:rPr>
                <w:szCs w:val="22"/>
                <w:lang w:val="en-GB"/>
              </w:rPr>
              <w:t>293.23</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7.82</w:t>
            </w:r>
          </w:p>
        </w:tc>
        <w:tc>
          <w:tcPr>
            <w:tcW w:w="766" w:type="dxa"/>
            <w:noWrap/>
            <w:vAlign w:val="bottom"/>
          </w:tcPr>
          <w:p w:rsidR="00D47F56" w:rsidRPr="004D3445" w:rsidRDefault="00D47F56" w:rsidP="00AF1B0B">
            <w:pPr>
              <w:jc w:val="right"/>
              <w:rPr>
                <w:lang w:val="en-GB"/>
              </w:rPr>
            </w:pPr>
            <w:r w:rsidRPr="004D3445">
              <w:rPr>
                <w:szCs w:val="22"/>
                <w:lang w:val="en-GB"/>
              </w:rPr>
              <w:t>0.89</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4.39</w:t>
            </w:r>
          </w:p>
        </w:tc>
        <w:tc>
          <w:tcPr>
            <w:tcW w:w="851" w:type="dxa"/>
            <w:noWrap/>
            <w:vAlign w:val="bottom"/>
          </w:tcPr>
          <w:p w:rsidR="00D47F56" w:rsidRPr="004D3445" w:rsidRDefault="00D47F56" w:rsidP="00AF1B0B">
            <w:pPr>
              <w:jc w:val="right"/>
              <w:rPr>
                <w:lang w:val="en-GB"/>
              </w:rPr>
            </w:pPr>
            <w:r w:rsidRPr="004D3445">
              <w:rPr>
                <w:szCs w:val="22"/>
                <w:lang w:val="en-GB"/>
              </w:rPr>
              <w:t>1.61</w:t>
            </w:r>
          </w:p>
        </w:tc>
        <w:tc>
          <w:tcPr>
            <w:tcW w:w="992" w:type="dxa"/>
            <w:noWrap/>
            <w:vAlign w:val="bottom"/>
          </w:tcPr>
          <w:p w:rsidR="00D47F56" w:rsidRPr="004D3445" w:rsidRDefault="00D47F56" w:rsidP="00AF1B0B">
            <w:pPr>
              <w:jc w:val="right"/>
              <w:rPr>
                <w:lang w:val="en-GB"/>
              </w:rPr>
            </w:pPr>
            <w:r w:rsidRPr="004D3445">
              <w:rPr>
                <w:szCs w:val="22"/>
                <w:lang w:val="en-GB"/>
              </w:rPr>
              <w:t>373.62</w:t>
            </w:r>
          </w:p>
        </w:tc>
        <w:tc>
          <w:tcPr>
            <w:tcW w:w="992" w:type="dxa"/>
            <w:noWrap/>
            <w:vAlign w:val="bottom"/>
          </w:tcPr>
          <w:p w:rsidR="00D47F56" w:rsidRPr="004D3445" w:rsidRDefault="00D47F56" w:rsidP="00AF1B0B">
            <w:pPr>
              <w:jc w:val="right"/>
              <w:rPr>
                <w:lang w:val="en-GB"/>
              </w:rPr>
            </w:pPr>
            <w:r w:rsidRPr="004D3445">
              <w:rPr>
                <w:szCs w:val="22"/>
                <w:lang w:val="en-GB"/>
              </w:rPr>
              <w:t>2.57</w:t>
            </w:r>
          </w:p>
        </w:tc>
        <w:tc>
          <w:tcPr>
            <w:tcW w:w="1353" w:type="dxa"/>
            <w:noWrap/>
            <w:vAlign w:val="bottom"/>
          </w:tcPr>
          <w:p w:rsidR="00D47F56" w:rsidRPr="004D3445" w:rsidRDefault="00D47F56" w:rsidP="00AF1B0B">
            <w:pPr>
              <w:jc w:val="right"/>
              <w:rPr>
                <w:lang w:val="en-GB"/>
              </w:rPr>
            </w:pPr>
            <w:r w:rsidRPr="004D3445">
              <w:rPr>
                <w:szCs w:val="22"/>
                <w:lang w:val="en-GB"/>
              </w:rPr>
              <w:t>3.08</w:t>
            </w:r>
          </w:p>
        </w:tc>
        <w:tc>
          <w:tcPr>
            <w:tcW w:w="1402" w:type="dxa"/>
            <w:noWrap/>
            <w:vAlign w:val="bottom"/>
          </w:tcPr>
          <w:p w:rsidR="00D47F56" w:rsidRPr="004D3445" w:rsidRDefault="00D47F56" w:rsidP="00AF1B0B">
            <w:pPr>
              <w:jc w:val="right"/>
              <w:rPr>
                <w:lang w:val="en-GB"/>
              </w:rPr>
            </w:pPr>
            <w:r w:rsidRPr="004D3445">
              <w:rPr>
                <w:szCs w:val="22"/>
                <w:lang w:val="en-GB"/>
              </w:rPr>
              <w:t>1215.42</w:t>
            </w:r>
          </w:p>
        </w:tc>
        <w:tc>
          <w:tcPr>
            <w:tcW w:w="1498" w:type="dxa"/>
            <w:noWrap/>
            <w:vAlign w:val="bottom"/>
          </w:tcPr>
          <w:p w:rsidR="00D47F56" w:rsidRPr="004D3445" w:rsidRDefault="00D47F56" w:rsidP="00AF1B0B">
            <w:pPr>
              <w:jc w:val="right"/>
              <w:rPr>
                <w:lang w:val="en-GB"/>
              </w:rPr>
            </w:pPr>
            <w:r w:rsidRPr="004D3445">
              <w:rPr>
                <w:szCs w:val="22"/>
                <w:lang w:val="en-GB"/>
              </w:rPr>
              <w:t>1215.42</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17.71</w:t>
            </w:r>
          </w:p>
        </w:tc>
        <w:tc>
          <w:tcPr>
            <w:tcW w:w="766" w:type="dxa"/>
            <w:noWrap/>
            <w:vAlign w:val="bottom"/>
          </w:tcPr>
          <w:p w:rsidR="00D47F56" w:rsidRPr="004D3445" w:rsidRDefault="00D47F56" w:rsidP="00AF1B0B">
            <w:pPr>
              <w:jc w:val="right"/>
              <w:rPr>
                <w:lang w:val="en-GB"/>
              </w:rPr>
            </w:pPr>
            <w:r w:rsidRPr="004D3445">
              <w:rPr>
                <w:szCs w:val="22"/>
                <w:lang w:val="en-GB"/>
              </w:rPr>
              <w:t>1.25</w:t>
            </w:r>
          </w:p>
        </w:tc>
        <w:tc>
          <w:tcPr>
            <w:tcW w:w="851" w:type="dxa"/>
            <w:noWrap/>
            <w:vAlign w:val="bottom"/>
          </w:tcPr>
          <w:p w:rsidR="00D47F56" w:rsidRPr="004D3445" w:rsidRDefault="00D47F56" w:rsidP="00AF1B0B">
            <w:pPr>
              <w:jc w:val="right"/>
              <w:rPr>
                <w:lang w:val="en-GB"/>
              </w:rPr>
            </w:pPr>
            <w:r w:rsidRPr="004D3445">
              <w:rPr>
                <w:szCs w:val="22"/>
                <w:lang w:val="en-GB"/>
              </w:rPr>
              <w:t>-0.25</w:t>
            </w:r>
          </w:p>
        </w:tc>
        <w:tc>
          <w:tcPr>
            <w:tcW w:w="992" w:type="dxa"/>
            <w:noWrap/>
            <w:vAlign w:val="bottom"/>
          </w:tcPr>
          <w:p w:rsidR="00D47F56" w:rsidRPr="004D3445" w:rsidRDefault="00D47F56" w:rsidP="00AF1B0B">
            <w:pPr>
              <w:jc w:val="right"/>
              <w:rPr>
                <w:lang w:val="en-GB"/>
              </w:rPr>
            </w:pPr>
            <w:r w:rsidRPr="004D3445">
              <w:rPr>
                <w:szCs w:val="22"/>
                <w:lang w:val="en-GB"/>
              </w:rPr>
              <w:t>6.32</w:t>
            </w:r>
          </w:p>
        </w:tc>
        <w:tc>
          <w:tcPr>
            <w:tcW w:w="851" w:type="dxa"/>
            <w:noWrap/>
            <w:vAlign w:val="bottom"/>
          </w:tcPr>
          <w:p w:rsidR="00D47F56" w:rsidRPr="004D3445" w:rsidRDefault="00D47F56" w:rsidP="00AF1B0B">
            <w:pPr>
              <w:jc w:val="right"/>
              <w:rPr>
                <w:lang w:val="en-GB"/>
              </w:rPr>
            </w:pPr>
            <w:r w:rsidRPr="004D3445">
              <w:rPr>
                <w:szCs w:val="22"/>
                <w:lang w:val="en-GB"/>
              </w:rPr>
              <w:t>-0.32</w:t>
            </w:r>
          </w:p>
        </w:tc>
        <w:tc>
          <w:tcPr>
            <w:tcW w:w="992" w:type="dxa"/>
            <w:noWrap/>
            <w:vAlign w:val="bottom"/>
          </w:tcPr>
          <w:p w:rsidR="00D47F56" w:rsidRPr="004D3445" w:rsidRDefault="00D47F56" w:rsidP="00AF1B0B">
            <w:pPr>
              <w:jc w:val="right"/>
              <w:rPr>
                <w:lang w:val="en-GB"/>
              </w:rPr>
            </w:pPr>
            <w:r w:rsidRPr="004D3445">
              <w:rPr>
                <w:szCs w:val="22"/>
                <w:lang w:val="en-GB"/>
              </w:rPr>
              <w:t>1216.50</w:t>
            </w:r>
          </w:p>
        </w:tc>
        <w:tc>
          <w:tcPr>
            <w:tcW w:w="992" w:type="dxa"/>
            <w:noWrap/>
            <w:vAlign w:val="bottom"/>
          </w:tcPr>
          <w:p w:rsidR="00D47F56" w:rsidRPr="004D3445" w:rsidRDefault="00D47F56" w:rsidP="00AF1B0B">
            <w:pPr>
              <w:jc w:val="right"/>
              <w:rPr>
                <w:lang w:val="en-GB"/>
              </w:rPr>
            </w:pPr>
            <w:r w:rsidRPr="004D3445">
              <w:rPr>
                <w:szCs w:val="22"/>
                <w:lang w:val="en-GB"/>
              </w:rPr>
              <w:t>3.09</w:t>
            </w:r>
          </w:p>
        </w:tc>
        <w:tc>
          <w:tcPr>
            <w:tcW w:w="1353" w:type="dxa"/>
            <w:noWrap/>
            <w:vAlign w:val="bottom"/>
          </w:tcPr>
          <w:p w:rsidR="00D47F56" w:rsidRPr="004D3445" w:rsidRDefault="00D47F56" w:rsidP="00AF1B0B">
            <w:pPr>
              <w:jc w:val="right"/>
              <w:rPr>
                <w:lang w:val="en-GB"/>
              </w:rPr>
            </w:pPr>
            <w:r w:rsidRPr="004D3445">
              <w:rPr>
                <w:szCs w:val="22"/>
                <w:lang w:val="en-GB"/>
              </w:rPr>
              <w:t>2.82</w:t>
            </w:r>
          </w:p>
        </w:tc>
        <w:tc>
          <w:tcPr>
            <w:tcW w:w="1402" w:type="dxa"/>
            <w:noWrap/>
            <w:vAlign w:val="bottom"/>
          </w:tcPr>
          <w:p w:rsidR="00D47F56" w:rsidRPr="004D3445" w:rsidRDefault="00D47F56" w:rsidP="00AF1B0B">
            <w:pPr>
              <w:jc w:val="right"/>
              <w:rPr>
                <w:lang w:val="en-GB"/>
              </w:rPr>
            </w:pPr>
            <w:r w:rsidRPr="004D3445">
              <w:rPr>
                <w:szCs w:val="22"/>
                <w:lang w:val="en-GB"/>
              </w:rPr>
              <w:t>667.01</w:t>
            </w:r>
          </w:p>
        </w:tc>
        <w:tc>
          <w:tcPr>
            <w:tcW w:w="1498" w:type="dxa"/>
            <w:noWrap/>
            <w:vAlign w:val="bottom"/>
          </w:tcPr>
          <w:p w:rsidR="00D47F56" w:rsidRPr="004D3445" w:rsidRDefault="00D47F56" w:rsidP="00AF1B0B">
            <w:pPr>
              <w:jc w:val="right"/>
              <w:rPr>
                <w:lang w:val="en-GB"/>
              </w:rPr>
            </w:pPr>
            <w:r w:rsidRPr="004D3445">
              <w:rPr>
                <w:szCs w:val="22"/>
                <w:lang w:val="en-GB"/>
              </w:rPr>
              <w:t>667.01</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lastRenderedPageBreak/>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17.41</w:t>
            </w:r>
          </w:p>
        </w:tc>
        <w:tc>
          <w:tcPr>
            <w:tcW w:w="766" w:type="dxa"/>
            <w:noWrap/>
            <w:vAlign w:val="bottom"/>
          </w:tcPr>
          <w:p w:rsidR="00D47F56" w:rsidRPr="004D3445" w:rsidRDefault="00D47F56" w:rsidP="00AF1B0B">
            <w:pPr>
              <w:jc w:val="right"/>
              <w:rPr>
                <w:lang w:val="en-GB"/>
              </w:rPr>
            </w:pPr>
            <w:r w:rsidRPr="004D3445">
              <w:rPr>
                <w:szCs w:val="22"/>
                <w:lang w:val="en-GB"/>
              </w:rPr>
              <w:t>1.24</w:t>
            </w:r>
          </w:p>
        </w:tc>
        <w:tc>
          <w:tcPr>
            <w:tcW w:w="851" w:type="dxa"/>
            <w:noWrap/>
            <w:vAlign w:val="bottom"/>
          </w:tcPr>
          <w:p w:rsidR="00D47F56" w:rsidRPr="004D3445" w:rsidRDefault="00D47F56" w:rsidP="00AF1B0B">
            <w:pPr>
              <w:jc w:val="right"/>
              <w:rPr>
                <w:lang w:val="en-GB"/>
              </w:rPr>
            </w:pPr>
            <w:r w:rsidRPr="004D3445">
              <w:rPr>
                <w:szCs w:val="22"/>
                <w:lang w:val="en-GB"/>
              </w:rPr>
              <w:t>-0.24</w:t>
            </w:r>
          </w:p>
        </w:tc>
        <w:tc>
          <w:tcPr>
            <w:tcW w:w="992" w:type="dxa"/>
            <w:noWrap/>
            <w:vAlign w:val="bottom"/>
          </w:tcPr>
          <w:p w:rsidR="00D47F56" w:rsidRPr="004D3445" w:rsidRDefault="00D47F56" w:rsidP="00AF1B0B">
            <w:pPr>
              <w:jc w:val="right"/>
              <w:rPr>
                <w:lang w:val="en-GB"/>
              </w:rPr>
            </w:pPr>
            <w:r w:rsidRPr="004D3445">
              <w:rPr>
                <w:szCs w:val="22"/>
                <w:lang w:val="en-GB"/>
              </w:rPr>
              <w:t>5.13</w:t>
            </w:r>
          </w:p>
        </w:tc>
        <w:tc>
          <w:tcPr>
            <w:tcW w:w="851" w:type="dxa"/>
            <w:noWrap/>
            <w:vAlign w:val="bottom"/>
          </w:tcPr>
          <w:p w:rsidR="00D47F56" w:rsidRPr="004D3445" w:rsidRDefault="00D47F56" w:rsidP="00AF1B0B">
            <w:pPr>
              <w:jc w:val="right"/>
              <w:rPr>
                <w:lang w:val="en-GB"/>
              </w:rPr>
            </w:pPr>
            <w:r w:rsidRPr="004D3445">
              <w:rPr>
                <w:szCs w:val="22"/>
                <w:lang w:val="en-GB"/>
              </w:rPr>
              <w:t>0.87</w:t>
            </w:r>
          </w:p>
        </w:tc>
        <w:tc>
          <w:tcPr>
            <w:tcW w:w="992" w:type="dxa"/>
            <w:noWrap/>
            <w:vAlign w:val="bottom"/>
          </w:tcPr>
          <w:p w:rsidR="00D47F56" w:rsidRPr="004D3445" w:rsidRDefault="00D47F56" w:rsidP="00AF1B0B">
            <w:pPr>
              <w:jc w:val="right"/>
              <w:rPr>
                <w:lang w:val="en-GB"/>
              </w:rPr>
            </w:pPr>
            <w:r w:rsidRPr="004D3445">
              <w:rPr>
                <w:szCs w:val="22"/>
                <w:lang w:val="en-GB"/>
              </w:rPr>
              <w:t>1312.80</w:t>
            </w:r>
          </w:p>
        </w:tc>
        <w:tc>
          <w:tcPr>
            <w:tcW w:w="992" w:type="dxa"/>
            <w:noWrap/>
            <w:vAlign w:val="bottom"/>
          </w:tcPr>
          <w:p w:rsidR="00D47F56" w:rsidRPr="004D3445" w:rsidRDefault="00D47F56" w:rsidP="00AF1B0B">
            <w:pPr>
              <w:jc w:val="right"/>
              <w:rPr>
                <w:lang w:val="en-GB"/>
              </w:rPr>
            </w:pPr>
            <w:r w:rsidRPr="004D3445">
              <w:rPr>
                <w:szCs w:val="22"/>
                <w:lang w:val="en-GB"/>
              </w:rPr>
              <w:t>3.12</w:t>
            </w:r>
          </w:p>
        </w:tc>
        <w:tc>
          <w:tcPr>
            <w:tcW w:w="1353" w:type="dxa"/>
            <w:noWrap/>
            <w:vAlign w:val="bottom"/>
          </w:tcPr>
          <w:p w:rsidR="00D47F56" w:rsidRPr="004D3445" w:rsidRDefault="00D47F56" w:rsidP="00AF1B0B">
            <w:pPr>
              <w:jc w:val="right"/>
              <w:rPr>
                <w:lang w:val="en-GB"/>
              </w:rPr>
            </w:pPr>
            <w:r w:rsidRPr="004D3445">
              <w:rPr>
                <w:szCs w:val="22"/>
                <w:lang w:val="en-GB"/>
              </w:rPr>
              <w:t>3.19</w:t>
            </w:r>
          </w:p>
        </w:tc>
        <w:tc>
          <w:tcPr>
            <w:tcW w:w="1402" w:type="dxa"/>
            <w:noWrap/>
            <w:vAlign w:val="bottom"/>
          </w:tcPr>
          <w:p w:rsidR="00D47F56" w:rsidRPr="004D3445" w:rsidRDefault="00D47F56" w:rsidP="00AF1B0B">
            <w:pPr>
              <w:jc w:val="right"/>
              <w:rPr>
                <w:lang w:val="en-GB"/>
              </w:rPr>
            </w:pPr>
            <w:r w:rsidRPr="004D3445">
              <w:rPr>
                <w:szCs w:val="22"/>
                <w:lang w:val="en-GB"/>
              </w:rPr>
              <w:t>1532.36</w:t>
            </w:r>
          </w:p>
        </w:tc>
        <w:tc>
          <w:tcPr>
            <w:tcW w:w="1498" w:type="dxa"/>
            <w:noWrap/>
            <w:vAlign w:val="bottom"/>
          </w:tcPr>
          <w:p w:rsidR="00D47F56" w:rsidRPr="004D3445" w:rsidRDefault="00D47F56" w:rsidP="00AF1B0B">
            <w:pPr>
              <w:jc w:val="right"/>
              <w:rPr>
                <w:lang w:val="en-GB"/>
              </w:rPr>
            </w:pPr>
            <w:r w:rsidRPr="004D3445">
              <w:rPr>
                <w:szCs w:val="22"/>
                <w:lang w:val="en-GB"/>
              </w:rPr>
              <w:t>1532.36</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10.29</w:t>
            </w:r>
          </w:p>
        </w:tc>
        <w:tc>
          <w:tcPr>
            <w:tcW w:w="766" w:type="dxa"/>
            <w:noWrap/>
            <w:vAlign w:val="bottom"/>
          </w:tcPr>
          <w:p w:rsidR="00D47F56" w:rsidRPr="004D3445" w:rsidRDefault="00D47F56" w:rsidP="00AF1B0B">
            <w:pPr>
              <w:jc w:val="right"/>
              <w:rPr>
                <w:lang w:val="en-GB"/>
              </w:rPr>
            </w:pPr>
            <w:r w:rsidRPr="004D3445">
              <w:rPr>
                <w:szCs w:val="22"/>
                <w:lang w:val="en-GB"/>
              </w:rPr>
              <w:t>1.01</w:t>
            </w:r>
          </w:p>
        </w:tc>
        <w:tc>
          <w:tcPr>
            <w:tcW w:w="851" w:type="dxa"/>
            <w:noWrap/>
            <w:vAlign w:val="bottom"/>
          </w:tcPr>
          <w:p w:rsidR="00D47F56" w:rsidRPr="004D3445" w:rsidRDefault="00D47F56" w:rsidP="00AF1B0B">
            <w:pPr>
              <w:jc w:val="right"/>
              <w:rPr>
                <w:lang w:val="en-GB"/>
              </w:rPr>
            </w:pPr>
            <w:r w:rsidRPr="004D3445">
              <w:rPr>
                <w:szCs w:val="22"/>
                <w:lang w:val="en-GB"/>
              </w:rPr>
              <w:t>-0.01</w:t>
            </w:r>
          </w:p>
        </w:tc>
        <w:tc>
          <w:tcPr>
            <w:tcW w:w="992" w:type="dxa"/>
            <w:noWrap/>
            <w:vAlign w:val="bottom"/>
          </w:tcPr>
          <w:p w:rsidR="00D47F56" w:rsidRPr="004D3445" w:rsidRDefault="00D47F56" w:rsidP="00AF1B0B">
            <w:pPr>
              <w:jc w:val="right"/>
              <w:rPr>
                <w:lang w:val="en-GB"/>
              </w:rPr>
            </w:pPr>
            <w:r w:rsidRPr="004D3445">
              <w:rPr>
                <w:szCs w:val="22"/>
                <w:lang w:val="en-GB"/>
              </w:rPr>
              <w:t>6.33</w:t>
            </w:r>
          </w:p>
        </w:tc>
        <w:tc>
          <w:tcPr>
            <w:tcW w:w="851" w:type="dxa"/>
            <w:noWrap/>
            <w:vAlign w:val="bottom"/>
          </w:tcPr>
          <w:p w:rsidR="00D47F56" w:rsidRPr="004D3445" w:rsidRDefault="00D47F56" w:rsidP="00AF1B0B">
            <w:pPr>
              <w:jc w:val="right"/>
              <w:rPr>
                <w:lang w:val="en-GB"/>
              </w:rPr>
            </w:pPr>
            <w:r w:rsidRPr="004D3445">
              <w:rPr>
                <w:szCs w:val="22"/>
                <w:lang w:val="en-GB"/>
              </w:rPr>
              <w:t>-0.33</w:t>
            </w:r>
          </w:p>
        </w:tc>
        <w:tc>
          <w:tcPr>
            <w:tcW w:w="992" w:type="dxa"/>
            <w:noWrap/>
            <w:vAlign w:val="bottom"/>
          </w:tcPr>
          <w:p w:rsidR="00D47F56" w:rsidRPr="004D3445" w:rsidRDefault="00D47F56" w:rsidP="00AF1B0B">
            <w:pPr>
              <w:jc w:val="right"/>
              <w:rPr>
                <w:lang w:val="en-GB"/>
              </w:rPr>
            </w:pPr>
            <w:r w:rsidRPr="004D3445">
              <w:rPr>
                <w:szCs w:val="22"/>
                <w:lang w:val="en-GB"/>
              </w:rPr>
              <w:t>688.94</w:t>
            </w:r>
          </w:p>
        </w:tc>
        <w:tc>
          <w:tcPr>
            <w:tcW w:w="992" w:type="dxa"/>
            <w:noWrap/>
            <w:vAlign w:val="bottom"/>
          </w:tcPr>
          <w:p w:rsidR="00D47F56" w:rsidRPr="004D3445" w:rsidRDefault="00D47F56" w:rsidP="00AF1B0B">
            <w:pPr>
              <w:jc w:val="right"/>
              <w:rPr>
                <w:lang w:val="en-GB"/>
              </w:rPr>
            </w:pPr>
            <w:r w:rsidRPr="004D3445">
              <w:rPr>
                <w:szCs w:val="22"/>
                <w:lang w:val="en-GB"/>
              </w:rPr>
              <w:t>2.84</w:t>
            </w:r>
          </w:p>
        </w:tc>
        <w:tc>
          <w:tcPr>
            <w:tcW w:w="1353" w:type="dxa"/>
            <w:noWrap/>
            <w:vAlign w:val="bottom"/>
          </w:tcPr>
          <w:p w:rsidR="00D47F56" w:rsidRPr="004D3445" w:rsidRDefault="00D47F56" w:rsidP="00AF1B0B">
            <w:pPr>
              <w:jc w:val="right"/>
              <w:rPr>
                <w:lang w:val="en-GB"/>
              </w:rPr>
            </w:pPr>
            <w:r w:rsidRPr="004D3445">
              <w:rPr>
                <w:szCs w:val="22"/>
                <w:lang w:val="en-GB"/>
              </w:rPr>
              <w:t>2.74</w:t>
            </w:r>
          </w:p>
        </w:tc>
        <w:tc>
          <w:tcPr>
            <w:tcW w:w="1402" w:type="dxa"/>
            <w:noWrap/>
            <w:vAlign w:val="bottom"/>
          </w:tcPr>
          <w:p w:rsidR="00D47F56" w:rsidRPr="004D3445" w:rsidRDefault="00D47F56" w:rsidP="00AF1B0B">
            <w:pPr>
              <w:jc w:val="right"/>
              <w:rPr>
                <w:lang w:val="en-GB"/>
              </w:rPr>
            </w:pPr>
            <w:r w:rsidRPr="004D3445">
              <w:rPr>
                <w:szCs w:val="22"/>
                <w:lang w:val="en-GB"/>
              </w:rPr>
              <w:t>549.07</w:t>
            </w:r>
          </w:p>
        </w:tc>
        <w:tc>
          <w:tcPr>
            <w:tcW w:w="1498" w:type="dxa"/>
            <w:noWrap/>
            <w:vAlign w:val="bottom"/>
          </w:tcPr>
          <w:p w:rsidR="00D47F56" w:rsidRPr="004D3445" w:rsidRDefault="00D47F56" w:rsidP="00AF1B0B">
            <w:pPr>
              <w:jc w:val="right"/>
              <w:rPr>
                <w:lang w:val="en-GB"/>
              </w:rPr>
            </w:pPr>
            <w:r w:rsidRPr="004D3445">
              <w:rPr>
                <w:szCs w:val="22"/>
                <w:lang w:val="en-GB"/>
              </w:rPr>
              <w:t>549.07</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4.95</w:t>
            </w:r>
          </w:p>
        </w:tc>
        <w:tc>
          <w:tcPr>
            <w:tcW w:w="766" w:type="dxa"/>
            <w:noWrap/>
            <w:vAlign w:val="bottom"/>
          </w:tcPr>
          <w:p w:rsidR="00D47F56" w:rsidRPr="004D3445" w:rsidRDefault="00D47F56" w:rsidP="00AF1B0B">
            <w:pPr>
              <w:jc w:val="right"/>
              <w:rPr>
                <w:lang w:val="en-GB"/>
              </w:rPr>
            </w:pPr>
            <w:r w:rsidRPr="004D3445">
              <w:rPr>
                <w:szCs w:val="22"/>
                <w:lang w:val="en-GB"/>
              </w:rPr>
              <w:t>0.69</w:t>
            </w:r>
          </w:p>
        </w:tc>
        <w:tc>
          <w:tcPr>
            <w:tcW w:w="851" w:type="dxa"/>
            <w:noWrap/>
            <w:vAlign w:val="bottom"/>
          </w:tcPr>
          <w:p w:rsidR="00D47F56" w:rsidRPr="004D3445" w:rsidRDefault="00D47F56" w:rsidP="00AF1B0B">
            <w:pPr>
              <w:jc w:val="right"/>
              <w:rPr>
                <w:lang w:val="en-GB"/>
              </w:rPr>
            </w:pPr>
            <w:r w:rsidRPr="004D3445">
              <w:rPr>
                <w:szCs w:val="22"/>
                <w:lang w:val="en-GB"/>
              </w:rPr>
              <w:t>0.31</w:t>
            </w:r>
          </w:p>
        </w:tc>
        <w:tc>
          <w:tcPr>
            <w:tcW w:w="992" w:type="dxa"/>
            <w:noWrap/>
            <w:vAlign w:val="bottom"/>
          </w:tcPr>
          <w:p w:rsidR="00D47F56" w:rsidRPr="004D3445" w:rsidRDefault="00D47F56" w:rsidP="00AF1B0B">
            <w:pPr>
              <w:jc w:val="right"/>
              <w:rPr>
                <w:lang w:val="en-GB"/>
              </w:rPr>
            </w:pPr>
            <w:r w:rsidRPr="004D3445">
              <w:rPr>
                <w:szCs w:val="22"/>
                <w:lang w:val="en-GB"/>
              </w:rPr>
              <w:t>4.80</w:t>
            </w:r>
          </w:p>
        </w:tc>
        <w:tc>
          <w:tcPr>
            <w:tcW w:w="851" w:type="dxa"/>
            <w:noWrap/>
            <w:vAlign w:val="bottom"/>
          </w:tcPr>
          <w:p w:rsidR="00D47F56" w:rsidRPr="004D3445" w:rsidRDefault="00D47F56" w:rsidP="00AF1B0B">
            <w:pPr>
              <w:jc w:val="right"/>
              <w:rPr>
                <w:lang w:val="en-GB"/>
              </w:rPr>
            </w:pPr>
            <w:r w:rsidRPr="004D3445">
              <w:rPr>
                <w:szCs w:val="22"/>
                <w:lang w:val="en-GB"/>
              </w:rPr>
              <w:t>1.20</w:t>
            </w:r>
          </w:p>
        </w:tc>
        <w:tc>
          <w:tcPr>
            <w:tcW w:w="992" w:type="dxa"/>
            <w:noWrap/>
            <w:vAlign w:val="bottom"/>
          </w:tcPr>
          <w:p w:rsidR="00D47F56" w:rsidRPr="004D3445" w:rsidRDefault="00D47F56" w:rsidP="00AF1B0B">
            <w:pPr>
              <w:jc w:val="right"/>
              <w:rPr>
                <w:lang w:val="en-GB"/>
              </w:rPr>
            </w:pPr>
            <w:r w:rsidRPr="004D3445">
              <w:rPr>
                <w:szCs w:val="22"/>
                <w:lang w:val="en-GB"/>
              </w:rPr>
              <w:t>101.93</w:t>
            </w:r>
          </w:p>
        </w:tc>
        <w:tc>
          <w:tcPr>
            <w:tcW w:w="992" w:type="dxa"/>
            <w:noWrap/>
            <w:vAlign w:val="bottom"/>
          </w:tcPr>
          <w:p w:rsidR="00D47F56" w:rsidRPr="004D3445" w:rsidRDefault="00D47F56" w:rsidP="00AF1B0B">
            <w:pPr>
              <w:jc w:val="right"/>
              <w:rPr>
                <w:lang w:val="en-GB"/>
              </w:rPr>
            </w:pPr>
            <w:r w:rsidRPr="004D3445">
              <w:rPr>
                <w:szCs w:val="22"/>
                <w:lang w:val="en-GB"/>
              </w:rPr>
              <w:t>2.01</w:t>
            </w:r>
          </w:p>
        </w:tc>
        <w:tc>
          <w:tcPr>
            <w:tcW w:w="1353" w:type="dxa"/>
            <w:noWrap/>
            <w:vAlign w:val="bottom"/>
          </w:tcPr>
          <w:p w:rsidR="00D47F56" w:rsidRPr="004D3445" w:rsidRDefault="00D47F56" w:rsidP="00AF1B0B">
            <w:pPr>
              <w:jc w:val="right"/>
              <w:rPr>
                <w:lang w:val="en-GB"/>
              </w:rPr>
            </w:pPr>
            <w:r w:rsidRPr="004D3445">
              <w:rPr>
                <w:szCs w:val="22"/>
                <w:lang w:val="en-GB"/>
              </w:rPr>
              <w:t>2.55</w:t>
            </w:r>
          </w:p>
        </w:tc>
        <w:tc>
          <w:tcPr>
            <w:tcW w:w="1402" w:type="dxa"/>
            <w:noWrap/>
            <w:vAlign w:val="bottom"/>
          </w:tcPr>
          <w:p w:rsidR="00D47F56" w:rsidRPr="004D3445" w:rsidRDefault="00D47F56" w:rsidP="00AF1B0B">
            <w:pPr>
              <w:jc w:val="right"/>
              <w:rPr>
                <w:lang w:val="en-GB"/>
              </w:rPr>
            </w:pPr>
            <w:r w:rsidRPr="004D3445">
              <w:rPr>
                <w:szCs w:val="22"/>
                <w:lang w:val="en-GB"/>
              </w:rPr>
              <w:t>353.88</w:t>
            </w:r>
          </w:p>
        </w:tc>
        <w:tc>
          <w:tcPr>
            <w:tcW w:w="1498" w:type="dxa"/>
            <w:noWrap/>
            <w:vAlign w:val="bottom"/>
          </w:tcPr>
          <w:p w:rsidR="00D47F56" w:rsidRPr="004D3445" w:rsidRDefault="00D47F56" w:rsidP="00AF1B0B">
            <w:pPr>
              <w:jc w:val="right"/>
              <w:rPr>
                <w:lang w:val="en-GB"/>
              </w:rPr>
            </w:pPr>
            <w:r w:rsidRPr="004D3445">
              <w:rPr>
                <w:szCs w:val="22"/>
                <w:lang w:val="en-GB"/>
              </w:rPr>
              <w:t>353.88</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16.51</w:t>
            </w:r>
          </w:p>
        </w:tc>
        <w:tc>
          <w:tcPr>
            <w:tcW w:w="766" w:type="dxa"/>
            <w:noWrap/>
            <w:vAlign w:val="bottom"/>
          </w:tcPr>
          <w:p w:rsidR="00D47F56" w:rsidRPr="004D3445" w:rsidRDefault="00D47F56" w:rsidP="00AF1B0B">
            <w:pPr>
              <w:jc w:val="right"/>
              <w:rPr>
                <w:lang w:val="en-GB"/>
              </w:rPr>
            </w:pPr>
            <w:r w:rsidRPr="004D3445">
              <w:rPr>
                <w:szCs w:val="22"/>
                <w:lang w:val="en-GB"/>
              </w:rPr>
              <w:t>1.22</w:t>
            </w:r>
          </w:p>
        </w:tc>
        <w:tc>
          <w:tcPr>
            <w:tcW w:w="851" w:type="dxa"/>
            <w:noWrap/>
            <w:vAlign w:val="bottom"/>
          </w:tcPr>
          <w:p w:rsidR="00D47F56" w:rsidRPr="004D3445" w:rsidRDefault="00D47F56" w:rsidP="00AF1B0B">
            <w:pPr>
              <w:jc w:val="right"/>
              <w:rPr>
                <w:lang w:val="en-GB"/>
              </w:rPr>
            </w:pPr>
            <w:r w:rsidRPr="004D3445">
              <w:rPr>
                <w:szCs w:val="22"/>
                <w:lang w:val="en-GB"/>
              </w:rPr>
              <w:t>-0.22</w:t>
            </w:r>
          </w:p>
        </w:tc>
        <w:tc>
          <w:tcPr>
            <w:tcW w:w="992" w:type="dxa"/>
            <w:noWrap/>
            <w:vAlign w:val="bottom"/>
          </w:tcPr>
          <w:p w:rsidR="00D47F56" w:rsidRPr="004D3445" w:rsidRDefault="00D47F56" w:rsidP="00AF1B0B">
            <w:pPr>
              <w:jc w:val="right"/>
              <w:rPr>
                <w:lang w:val="en-GB"/>
              </w:rPr>
            </w:pPr>
            <w:r w:rsidRPr="004D3445">
              <w:rPr>
                <w:szCs w:val="22"/>
                <w:lang w:val="en-GB"/>
              </w:rPr>
              <w:t>5.03</w:t>
            </w:r>
          </w:p>
        </w:tc>
        <w:tc>
          <w:tcPr>
            <w:tcW w:w="851" w:type="dxa"/>
            <w:noWrap/>
            <w:vAlign w:val="bottom"/>
          </w:tcPr>
          <w:p w:rsidR="00D47F56" w:rsidRPr="004D3445" w:rsidRDefault="00D47F56" w:rsidP="00AF1B0B">
            <w:pPr>
              <w:jc w:val="right"/>
              <w:rPr>
                <w:lang w:val="en-GB"/>
              </w:rPr>
            </w:pPr>
            <w:r w:rsidRPr="004D3445">
              <w:rPr>
                <w:szCs w:val="22"/>
                <w:lang w:val="en-GB"/>
              </w:rPr>
              <w:t>0.97</w:t>
            </w:r>
          </w:p>
        </w:tc>
        <w:tc>
          <w:tcPr>
            <w:tcW w:w="992" w:type="dxa"/>
            <w:noWrap/>
            <w:vAlign w:val="bottom"/>
          </w:tcPr>
          <w:p w:rsidR="00D47F56" w:rsidRPr="004D3445" w:rsidRDefault="00D47F56" w:rsidP="00AF1B0B">
            <w:pPr>
              <w:jc w:val="right"/>
              <w:rPr>
                <w:lang w:val="en-GB"/>
              </w:rPr>
            </w:pPr>
            <w:r w:rsidRPr="004D3445">
              <w:rPr>
                <w:szCs w:val="22"/>
                <w:lang w:val="en-GB"/>
              </w:rPr>
              <w:t>262.46</w:t>
            </w:r>
          </w:p>
        </w:tc>
        <w:tc>
          <w:tcPr>
            <w:tcW w:w="992" w:type="dxa"/>
            <w:noWrap/>
            <w:vAlign w:val="bottom"/>
          </w:tcPr>
          <w:p w:rsidR="00D47F56" w:rsidRPr="004D3445" w:rsidRDefault="00D47F56" w:rsidP="00AF1B0B">
            <w:pPr>
              <w:jc w:val="right"/>
              <w:rPr>
                <w:lang w:val="en-GB"/>
              </w:rPr>
            </w:pPr>
            <w:r w:rsidRPr="004D3445">
              <w:rPr>
                <w:szCs w:val="22"/>
                <w:lang w:val="en-GB"/>
              </w:rPr>
              <w:t>2.42</w:t>
            </w:r>
          </w:p>
        </w:tc>
        <w:tc>
          <w:tcPr>
            <w:tcW w:w="1353" w:type="dxa"/>
            <w:noWrap/>
            <w:vAlign w:val="bottom"/>
          </w:tcPr>
          <w:p w:rsidR="00D47F56" w:rsidRPr="004D3445" w:rsidRDefault="00D47F56" w:rsidP="00AF1B0B">
            <w:pPr>
              <w:jc w:val="right"/>
              <w:rPr>
                <w:lang w:val="en-GB"/>
              </w:rPr>
            </w:pPr>
            <w:r w:rsidRPr="004D3445">
              <w:rPr>
                <w:szCs w:val="22"/>
                <w:lang w:val="en-GB"/>
              </w:rPr>
              <w:t>2.53</w:t>
            </w:r>
          </w:p>
        </w:tc>
        <w:tc>
          <w:tcPr>
            <w:tcW w:w="1402" w:type="dxa"/>
            <w:noWrap/>
            <w:vAlign w:val="bottom"/>
          </w:tcPr>
          <w:p w:rsidR="00D47F56" w:rsidRPr="004D3445" w:rsidRDefault="00D47F56" w:rsidP="00AF1B0B">
            <w:pPr>
              <w:jc w:val="right"/>
              <w:rPr>
                <w:lang w:val="en-GB"/>
              </w:rPr>
            </w:pPr>
            <w:r w:rsidRPr="004D3445">
              <w:rPr>
                <w:szCs w:val="22"/>
                <w:lang w:val="en-GB"/>
              </w:rPr>
              <w:t>337.84</w:t>
            </w:r>
          </w:p>
        </w:tc>
        <w:tc>
          <w:tcPr>
            <w:tcW w:w="1498" w:type="dxa"/>
            <w:noWrap/>
            <w:vAlign w:val="bottom"/>
          </w:tcPr>
          <w:p w:rsidR="00D47F56" w:rsidRPr="004D3445" w:rsidRDefault="00D47F56" w:rsidP="00AF1B0B">
            <w:pPr>
              <w:jc w:val="right"/>
              <w:rPr>
                <w:lang w:val="en-GB"/>
              </w:rPr>
            </w:pPr>
            <w:r w:rsidRPr="004D3445">
              <w:rPr>
                <w:szCs w:val="22"/>
                <w:lang w:val="en-GB"/>
              </w:rPr>
              <w:t>337.84</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60.97</w:t>
            </w:r>
          </w:p>
        </w:tc>
        <w:tc>
          <w:tcPr>
            <w:tcW w:w="766" w:type="dxa"/>
            <w:noWrap/>
            <w:vAlign w:val="bottom"/>
          </w:tcPr>
          <w:p w:rsidR="00D47F56" w:rsidRPr="004D3445" w:rsidRDefault="00D47F56" w:rsidP="00AF1B0B">
            <w:pPr>
              <w:jc w:val="right"/>
              <w:rPr>
                <w:lang w:val="en-GB"/>
              </w:rPr>
            </w:pPr>
            <w:r w:rsidRPr="004D3445">
              <w:rPr>
                <w:szCs w:val="22"/>
                <w:lang w:val="en-GB"/>
              </w:rPr>
              <w:t>1.79</w:t>
            </w:r>
          </w:p>
        </w:tc>
        <w:tc>
          <w:tcPr>
            <w:tcW w:w="851" w:type="dxa"/>
            <w:noWrap/>
            <w:vAlign w:val="bottom"/>
          </w:tcPr>
          <w:p w:rsidR="00D47F56" w:rsidRPr="004D3445" w:rsidRDefault="00D47F56" w:rsidP="00AF1B0B">
            <w:pPr>
              <w:jc w:val="right"/>
              <w:rPr>
                <w:lang w:val="en-GB"/>
              </w:rPr>
            </w:pPr>
            <w:r w:rsidRPr="004D3445">
              <w:rPr>
                <w:szCs w:val="22"/>
                <w:lang w:val="en-GB"/>
              </w:rPr>
              <w:t>-0.79</w:t>
            </w:r>
          </w:p>
        </w:tc>
        <w:tc>
          <w:tcPr>
            <w:tcW w:w="992" w:type="dxa"/>
            <w:noWrap/>
            <w:vAlign w:val="bottom"/>
          </w:tcPr>
          <w:p w:rsidR="00D47F56" w:rsidRPr="004D3445" w:rsidRDefault="00D47F56" w:rsidP="00AF1B0B">
            <w:pPr>
              <w:jc w:val="right"/>
              <w:rPr>
                <w:lang w:val="en-GB"/>
              </w:rPr>
            </w:pPr>
            <w:r w:rsidRPr="004D3445">
              <w:rPr>
                <w:szCs w:val="22"/>
                <w:lang w:val="en-GB"/>
              </w:rPr>
              <w:t>7.26</w:t>
            </w:r>
          </w:p>
        </w:tc>
        <w:tc>
          <w:tcPr>
            <w:tcW w:w="851" w:type="dxa"/>
            <w:noWrap/>
            <w:vAlign w:val="bottom"/>
          </w:tcPr>
          <w:p w:rsidR="00D47F56" w:rsidRPr="004D3445" w:rsidRDefault="00D47F56" w:rsidP="00AF1B0B">
            <w:pPr>
              <w:jc w:val="right"/>
              <w:rPr>
                <w:lang w:val="en-GB"/>
              </w:rPr>
            </w:pPr>
            <w:r w:rsidRPr="004D3445">
              <w:rPr>
                <w:szCs w:val="22"/>
                <w:lang w:val="en-GB"/>
              </w:rPr>
              <w:t>-1.26</w:t>
            </w:r>
          </w:p>
        </w:tc>
        <w:tc>
          <w:tcPr>
            <w:tcW w:w="992" w:type="dxa"/>
            <w:noWrap/>
            <w:vAlign w:val="bottom"/>
          </w:tcPr>
          <w:p w:rsidR="00D47F56" w:rsidRPr="004D3445" w:rsidRDefault="00D47F56" w:rsidP="00AF1B0B">
            <w:pPr>
              <w:jc w:val="right"/>
              <w:rPr>
                <w:lang w:val="en-GB"/>
              </w:rPr>
            </w:pPr>
            <w:r w:rsidRPr="004D3445">
              <w:rPr>
                <w:szCs w:val="22"/>
                <w:lang w:val="en-GB"/>
              </w:rPr>
              <w:t>2351.09</w:t>
            </w:r>
          </w:p>
        </w:tc>
        <w:tc>
          <w:tcPr>
            <w:tcW w:w="992" w:type="dxa"/>
            <w:noWrap/>
            <w:vAlign w:val="bottom"/>
          </w:tcPr>
          <w:p w:rsidR="00D47F56" w:rsidRPr="004D3445" w:rsidRDefault="00D47F56" w:rsidP="00AF1B0B">
            <w:pPr>
              <w:jc w:val="right"/>
              <w:rPr>
                <w:lang w:val="en-GB"/>
              </w:rPr>
            </w:pPr>
            <w:r w:rsidRPr="004D3445">
              <w:rPr>
                <w:szCs w:val="22"/>
                <w:lang w:val="en-GB"/>
              </w:rPr>
              <w:t>3.37</w:t>
            </w:r>
          </w:p>
        </w:tc>
        <w:tc>
          <w:tcPr>
            <w:tcW w:w="1353" w:type="dxa"/>
            <w:noWrap/>
            <w:vAlign w:val="bottom"/>
          </w:tcPr>
          <w:p w:rsidR="00D47F56" w:rsidRPr="004D3445" w:rsidRDefault="00D47F56" w:rsidP="00AF1B0B">
            <w:pPr>
              <w:jc w:val="right"/>
              <w:rPr>
                <w:lang w:val="en-GB"/>
              </w:rPr>
            </w:pPr>
            <w:r w:rsidRPr="004D3445">
              <w:rPr>
                <w:szCs w:val="22"/>
                <w:lang w:val="en-GB"/>
              </w:rPr>
              <w:t>2.48</w:t>
            </w:r>
          </w:p>
        </w:tc>
        <w:tc>
          <w:tcPr>
            <w:tcW w:w="1402" w:type="dxa"/>
            <w:noWrap/>
            <w:vAlign w:val="bottom"/>
          </w:tcPr>
          <w:p w:rsidR="00D47F56" w:rsidRPr="004D3445" w:rsidRDefault="00D47F56" w:rsidP="00AF1B0B">
            <w:pPr>
              <w:jc w:val="right"/>
              <w:rPr>
                <w:lang w:val="en-GB"/>
              </w:rPr>
            </w:pPr>
            <w:r w:rsidRPr="004D3445">
              <w:rPr>
                <w:szCs w:val="22"/>
                <w:lang w:val="en-GB"/>
              </w:rPr>
              <w:t>301.05</w:t>
            </w:r>
          </w:p>
        </w:tc>
        <w:tc>
          <w:tcPr>
            <w:tcW w:w="1498" w:type="dxa"/>
            <w:noWrap/>
            <w:vAlign w:val="bottom"/>
          </w:tcPr>
          <w:p w:rsidR="00D47F56" w:rsidRPr="004D3445" w:rsidRDefault="00D47F56" w:rsidP="00AF1B0B">
            <w:pPr>
              <w:jc w:val="right"/>
              <w:rPr>
                <w:lang w:val="en-GB"/>
              </w:rPr>
            </w:pPr>
            <w:r w:rsidRPr="004D3445">
              <w:rPr>
                <w:szCs w:val="22"/>
                <w:lang w:val="en-GB"/>
              </w:rPr>
              <w:t>301.05</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12.99</w:t>
            </w:r>
          </w:p>
        </w:tc>
        <w:tc>
          <w:tcPr>
            <w:tcW w:w="766" w:type="dxa"/>
            <w:noWrap/>
            <w:vAlign w:val="bottom"/>
          </w:tcPr>
          <w:p w:rsidR="00D47F56" w:rsidRPr="004D3445" w:rsidRDefault="00D47F56" w:rsidP="00AF1B0B">
            <w:pPr>
              <w:jc w:val="right"/>
              <w:rPr>
                <w:lang w:val="en-GB"/>
              </w:rPr>
            </w:pPr>
            <w:r w:rsidRPr="004D3445">
              <w:rPr>
                <w:szCs w:val="22"/>
                <w:lang w:val="en-GB"/>
              </w:rPr>
              <w:t>1.11</w:t>
            </w:r>
          </w:p>
        </w:tc>
        <w:tc>
          <w:tcPr>
            <w:tcW w:w="851" w:type="dxa"/>
            <w:noWrap/>
            <w:vAlign w:val="bottom"/>
          </w:tcPr>
          <w:p w:rsidR="00D47F56" w:rsidRPr="004D3445" w:rsidRDefault="00D47F56" w:rsidP="00AF1B0B">
            <w:pPr>
              <w:jc w:val="right"/>
              <w:rPr>
                <w:lang w:val="en-GB"/>
              </w:rPr>
            </w:pPr>
            <w:r w:rsidRPr="004D3445">
              <w:rPr>
                <w:szCs w:val="22"/>
                <w:lang w:val="en-GB"/>
              </w:rPr>
              <w:t>-0.11</w:t>
            </w:r>
          </w:p>
        </w:tc>
        <w:tc>
          <w:tcPr>
            <w:tcW w:w="992" w:type="dxa"/>
            <w:noWrap/>
            <w:vAlign w:val="bottom"/>
          </w:tcPr>
          <w:p w:rsidR="00D47F56" w:rsidRPr="004D3445" w:rsidRDefault="00D47F56" w:rsidP="00AF1B0B">
            <w:pPr>
              <w:jc w:val="right"/>
              <w:rPr>
                <w:lang w:val="en-GB"/>
              </w:rPr>
            </w:pPr>
            <w:r w:rsidRPr="004D3445">
              <w:rPr>
                <w:szCs w:val="22"/>
                <w:lang w:val="en-GB"/>
              </w:rPr>
              <w:t>4.89</w:t>
            </w:r>
          </w:p>
        </w:tc>
        <w:tc>
          <w:tcPr>
            <w:tcW w:w="851" w:type="dxa"/>
            <w:noWrap/>
            <w:vAlign w:val="bottom"/>
          </w:tcPr>
          <w:p w:rsidR="00D47F56" w:rsidRPr="004D3445" w:rsidRDefault="00D47F56" w:rsidP="00AF1B0B">
            <w:pPr>
              <w:jc w:val="right"/>
              <w:rPr>
                <w:lang w:val="en-GB"/>
              </w:rPr>
            </w:pPr>
            <w:r w:rsidRPr="004D3445">
              <w:rPr>
                <w:szCs w:val="22"/>
                <w:lang w:val="en-GB"/>
              </w:rPr>
              <w:t>1.12</w:t>
            </w:r>
          </w:p>
        </w:tc>
        <w:tc>
          <w:tcPr>
            <w:tcW w:w="992" w:type="dxa"/>
            <w:noWrap/>
            <w:vAlign w:val="bottom"/>
          </w:tcPr>
          <w:p w:rsidR="00D47F56" w:rsidRPr="004D3445" w:rsidRDefault="00D47F56" w:rsidP="00AF1B0B">
            <w:pPr>
              <w:jc w:val="right"/>
              <w:rPr>
                <w:lang w:val="en-GB"/>
              </w:rPr>
            </w:pPr>
            <w:r w:rsidRPr="004D3445">
              <w:rPr>
                <w:szCs w:val="22"/>
                <w:lang w:val="en-GB"/>
              </w:rPr>
              <w:t>428.96</w:t>
            </w:r>
          </w:p>
        </w:tc>
        <w:tc>
          <w:tcPr>
            <w:tcW w:w="992" w:type="dxa"/>
            <w:noWrap/>
            <w:vAlign w:val="bottom"/>
          </w:tcPr>
          <w:p w:rsidR="00D47F56" w:rsidRPr="004D3445" w:rsidRDefault="00D47F56" w:rsidP="00AF1B0B">
            <w:pPr>
              <w:jc w:val="right"/>
              <w:rPr>
                <w:lang w:val="en-GB"/>
              </w:rPr>
            </w:pPr>
            <w:r w:rsidRPr="004D3445">
              <w:rPr>
                <w:szCs w:val="22"/>
                <w:lang w:val="en-GB"/>
              </w:rPr>
              <w:t>2.63</w:t>
            </w:r>
          </w:p>
        </w:tc>
        <w:tc>
          <w:tcPr>
            <w:tcW w:w="1353" w:type="dxa"/>
            <w:noWrap/>
            <w:vAlign w:val="bottom"/>
          </w:tcPr>
          <w:p w:rsidR="00D47F56" w:rsidRPr="004D3445" w:rsidRDefault="00D47F56" w:rsidP="00AF1B0B">
            <w:pPr>
              <w:jc w:val="right"/>
              <w:rPr>
                <w:lang w:val="en-GB"/>
              </w:rPr>
            </w:pPr>
            <w:r w:rsidRPr="004D3445">
              <w:rPr>
                <w:szCs w:val="22"/>
                <w:lang w:val="en-GB"/>
              </w:rPr>
              <w:t>2.85</w:t>
            </w:r>
          </w:p>
        </w:tc>
        <w:tc>
          <w:tcPr>
            <w:tcW w:w="1402" w:type="dxa"/>
            <w:noWrap/>
            <w:vAlign w:val="bottom"/>
          </w:tcPr>
          <w:p w:rsidR="00D47F56" w:rsidRPr="004D3445" w:rsidRDefault="00D47F56" w:rsidP="00AF1B0B">
            <w:pPr>
              <w:jc w:val="right"/>
              <w:rPr>
                <w:lang w:val="en-GB"/>
              </w:rPr>
            </w:pPr>
            <w:r w:rsidRPr="004D3445">
              <w:rPr>
                <w:szCs w:val="22"/>
                <w:lang w:val="en-GB"/>
              </w:rPr>
              <w:t>715.97</w:t>
            </w:r>
          </w:p>
        </w:tc>
        <w:tc>
          <w:tcPr>
            <w:tcW w:w="1498" w:type="dxa"/>
            <w:noWrap/>
            <w:vAlign w:val="bottom"/>
          </w:tcPr>
          <w:p w:rsidR="00D47F56" w:rsidRPr="004D3445" w:rsidRDefault="00D47F56" w:rsidP="00AF1B0B">
            <w:pPr>
              <w:jc w:val="right"/>
              <w:rPr>
                <w:lang w:val="en-GB"/>
              </w:rPr>
            </w:pPr>
            <w:r w:rsidRPr="004D3445">
              <w:rPr>
                <w:szCs w:val="22"/>
                <w:lang w:val="en-GB"/>
              </w:rPr>
              <w:t>715.97</w:t>
            </w:r>
          </w:p>
        </w:tc>
      </w:tr>
      <w:tr w:rsidR="00D47F56" w:rsidRPr="004D3445" w:rsidTr="00AF1B0B">
        <w:trPr>
          <w:trHeight w:hRule="exact" w:val="454"/>
        </w:trPr>
        <w:tc>
          <w:tcPr>
            <w:tcW w:w="1138" w:type="dxa"/>
            <w:noWrap/>
          </w:tcPr>
          <w:p w:rsidR="00D47F56" w:rsidRPr="004D3445" w:rsidRDefault="00D47F56" w:rsidP="00AF1B0B">
            <w:r w:rsidRPr="004D3445">
              <w:rPr>
                <w:szCs w:val="22"/>
                <w:lang w:val="en-GB"/>
              </w:rPr>
              <w:t>Australia</w:t>
            </w:r>
          </w:p>
        </w:tc>
        <w:tc>
          <w:tcPr>
            <w:tcW w:w="1376" w:type="dxa"/>
            <w:noWrap/>
          </w:tcPr>
          <w:p w:rsidR="00D47F56" w:rsidRPr="004D3445" w:rsidRDefault="00D47F56" w:rsidP="00AF1B0B">
            <w:pPr>
              <w:rPr>
                <w:lang w:val="en-GB"/>
              </w:rPr>
            </w:pPr>
            <w:r w:rsidRPr="004D3445">
              <w:rPr>
                <w:szCs w:val="22"/>
                <w:lang w:val="en-GB"/>
              </w:rPr>
              <w:t>Wheat</w:t>
            </w:r>
          </w:p>
        </w:tc>
        <w:tc>
          <w:tcPr>
            <w:tcW w:w="1893" w:type="dxa"/>
            <w:noWrap/>
          </w:tcPr>
          <w:p w:rsidR="00D47F56" w:rsidRPr="004D3445" w:rsidRDefault="00D47F56" w:rsidP="00AF1B0B">
            <w:r w:rsidRPr="004D3445">
              <w:rPr>
                <w:i/>
                <w:iCs/>
                <w:szCs w:val="22"/>
                <w:lang w:val="en-GB"/>
              </w:rPr>
              <w:t>T. aestivum</w:t>
            </w:r>
          </w:p>
        </w:tc>
        <w:tc>
          <w:tcPr>
            <w:tcW w:w="711" w:type="dxa"/>
            <w:noWrap/>
            <w:vAlign w:val="bottom"/>
          </w:tcPr>
          <w:p w:rsidR="00D47F56" w:rsidRPr="004D3445" w:rsidRDefault="00D47F56" w:rsidP="00AF1B0B">
            <w:pPr>
              <w:jc w:val="right"/>
              <w:rPr>
                <w:lang w:val="en-GB"/>
              </w:rPr>
            </w:pPr>
            <w:r w:rsidRPr="004D3445">
              <w:rPr>
                <w:szCs w:val="22"/>
                <w:lang w:val="en-GB"/>
              </w:rPr>
              <w:t>11.58</w:t>
            </w:r>
          </w:p>
        </w:tc>
        <w:tc>
          <w:tcPr>
            <w:tcW w:w="766" w:type="dxa"/>
            <w:noWrap/>
            <w:vAlign w:val="bottom"/>
          </w:tcPr>
          <w:p w:rsidR="00D47F56" w:rsidRPr="004D3445" w:rsidRDefault="00D47F56" w:rsidP="00AF1B0B">
            <w:pPr>
              <w:jc w:val="right"/>
              <w:rPr>
                <w:lang w:val="en-GB"/>
              </w:rPr>
            </w:pPr>
            <w:r w:rsidRPr="004D3445">
              <w:rPr>
                <w:szCs w:val="22"/>
                <w:lang w:val="en-GB"/>
              </w:rPr>
              <w:t>1.06</w:t>
            </w:r>
          </w:p>
        </w:tc>
        <w:tc>
          <w:tcPr>
            <w:tcW w:w="851" w:type="dxa"/>
            <w:noWrap/>
            <w:vAlign w:val="bottom"/>
          </w:tcPr>
          <w:p w:rsidR="00D47F56" w:rsidRPr="004D3445" w:rsidRDefault="00D47F56" w:rsidP="00AF1B0B">
            <w:pPr>
              <w:jc w:val="right"/>
              <w:rPr>
                <w:lang w:val="en-GB"/>
              </w:rPr>
            </w:pPr>
            <w:r w:rsidRPr="004D3445">
              <w:rPr>
                <w:szCs w:val="22"/>
                <w:lang w:val="en-GB"/>
              </w:rPr>
              <w:t>-0.06</w:t>
            </w:r>
          </w:p>
        </w:tc>
        <w:tc>
          <w:tcPr>
            <w:tcW w:w="992" w:type="dxa"/>
            <w:noWrap/>
            <w:vAlign w:val="bottom"/>
          </w:tcPr>
          <w:p w:rsidR="00D47F56" w:rsidRPr="004D3445" w:rsidRDefault="00D47F56" w:rsidP="00AF1B0B">
            <w:pPr>
              <w:jc w:val="right"/>
              <w:rPr>
                <w:lang w:val="en-GB"/>
              </w:rPr>
            </w:pPr>
            <w:r w:rsidRPr="004D3445">
              <w:rPr>
                <w:szCs w:val="22"/>
                <w:lang w:val="en-GB"/>
              </w:rPr>
              <w:t>3.96</w:t>
            </w:r>
          </w:p>
        </w:tc>
        <w:tc>
          <w:tcPr>
            <w:tcW w:w="851" w:type="dxa"/>
            <w:noWrap/>
            <w:vAlign w:val="bottom"/>
          </w:tcPr>
          <w:p w:rsidR="00D47F56" w:rsidRPr="004D3445" w:rsidRDefault="00D47F56" w:rsidP="00AF1B0B">
            <w:pPr>
              <w:jc w:val="right"/>
              <w:rPr>
                <w:lang w:val="en-GB"/>
              </w:rPr>
            </w:pPr>
            <w:r w:rsidRPr="004D3445">
              <w:rPr>
                <w:szCs w:val="22"/>
                <w:lang w:val="en-GB"/>
              </w:rPr>
              <w:t>2.04</w:t>
            </w:r>
          </w:p>
        </w:tc>
        <w:tc>
          <w:tcPr>
            <w:tcW w:w="992" w:type="dxa"/>
            <w:noWrap/>
            <w:vAlign w:val="bottom"/>
          </w:tcPr>
          <w:p w:rsidR="00D47F56" w:rsidRPr="004D3445" w:rsidRDefault="00D47F56" w:rsidP="00AF1B0B">
            <w:pPr>
              <w:jc w:val="right"/>
              <w:rPr>
                <w:lang w:val="en-GB"/>
              </w:rPr>
            </w:pPr>
            <w:r w:rsidRPr="004D3445">
              <w:rPr>
                <w:szCs w:val="22"/>
                <w:lang w:val="en-GB"/>
              </w:rPr>
              <w:t>255.16</w:t>
            </w:r>
          </w:p>
        </w:tc>
        <w:tc>
          <w:tcPr>
            <w:tcW w:w="992" w:type="dxa"/>
            <w:noWrap/>
            <w:vAlign w:val="bottom"/>
          </w:tcPr>
          <w:p w:rsidR="00D47F56" w:rsidRPr="004D3445" w:rsidRDefault="00D47F56" w:rsidP="00AF1B0B">
            <w:pPr>
              <w:jc w:val="right"/>
              <w:rPr>
                <w:lang w:val="en-GB"/>
              </w:rPr>
            </w:pPr>
            <w:r w:rsidRPr="004D3445">
              <w:rPr>
                <w:szCs w:val="22"/>
                <w:lang w:val="en-GB"/>
              </w:rPr>
              <w:t>2.41</w:t>
            </w:r>
          </w:p>
        </w:tc>
        <w:tc>
          <w:tcPr>
            <w:tcW w:w="1353" w:type="dxa"/>
            <w:noWrap/>
            <w:vAlign w:val="bottom"/>
          </w:tcPr>
          <w:p w:rsidR="00D47F56" w:rsidRPr="004D3445" w:rsidRDefault="00D47F56" w:rsidP="00AF1B0B">
            <w:pPr>
              <w:jc w:val="right"/>
              <w:rPr>
                <w:lang w:val="en-GB"/>
              </w:rPr>
            </w:pPr>
            <w:r w:rsidRPr="004D3445">
              <w:rPr>
                <w:szCs w:val="22"/>
                <w:lang w:val="en-GB"/>
              </w:rPr>
              <w:t>2.91</w:t>
            </w:r>
          </w:p>
        </w:tc>
        <w:tc>
          <w:tcPr>
            <w:tcW w:w="1402" w:type="dxa"/>
            <w:noWrap/>
            <w:vAlign w:val="bottom"/>
          </w:tcPr>
          <w:p w:rsidR="00D47F56" w:rsidRPr="004D3445" w:rsidRDefault="00D47F56" w:rsidP="00AF1B0B">
            <w:pPr>
              <w:jc w:val="right"/>
              <w:rPr>
                <w:lang w:val="en-GB"/>
              </w:rPr>
            </w:pPr>
            <w:r w:rsidRPr="004D3445">
              <w:rPr>
                <w:szCs w:val="22"/>
                <w:lang w:val="en-GB"/>
              </w:rPr>
              <w:t>821.05</w:t>
            </w:r>
          </w:p>
        </w:tc>
        <w:tc>
          <w:tcPr>
            <w:tcW w:w="1498" w:type="dxa"/>
            <w:noWrap/>
            <w:vAlign w:val="bottom"/>
          </w:tcPr>
          <w:p w:rsidR="00D47F56" w:rsidRPr="004D3445" w:rsidRDefault="00D47F56" w:rsidP="00AF1B0B">
            <w:pPr>
              <w:jc w:val="right"/>
              <w:rPr>
                <w:lang w:val="en-GB"/>
              </w:rPr>
            </w:pPr>
            <w:r w:rsidRPr="004D3445">
              <w:rPr>
                <w:szCs w:val="22"/>
                <w:lang w:val="en-GB"/>
              </w:rPr>
              <w:t>821.05</w:t>
            </w:r>
          </w:p>
        </w:tc>
      </w:tr>
    </w:tbl>
    <w:p w:rsidR="00D47F56" w:rsidRPr="004D3445" w:rsidRDefault="00D47F56" w:rsidP="00D47F56">
      <w:pPr>
        <w:rPr>
          <w:sz w:val="18"/>
          <w:szCs w:val="18"/>
        </w:rPr>
      </w:pPr>
      <w:r w:rsidRPr="004D3445">
        <w:rPr>
          <w:sz w:val="18"/>
          <w:szCs w:val="18"/>
          <w:vertAlign w:val="superscript"/>
        </w:rPr>
        <w:t xml:space="preserve">1 </w:t>
      </w:r>
      <w:r w:rsidRPr="004D3445">
        <w:rPr>
          <w:sz w:val="18"/>
          <w:szCs w:val="18"/>
        </w:rPr>
        <w:t xml:space="preserve">Boawn and Rasmussen 1971; </w:t>
      </w:r>
      <w:r w:rsidRPr="004D3445">
        <w:rPr>
          <w:sz w:val="18"/>
          <w:szCs w:val="18"/>
          <w:vertAlign w:val="superscript"/>
        </w:rPr>
        <w:t>2</w:t>
      </w:r>
      <w:r w:rsidRPr="004D3445">
        <w:rPr>
          <w:sz w:val="18"/>
          <w:szCs w:val="18"/>
        </w:rPr>
        <w:t xml:space="preserve"> Luo and Rimmer 1995; </w:t>
      </w:r>
      <w:r w:rsidRPr="004D3445">
        <w:rPr>
          <w:sz w:val="18"/>
          <w:szCs w:val="18"/>
          <w:vertAlign w:val="superscript"/>
        </w:rPr>
        <w:t>3</w:t>
      </w:r>
      <w:r w:rsidRPr="004D3445">
        <w:rPr>
          <w:sz w:val="18"/>
          <w:szCs w:val="18"/>
        </w:rPr>
        <w:t xml:space="preserve"> Aery and Jagatiya 1997; </w:t>
      </w:r>
      <w:r w:rsidRPr="004D3445">
        <w:rPr>
          <w:sz w:val="18"/>
          <w:szCs w:val="18"/>
          <w:vertAlign w:val="superscript"/>
        </w:rPr>
        <w:t>4</w:t>
      </w:r>
      <w:r w:rsidRPr="004D3445">
        <w:rPr>
          <w:sz w:val="18"/>
          <w:szCs w:val="18"/>
        </w:rPr>
        <w:t xml:space="preserve"> Kalyanaraman and Sivagurunathan 1993; </w:t>
      </w:r>
      <w:r w:rsidRPr="004D3445">
        <w:rPr>
          <w:sz w:val="18"/>
          <w:szCs w:val="18"/>
          <w:vertAlign w:val="superscript"/>
        </w:rPr>
        <w:t>5</w:t>
      </w:r>
      <w:r w:rsidRPr="004D3445">
        <w:rPr>
          <w:sz w:val="18"/>
          <w:szCs w:val="18"/>
        </w:rPr>
        <w:t xml:space="preserve"> van der Hoeven &amp; Henzen 1994; </w:t>
      </w:r>
      <w:r w:rsidRPr="004D3445">
        <w:rPr>
          <w:sz w:val="18"/>
          <w:szCs w:val="18"/>
          <w:vertAlign w:val="superscript"/>
        </w:rPr>
        <w:t>6</w:t>
      </w:r>
      <w:r w:rsidRPr="004D3445">
        <w:rPr>
          <w:sz w:val="18"/>
          <w:szCs w:val="18"/>
        </w:rPr>
        <w:t xml:space="preserve"> Dang et al. 1990; </w:t>
      </w:r>
      <w:r w:rsidRPr="004D3445">
        <w:rPr>
          <w:sz w:val="18"/>
          <w:szCs w:val="18"/>
          <w:vertAlign w:val="superscript"/>
        </w:rPr>
        <w:t>7</w:t>
      </w:r>
      <w:r w:rsidRPr="004D3445">
        <w:rPr>
          <w:sz w:val="18"/>
          <w:szCs w:val="18"/>
        </w:rPr>
        <w:t xml:space="preserve"> MacLean 1974; </w:t>
      </w:r>
      <w:r w:rsidRPr="004D3445">
        <w:rPr>
          <w:sz w:val="18"/>
          <w:szCs w:val="18"/>
          <w:vertAlign w:val="superscript"/>
        </w:rPr>
        <w:t>8</w:t>
      </w:r>
      <w:r w:rsidRPr="004D3445">
        <w:rPr>
          <w:sz w:val="18"/>
          <w:szCs w:val="18"/>
        </w:rPr>
        <w:t xml:space="preserve"> De Haan et al. 1985;  </w:t>
      </w:r>
      <w:r w:rsidRPr="004D3445">
        <w:rPr>
          <w:sz w:val="18"/>
          <w:szCs w:val="18"/>
          <w:vertAlign w:val="superscript"/>
        </w:rPr>
        <w:t>9</w:t>
      </w:r>
      <w:r w:rsidRPr="004D3445">
        <w:rPr>
          <w:sz w:val="18"/>
          <w:szCs w:val="18"/>
        </w:rPr>
        <w:t xml:space="preserve"> Hooftman and Henzen 1996. </w:t>
      </w:r>
    </w:p>
    <w:p w:rsidR="00D47F56" w:rsidRPr="00F3094B" w:rsidRDefault="00D47F56" w:rsidP="00D47F56">
      <w:pPr>
        <w:pStyle w:val="Footnote"/>
        <w:sectPr w:rsidR="00D47F56" w:rsidRPr="00F3094B" w:rsidSect="00AF1B0B">
          <w:footerReference w:type="default" r:id="rId67"/>
          <w:pgSz w:w="16838" w:h="11906" w:orient="landscape" w:code="9"/>
          <w:pgMar w:top="1418" w:right="1418" w:bottom="1418" w:left="1418" w:header="567" w:footer="737" w:gutter="0"/>
          <w:cols w:space="720"/>
          <w:docGrid w:linePitch="360"/>
        </w:sectPr>
      </w:pPr>
    </w:p>
    <w:p w:rsidR="00D47F56" w:rsidRPr="00973C02" w:rsidRDefault="00D47F56" w:rsidP="00D47F56">
      <w:pPr>
        <w:pStyle w:val="Heading2"/>
      </w:pPr>
      <w:bookmarkStart w:id="783" w:name="_Toc242843159"/>
      <w:bookmarkStart w:id="784" w:name="_Toc243901748"/>
      <w:bookmarkStart w:id="785" w:name="_Toc269124988"/>
      <w:bookmarkStart w:id="786" w:name="_Toc351713574"/>
      <w:r w:rsidRPr="00973C02">
        <w:lastRenderedPageBreak/>
        <w:t>Appendix B. Raw toxicity data for arsenic</w:t>
      </w:r>
      <w:bookmarkEnd w:id="783"/>
      <w:bookmarkEnd w:id="784"/>
      <w:bookmarkEnd w:id="785"/>
      <w:bookmarkEnd w:id="786"/>
    </w:p>
    <w:p w:rsidR="00D47F56" w:rsidRPr="00A6615C" w:rsidRDefault="00D47F56" w:rsidP="00D47F56">
      <w:pPr>
        <w:rPr>
          <w:lang w:val="en-GB"/>
        </w:rPr>
      </w:pPr>
      <w:r w:rsidRPr="00A6615C">
        <w:rPr>
          <w:lang w:val="en-GB"/>
        </w:rPr>
        <w:t>There are two tables in this appendix (Table</w:t>
      </w:r>
      <w:r>
        <w:rPr>
          <w:lang w:val="en-GB"/>
        </w:rPr>
        <w:t>s</w:t>
      </w:r>
      <w:r w:rsidRPr="00A6615C">
        <w:rPr>
          <w:lang w:val="en-GB"/>
        </w:rPr>
        <w:t xml:space="preserve"> </w:t>
      </w:r>
      <w:r>
        <w:rPr>
          <w:lang w:val="en-GB"/>
        </w:rPr>
        <w:t>B</w:t>
      </w:r>
      <w:r w:rsidRPr="00A6615C">
        <w:rPr>
          <w:lang w:val="en-GB"/>
        </w:rPr>
        <w:t xml:space="preserve">1 and </w:t>
      </w:r>
      <w:r>
        <w:rPr>
          <w:lang w:val="en-GB"/>
        </w:rPr>
        <w:t>B</w:t>
      </w:r>
      <w:r w:rsidRPr="00A6615C">
        <w:rPr>
          <w:lang w:val="en-GB"/>
        </w:rPr>
        <w:t>2).</w:t>
      </w:r>
    </w:p>
    <w:p w:rsidR="00D47F56" w:rsidRPr="00B14D91" w:rsidRDefault="00D47F56" w:rsidP="00D47F56">
      <w:pPr>
        <w:pStyle w:val="Caption"/>
      </w:pPr>
      <w:bookmarkStart w:id="787" w:name="_Toc242590916"/>
      <w:bookmarkStart w:id="788" w:name="_Toc243900244"/>
      <w:r>
        <w:t>Table B1:</w:t>
      </w:r>
      <w:r>
        <w:tab/>
        <w:t xml:space="preserve"> </w:t>
      </w:r>
      <w:r w:rsidRPr="003C0A23">
        <w:t>Raw toxicity data for arsenic to plants with the corresponding toxicity values when they were converted to NOEC values.</w:t>
      </w:r>
      <w:bookmarkEnd w:id="787"/>
      <w:bookmarkEnd w:id="788"/>
      <w:r w:rsidRPr="003C0A23">
        <w:t xml:space="preserve"> </w:t>
      </w:r>
    </w:p>
    <w:tbl>
      <w:tblPr>
        <w:tblW w:w="95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1078"/>
        <w:gridCol w:w="966"/>
        <w:gridCol w:w="1524"/>
        <w:gridCol w:w="1276"/>
        <w:gridCol w:w="851"/>
        <w:gridCol w:w="2690"/>
      </w:tblGrid>
      <w:tr w:rsidR="00D47F56" w:rsidRPr="004D3445" w:rsidTr="00AF1B0B">
        <w:trPr>
          <w:trHeight w:val="255"/>
          <w:tblHeader/>
        </w:trPr>
        <w:tc>
          <w:tcPr>
            <w:tcW w:w="1182" w:type="dxa"/>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Crop</w:t>
            </w:r>
          </w:p>
        </w:tc>
        <w:tc>
          <w:tcPr>
            <w:tcW w:w="2044" w:type="dxa"/>
            <w:gridSpan w:val="2"/>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Toxic concentration soil (mg/kg)</w:t>
            </w:r>
          </w:p>
        </w:tc>
        <w:tc>
          <w:tcPr>
            <w:tcW w:w="1524" w:type="dxa"/>
            <w:vMerge w:val="restart"/>
            <w:shd w:val="clear" w:color="auto" w:fill="C6D9F1" w:themeFill="text2" w:themeFillTint="33"/>
            <w:noWrap/>
          </w:tcPr>
          <w:p w:rsidR="00D47F56" w:rsidRPr="004D3445" w:rsidRDefault="00D47F56" w:rsidP="00AF1B0B">
            <w:pPr>
              <w:jc w:val="center"/>
              <w:rPr>
                <w:b/>
                <w:bCs/>
                <w:sz w:val="20"/>
                <w:lang w:val="en-GB"/>
              </w:rPr>
            </w:pPr>
            <w:r w:rsidRPr="004D3445">
              <w:rPr>
                <w:b/>
                <w:bCs/>
                <w:sz w:val="20"/>
                <w:lang w:val="en-GB"/>
              </w:rPr>
              <w:t>Reported toxic effect (%)</w:t>
            </w:r>
          </w:p>
        </w:tc>
        <w:tc>
          <w:tcPr>
            <w:tcW w:w="1276"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Interpreted toxic effect</w:t>
            </w:r>
          </w:p>
        </w:tc>
        <w:tc>
          <w:tcPr>
            <w:tcW w:w="851"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Est. NOEC</w:t>
            </w:r>
          </w:p>
          <w:p w:rsidR="00D47F56" w:rsidRPr="004D3445" w:rsidRDefault="00D47F56" w:rsidP="00AF1B0B">
            <w:pPr>
              <w:jc w:val="center"/>
              <w:rPr>
                <w:b/>
                <w:bCs/>
                <w:sz w:val="16"/>
                <w:szCs w:val="16"/>
                <w:lang w:val="en-GB"/>
              </w:rPr>
            </w:pPr>
            <w:r w:rsidRPr="004D3445">
              <w:rPr>
                <w:b/>
                <w:bCs/>
                <w:sz w:val="16"/>
                <w:szCs w:val="16"/>
                <w:lang w:val="en-GB"/>
              </w:rPr>
              <w:t>(mg/kg)</w:t>
            </w:r>
          </w:p>
        </w:tc>
        <w:tc>
          <w:tcPr>
            <w:tcW w:w="2690" w:type="dxa"/>
            <w:vMerge w:val="restart"/>
            <w:shd w:val="clear" w:color="auto" w:fill="C6D9F1" w:themeFill="text2" w:themeFillTint="33"/>
          </w:tcPr>
          <w:p w:rsidR="00D47F56" w:rsidRPr="004D3445" w:rsidRDefault="00D47F56" w:rsidP="00AF1B0B">
            <w:pPr>
              <w:jc w:val="center"/>
              <w:rPr>
                <w:b/>
                <w:bCs/>
                <w:sz w:val="20"/>
                <w:lang w:val="en-GB"/>
              </w:rPr>
            </w:pPr>
            <w:r w:rsidRPr="004D3445">
              <w:rPr>
                <w:b/>
                <w:bCs/>
                <w:sz w:val="20"/>
                <w:lang w:val="en-GB"/>
              </w:rPr>
              <w:t>Source</w:t>
            </w:r>
          </w:p>
        </w:tc>
      </w:tr>
      <w:tr w:rsidR="00D47F56" w:rsidRPr="004D3445" w:rsidTr="00AF1B0B">
        <w:trPr>
          <w:trHeight w:val="255"/>
          <w:tblHeader/>
        </w:trPr>
        <w:tc>
          <w:tcPr>
            <w:tcW w:w="1182" w:type="dxa"/>
            <w:shd w:val="clear" w:color="auto" w:fill="C6D9F1" w:themeFill="text2" w:themeFillTint="33"/>
            <w:noWrap/>
            <w:vAlign w:val="bottom"/>
          </w:tcPr>
          <w:p w:rsidR="00D47F56" w:rsidRPr="004D3445" w:rsidRDefault="00D47F56" w:rsidP="00AF1B0B">
            <w:pPr>
              <w:rPr>
                <w:b/>
                <w:bCs/>
                <w:sz w:val="20"/>
                <w:lang w:val="en-GB"/>
              </w:rPr>
            </w:pPr>
          </w:p>
        </w:tc>
        <w:tc>
          <w:tcPr>
            <w:tcW w:w="1078" w:type="dxa"/>
            <w:shd w:val="clear" w:color="auto" w:fill="C6D9F1" w:themeFill="text2" w:themeFillTint="33"/>
            <w:noWrap/>
          </w:tcPr>
          <w:p w:rsidR="00D47F56" w:rsidRPr="000D205C" w:rsidRDefault="00D47F56" w:rsidP="00AF1B0B">
            <w:pPr>
              <w:jc w:val="center"/>
              <w:rPr>
                <w:b/>
                <w:bCs/>
                <w:sz w:val="18"/>
                <w:szCs w:val="18"/>
                <w:lang w:val="en-GB"/>
              </w:rPr>
            </w:pPr>
            <w:r w:rsidRPr="000D205C">
              <w:rPr>
                <w:b/>
                <w:bCs/>
                <w:sz w:val="18"/>
                <w:szCs w:val="18"/>
                <w:lang w:val="en-GB"/>
              </w:rPr>
              <w:t>Range</w:t>
            </w:r>
          </w:p>
        </w:tc>
        <w:tc>
          <w:tcPr>
            <w:tcW w:w="966" w:type="dxa"/>
            <w:shd w:val="clear" w:color="auto" w:fill="C6D9F1" w:themeFill="text2" w:themeFillTint="33"/>
            <w:noWrap/>
            <w:vAlign w:val="bottom"/>
          </w:tcPr>
          <w:p w:rsidR="00D47F56" w:rsidRPr="000D205C" w:rsidRDefault="00D47F56" w:rsidP="00AF1B0B">
            <w:pPr>
              <w:jc w:val="center"/>
              <w:rPr>
                <w:b/>
                <w:bCs/>
                <w:sz w:val="18"/>
                <w:szCs w:val="18"/>
                <w:lang w:val="en-GB"/>
              </w:rPr>
            </w:pPr>
            <w:r w:rsidRPr="000D205C">
              <w:rPr>
                <w:b/>
                <w:bCs/>
                <w:sz w:val="18"/>
                <w:szCs w:val="18"/>
                <w:lang w:val="en-GB"/>
              </w:rPr>
              <w:t>Value or mean of range</w:t>
            </w:r>
          </w:p>
        </w:tc>
        <w:tc>
          <w:tcPr>
            <w:tcW w:w="1524" w:type="dxa"/>
            <w:vMerge/>
            <w:shd w:val="clear" w:color="auto" w:fill="C6D9F1" w:themeFill="text2" w:themeFillTint="33"/>
            <w:noWrap/>
            <w:vAlign w:val="bottom"/>
          </w:tcPr>
          <w:p w:rsidR="00D47F56" w:rsidRPr="004D3445" w:rsidRDefault="00D47F56" w:rsidP="00AF1B0B">
            <w:pPr>
              <w:jc w:val="center"/>
              <w:rPr>
                <w:b/>
                <w:bCs/>
                <w:sz w:val="20"/>
                <w:lang w:val="en-GB"/>
              </w:rPr>
            </w:pPr>
          </w:p>
        </w:tc>
        <w:tc>
          <w:tcPr>
            <w:tcW w:w="1276" w:type="dxa"/>
            <w:vMerge/>
            <w:shd w:val="clear" w:color="auto" w:fill="EEECE1"/>
            <w:vAlign w:val="bottom"/>
          </w:tcPr>
          <w:p w:rsidR="00D47F56" w:rsidRPr="004D3445" w:rsidRDefault="00D47F56" w:rsidP="00AF1B0B">
            <w:pPr>
              <w:jc w:val="center"/>
              <w:rPr>
                <w:b/>
                <w:bCs/>
                <w:sz w:val="20"/>
                <w:lang w:val="en-GB"/>
              </w:rPr>
            </w:pPr>
          </w:p>
        </w:tc>
        <w:tc>
          <w:tcPr>
            <w:tcW w:w="851" w:type="dxa"/>
            <w:vMerge/>
            <w:shd w:val="clear" w:color="auto" w:fill="EEECE1"/>
            <w:vAlign w:val="bottom"/>
          </w:tcPr>
          <w:p w:rsidR="00D47F56" w:rsidRPr="004D3445" w:rsidRDefault="00D47F56" w:rsidP="00AF1B0B">
            <w:pPr>
              <w:jc w:val="center"/>
              <w:rPr>
                <w:b/>
                <w:bCs/>
                <w:lang w:val="en-GB"/>
              </w:rPr>
            </w:pPr>
          </w:p>
        </w:tc>
        <w:tc>
          <w:tcPr>
            <w:tcW w:w="2690" w:type="dxa"/>
            <w:vMerge/>
            <w:shd w:val="clear" w:color="auto" w:fill="EEECE1"/>
          </w:tcPr>
          <w:p w:rsidR="00D47F56" w:rsidRPr="004D3445" w:rsidRDefault="00D47F56" w:rsidP="00AF1B0B">
            <w:pPr>
              <w:jc w:val="center"/>
              <w:rPr>
                <w:b/>
                <w:bCs/>
                <w:lang w:val="en-GB"/>
              </w:rPr>
            </w:pP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 xml:space="preserve">Barley </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283</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113.2</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 xml:space="preserve">Barley </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Davis et al. 1978</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10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58</w:t>
            </w:r>
            <w:r w:rsidRPr="004D3445">
              <w:rPr>
                <w:szCs w:val="22"/>
                <w:lang w:val="en-GB"/>
              </w:rPr>
              <w:sym w:font="Symbol" w:char="F02D"/>
            </w:r>
            <w:r w:rsidRPr="004D3445">
              <w:rPr>
                <w:szCs w:val="22"/>
                <w:lang w:val="en-GB"/>
              </w:rPr>
              <w:t>95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2.07</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&lt;25</w:t>
            </w:r>
          </w:p>
        </w:tc>
        <w:tc>
          <w:tcPr>
            <w:tcW w:w="966" w:type="dxa"/>
            <w:shd w:val="clear" w:color="auto" w:fill="auto"/>
            <w:noWrap/>
            <w:vAlign w:val="bottom"/>
          </w:tcPr>
          <w:p w:rsidR="00D47F56" w:rsidRPr="004D3445" w:rsidRDefault="00D47F56" w:rsidP="00AF1B0B">
            <w:pPr>
              <w:tabs>
                <w:tab w:val="decimal" w:pos="474"/>
              </w:tabs>
              <w:rPr>
                <w:lang w:val="en-GB"/>
              </w:rPr>
            </w:pP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45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22.5</w:t>
            </w:r>
          </w:p>
        </w:tc>
        <w:tc>
          <w:tcPr>
            <w:tcW w:w="2690" w:type="dxa"/>
            <w:shd w:val="clear" w:color="auto" w:fill="auto"/>
          </w:tcPr>
          <w:p w:rsidR="00D47F56" w:rsidRPr="004D3445" w:rsidRDefault="00D47F56" w:rsidP="00AF1B0B">
            <w:pPr>
              <w:rPr>
                <w:sz w:val="20"/>
                <w:lang w:val="en-GB"/>
              </w:rPr>
            </w:pPr>
            <w:r w:rsidRPr="004D3445">
              <w:rPr>
                <w:sz w:val="20"/>
                <w:lang w:val="en-GB"/>
              </w:rPr>
              <w:t xml:space="preserve">Jacobs </w:t>
            </w:r>
            <w:r w:rsidRPr="004D3445">
              <w:rPr>
                <w:sz w:val="20"/>
              </w:rPr>
              <w:t xml:space="preserve">and Keeney </w:t>
            </w:r>
            <w:r w:rsidRPr="004D3445">
              <w:rPr>
                <w:sz w:val="20"/>
                <w:lang w:val="en-GB"/>
              </w:rPr>
              <w:t>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77 (NS)</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140</w:t>
            </w:r>
          </w:p>
        </w:tc>
        <w:tc>
          <w:tcPr>
            <w:tcW w:w="2690" w:type="dxa"/>
            <w:shd w:val="clear" w:color="auto" w:fill="auto"/>
          </w:tcPr>
          <w:p w:rsidR="00D47F56" w:rsidRPr="004D3445" w:rsidRDefault="00D47F56" w:rsidP="00AF1B0B">
            <w:pPr>
              <w:rPr>
                <w:sz w:val="20"/>
                <w:lang w:val="en-GB"/>
              </w:rPr>
            </w:pPr>
            <w:r w:rsidRPr="004D3445">
              <w:rPr>
                <w:sz w:val="20"/>
                <w:lang w:val="en-GB"/>
              </w:rPr>
              <w:t>Chisholm &amp; MacPhee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28</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414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414</w:t>
            </w:r>
          </w:p>
        </w:tc>
        <w:tc>
          <w:tcPr>
            <w:tcW w:w="2690" w:type="dxa"/>
            <w:shd w:val="clear" w:color="auto" w:fill="auto"/>
          </w:tcPr>
          <w:p w:rsidR="00D47F56" w:rsidRPr="004D3445" w:rsidRDefault="00D47F56" w:rsidP="00AF1B0B">
            <w:pPr>
              <w:rPr>
                <w:sz w:val="20"/>
                <w:lang w:val="en-GB"/>
              </w:rPr>
            </w:pPr>
            <w:r w:rsidRPr="004D3445">
              <w:rPr>
                <w:sz w:val="20"/>
                <w:lang w:val="en-GB"/>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Blueberry</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17.6</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Blueberry</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70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78</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70</w:t>
            </w:r>
          </w:p>
        </w:tc>
        <w:tc>
          <w:tcPr>
            <w:tcW w:w="2690" w:type="dxa"/>
            <w:shd w:val="clear" w:color="auto" w:fill="auto"/>
          </w:tcPr>
          <w:p w:rsidR="00D47F56" w:rsidRPr="004D3445" w:rsidRDefault="00D47F56" w:rsidP="00AF1B0B">
            <w:pPr>
              <w:rPr>
                <w:sz w:val="20"/>
                <w:lang w:val="en-GB"/>
              </w:rPr>
            </w:pPr>
            <w:r w:rsidRPr="004D3445">
              <w:rPr>
                <w:sz w:val="20"/>
                <w:lang w:val="en-GB"/>
              </w:rPr>
              <w:t>Anastasia &amp; Kender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10</w:t>
            </w:r>
            <w:r w:rsidRPr="004D3445">
              <w:rPr>
                <w:szCs w:val="22"/>
                <w:lang w:val="en-GB"/>
              </w:rPr>
              <w:sym w:font="Symbol" w:char="F02D"/>
            </w:r>
            <w:r w:rsidRPr="004D3445">
              <w:rPr>
                <w:szCs w:val="22"/>
                <w:lang w:val="en-GB"/>
              </w:rPr>
              <w:t>100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w:t>
            </w:r>
          </w:p>
        </w:tc>
        <w:tc>
          <w:tcPr>
            <w:tcW w:w="2690" w:type="dxa"/>
            <w:shd w:val="clear" w:color="auto" w:fill="auto"/>
          </w:tcPr>
          <w:p w:rsidR="00D47F56" w:rsidRPr="004D3445" w:rsidRDefault="00D47F56" w:rsidP="00AF1B0B">
            <w:pPr>
              <w:rPr>
                <w:sz w:val="20"/>
                <w:lang w:val="en-GB"/>
              </w:rPr>
            </w:pPr>
            <w:r w:rsidRPr="004D3445">
              <w:rPr>
                <w:sz w:val="20"/>
                <w:lang w:val="en-GB"/>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8</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67</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24</w:t>
            </w:r>
            <w:r w:rsidRPr="004D3445">
              <w:rPr>
                <w:szCs w:val="22"/>
                <w:lang w:val="en-GB"/>
              </w:rPr>
              <w:sym w:font="Symbol" w:char="F02D"/>
            </w:r>
            <w:r w:rsidRPr="004D3445">
              <w:rPr>
                <w:szCs w:val="22"/>
                <w:lang w:val="en-GB"/>
              </w:rPr>
              <w:t>73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13.4</w:t>
            </w:r>
          </w:p>
        </w:tc>
        <w:tc>
          <w:tcPr>
            <w:tcW w:w="2690" w:type="dxa"/>
            <w:shd w:val="clear" w:color="auto" w:fill="auto"/>
          </w:tcPr>
          <w:p w:rsidR="00D47F56" w:rsidRPr="004D3445" w:rsidRDefault="00D47F56" w:rsidP="00AF1B0B">
            <w:pPr>
              <w:rPr>
                <w:sz w:val="20"/>
                <w:lang w:val="en-GB"/>
              </w:rPr>
            </w:pPr>
            <w:r w:rsidRPr="004D3445">
              <w:rPr>
                <w:sz w:val="20"/>
                <w:lang w:val="en-GB"/>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80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16</w:t>
            </w:r>
          </w:p>
        </w:tc>
        <w:tc>
          <w:tcPr>
            <w:tcW w:w="2690" w:type="dxa"/>
            <w:shd w:val="clear" w:color="auto" w:fill="auto"/>
          </w:tcPr>
          <w:p w:rsidR="00D47F56" w:rsidRPr="004D3445" w:rsidRDefault="00D47F56" w:rsidP="00AF1B0B">
            <w:pPr>
              <w:rPr>
                <w:sz w:val="20"/>
                <w:lang w:val="en-GB"/>
              </w:rPr>
            </w:pPr>
            <w:r w:rsidRPr="004D3445">
              <w:rPr>
                <w:sz w:val="20"/>
                <w:lang w:val="en-GB"/>
              </w:rPr>
              <w:t>Jacobs &amp; Keeney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90</w:t>
            </w:r>
          </w:p>
        </w:tc>
        <w:tc>
          <w:tcPr>
            <w:tcW w:w="2690" w:type="dxa"/>
            <w:shd w:val="clear" w:color="auto" w:fill="auto"/>
          </w:tcPr>
          <w:p w:rsidR="00D47F56" w:rsidRPr="004D3445" w:rsidRDefault="00D47F56" w:rsidP="00AF1B0B">
            <w:pPr>
              <w:rPr>
                <w:sz w:val="20"/>
                <w:lang w:val="en-GB"/>
              </w:rPr>
            </w:pPr>
            <w:r w:rsidRPr="004D3445">
              <w:rPr>
                <w:sz w:val="20"/>
                <w:lang w:val="en-GB"/>
              </w:rPr>
              <w:t>Jacobs et al.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100</w:t>
            </w:r>
          </w:p>
        </w:tc>
        <w:tc>
          <w:tcPr>
            <w:tcW w:w="2690" w:type="dxa"/>
            <w:shd w:val="clear" w:color="auto" w:fill="auto"/>
          </w:tcPr>
          <w:p w:rsidR="00D47F56" w:rsidRPr="004D3445" w:rsidRDefault="00D47F56" w:rsidP="00AF1B0B">
            <w:pPr>
              <w:rPr>
                <w:sz w:val="20"/>
                <w:lang w:val="en-GB"/>
              </w:rPr>
            </w:pPr>
            <w:r w:rsidRPr="004D3445">
              <w:rPr>
                <w:sz w:val="20"/>
                <w:lang w:val="en-GB"/>
              </w:rPr>
              <w:t>Woolson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Corn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48</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lastRenderedPageBreak/>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Cotton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196</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78.4</w:t>
            </w:r>
          </w:p>
        </w:tc>
        <w:tc>
          <w:tcPr>
            <w:tcW w:w="2690" w:type="dxa"/>
            <w:shd w:val="clear" w:color="auto" w:fill="auto"/>
          </w:tcPr>
          <w:p w:rsidR="00D47F56" w:rsidRPr="004D3445" w:rsidRDefault="00D47F56" w:rsidP="00AF1B0B">
            <w:pPr>
              <w:rPr>
                <w:sz w:val="20"/>
                <w:lang w:val="en-GB"/>
              </w:rPr>
            </w:pPr>
            <w:r w:rsidRPr="004D3445">
              <w:rPr>
                <w:sz w:val="20"/>
                <w:lang w:val="en-GB"/>
              </w:rPr>
              <w:t>Ray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3.2</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Millhollon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0</w:t>
            </w:r>
            <w:r w:rsidRPr="004D3445">
              <w:rPr>
                <w:szCs w:val="22"/>
                <w:lang w:val="en-GB"/>
              </w:rPr>
              <w:sym w:font="Symbol" w:char="F02D"/>
            </w:r>
            <w:r w:rsidRPr="004D3445">
              <w:rPr>
                <w:szCs w:val="22"/>
                <w:lang w:val="en-GB"/>
              </w:rPr>
              <w:t>25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18</w:t>
            </w:r>
          </w:p>
        </w:tc>
        <w:tc>
          <w:tcPr>
            <w:tcW w:w="2690" w:type="dxa"/>
            <w:shd w:val="clear" w:color="auto" w:fill="auto"/>
          </w:tcPr>
          <w:p w:rsidR="00D47F56" w:rsidRPr="004D3445" w:rsidRDefault="00D47F56" w:rsidP="00AF1B0B">
            <w:pPr>
              <w:rPr>
                <w:sz w:val="20"/>
                <w:lang w:val="en-GB"/>
              </w:rPr>
            </w:pPr>
            <w:r w:rsidRPr="004D3445">
              <w:rPr>
                <w:sz w:val="20"/>
                <w:lang w:val="en-GB"/>
              </w:rPr>
              <w:t>Weaver et al. 1984</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Grass</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18</w:t>
            </w:r>
          </w:p>
        </w:tc>
        <w:tc>
          <w:tcPr>
            <w:tcW w:w="2690" w:type="dxa"/>
            <w:shd w:val="clear" w:color="auto" w:fill="auto"/>
          </w:tcPr>
          <w:p w:rsidR="00D47F56" w:rsidRPr="004D3445" w:rsidRDefault="00D47F56" w:rsidP="00AF1B0B">
            <w:pPr>
              <w:rPr>
                <w:sz w:val="20"/>
                <w:lang w:val="fr-FR"/>
              </w:rPr>
            </w:pPr>
            <w:r w:rsidRPr="004D3445">
              <w:rPr>
                <w:sz w:val="20"/>
                <w:lang w:val="fr-FR"/>
              </w:rPr>
              <w:t>Weaver et al. 1984</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Grass</w:t>
            </w:r>
          </w:p>
        </w:tc>
        <w:tc>
          <w:tcPr>
            <w:tcW w:w="1078" w:type="dxa"/>
            <w:shd w:val="clear" w:color="auto" w:fill="auto"/>
            <w:noWrap/>
            <w:vAlign w:val="bottom"/>
          </w:tcPr>
          <w:p w:rsidR="00D47F56" w:rsidRPr="004D3445" w:rsidRDefault="00D47F56" w:rsidP="00AF1B0B">
            <w:pPr>
              <w:tabs>
                <w:tab w:val="decimal" w:pos="401"/>
              </w:tabs>
              <w:rPr>
                <w:lang w:val="fr-FR"/>
              </w:rPr>
            </w:pP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104</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88</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104</w:t>
            </w:r>
          </w:p>
        </w:tc>
        <w:tc>
          <w:tcPr>
            <w:tcW w:w="2690" w:type="dxa"/>
            <w:shd w:val="clear" w:color="auto" w:fill="auto"/>
          </w:tcPr>
          <w:p w:rsidR="00D47F56" w:rsidRPr="004D3445" w:rsidRDefault="00D47F56" w:rsidP="00AF1B0B">
            <w:pPr>
              <w:rPr>
                <w:sz w:val="20"/>
                <w:lang w:val="fr-FR"/>
              </w:rPr>
            </w:pPr>
            <w:r w:rsidRPr="004D3445">
              <w:rPr>
                <w:sz w:val="20"/>
                <w:lang w:val="fr-FR"/>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Oat</w:t>
            </w:r>
          </w:p>
        </w:tc>
        <w:tc>
          <w:tcPr>
            <w:tcW w:w="1078" w:type="dxa"/>
            <w:shd w:val="clear" w:color="auto" w:fill="auto"/>
            <w:noWrap/>
            <w:vAlign w:val="bottom"/>
          </w:tcPr>
          <w:p w:rsidR="00D47F56" w:rsidRPr="004D3445" w:rsidRDefault="00D47F56" w:rsidP="00AF1B0B">
            <w:pPr>
              <w:tabs>
                <w:tab w:val="decimal" w:pos="401"/>
              </w:tabs>
              <w:rPr>
                <w:lang w:val="fr-FR"/>
              </w:rPr>
            </w:pPr>
            <w:r w:rsidRPr="004D3445">
              <w:rPr>
                <w:szCs w:val="22"/>
                <w:lang w:val="fr-FR"/>
              </w:rPr>
              <w:t>0</w:t>
            </w:r>
            <w:r w:rsidRPr="004D3445">
              <w:rPr>
                <w:szCs w:val="22"/>
                <w:lang w:val="fr-FR"/>
              </w:rPr>
              <w:sym w:font="Symbol" w:char="F02D"/>
            </w:r>
            <w:r w:rsidRPr="004D3445">
              <w:rPr>
                <w:szCs w:val="22"/>
                <w:lang w:val="fr-FR"/>
              </w:rPr>
              <w:t>10</w:t>
            </w: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5</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78</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5</w:t>
            </w:r>
          </w:p>
        </w:tc>
        <w:tc>
          <w:tcPr>
            <w:tcW w:w="2690" w:type="dxa"/>
            <w:shd w:val="clear" w:color="auto" w:fill="auto"/>
          </w:tcPr>
          <w:p w:rsidR="00D47F56" w:rsidRPr="004D3445" w:rsidRDefault="00D47F56" w:rsidP="00AF1B0B">
            <w:pPr>
              <w:rPr>
                <w:sz w:val="20"/>
                <w:lang w:val="fr-FR"/>
              </w:rPr>
            </w:pPr>
            <w:r w:rsidRPr="004D3445">
              <w:rPr>
                <w:sz w:val="20"/>
                <w:lang w:val="fr-FR"/>
              </w:rPr>
              <w:t>Woolson et 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fr-FR"/>
              </w:rPr>
            </w:pPr>
            <w:r w:rsidRPr="004D3445">
              <w:rPr>
                <w:szCs w:val="22"/>
                <w:lang w:val="fr-FR"/>
              </w:rPr>
              <w:t>Oat</w:t>
            </w:r>
          </w:p>
        </w:tc>
        <w:tc>
          <w:tcPr>
            <w:tcW w:w="1078" w:type="dxa"/>
            <w:shd w:val="clear" w:color="auto" w:fill="auto"/>
            <w:noWrap/>
            <w:vAlign w:val="bottom"/>
          </w:tcPr>
          <w:p w:rsidR="00D47F56" w:rsidRPr="004D3445" w:rsidRDefault="00D47F56" w:rsidP="00AF1B0B">
            <w:pPr>
              <w:tabs>
                <w:tab w:val="decimal" w:pos="401"/>
              </w:tabs>
              <w:rPr>
                <w:lang w:val="fr-FR"/>
              </w:rPr>
            </w:pPr>
            <w:r w:rsidRPr="004D3445">
              <w:rPr>
                <w:szCs w:val="22"/>
                <w:lang w:val="fr-FR"/>
              </w:rPr>
              <w:t>0</w:t>
            </w:r>
            <w:r w:rsidRPr="004D3445">
              <w:rPr>
                <w:szCs w:val="22"/>
                <w:lang w:val="fr-FR"/>
              </w:rPr>
              <w:sym w:font="Symbol" w:char="F02D"/>
            </w:r>
            <w:r w:rsidRPr="004D3445">
              <w:rPr>
                <w:szCs w:val="22"/>
                <w:lang w:val="fr-FR"/>
              </w:rPr>
              <w:t>10</w:t>
            </w:r>
          </w:p>
        </w:tc>
        <w:tc>
          <w:tcPr>
            <w:tcW w:w="966" w:type="dxa"/>
            <w:shd w:val="clear" w:color="auto" w:fill="auto"/>
            <w:noWrap/>
            <w:vAlign w:val="bottom"/>
          </w:tcPr>
          <w:p w:rsidR="00D47F56" w:rsidRPr="004D3445" w:rsidRDefault="00D47F56" w:rsidP="00AF1B0B">
            <w:pPr>
              <w:tabs>
                <w:tab w:val="decimal" w:pos="474"/>
              </w:tabs>
              <w:rPr>
                <w:lang w:val="fr-FR"/>
              </w:rPr>
            </w:pPr>
            <w:r w:rsidRPr="004D3445">
              <w:rPr>
                <w:szCs w:val="22"/>
                <w:lang w:val="fr-FR"/>
              </w:rPr>
              <w:t>5</w:t>
            </w:r>
          </w:p>
        </w:tc>
        <w:tc>
          <w:tcPr>
            <w:tcW w:w="1524" w:type="dxa"/>
            <w:shd w:val="clear" w:color="auto" w:fill="auto"/>
            <w:noWrap/>
            <w:vAlign w:val="bottom"/>
          </w:tcPr>
          <w:p w:rsidR="00D47F56" w:rsidRPr="004D3445" w:rsidRDefault="00D47F56" w:rsidP="00AF1B0B">
            <w:pPr>
              <w:jc w:val="center"/>
              <w:rPr>
                <w:lang w:val="fr-FR"/>
              </w:rPr>
            </w:pPr>
            <w:r w:rsidRPr="004D3445">
              <w:rPr>
                <w:szCs w:val="22"/>
                <w:lang w:val="fr-FR"/>
              </w:rPr>
              <w:t>94</w:t>
            </w:r>
          </w:p>
        </w:tc>
        <w:tc>
          <w:tcPr>
            <w:tcW w:w="1276" w:type="dxa"/>
            <w:shd w:val="clear" w:color="auto" w:fill="auto"/>
            <w:vAlign w:val="bottom"/>
          </w:tcPr>
          <w:p w:rsidR="00D47F56" w:rsidRPr="004D3445" w:rsidRDefault="00D47F56" w:rsidP="00AF1B0B">
            <w:pPr>
              <w:jc w:val="center"/>
              <w:rPr>
                <w:lang w:val="fr-FR"/>
              </w:rPr>
            </w:pPr>
            <w:r w:rsidRPr="004D3445">
              <w:rPr>
                <w:szCs w:val="22"/>
                <w:lang w:val="fr-FR"/>
              </w:rPr>
              <w:t>NOEC</w:t>
            </w:r>
          </w:p>
        </w:tc>
        <w:tc>
          <w:tcPr>
            <w:tcW w:w="851" w:type="dxa"/>
            <w:shd w:val="clear" w:color="auto" w:fill="auto"/>
            <w:vAlign w:val="bottom"/>
          </w:tcPr>
          <w:p w:rsidR="00D47F56" w:rsidRPr="004D3445" w:rsidRDefault="00D47F56" w:rsidP="00AF1B0B">
            <w:pPr>
              <w:tabs>
                <w:tab w:val="decimal" w:pos="451"/>
              </w:tabs>
              <w:rPr>
                <w:lang w:val="fr-FR"/>
              </w:rPr>
            </w:pPr>
            <w:r w:rsidRPr="004D3445">
              <w:rPr>
                <w:szCs w:val="22"/>
                <w:lang w:val="fr-FR"/>
              </w:rPr>
              <w:t>5</w:t>
            </w:r>
          </w:p>
        </w:tc>
        <w:tc>
          <w:tcPr>
            <w:tcW w:w="2690" w:type="dxa"/>
            <w:shd w:val="clear" w:color="auto" w:fill="auto"/>
          </w:tcPr>
          <w:p w:rsidR="00D47F56" w:rsidRPr="004D3445" w:rsidRDefault="00D47F56" w:rsidP="00AF1B0B">
            <w:pPr>
              <w:rPr>
                <w:sz w:val="20"/>
                <w:lang w:val="en-GB"/>
              </w:rPr>
            </w:pPr>
            <w:r w:rsidRPr="004D3445">
              <w:rPr>
                <w:sz w:val="20"/>
                <w:lang w:val="fr-FR"/>
              </w:rPr>
              <w:t xml:space="preserve">Woolson et </w:t>
            </w:r>
            <w:r w:rsidRPr="004D3445">
              <w:rPr>
                <w:sz w:val="20"/>
                <w:lang w:val="en-GB"/>
              </w:rPr>
              <w:t>al. 1971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98</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Jacobs et al.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40</w:t>
            </w:r>
            <w:r w:rsidRPr="004D3445">
              <w:rPr>
                <w:szCs w:val="22"/>
                <w:lang w:val="en-GB"/>
              </w:rPr>
              <w:sym w:font="Symbol" w:char="F02D"/>
            </w:r>
            <w:r w:rsidRPr="004D3445">
              <w:rPr>
                <w:szCs w:val="22"/>
                <w:lang w:val="en-GB"/>
              </w:rPr>
              <w:t>290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165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160</w:t>
            </w:r>
            <w:r w:rsidRPr="004D3445">
              <w:rPr>
                <w:szCs w:val="22"/>
                <w:lang w:val="en-GB"/>
              </w:rPr>
              <w:sym w:font="Symbol" w:char="F02D"/>
            </w:r>
            <w:r w:rsidRPr="004D3445">
              <w:rPr>
                <w:szCs w:val="22"/>
                <w:lang w:val="en-GB"/>
              </w:rPr>
              <w:t>340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75.2</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280</w:t>
            </w:r>
            <w:r w:rsidRPr="004D3445">
              <w:rPr>
                <w:szCs w:val="22"/>
                <w:lang w:val="en-GB"/>
              </w:rPr>
              <w:sym w:font="Symbol" w:char="F02D"/>
            </w:r>
            <w:r w:rsidRPr="004D3445">
              <w:rPr>
                <w:szCs w:val="22"/>
                <w:lang w:val="en-GB"/>
              </w:rPr>
              <w:t>590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435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Oat</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540</w:t>
            </w:r>
            <w:r w:rsidRPr="004D3445">
              <w:rPr>
                <w:szCs w:val="22"/>
                <w:lang w:val="en-GB"/>
              </w:rPr>
              <w:sym w:font="Symbol" w:char="F02D"/>
            </w:r>
            <w:r w:rsidRPr="004D3445">
              <w:rPr>
                <w:szCs w:val="22"/>
                <w:lang w:val="en-GB"/>
              </w:rPr>
              <w:t>850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695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95</w:t>
            </w:r>
          </w:p>
        </w:tc>
        <w:tc>
          <w:tcPr>
            <w:tcW w:w="851" w:type="dxa"/>
            <w:shd w:val="clear" w:color="auto" w:fill="auto"/>
            <w:vAlign w:val="bottom"/>
          </w:tcPr>
          <w:p w:rsidR="00D47F56" w:rsidRPr="004D3445" w:rsidRDefault="00D47F56" w:rsidP="00AF1B0B">
            <w:pPr>
              <w:tabs>
                <w:tab w:val="decimal" w:pos="451"/>
              </w:tabs>
              <w:rPr>
                <w:lang w:val="en-GB"/>
              </w:rPr>
            </w:pPr>
          </w:p>
        </w:tc>
        <w:tc>
          <w:tcPr>
            <w:tcW w:w="2690" w:type="dxa"/>
            <w:shd w:val="clear" w:color="auto" w:fill="auto"/>
          </w:tcPr>
          <w:p w:rsidR="00D47F56" w:rsidRPr="004D3445" w:rsidRDefault="00D47F56" w:rsidP="00AF1B0B">
            <w:pPr>
              <w:rPr>
                <w:sz w:val="20"/>
                <w:lang w:val="en-GB"/>
              </w:rPr>
            </w:pPr>
            <w:r w:rsidRPr="004D3445">
              <w:rPr>
                <w:sz w:val="20"/>
                <w:lang w:val="en-GB"/>
              </w:rPr>
              <w:t>Rosenfels &amp; Crafts 1940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11</w:t>
            </w:r>
            <w:r w:rsidRPr="004D3445">
              <w:rPr>
                <w:szCs w:val="22"/>
                <w:lang w:val="en-GB"/>
              </w:rPr>
              <w:sym w:font="Symbol" w:char="F02D"/>
            </w:r>
            <w:r w:rsidRPr="004D3445">
              <w:rPr>
                <w:szCs w:val="22"/>
                <w:lang w:val="en-GB"/>
              </w:rPr>
              <w:t xml:space="preserve">14 </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12.5</w:t>
            </w:r>
          </w:p>
        </w:tc>
        <w:tc>
          <w:tcPr>
            <w:tcW w:w="2690" w:type="dxa"/>
            <w:shd w:val="clear" w:color="auto" w:fill="auto"/>
          </w:tcPr>
          <w:p w:rsidR="00D47F56" w:rsidRPr="004D3445" w:rsidRDefault="00D47F56" w:rsidP="00AF1B0B">
            <w:pPr>
              <w:rPr>
                <w:sz w:val="20"/>
                <w:lang w:val="en-GB"/>
              </w:rPr>
            </w:pPr>
            <w:r w:rsidRPr="004D3445">
              <w:rPr>
                <w:sz w:val="20"/>
                <w:lang w:val="en-GB"/>
              </w:rPr>
              <w:t>Steevens et al.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25</w:t>
            </w:r>
            <w:r w:rsidRPr="004D3445">
              <w:rPr>
                <w:szCs w:val="22"/>
                <w:lang w:val="en-GB"/>
              </w:rPr>
              <w:sym w:font="Symbol" w:char="F02D"/>
            </w:r>
            <w:r w:rsidRPr="004D3445">
              <w:rPr>
                <w:szCs w:val="22"/>
                <w:lang w:val="en-GB"/>
              </w:rPr>
              <w:t>75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45</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22.5</w:t>
            </w:r>
          </w:p>
        </w:tc>
        <w:tc>
          <w:tcPr>
            <w:tcW w:w="2690" w:type="dxa"/>
            <w:shd w:val="clear" w:color="auto" w:fill="auto"/>
          </w:tcPr>
          <w:p w:rsidR="00D47F56" w:rsidRPr="004D3445" w:rsidRDefault="00D47F56" w:rsidP="00AF1B0B">
            <w:pPr>
              <w:rPr>
                <w:sz w:val="20"/>
                <w:lang w:val="en-GB"/>
              </w:rPr>
            </w:pPr>
            <w:r w:rsidRPr="004D3445">
              <w:rPr>
                <w:sz w:val="20"/>
                <w:lang w:val="en-GB"/>
              </w:rPr>
              <w:t>Jacobs &amp;</w:t>
            </w:r>
            <w:r w:rsidRPr="004D3445">
              <w:rPr>
                <w:sz w:val="20"/>
              </w:rPr>
              <w:t xml:space="preserve"> Keeney</w:t>
            </w:r>
            <w:r w:rsidRPr="004D3445">
              <w:rPr>
                <w:sz w:val="20"/>
                <w:lang w:val="en-GB"/>
              </w:rPr>
              <w:t xml:space="preserve"> 1970 </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Pea</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28</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&gt;200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lethal</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200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&gt;250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lethal</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Pine</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&gt;500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no effect</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45</w:t>
            </w:r>
            <w:r w:rsidRPr="004D3445">
              <w:rPr>
                <w:szCs w:val="22"/>
                <w:lang w:val="en-GB"/>
              </w:rPr>
              <w:sym w:font="Symbol" w:char="F02D"/>
            </w:r>
            <w:r w:rsidRPr="004D3445">
              <w:rPr>
                <w:szCs w:val="22"/>
                <w:lang w:val="en-GB"/>
              </w:rPr>
              <w:t>73</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59</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59</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68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27.2</w:t>
            </w:r>
          </w:p>
        </w:tc>
        <w:tc>
          <w:tcPr>
            <w:tcW w:w="2690" w:type="dxa"/>
            <w:shd w:val="clear" w:color="auto" w:fill="auto"/>
          </w:tcPr>
          <w:p w:rsidR="00D47F56" w:rsidRPr="004D3445" w:rsidRDefault="00D47F56" w:rsidP="00AF1B0B">
            <w:pPr>
              <w:rPr>
                <w:sz w:val="20"/>
                <w:lang w:val="en-GB"/>
              </w:rPr>
            </w:pPr>
            <w:r w:rsidRPr="004D3445">
              <w:rPr>
                <w:sz w:val="20"/>
                <w:lang w:val="en-GB"/>
              </w:rPr>
              <w:t>Walsh &amp; Keeney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75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33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per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15</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Potato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72</w:t>
            </w:r>
          </w:p>
        </w:tc>
        <w:tc>
          <w:tcPr>
            <w:tcW w:w="2690" w:type="dxa"/>
            <w:shd w:val="clear" w:color="auto" w:fill="auto"/>
          </w:tcPr>
          <w:p w:rsidR="00D47F56" w:rsidRPr="004D3445" w:rsidRDefault="00D47F56" w:rsidP="00AF1B0B">
            <w:pPr>
              <w:rPr>
                <w:sz w:val="20"/>
                <w:lang w:val="en-GB"/>
              </w:rPr>
            </w:pPr>
            <w:r w:rsidRPr="004D3445">
              <w:rPr>
                <w:sz w:val="20"/>
                <w:lang w:val="en-GB"/>
              </w:rPr>
              <w:t>Jacobs &amp;</w:t>
            </w:r>
            <w:r w:rsidRPr="004D3445">
              <w:rPr>
                <w:sz w:val="20"/>
              </w:rPr>
              <w:t xml:space="preserve"> Keeney</w:t>
            </w:r>
            <w:r w:rsidRPr="004D3445">
              <w:rPr>
                <w:sz w:val="20"/>
                <w:lang w:val="en-GB"/>
              </w:rPr>
              <w:t xml:space="preserve"> 1970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lastRenderedPageBreak/>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6.33</w:t>
            </w:r>
          </w:p>
        </w:tc>
        <w:tc>
          <w:tcPr>
            <w:tcW w:w="2690" w:type="dxa"/>
            <w:shd w:val="clear" w:color="auto" w:fill="auto"/>
          </w:tcPr>
          <w:p w:rsidR="00D47F56" w:rsidRPr="004D3445" w:rsidRDefault="00D47F56" w:rsidP="00AF1B0B">
            <w:pPr>
              <w:rPr>
                <w:sz w:val="20"/>
                <w:lang w:val="en-GB"/>
              </w:rPr>
            </w:pPr>
            <w:r w:rsidRPr="004D3445">
              <w:rPr>
                <w:sz w:val="20"/>
                <w:lang w:val="en-GB"/>
              </w:rPr>
              <w:t>Hiltbold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10</w:t>
            </w:r>
            <w:r w:rsidRPr="004D3445">
              <w:rPr>
                <w:szCs w:val="22"/>
                <w:lang w:val="en-GB"/>
              </w:rPr>
              <w:sym w:font="Symbol" w:char="F02D"/>
            </w:r>
            <w:r w:rsidRPr="004D3445">
              <w:rPr>
                <w:szCs w:val="22"/>
                <w:lang w:val="en-GB"/>
              </w:rPr>
              <w:t>100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23</w:t>
            </w:r>
            <w:r w:rsidRPr="004D3445">
              <w:rPr>
                <w:szCs w:val="22"/>
                <w:lang w:val="en-GB"/>
              </w:rPr>
              <w:sym w:font="Symbol" w:char="F02D"/>
            </w:r>
            <w:r w:rsidRPr="004D3445">
              <w:rPr>
                <w:szCs w:val="22"/>
                <w:lang w:val="en-GB"/>
              </w:rPr>
              <w:t>93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11</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89</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15</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36</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7.2</w:t>
            </w:r>
          </w:p>
        </w:tc>
        <w:tc>
          <w:tcPr>
            <w:tcW w:w="2690" w:type="dxa"/>
            <w:shd w:val="clear" w:color="auto" w:fill="auto"/>
          </w:tcPr>
          <w:p w:rsidR="00D47F56" w:rsidRPr="004D3445" w:rsidRDefault="00D47F56" w:rsidP="00AF1B0B">
            <w:pPr>
              <w:rPr>
                <w:sz w:val="20"/>
                <w:lang w:val="en-GB"/>
              </w:rPr>
            </w:pPr>
            <w:r w:rsidRPr="004D3445">
              <w:rPr>
                <w:sz w:val="20"/>
                <w:lang w:val="en-GB"/>
              </w:rPr>
              <w:t>Woolson &amp; Isensee 1981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390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82</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390</w:t>
            </w:r>
          </w:p>
        </w:tc>
        <w:tc>
          <w:tcPr>
            <w:tcW w:w="2690" w:type="dxa"/>
            <w:shd w:val="clear" w:color="auto" w:fill="auto"/>
          </w:tcPr>
          <w:p w:rsidR="00D47F56" w:rsidRPr="004D3445" w:rsidRDefault="00D47F56" w:rsidP="00AF1B0B">
            <w:pPr>
              <w:rPr>
                <w:sz w:val="20"/>
                <w:lang w:val="en-GB"/>
              </w:rPr>
            </w:pPr>
            <w:r w:rsidRPr="004D3445">
              <w:rPr>
                <w:sz w:val="20"/>
                <w:lang w:val="en-GB"/>
              </w:rPr>
              <w:t>Sheppard et al. 1982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Radish</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86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500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Sedge</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1.8</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0.72</w:t>
            </w:r>
          </w:p>
        </w:tc>
        <w:tc>
          <w:tcPr>
            <w:tcW w:w="2690" w:type="dxa"/>
            <w:shd w:val="clear" w:color="auto" w:fill="auto"/>
          </w:tcPr>
          <w:p w:rsidR="00D47F56" w:rsidRPr="004D3445" w:rsidRDefault="00D47F56" w:rsidP="00AF1B0B">
            <w:pPr>
              <w:rPr>
                <w:sz w:val="20"/>
                <w:lang w:val="en-GB"/>
              </w:rPr>
            </w:pPr>
            <w:r w:rsidRPr="004D3445">
              <w:rPr>
                <w:sz w:val="20"/>
                <w:lang w:val="en-GB"/>
              </w:rPr>
              <w:t>Hiltbold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12.5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55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50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2.5</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13.6</w:t>
            </w:r>
          </w:p>
        </w:tc>
        <w:tc>
          <w:tcPr>
            <w:tcW w:w="2690" w:type="dxa"/>
            <w:shd w:val="clear" w:color="auto" w:fill="auto"/>
          </w:tcPr>
          <w:p w:rsidR="00D47F56" w:rsidRPr="004D3445" w:rsidRDefault="00D47F56" w:rsidP="00AF1B0B">
            <w:pPr>
              <w:rPr>
                <w:sz w:val="20"/>
                <w:lang w:val="en-GB"/>
              </w:rPr>
            </w:pPr>
            <w:r w:rsidRPr="004D3445">
              <w:rPr>
                <w:sz w:val="20"/>
                <w:lang w:val="en-GB"/>
              </w:rPr>
              <w:t>Raab 1972a, 1972b</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37</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65</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14.8</w:t>
            </w:r>
          </w:p>
        </w:tc>
        <w:tc>
          <w:tcPr>
            <w:tcW w:w="2690" w:type="dxa"/>
            <w:shd w:val="clear" w:color="auto" w:fill="auto"/>
          </w:tcPr>
          <w:p w:rsidR="00D47F56" w:rsidRPr="004D3445" w:rsidRDefault="00D47F56" w:rsidP="00AF1B0B">
            <w:pPr>
              <w:rPr>
                <w:sz w:val="20"/>
                <w:lang w:val="en-GB"/>
              </w:rPr>
            </w:pPr>
            <w:r w:rsidRPr="004D3445">
              <w:rPr>
                <w:sz w:val="20"/>
                <w:lang w:val="en-GB"/>
              </w:rPr>
              <w:t>Woolson &amp; Isensee 1981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61</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40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w:t>
            </w:r>
          </w:p>
        </w:tc>
        <w:tc>
          <w:tcPr>
            <w:tcW w:w="2690" w:type="dxa"/>
            <w:shd w:val="clear" w:color="auto" w:fill="auto"/>
          </w:tcPr>
          <w:p w:rsidR="00D47F56" w:rsidRPr="004D3445" w:rsidRDefault="00D47F56" w:rsidP="00AF1B0B">
            <w:pPr>
              <w:rPr>
                <w:sz w:val="20"/>
                <w:lang w:val="en-GB"/>
              </w:rPr>
            </w:pPr>
            <w:r w:rsidRPr="004D3445">
              <w:rPr>
                <w:sz w:val="20"/>
                <w:lang w:val="en-GB"/>
              </w:rPr>
              <w:t>Sandberg &amp; Allen 1975</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Soyabean</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84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EC</w:t>
            </w:r>
            <w:r w:rsidRPr="004D3445">
              <w:rPr>
                <w:szCs w:val="22"/>
                <w:vertAlign w:val="subscript"/>
                <w:lang w:val="en-GB"/>
              </w:rPr>
              <w:t>40</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16.8</w:t>
            </w:r>
          </w:p>
        </w:tc>
        <w:tc>
          <w:tcPr>
            <w:tcW w:w="2690" w:type="dxa"/>
            <w:shd w:val="clear" w:color="auto" w:fill="auto"/>
          </w:tcPr>
          <w:p w:rsidR="00D47F56" w:rsidRPr="004D3445" w:rsidRDefault="00D47F56" w:rsidP="00AF1B0B">
            <w:pPr>
              <w:rPr>
                <w:sz w:val="20"/>
                <w:lang w:val="en-GB"/>
              </w:rPr>
            </w:pPr>
            <w:r w:rsidRPr="004D3445">
              <w:rPr>
                <w:sz w:val="20"/>
                <w:lang w:val="en-GB"/>
              </w:rPr>
              <w:t>Deuel &amp; Swoboda 1972</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r w:rsidRPr="004D3445">
              <w:rPr>
                <w:szCs w:val="22"/>
                <w:lang w:val="en-GB"/>
              </w:rPr>
              <w:t>0</w:t>
            </w:r>
            <w:r w:rsidRPr="004D3445">
              <w:rPr>
                <w:szCs w:val="22"/>
                <w:lang w:val="en-GB"/>
              </w:rPr>
              <w:sym w:font="Symbol" w:char="F02D"/>
            </w:r>
            <w:r w:rsidRPr="004D3445">
              <w:rPr>
                <w:szCs w:val="22"/>
                <w:lang w:val="en-GB"/>
              </w:rPr>
              <w:t>10</w:t>
            </w: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77</w:t>
            </w:r>
            <w:r w:rsidRPr="004D3445">
              <w:rPr>
                <w:szCs w:val="22"/>
                <w:lang w:val="en-GB"/>
              </w:rPr>
              <w:sym w:font="Symbol" w:char="F02D"/>
            </w:r>
            <w:r w:rsidRPr="004D3445">
              <w:rPr>
                <w:szCs w:val="22"/>
                <w:lang w:val="en-GB"/>
              </w:rPr>
              <w:t>94</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8.47</w:t>
            </w:r>
          </w:p>
        </w:tc>
        <w:tc>
          <w:tcPr>
            <w:tcW w:w="2690" w:type="dxa"/>
            <w:shd w:val="clear" w:color="auto" w:fill="auto"/>
          </w:tcPr>
          <w:p w:rsidR="00D47F56" w:rsidRPr="004D3445" w:rsidRDefault="00D47F56" w:rsidP="00AF1B0B">
            <w:pPr>
              <w:rPr>
                <w:sz w:val="20"/>
                <w:lang w:val="en-GB"/>
              </w:rPr>
            </w:pPr>
            <w:r w:rsidRPr="004D3445">
              <w:rPr>
                <w:sz w:val="20"/>
                <w:lang w:val="en-GB"/>
              </w:rPr>
              <w:t>Woolson 1973</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140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76</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56</w:t>
            </w:r>
          </w:p>
        </w:tc>
        <w:tc>
          <w:tcPr>
            <w:tcW w:w="2690" w:type="dxa"/>
            <w:shd w:val="clear" w:color="auto" w:fill="auto"/>
          </w:tcPr>
          <w:p w:rsidR="00D47F56" w:rsidRPr="004D3445" w:rsidRDefault="00D47F56" w:rsidP="00AF1B0B">
            <w:pPr>
              <w:rPr>
                <w:sz w:val="20"/>
                <w:lang w:val="en-GB"/>
              </w:rPr>
            </w:pPr>
            <w:r w:rsidRPr="004D3445">
              <w:rPr>
                <w:sz w:val="20"/>
                <w:lang w:val="en-GB"/>
              </w:rPr>
              <w:t>MacPhee et al. 1960</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Tomato</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514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90</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NOEC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514</w:t>
            </w:r>
          </w:p>
        </w:tc>
        <w:tc>
          <w:tcPr>
            <w:tcW w:w="2690" w:type="dxa"/>
            <w:shd w:val="clear" w:color="auto" w:fill="auto"/>
          </w:tcPr>
          <w:p w:rsidR="00D47F56" w:rsidRPr="004D3445" w:rsidRDefault="00D47F56" w:rsidP="00AF1B0B">
            <w:pPr>
              <w:rPr>
                <w:sz w:val="20"/>
                <w:lang w:val="en-GB"/>
              </w:rPr>
            </w:pPr>
            <w:r w:rsidRPr="004D3445">
              <w:rPr>
                <w:sz w:val="20"/>
                <w:lang w:val="en-GB"/>
              </w:rPr>
              <w:t>Clements &amp; Munson 1947</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Wheat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94</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lower yield</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37.6</w:t>
            </w:r>
          </w:p>
        </w:tc>
        <w:tc>
          <w:tcPr>
            <w:tcW w:w="2690" w:type="dxa"/>
            <w:shd w:val="clear" w:color="auto" w:fill="auto"/>
          </w:tcPr>
          <w:p w:rsidR="00D47F56" w:rsidRPr="004D3445" w:rsidRDefault="00D47F56" w:rsidP="00AF1B0B">
            <w:pPr>
              <w:rPr>
                <w:sz w:val="20"/>
                <w:lang w:val="en-GB"/>
              </w:rPr>
            </w:pPr>
            <w:r w:rsidRPr="004D3445">
              <w:rPr>
                <w:sz w:val="20"/>
                <w:lang w:val="en-GB"/>
              </w:rPr>
              <w:t>Cooper et al. 1931</w:t>
            </w:r>
          </w:p>
        </w:tc>
      </w:tr>
      <w:tr w:rsidR="00D47F56" w:rsidRPr="004D3445" w:rsidTr="00AF1B0B">
        <w:trPr>
          <w:trHeight w:hRule="exact" w:val="454"/>
        </w:trPr>
        <w:tc>
          <w:tcPr>
            <w:tcW w:w="1182" w:type="dxa"/>
            <w:shd w:val="clear" w:color="auto" w:fill="auto"/>
            <w:noWrap/>
            <w:vAlign w:val="bottom"/>
          </w:tcPr>
          <w:p w:rsidR="00D47F56" w:rsidRPr="004D3445" w:rsidRDefault="00D47F56" w:rsidP="00AF1B0B">
            <w:pPr>
              <w:rPr>
                <w:lang w:val="en-GB"/>
              </w:rPr>
            </w:pPr>
            <w:r w:rsidRPr="004D3445">
              <w:rPr>
                <w:szCs w:val="22"/>
                <w:lang w:val="en-GB"/>
              </w:rPr>
              <w:t>Wheat</w:t>
            </w:r>
          </w:p>
        </w:tc>
        <w:tc>
          <w:tcPr>
            <w:tcW w:w="1078" w:type="dxa"/>
            <w:shd w:val="clear" w:color="auto" w:fill="auto"/>
            <w:noWrap/>
            <w:vAlign w:val="bottom"/>
          </w:tcPr>
          <w:p w:rsidR="00D47F56" w:rsidRPr="004D3445" w:rsidRDefault="00D47F56" w:rsidP="00AF1B0B">
            <w:pPr>
              <w:tabs>
                <w:tab w:val="decimal" w:pos="401"/>
              </w:tabs>
              <w:rPr>
                <w:lang w:val="en-GB"/>
              </w:rPr>
            </w:pPr>
          </w:p>
        </w:tc>
        <w:tc>
          <w:tcPr>
            <w:tcW w:w="966" w:type="dxa"/>
            <w:shd w:val="clear" w:color="auto" w:fill="auto"/>
            <w:noWrap/>
            <w:vAlign w:val="bottom"/>
          </w:tcPr>
          <w:p w:rsidR="00D47F56" w:rsidRPr="004D3445" w:rsidRDefault="00D47F56" w:rsidP="00AF1B0B">
            <w:pPr>
              <w:tabs>
                <w:tab w:val="decimal" w:pos="474"/>
              </w:tabs>
              <w:rPr>
                <w:lang w:val="en-GB"/>
              </w:rPr>
            </w:pPr>
            <w:r w:rsidRPr="004D3445">
              <w:rPr>
                <w:szCs w:val="22"/>
                <w:lang w:val="en-GB"/>
              </w:rPr>
              <w:t>250</w:t>
            </w:r>
          </w:p>
        </w:tc>
        <w:tc>
          <w:tcPr>
            <w:tcW w:w="1524" w:type="dxa"/>
            <w:shd w:val="clear" w:color="auto" w:fill="auto"/>
            <w:noWrap/>
            <w:vAlign w:val="bottom"/>
          </w:tcPr>
          <w:p w:rsidR="00D47F56" w:rsidRPr="004D3445" w:rsidRDefault="00D47F56" w:rsidP="00AF1B0B">
            <w:pPr>
              <w:jc w:val="center"/>
              <w:rPr>
                <w:lang w:val="en-GB"/>
              </w:rPr>
            </w:pPr>
            <w:r w:rsidRPr="004D3445">
              <w:rPr>
                <w:szCs w:val="22"/>
                <w:lang w:val="en-GB"/>
              </w:rPr>
              <w:t>63</w:t>
            </w:r>
          </w:p>
        </w:tc>
        <w:tc>
          <w:tcPr>
            <w:tcW w:w="1276" w:type="dxa"/>
            <w:shd w:val="clear" w:color="auto" w:fill="auto"/>
            <w:vAlign w:val="bottom"/>
          </w:tcPr>
          <w:p w:rsidR="00D47F56" w:rsidRPr="004D3445" w:rsidRDefault="00D47F56" w:rsidP="00AF1B0B">
            <w:pPr>
              <w:jc w:val="center"/>
              <w:rPr>
                <w:lang w:val="en-GB"/>
              </w:rPr>
            </w:pPr>
            <w:r w:rsidRPr="004D3445">
              <w:rPr>
                <w:szCs w:val="22"/>
                <w:lang w:val="en-GB"/>
              </w:rPr>
              <w:t>LOEC</w:t>
            </w:r>
          </w:p>
        </w:tc>
        <w:tc>
          <w:tcPr>
            <w:tcW w:w="851" w:type="dxa"/>
            <w:shd w:val="clear" w:color="auto" w:fill="auto"/>
            <w:vAlign w:val="bottom"/>
          </w:tcPr>
          <w:p w:rsidR="00D47F56" w:rsidRPr="004D3445" w:rsidRDefault="00D47F56" w:rsidP="00AF1B0B">
            <w:pPr>
              <w:tabs>
                <w:tab w:val="decimal" w:pos="451"/>
              </w:tabs>
              <w:rPr>
                <w:lang w:val="en-GB"/>
              </w:rPr>
            </w:pPr>
            <w:r w:rsidRPr="004D3445">
              <w:rPr>
                <w:szCs w:val="22"/>
                <w:lang w:val="en-GB"/>
              </w:rPr>
              <w:t>100</w:t>
            </w:r>
          </w:p>
        </w:tc>
        <w:tc>
          <w:tcPr>
            <w:tcW w:w="2690" w:type="dxa"/>
            <w:shd w:val="clear" w:color="auto" w:fill="auto"/>
          </w:tcPr>
          <w:p w:rsidR="00D47F56" w:rsidRPr="004D3445" w:rsidRDefault="00D47F56" w:rsidP="00AF1B0B">
            <w:pPr>
              <w:rPr>
                <w:sz w:val="20"/>
                <w:lang w:val="en-GB"/>
              </w:rPr>
            </w:pPr>
            <w:r w:rsidRPr="004D3445">
              <w:rPr>
                <w:sz w:val="20"/>
                <w:lang w:val="en-GB"/>
              </w:rPr>
              <w:t>Stewart &amp; Smith 1922</w:t>
            </w:r>
          </w:p>
        </w:tc>
      </w:tr>
    </w:tbl>
    <w:p w:rsidR="00D47F56" w:rsidRPr="004D3445" w:rsidRDefault="00D47F56" w:rsidP="00D47F56">
      <w:pPr>
        <w:pStyle w:val="BodyText"/>
        <w:rPr>
          <w:sz w:val="18"/>
          <w:szCs w:val="18"/>
          <w:lang w:val="en-GB"/>
        </w:rPr>
      </w:pPr>
      <w:r w:rsidRPr="004D3445">
        <w:rPr>
          <w:sz w:val="18"/>
          <w:szCs w:val="18"/>
          <w:lang w:val="en-GB"/>
        </w:rPr>
        <w:t>NS= not statistically significant (P&gt;0.05)</w:t>
      </w:r>
    </w:p>
    <w:p w:rsidR="00D47F56" w:rsidRPr="00526A02" w:rsidRDefault="00D47F56" w:rsidP="00D47F56">
      <w:pPr>
        <w:pStyle w:val="Caption"/>
      </w:pPr>
      <w:r w:rsidRPr="00A6615C">
        <w:br w:type="page"/>
      </w:r>
      <w:bookmarkStart w:id="789" w:name="_Toc242590917"/>
      <w:bookmarkStart w:id="790" w:name="_Toc243900245"/>
      <w:r>
        <w:lastRenderedPageBreak/>
        <w:t xml:space="preserve">Table B2: </w:t>
      </w:r>
      <w:r w:rsidRPr="003C0A23">
        <w:t>Raw toxicity data for arsenic to soil invertebrates and terrestrial mammals with the corresponding toxicity values when they were converted to NOEC values.</w:t>
      </w:r>
      <w:bookmarkEnd w:id="789"/>
      <w:bookmarkEnd w:id="790"/>
      <w:r w:rsidRPr="003C0A23">
        <w:t xml:space="preserve"> </w:t>
      </w:r>
    </w:p>
    <w:tbl>
      <w:tblPr>
        <w:tblW w:w="928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188"/>
        <w:gridCol w:w="1084"/>
        <w:gridCol w:w="1035"/>
        <w:gridCol w:w="851"/>
        <w:gridCol w:w="2409"/>
      </w:tblGrid>
      <w:tr w:rsidR="00D47F56" w:rsidRPr="000D205C" w:rsidTr="00AF1B0B">
        <w:trPr>
          <w:trHeight w:val="255"/>
        </w:trPr>
        <w:tc>
          <w:tcPr>
            <w:tcW w:w="1719" w:type="dxa"/>
            <w:shd w:val="clear" w:color="auto" w:fill="C6D9F1" w:themeFill="text2" w:themeFillTint="33"/>
          </w:tcPr>
          <w:p w:rsidR="00D47F56" w:rsidRPr="000D205C" w:rsidRDefault="00D47F56" w:rsidP="00AF1B0B">
            <w:pPr>
              <w:pStyle w:val="BodyText"/>
              <w:jc w:val="center"/>
              <w:rPr>
                <w:b/>
                <w:bCs/>
                <w:lang w:val="en-GB"/>
              </w:rPr>
            </w:pPr>
            <w:r w:rsidRPr="000D205C">
              <w:rPr>
                <w:b/>
                <w:bCs/>
                <w:szCs w:val="22"/>
                <w:lang w:val="en-GB"/>
              </w:rPr>
              <w:t>Common name</w:t>
            </w:r>
          </w:p>
        </w:tc>
        <w:tc>
          <w:tcPr>
            <w:tcW w:w="2188" w:type="dxa"/>
            <w:shd w:val="clear" w:color="auto" w:fill="C6D9F1" w:themeFill="text2" w:themeFillTint="33"/>
          </w:tcPr>
          <w:p w:rsidR="00D47F56" w:rsidRPr="000D205C" w:rsidRDefault="00D47F56" w:rsidP="00AF1B0B">
            <w:pPr>
              <w:pStyle w:val="BodyText"/>
              <w:jc w:val="center"/>
              <w:rPr>
                <w:b/>
                <w:bCs/>
                <w:lang w:val="en-GB"/>
              </w:rPr>
            </w:pPr>
            <w:r w:rsidRPr="000D205C">
              <w:rPr>
                <w:b/>
                <w:bCs/>
                <w:szCs w:val="22"/>
                <w:lang w:val="en-GB"/>
              </w:rPr>
              <w:t>Scientific name</w:t>
            </w:r>
          </w:p>
        </w:tc>
        <w:tc>
          <w:tcPr>
            <w:tcW w:w="1084"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Measure of toxicity</w:t>
            </w:r>
          </w:p>
        </w:tc>
        <w:tc>
          <w:tcPr>
            <w:tcW w:w="1035"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Toxicity data</w:t>
            </w:r>
          </w:p>
          <w:p w:rsidR="00D47F56" w:rsidRPr="000D205C" w:rsidRDefault="00D47F56" w:rsidP="00AF1B0B">
            <w:pPr>
              <w:pStyle w:val="BodyText"/>
              <w:jc w:val="center"/>
              <w:rPr>
                <w:b/>
                <w:bCs/>
                <w:lang w:val="en-GB"/>
              </w:rPr>
            </w:pPr>
            <w:r w:rsidRPr="000D205C">
              <w:rPr>
                <w:b/>
                <w:bCs/>
                <w:szCs w:val="22"/>
                <w:lang w:val="en-GB"/>
              </w:rPr>
              <w:t>(mg/kg)</w:t>
            </w:r>
          </w:p>
        </w:tc>
        <w:tc>
          <w:tcPr>
            <w:tcW w:w="851" w:type="dxa"/>
            <w:shd w:val="clear" w:color="auto" w:fill="C6D9F1" w:themeFill="text2" w:themeFillTint="33"/>
            <w:noWrap/>
          </w:tcPr>
          <w:p w:rsidR="00D47F56" w:rsidRPr="000D205C" w:rsidRDefault="00D47F56" w:rsidP="00AF1B0B">
            <w:pPr>
              <w:pStyle w:val="BodyText"/>
              <w:jc w:val="center"/>
              <w:rPr>
                <w:b/>
                <w:bCs/>
                <w:lang w:val="en-GB"/>
              </w:rPr>
            </w:pPr>
            <w:r w:rsidRPr="000D205C">
              <w:rPr>
                <w:b/>
                <w:bCs/>
                <w:szCs w:val="22"/>
                <w:lang w:val="en-GB"/>
              </w:rPr>
              <w:t>Est. EC</w:t>
            </w:r>
            <w:r w:rsidRPr="000D205C">
              <w:rPr>
                <w:b/>
                <w:bCs/>
                <w:szCs w:val="22"/>
                <w:vertAlign w:val="subscript"/>
                <w:lang w:val="en-GB"/>
              </w:rPr>
              <w:t>10</w:t>
            </w:r>
          </w:p>
        </w:tc>
        <w:tc>
          <w:tcPr>
            <w:tcW w:w="2409" w:type="dxa"/>
            <w:shd w:val="clear" w:color="auto" w:fill="C6D9F1" w:themeFill="text2" w:themeFillTint="33"/>
            <w:noWrap/>
          </w:tcPr>
          <w:p w:rsidR="00D47F56" w:rsidRPr="000D205C" w:rsidRDefault="00D47F56" w:rsidP="00AF1B0B">
            <w:pPr>
              <w:pStyle w:val="BodyText"/>
              <w:ind w:right="-252"/>
              <w:jc w:val="center"/>
              <w:rPr>
                <w:b/>
                <w:bCs/>
                <w:lang w:val="en-GB"/>
              </w:rPr>
            </w:pPr>
            <w:r w:rsidRPr="000D205C">
              <w:rPr>
                <w:b/>
                <w:bCs/>
                <w:szCs w:val="22"/>
                <w:lang w:val="en-GB"/>
              </w:rPr>
              <w:t>Source</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Common rat</w:t>
            </w:r>
          </w:p>
        </w:tc>
        <w:tc>
          <w:tcPr>
            <w:tcW w:w="2188" w:type="dxa"/>
          </w:tcPr>
          <w:p w:rsidR="00D47F56" w:rsidRPr="000D205C" w:rsidRDefault="00D47F56" w:rsidP="00AF1B0B">
            <w:pPr>
              <w:pStyle w:val="BodyText"/>
              <w:spacing w:beforeLines="20" w:before="48" w:afterLines="20" w:after="48"/>
              <w:rPr>
                <w:i/>
                <w:lang w:val="en-GB"/>
              </w:rPr>
            </w:pPr>
            <w:r w:rsidRPr="000D205C">
              <w:rPr>
                <w:i/>
                <w:szCs w:val="22"/>
                <w:lang w:val="en-GB"/>
              </w:rPr>
              <w:t>Rattus norvegicus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 </w:t>
            </w:r>
          </w:p>
        </w:tc>
        <w:tc>
          <w:tcPr>
            <w:tcW w:w="851" w:type="dxa"/>
          </w:tcPr>
          <w:p w:rsidR="00D47F56" w:rsidRPr="000D205C" w:rsidRDefault="00D47F56" w:rsidP="00AF1B0B">
            <w:pPr>
              <w:pStyle w:val="BodyText"/>
              <w:spacing w:beforeLines="20" w:before="48" w:afterLines="20" w:after="48"/>
              <w:jc w:val="center"/>
              <w:rPr>
                <w:lang w:val="en-GB"/>
              </w:rPr>
            </w:pPr>
            <w:r w:rsidRPr="000D205C">
              <w:rPr>
                <w:szCs w:val="22"/>
                <w:lang w:val="en-GB"/>
              </w:rPr>
              <w:t>10</w:t>
            </w:r>
          </w:p>
        </w:tc>
        <w:tc>
          <w:tcPr>
            <w:tcW w:w="2409" w:type="dxa"/>
            <w:noWrap/>
          </w:tcPr>
          <w:p w:rsidR="00D47F56" w:rsidRPr="000D205C" w:rsidRDefault="00D47F56" w:rsidP="00AF1B0B">
            <w:pPr>
              <w:pStyle w:val="BodyText"/>
              <w:spacing w:beforeLines="20" w:before="48" w:afterLines="20" w:after="48"/>
              <w:ind w:right="-252"/>
              <w:rPr>
                <w:sz w:val="20"/>
                <w:szCs w:val="20"/>
                <w:highlight w:val="magenta"/>
                <w:lang w:val="en-GB"/>
              </w:rPr>
            </w:pPr>
            <w:r w:rsidRPr="000D205C">
              <w:rPr>
                <w:sz w:val="20"/>
                <w:szCs w:val="20"/>
                <w:lang w:val="en-GB"/>
              </w:rPr>
              <w:t>US EPA 2007</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Deer mouse</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Peromyscus maniculatus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1600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320</w:t>
            </w:r>
          </w:p>
        </w:tc>
        <w:tc>
          <w:tcPr>
            <w:tcW w:w="2409" w:type="dxa"/>
            <w:noWrap/>
          </w:tcPr>
          <w:p w:rsidR="00D47F56" w:rsidRPr="000D205C" w:rsidRDefault="00D47F56" w:rsidP="00AF1B0B">
            <w:pPr>
              <w:pStyle w:val="BodyText"/>
              <w:spacing w:beforeLines="20" w:before="48" w:afterLines="20" w:after="48"/>
              <w:ind w:right="-252"/>
              <w:rPr>
                <w:sz w:val="20"/>
                <w:szCs w:val="20"/>
                <w:lang w:val="fr-FR"/>
              </w:rPr>
            </w:pPr>
            <w:r w:rsidRPr="000D205C">
              <w:rPr>
                <w:sz w:val="20"/>
                <w:szCs w:val="20"/>
                <w:lang w:val="en-GB"/>
              </w:rPr>
              <w:t>US EPA 2007</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Eisenia fetida</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2003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Lumbriculus rubellus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1510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302</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2001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Earthworm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rubellus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96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19.2</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Langdon et al. 2001 </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terrestris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100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Meharg et al. 1998</w:t>
            </w:r>
          </w:p>
        </w:tc>
      </w:tr>
      <w:tr w:rsidR="00D47F56" w:rsidRPr="000D205C" w:rsidTr="00AF1B0B">
        <w:trPr>
          <w:trHeight w:val="255"/>
        </w:trPr>
        <w:tc>
          <w:tcPr>
            <w:tcW w:w="1719" w:type="dxa"/>
          </w:tcPr>
          <w:p w:rsidR="00D47F56" w:rsidRPr="000D205C" w:rsidRDefault="00D47F56" w:rsidP="00AF1B0B">
            <w:pPr>
              <w:spacing w:beforeLines="20" w:before="48" w:afterLines="20" w:after="48"/>
              <w:rPr>
                <w:lang w:val="en-GB"/>
              </w:rPr>
            </w:pPr>
            <w:r w:rsidRPr="000D205C">
              <w:rPr>
                <w:szCs w:val="22"/>
                <w:lang w:val="en-GB"/>
              </w:rPr>
              <w:t>Earthworm</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L. terrestris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100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100</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Meharg et al. 1998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Fulvous whistling duck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Dendrocygna bicolor</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1145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229</w:t>
            </w:r>
          </w:p>
        </w:tc>
        <w:tc>
          <w:tcPr>
            <w:tcW w:w="2409" w:type="dxa"/>
            <w:noWrap/>
          </w:tcPr>
          <w:p w:rsidR="00D47F56" w:rsidRPr="000D205C" w:rsidRDefault="00D47F56" w:rsidP="00AF1B0B">
            <w:pPr>
              <w:pStyle w:val="BodyText"/>
              <w:spacing w:beforeLines="20" w:before="48" w:afterLines="20" w:after="48"/>
              <w:ind w:right="-252"/>
              <w:rPr>
                <w:sz w:val="20"/>
                <w:szCs w:val="20"/>
                <w:lang w:val="en-GB"/>
              </w:rPr>
            </w:pPr>
            <w:r w:rsidRPr="000D205C">
              <w:rPr>
                <w:sz w:val="20"/>
                <w:szCs w:val="20"/>
                <w:lang w:val="en-GB"/>
              </w:rPr>
              <w:t xml:space="preserve">Kegley et al. 2008 </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Northern bobwhite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Colinus virginianus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168.5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33.7</w:t>
            </w:r>
          </w:p>
        </w:tc>
        <w:tc>
          <w:tcPr>
            <w:tcW w:w="2409" w:type="dxa"/>
            <w:noWrap/>
          </w:tcPr>
          <w:p w:rsidR="00D47F56" w:rsidRPr="000D205C" w:rsidRDefault="00D47F56" w:rsidP="00AF1B0B">
            <w:pPr>
              <w:spacing w:beforeLines="20" w:before="48" w:afterLines="20" w:after="48"/>
              <w:ind w:right="-252"/>
              <w:rPr>
                <w:sz w:val="20"/>
                <w:lang w:val="en-GB"/>
              </w:rPr>
            </w:pPr>
            <w:r w:rsidRPr="000D205C">
              <w:rPr>
                <w:sz w:val="20"/>
                <w:lang w:val="en-GB"/>
              </w:rPr>
              <w:t>Kegley et al. 2008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 xml:space="preserve">Northern bobwhite </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C. virginianus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EC</w:t>
            </w:r>
            <w:r w:rsidRPr="000D205C">
              <w:rPr>
                <w:szCs w:val="22"/>
                <w:vertAlign w:val="subscript"/>
                <w:lang w:val="en-GB"/>
              </w:rPr>
              <w:t>50</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432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86.4</w:t>
            </w:r>
          </w:p>
        </w:tc>
        <w:tc>
          <w:tcPr>
            <w:tcW w:w="2409" w:type="dxa"/>
            <w:noWrap/>
          </w:tcPr>
          <w:p w:rsidR="00D47F56" w:rsidRPr="000D205C" w:rsidRDefault="00D47F56" w:rsidP="00AF1B0B">
            <w:pPr>
              <w:spacing w:beforeLines="20" w:before="48" w:afterLines="20" w:after="48"/>
              <w:ind w:right="-252"/>
              <w:rPr>
                <w:sz w:val="20"/>
                <w:lang w:val="en-GB"/>
              </w:rPr>
            </w:pPr>
            <w:r w:rsidRPr="000D205C">
              <w:rPr>
                <w:sz w:val="20"/>
                <w:lang w:val="en-GB"/>
              </w:rPr>
              <w:t>Kegley et al. 2008</w:t>
            </w:r>
          </w:p>
        </w:tc>
      </w:tr>
      <w:tr w:rsidR="00D47F56" w:rsidRPr="000D205C" w:rsidTr="00AF1B0B">
        <w:trPr>
          <w:trHeight w:val="255"/>
        </w:trPr>
        <w:tc>
          <w:tcPr>
            <w:tcW w:w="1719" w:type="dxa"/>
          </w:tcPr>
          <w:p w:rsidR="00D47F56" w:rsidRPr="000D205C" w:rsidRDefault="00D47F56" w:rsidP="00AF1B0B">
            <w:pPr>
              <w:pStyle w:val="BodyText"/>
              <w:spacing w:beforeLines="20" w:before="48" w:afterLines="20" w:after="48"/>
              <w:rPr>
                <w:lang w:val="en-GB"/>
              </w:rPr>
            </w:pPr>
            <w:r w:rsidRPr="000D205C">
              <w:rPr>
                <w:szCs w:val="22"/>
                <w:lang w:val="en-GB"/>
              </w:rPr>
              <w:t>Sheep</w:t>
            </w:r>
          </w:p>
        </w:tc>
        <w:tc>
          <w:tcPr>
            <w:tcW w:w="2188" w:type="dxa"/>
          </w:tcPr>
          <w:p w:rsidR="00D47F56" w:rsidRPr="000D205C" w:rsidRDefault="00D47F56" w:rsidP="00AF1B0B">
            <w:pPr>
              <w:pStyle w:val="BodyText"/>
              <w:spacing w:beforeLines="20" w:before="48" w:afterLines="20" w:after="48"/>
              <w:rPr>
                <w:i/>
                <w:iCs/>
                <w:lang w:val="en-GB"/>
              </w:rPr>
            </w:pPr>
            <w:r w:rsidRPr="000D205C">
              <w:rPr>
                <w:i/>
                <w:iCs/>
                <w:szCs w:val="22"/>
                <w:lang w:val="en-GB"/>
              </w:rPr>
              <w:t>Ovis aries</w:t>
            </w:r>
          </w:p>
        </w:tc>
        <w:tc>
          <w:tcPr>
            <w:tcW w:w="1084" w:type="dxa"/>
            <w:noWrap/>
          </w:tcPr>
          <w:p w:rsidR="00D47F56" w:rsidRPr="000D205C" w:rsidRDefault="00D47F56" w:rsidP="00AF1B0B">
            <w:pPr>
              <w:pStyle w:val="BodyText"/>
              <w:spacing w:beforeLines="20" w:before="48" w:afterLines="20" w:after="48"/>
              <w:rPr>
                <w:lang w:val="en-GB"/>
              </w:rPr>
            </w:pPr>
            <w:r w:rsidRPr="000D205C">
              <w:rPr>
                <w:szCs w:val="22"/>
                <w:lang w:val="en-GB"/>
              </w:rPr>
              <w:t>NOEC</w:t>
            </w:r>
          </w:p>
        </w:tc>
        <w:tc>
          <w:tcPr>
            <w:tcW w:w="1035" w:type="dxa"/>
            <w:noWrap/>
          </w:tcPr>
          <w:p w:rsidR="00D47F56" w:rsidRPr="000D205C" w:rsidRDefault="00D47F56" w:rsidP="00AF1B0B">
            <w:pPr>
              <w:pStyle w:val="BodyText"/>
              <w:tabs>
                <w:tab w:val="decimal" w:pos="494"/>
              </w:tabs>
              <w:spacing w:beforeLines="20" w:before="48" w:afterLines="20" w:after="48"/>
              <w:rPr>
                <w:lang w:val="en-GB"/>
              </w:rPr>
            </w:pPr>
            <w:r w:rsidRPr="000D205C">
              <w:rPr>
                <w:szCs w:val="22"/>
                <w:lang w:val="en-GB"/>
              </w:rPr>
              <w:t xml:space="preserve">25 </w:t>
            </w:r>
          </w:p>
        </w:tc>
        <w:tc>
          <w:tcPr>
            <w:tcW w:w="851" w:type="dxa"/>
            <w:noWrap/>
          </w:tcPr>
          <w:p w:rsidR="00D47F56" w:rsidRPr="000D205C" w:rsidRDefault="00D47F56" w:rsidP="00AF1B0B">
            <w:pPr>
              <w:pStyle w:val="BodyText"/>
              <w:spacing w:beforeLines="20" w:before="48" w:afterLines="20" w:after="48"/>
              <w:jc w:val="center"/>
              <w:rPr>
                <w:lang w:val="en-GB"/>
              </w:rPr>
            </w:pPr>
            <w:r w:rsidRPr="000D205C">
              <w:rPr>
                <w:szCs w:val="22"/>
                <w:lang w:val="en-GB"/>
              </w:rPr>
              <w:t>25</w:t>
            </w:r>
          </w:p>
        </w:tc>
        <w:tc>
          <w:tcPr>
            <w:tcW w:w="2409" w:type="dxa"/>
            <w:noWrap/>
          </w:tcPr>
          <w:p w:rsidR="00D47F56" w:rsidRPr="000D205C" w:rsidRDefault="00D47F56" w:rsidP="00AF1B0B">
            <w:pPr>
              <w:pStyle w:val="BodyText"/>
              <w:spacing w:beforeLines="20" w:before="48" w:afterLines="20" w:after="48"/>
              <w:ind w:right="-252"/>
              <w:rPr>
                <w:sz w:val="20"/>
                <w:szCs w:val="20"/>
                <w:highlight w:val="magenta"/>
                <w:lang w:val="en-GB"/>
              </w:rPr>
            </w:pPr>
            <w:r w:rsidRPr="000D205C">
              <w:rPr>
                <w:sz w:val="20"/>
                <w:szCs w:val="20"/>
                <w:lang w:val="en-GB"/>
              </w:rPr>
              <w:t>US EPA 2007</w:t>
            </w:r>
          </w:p>
        </w:tc>
      </w:tr>
    </w:tbl>
    <w:p w:rsidR="00D47F56" w:rsidRPr="00A6615C" w:rsidRDefault="00D47F56" w:rsidP="00D47F56">
      <w:pPr>
        <w:pStyle w:val="BodyText"/>
        <w:rPr>
          <w:lang w:val="en-GB"/>
        </w:rPr>
      </w:pPr>
    </w:p>
    <w:p w:rsidR="00D47F56" w:rsidRPr="00A6615C" w:rsidRDefault="00D47F56" w:rsidP="00D47F56">
      <w:pPr>
        <w:pStyle w:val="Heading2"/>
      </w:pPr>
      <w:bookmarkStart w:id="791" w:name="_Toc269124989"/>
      <w:bookmarkEnd w:id="791"/>
      <w:r w:rsidRPr="00A6615C">
        <w:br w:type="page"/>
      </w:r>
      <w:bookmarkStart w:id="792" w:name="_Toc242843160"/>
      <w:bookmarkStart w:id="793" w:name="_Toc243901749"/>
      <w:bookmarkStart w:id="794" w:name="_Toc269124990"/>
      <w:bookmarkStart w:id="795" w:name="_Toc351713575"/>
      <w:r w:rsidRPr="00A6615C">
        <w:lastRenderedPageBreak/>
        <w:t xml:space="preserve">Appendix </w:t>
      </w:r>
      <w:r>
        <w:t>C</w:t>
      </w:r>
      <w:r w:rsidRPr="00A6615C">
        <w:t>: Raw toxicity data for naphthalene</w:t>
      </w:r>
      <w:bookmarkEnd w:id="792"/>
      <w:bookmarkEnd w:id="793"/>
      <w:bookmarkEnd w:id="794"/>
      <w:bookmarkEnd w:id="795"/>
    </w:p>
    <w:p w:rsidR="00D47F56" w:rsidRPr="00A6615C" w:rsidRDefault="00D47F56" w:rsidP="00D47F56">
      <w:pPr>
        <w:rPr>
          <w:lang w:val="en-GB"/>
        </w:rPr>
      </w:pPr>
      <w:r w:rsidRPr="00A6615C">
        <w:rPr>
          <w:lang w:val="en-GB"/>
        </w:rPr>
        <w:t>There are two tables in this appendix (Table</w:t>
      </w:r>
      <w:r>
        <w:rPr>
          <w:lang w:val="en-GB"/>
        </w:rPr>
        <w:t>s</w:t>
      </w:r>
      <w:r w:rsidRPr="00A6615C">
        <w:rPr>
          <w:lang w:val="en-GB"/>
        </w:rPr>
        <w:t xml:space="preserve"> </w:t>
      </w:r>
      <w:r>
        <w:rPr>
          <w:lang w:val="en-GB"/>
        </w:rPr>
        <w:t>C</w:t>
      </w:r>
      <w:r w:rsidRPr="00A6615C">
        <w:rPr>
          <w:lang w:val="en-GB"/>
        </w:rPr>
        <w:t xml:space="preserve">1 and </w:t>
      </w:r>
      <w:r>
        <w:rPr>
          <w:lang w:val="en-GB"/>
        </w:rPr>
        <w:t>C</w:t>
      </w:r>
      <w:r w:rsidRPr="00A6615C">
        <w:rPr>
          <w:lang w:val="en-GB"/>
        </w:rPr>
        <w:t>2).</w:t>
      </w:r>
    </w:p>
    <w:p w:rsidR="00D47F56" w:rsidRPr="00BE1A4B" w:rsidRDefault="00D47F56" w:rsidP="00D47F56">
      <w:pPr>
        <w:pStyle w:val="Caption"/>
      </w:pPr>
      <w:bookmarkStart w:id="796" w:name="_Toc242590918"/>
      <w:bookmarkStart w:id="797" w:name="_Toc243900246"/>
      <w:r w:rsidRPr="003C0A23">
        <w:t>Table C1. Raw data for naphthalene where the toxicity was expressed in terms of mg/kg.</w:t>
      </w:r>
      <w:bookmarkEnd w:id="796"/>
      <w:bookmarkEnd w:id="797"/>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2517"/>
        <w:gridCol w:w="1084"/>
        <w:gridCol w:w="1335"/>
        <w:gridCol w:w="2337"/>
      </w:tblGrid>
      <w:tr w:rsidR="00D47F56" w:rsidRPr="000D205C" w:rsidTr="00AF1B0B">
        <w:trPr>
          <w:trHeight w:val="345"/>
        </w:trPr>
        <w:tc>
          <w:tcPr>
            <w:tcW w:w="4316"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1084"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Measure of toxicity</w:t>
            </w:r>
          </w:p>
        </w:tc>
        <w:tc>
          <w:tcPr>
            <w:tcW w:w="1335"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Toxic conc.</w:t>
            </w:r>
          </w:p>
          <w:p w:rsidR="00D47F56" w:rsidRPr="000D205C" w:rsidRDefault="00D47F56" w:rsidP="00AF1B0B">
            <w:pPr>
              <w:jc w:val="center"/>
              <w:rPr>
                <w:b/>
                <w:bCs/>
                <w:lang w:val="en-GB"/>
              </w:rPr>
            </w:pPr>
            <w:r w:rsidRPr="000D205C">
              <w:rPr>
                <w:b/>
                <w:bCs/>
                <w:szCs w:val="22"/>
                <w:lang w:val="en-GB"/>
              </w:rPr>
              <w:t>(mg/kg)</w:t>
            </w:r>
          </w:p>
        </w:tc>
        <w:tc>
          <w:tcPr>
            <w:tcW w:w="2337"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345"/>
        </w:trPr>
        <w:tc>
          <w:tcPr>
            <w:tcW w:w="1799"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2517"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1084" w:type="dxa"/>
            <w:vMerge/>
            <w:shd w:val="clear" w:color="auto" w:fill="C6D9F1" w:themeFill="text2" w:themeFillTint="33"/>
            <w:noWrap/>
          </w:tcPr>
          <w:p w:rsidR="00D47F56" w:rsidRPr="000D205C" w:rsidRDefault="00D47F56" w:rsidP="00AF1B0B">
            <w:pPr>
              <w:rPr>
                <w:b/>
                <w:bCs/>
                <w:lang w:val="en-GB"/>
              </w:rPr>
            </w:pPr>
          </w:p>
        </w:tc>
        <w:tc>
          <w:tcPr>
            <w:tcW w:w="1335" w:type="dxa"/>
            <w:vMerge/>
            <w:shd w:val="clear" w:color="auto" w:fill="C6D9F1" w:themeFill="text2" w:themeFillTint="33"/>
            <w:noWrap/>
          </w:tcPr>
          <w:p w:rsidR="00D47F56" w:rsidRPr="000D205C" w:rsidRDefault="00D47F56" w:rsidP="00AF1B0B">
            <w:pPr>
              <w:jc w:val="right"/>
              <w:rPr>
                <w:b/>
                <w:bCs/>
                <w:lang w:val="en-GB"/>
              </w:rPr>
            </w:pPr>
          </w:p>
        </w:tc>
        <w:tc>
          <w:tcPr>
            <w:tcW w:w="2337" w:type="dxa"/>
            <w:vMerge/>
            <w:shd w:val="clear" w:color="auto" w:fill="C6D9F1" w:themeFill="text2" w:themeFillTint="33"/>
            <w:noWrap/>
          </w:tcPr>
          <w:p w:rsidR="00D47F56" w:rsidRPr="000D205C" w:rsidRDefault="00D47F56" w:rsidP="00AF1B0B">
            <w:pPr>
              <w:rPr>
                <w:b/>
                <w:bCs/>
                <w:lang w:val="en-GB"/>
              </w:rPr>
            </w:pP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Common rat</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Rattus norvegicus</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Earthworm</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Eisenia fetida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54</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European rabbit</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Oryctolagus cuniculus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2000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House mouse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Mus musculus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House mouse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M. musculus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518</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Lactuca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32</w:t>
            </w:r>
          </w:p>
        </w:tc>
        <w:tc>
          <w:tcPr>
            <w:tcW w:w="2337" w:type="dxa"/>
            <w:noWrap/>
          </w:tcPr>
          <w:p w:rsidR="00D47F56" w:rsidRPr="000D205C" w:rsidRDefault="00D47F56" w:rsidP="00AF1B0B">
            <w:pPr>
              <w:spacing w:beforeLines="20" w:before="48" w:afterLines="20" w:after="48"/>
              <w:rPr>
                <w:sz w:val="20"/>
                <w:lang w:val="en-GB"/>
              </w:rPr>
            </w:pPr>
            <w:r w:rsidRPr="000D205C">
              <w:rPr>
                <w:sz w:val="20"/>
                <w:lang w:val="en-GB"/>
              </w:rPr>
              <w:t>Adema &amp; Henzen 2001</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Lettuce</w:t>
            </w:r>
          </w:p>
        </w:tc>
        <w:tc>
          <w:tcPr>
            <w:tcW w:w="2517" w:type="dxa"/>
          </w:tcPr>
          <w:p w:rsidR="00D47F56" w:rsidRPr="000D205C" w:rsidRDefault="00D47F56" w:rsidP="00AF1B0B">
            <w:pPr>
              <w:spacing w:beforeLines="20" w:before="48" w:afterLines="20" w:after="48"/>
            </w:pPr>
            <w:r w:rsidRPr="000D205C">
              <w:rPr>
                <w:i/>
                <w:iCs/>
                <w:szCs w:val="22"/>
                <w:lang w:val="en-GB"/>
              </w:rPr>
              <w:t>L. sativa</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3</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Colinus virginianus</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 virginianus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NOEC</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1000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Northern bobwhite</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C. virginianus</w:t>
            </w:r>
          </w:p>
        </w:tc>
        <w:tc>
          <w:tcPr>
            <w:tcW w:w="1084" w:type="dxa"/>
            <w:noWrap/>
            <w:vAlign w:val="bottom"/>
          </w:tcPr>
          <w:p w:rsidR="00D47F56" w:rsidRPr="000D205C" w:rsidRDefault="00D47F56" w:rsidP="00AF1B0B">
            <w:pPr>
              <w:spacing w:beforeLines="20" w:before="48" w:afterLines="20" w:after="48"/>
              <w:jc w:val="center"/>
              <w:rPr>
                <w:lang w:val="en-GB"/>
              </w:rPr>
            </w:pPr>
            <w:r w:rsidRPr="000D205C">
              <w:rPr>
                <w:szCs w:val="22"/>
                <w:lang w:val="en-GB"/>
              </w:rPr>
              <w:t>LD</w:t>
            </w:r>
            <w:r w:rsidRPr="000D205C">
              <w:rPr>
                <w:szCs w:val="22"/>
                <w:vertAlign w:val="subscript"/>
                <w:lang w:val="en-GB"/>
              </w:rPr>
              <w:t>50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538</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US EPA 2007</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Radish</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Raphanus sativa</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25</w:t>
            </w:r>
          </w:p>
        </w:tc>
        <w:tc>
          <w:tcPr>
            <w:tcW w:w="1335" w:type="dxa"/>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61</w:t>
            </w:r>
          </w:p>
        </w:tc>
        <w:tc>
          <w:tcPr>
            <w:tcW w:w="2337" w:type="dxa"/>
            <w:noWrap/>
            <w:vAlign w:val="bottom"/>
          </w:tcPr>
          <w:p w:rsidR="00D47F56" w:rsidRPr="000D205C" w:rsidRDefault="00D47F56" w:rsidP="00AF1B0B">
            <w:pPr>
              <w:spacing w:beforeLines="20" w:before="48" w:afterLines="20" w:after="48"/>
              <w:rPr>
                <w:sz w:val="20"/>
                <w:highlight w:val="magenta"/>
                <w:lang w:val="en-GB"/>
              </w:rPr>
            </w:pPr>
            <w:r w:rsidRPr="000D205C">
              <w:rPr>
                <w:sz w:val="20"/>
                <w:lang w:val="en-GB"/>
              </w:rPr>
              <w:t>CCME 1999b</w:t>
            </w:r>
          </w:p>
        </w:tc>
      </w:tr>
      <w:tr w:rsidR="00D47F56" w:rsidRPr="000D205C" w:rsidTr="00AF1B0B">
        <w:trPr>
          <w:trHeight w:val="255"/>
        </w:trPr>
        <w:tc>
          <w:tcPr>
            <w:tcW w:w="179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2517" w:type="dxa"/>
            <w:vAlign w:val="bottom"/>
          </w:tcPr>
          <w:p w:rsidR="00D47F56" w:rsidRPr="000D205C" w:rsidRDefault="00D47F56" w:rsidP="00AF1B0B">
            <w:pPr>
              <w:spacing w:beforeLines="20" w:before="48" w:afterLines="20" w:after="48"/>
              <w:rPr>
                <w:i/>
                <w:iCs/>
                <w:lang w:val="en-GB"/>
              </w:rPr>
            </w:pPr>
            <w:r w:rsidRPr="000D205C">
              <w:rPr>
                <w:i/>
                <w:iCs/>
                <w:szCs w:val="22"/>
                <w:lang w:val="en-GB"/>
              </w:rPr>
              <w:t>Folsomia fimetaria</w:t>
            </w:r>
          </w:p>
        </w:tc>
        <w:tc>
          <w:tcPr>
            <w:tcW w:w="1084" w:type="dxa"/>
            <w:vAlign w:val="bottom"/>
          </w:tcPr>
          <w:p w:rsidR="00D47F56" w:rsidRPr="000D205C" w:rsidRDefault="00D47F56" w:rsidP="00AF1B0B">
            <w:pPr>
              <w:spacing w:beforeLines="20" w:before="48" w:afterLines="20" w:after="48"/>
              <w:jc w:val="center"/>
              <w:rPr>
                <w:lang w:val="en-GB"/>
              </w:rPr>
            </w:pPr>
            <w:r w:rsidRPr="000D205C">
              <w:rPr>
                <w:szCs w:val="22"/>
                <w:lang w:val="en-GB"/>
              </w:rPr>
              <w:t>EC</w:t>
            </w:r>
            <w:r w:rsidRPr="000D205C">
              <w:rPr>
                <w:szCs w:val="22"/>
                <w:vertAlign w:val="subscript"/>
                <w:lang w:val="en-GB"/>
              </w:rPr>
              <w:t>10</w:t>
            </w:r>
          </w:p>
        </w:tc>
        <w:tc>
          <w:tcPr>
            <w:tcW w:w="1335" w:type="dxa"/>
            <w:noWrap/>
            <w:vAlign w:val="bottom"/>
          </w:tcPr>
          <w:p w:rsidR="00D47F56" w:rsidRPr="000D205C" w:rsidRDefault="00D47F56" w:rsidP="00AF1B0B">
            <w:pPr>
              <w:tabs>
                <w:tab w:val="decimal" w:pos="803"/>
              </w:tabs>
              <w:spacing w:beforeLines="20" w:before="48" w:afterLines="20" w:after="48"/>
              <w:rPr>
                <w:lang w:val="en-GB"/>
              </w:rPr>
            </w:pPr>
            <w:r w:rsidRPr="000D205C">
              <w:rPr>
                <w:szCs w:val="22"/>
                <w:lang w:val="en-GB"/>
              </w:rPr>
              <w:t>20</w:t>
            </w:r>
          </w:p>
        </w:tc>
        <w:tc>
          <w:tcPr>
            <w:tcW w:w="2337" w:type="dxa"/>
            <w:noWrap/>
            <w:vAlign w:val="bottom"/>
          </w:tcPr>
          <w:p w:rsidR="00D47F56" w:rsidRPr="000D205C" w:rsidRDefault="00D47F56" w:rsidP="00AF1B0B">
            <w:pPr>
              <w:spacing w:beforeLines="20" w:before="48" w:afterLines="20" w:after="48"/>
              <w:rPr>
                <w:sz w:val="20"/>
                <w:lang w:val="en-GB"/>
              </w:rPr>
            </w:pPr>
            <w:r w:rsidRPr="000D205C">
              <w:rPr>
                <w:sz w:val="20"/>
                <w:lang w:val="en-GB"/>
              </w:rPr>
              <w:t>Sverdrup et al. 2002</w:t>
            </w:r>
          </w:p>
        </w:tc>
      </w:tr>
    </w:tbl>
    <w:p w:rsidR="00D47F56" w:rsidRPr="000D205C" w:rsidRDefault="00D47F56" w:rsidP="00D47F56">
      <w:pPr>
        <w:rPr>
          <w:sz w:val="18"/>
          <w:szCs w:val="18"/>
          <w:lang w:val="en-GB"/>
        </w:rPr>
      </w:pPr>
      <w:r w:rsidRPr="000D205C">
        <w:rPr>
          <w:sz w:val="18"/>
          <w:szCs w:val="18"/>
          <w:lang w:val="en-GB"/>
        </w:rPr>
        <w:t>LD</w:t>
      </w:r>
      <w:r w:rsidRPr="000D205C">
        <w:rPr>
          <w:sz w:val="18"/>
          <w:szCs w:val="18"/>
          <w:vertAlign w:val="subscript"/>
          <w:lang w:val="en-GB"/>
        </w:rPr>
        <w:t>10</w:t>
      </w:r>
      <w:r w:rsidRPr="000D205C">
        <w:rPr>
          <w:sz w:val="18"/>
          <w:szCs w:val="18"/>
          <w:lang w:val="en-GB"/>
        </w:rPr>
        <w:t xml:space="preserve"> = dose lethal to 10% of organisms.</w:t>
      </w:r>
    </w:p>
    <w:p w:rsidR="00D47F56" w:rsidRPr="00BE1A4B" w:rsidRDefault="00D47F56" w:rsidP="00D47F56">
      <w:pPr>
        <w:pStyle w:val="Caption"/>
      </w:pPr>
      <w:r w:rsidRPr="00A6615C">
        <w:br w:type="page"/>
      </w:r>
      <w:bookmarkStart w:id="798" w:name="_Toc242590919"/>
      <w:bookmarkStart w:id="799" w:name="_Toc243900247"/>
      <w:r>
        <w:lastRenderedPageBreak/>
        <w:t xml:space="preserve">Table C2: </w:t>
      </w:r>
      <w:r w:rsidRPr="003C0A23">
        <w:t>Raw toxicity data for naphthalene that caused a 50% effect (EC</w:t>
      </w:r>
      <w:r w:rsidRPr="003C0A23">
        <w:rPr>
          <w:vertAlign w:val="subscript"/>
        </w:rPr>
        <w:t>50</w:t>
      </w:r>
      <w:r w:rsidRPr="003C0A23">
        <w:t xml:space="preserve">) and </w:t>
      </w:r>
      <w:r w:rsidRPr="00BE1A4B">
        <w:t>was</w:t>
      </w:r>
      <w:r w:rsidRPr="003C0A23">
        <w:t xml:space="preserve"> expressed in terms of g/m</w:t>
      </w:r>
      <w:r w:rsidRPr="003C0A23">
        <w:rPr>
          <w:vertAlign w:val="superscript"/>
        </w:rPr>
        <w:t>2</w:t>
      </w:r>
      <w:r w:rsidRPr="003C0A23">
        <w:t>, the corresponding value expressed in terms of mg/kg, the corresponding EC</w:t>
      </w:r>
      <w:r w:rsidRPr="003C0A23">
        <w:rPr>
          <w:vertAlign w:val="subscript"/>
        </w:rPr>
        <w:t>10</w:t>
      </w:r>
      <w:r w:rsidRPr="003C0A23">
        <w:t xml:space="preserve"> or NOEC values</w:t>
      </w:r>
      <w:r>
        <w:t>,</w:t>
      </w:r>
      <w:r w:rsidRPr="003C0A23">
        <w:t xml:space="preserve"> and the source of the original data.</w:t>
      </w:r>
      <w:bookmarkEnd w:id="798"/>
      <w:bookmarkEnd w:id="799"/>
    </w:p>
    <w:tbl>
      <w:tblPr>
        <w:tblW w:w="907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9"/>
        <w:gridCol w:w="1941"/>
        <w:gridCol w:w="1046"/>
        <w:gridCol w:w="1038"/>
        <w:gridCol w:w="1652"/>
        <w:gridCol w:w="2116"/>
      </w:tblGrid>
      <w:tr w:rsidR="00D47F56" w:rsidRPr="000D205C" w:rsidTr="00AF1B0B">
        <w:trPr>
          <w:trHeight w:val="90"/>
        </w:trPr>
        <w:tc>
          <w:tcPr>
            <w:tcW w:w="3220"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1046"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EC</w:t>
            </w:r>
            <w:r w:rsidRPr="000D205C">
              <w:rPr>
                <w:b/>
                <w:bCs/>
                <w:szCs w:val="22"/>
                <w:vertAlign w:val="subscript"/>
                <w:lang w:val="en-GB"/>
              </w:rPr>
              <w:t>50</w:t>
            </w:r>
          </w:p>
          <w:p w:rsidR="00D47F56" w:rsidRPr="000D205C" w:rsidRDefault="00D47F56" w:rsidP="00AF1B0B">
            <w:pPr>
              <w:jc w:val="center"/>
              <w:rPr>
                <w:b/>
                <w:bCs/>
                <w:lang w:val="en-GB"/>
              </w:rPr>
            </w:pPr>
            <w:r w:rsidRPr="000D205C">
              <w:rPr>
                <w:b/>
                <w:bCs/>
                <w:szCs w:val="22"/>
                <w:lang w:val="en-GB"/>
              </w:rPr>
              <w:t>(g/m</w:t>
            </w:r>
            <w:r w:rsidRPr="000D205C">
              <w:rPr>
                <w:b/>
                <w:bCs/>
                <w:szCs w:val="22"/>
                <w:vertAlign w:val="superscript"/>
                <w:lang w:val="en-GB"/>
              </w:rPr>
              <w:t>2</w:t>
            </w:r>
            <w:r w:rsidRPr="000D205C">
              <w:rPr>
                <w:b/>
                <w:bCs/>
                <w:szCs w:val="22"/>
                <w:lang w:val="en-GB"/>
              </w:rPr>
              <w:t>)</w:t>
            </w:r>
          </w:p>
        </w:tc>
        <w:tc>
          <w:tcPr>
            <w:tcW w:w="1038"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EC</w:t>
            </w:r>
            <w:r w:rsidRPr="000D205C">
              <w:rPr>
                <w:b/>
                <w:bCs/>
                <w:szCs w:val="22"/>
                <w:vertAlign w:val="subscript"/>
                <w:lang w:val="en-GB"/>
              </w:rPr>
              <w:t>50</w:t>
            </w:r>
          </w:p>
          <w:p w:rsidR="00D47F56" w:rsidRPr="000D205C" w:rsidRDefault="00D47F56" w:rsidP="00AF1B0B">
            <w:pPr>
              <w:jc w:val="center"/>
              <w:rPr>
                <w:b/>
                <w:bCs/>
                <w:lang w:val="en-GB"/>
              </w:rPr>
            </w:pPr>
            <w:r w:rsidRPr="000D205C">
              <w:rPr>
                <w:b/>
                <w:bCs/>
                <w:szCs w:val="22"/>
                <w:lang w:val="en-GB"/>
              </w:rPr>
              <w:t>(mg/kg)</w:t>
            </w:r>
          </w:p>
        </w:tc>
        <w:tc>
          <w:tcPr>
            <w:tcW w:w="1652"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Estimated NOEC or EC</w:t>
            </w:r>
            <w:r w:rsidRPr="000D205C">
              <w:rPr>
                <w:b/>
                <w:bCs/>
                <w:szCs w:val="22"/>
                <w:vertAlign w:val="subscript"/>
                <w:lang w:val="en-GB"/>
              </w:rPr>
              <w:t>10</w:t>
            </w:r>
          </w:p>
          <w:p w:rsidR="00D47F56" w:rsidRPr="000D205C" w:rsidRDefault="00D47F56" w:rsidP="00AF1B0B">
            <w:pPr>
              <w:jc w:val="center"/>
              <w:rPr>
                <w:b/>
                <w:bCs/>
                <w:lang w:val="en-GB"/>
              </w:rPr>
            </w:pPr>
            <w:r w:rsidRPr="000D205C">
              <w:rPr>
                <w:b/>
                <w:bCs/>
                <w:szCs w:val="22"/>
                <w:lang w:val="en-GB"/>
              </w:rPr>
              <w:t>(mg/kg)</w:t>
            </w:r>
          </w:p>
        </w:tc>
        <w:tc>
          <w:tcPr>
            <w:tcW w:w="2116" w:type="dxa"/>
            <w:vMerge w:val="restart"/>
            <w:shd w:val="clear" w:color="auto" w:fill="C6D9F1" w:themeFill="text2" w:themeFillTint="33"/>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240"/>
        </w:trPr>
        <w:tc>
          <w:tcPr>
            <w:tcW w:w="1279"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1941"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1046" w:type="dxa"/>
            <w:vMerge/>
            <w:shd w:val="clear" w:color="auto" w:fill="C6D9F1" w:themeFill="text2" w:themeFillTint="33"/>
          </w:tcPr>
          <w:p w:rsidR="00D47F56" w:rsidRPr="000D205C" w:rsidRDefault="00D47F56" w:rsidP="00AF1B0B">
            <w:pPr>
              <w:rPr>
                <w:b/>
                <w:bCs/>
                <w:lang w:val="en-GB"/>
              </w:rPr>
            </w:pPr>
          </w:p>
        </w:tc>
        <w:tc>
          <w:tcPr>
            <w:tcW w:w="1038" w:type="dxa"/>
            <w:vMerge/>
            <w:shd w:val="clear" w:color="auto" w:fill="C6D9F1" w:themeFill="text2" w:themeFillTint="33"/>
          </w:tcPr>
          <w:p w:rsidR="00D47F56" w:rsidRPr="000D205C" w:rsidRDefault="00D47F56" w:rsidP="00AF1B0B">
            <w:pPr>
              <w:rPr>
                <w:b/>
                <w:bCs/>
                <w:lang w:val="en-GB"/>
              </w:rPr>
            </w:pPr>
          </w:p>
        </w:tc>
        <w:tc>
          <w:tcPr>
            <w:tcW w:w="1652" w:type="dxa"/>
            <w:vMerge/>
            <w:shd w:val="clear" w:color="auto" w:fill="C6D9F1" w:themeFill="text2" w:themeFillTint="33"/>
          </w:tcPr>
          <w:p w:rsidR="00D47F56" w:rsidRPr="000D205C" w:rsidRDefault="00D47F56" w:rsidP="00AF1B0B">
            <w:pPr>
              <w:rPr>
                <w:b/>
                <w:bCs/>
                <w:lang w:val="en-GB"/>
              </w:rPr>
            </w:pPr>
          </w:p>
        </w:tc>
        <w:tc>
          <w:tcPr>
            <w:tcW w:w="2116" w:type="dxa"/>
            <w:vMerge/>
            <w:shd w:val="clear" w:color="auto" w:fill="C6D9F1" w:themeFill="text2" w:themeFillTint="33"/>
          </w:tcPr>
          <w:p w:rsidR="00D47F56" w:rsidRPr="000D205C" w:rsidRDefault="00D47F56" w:rsidP="00AF1B0B">
            <w:pPr>
              <w:rPr>
                <w:b/>
                <w:bCs/>
                <w:lang w:val="en-GB"/>
              </w:rPr>
            </w:pP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13</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1000</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200</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11</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Acari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24</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Mesostigmata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154</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Mesostigmata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 xml:space="preserve">Mite </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24</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1846</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369</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Mite</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Oribatida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12</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923</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185</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Grammonota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9</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692</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138</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17</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1308</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262</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Spider</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G. inornata</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10</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769</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154</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21</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323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Collembola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vAlign w:val="bottom"/>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1385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277</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16</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1231</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246</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r w:rsidR="00D47F56" w:rsidRPr="000D205C" w:rsidTr="00AF1B0B">
        <w:trPr>
          <w:trHeight w:val="255"/>
        </w:trPr>
        <w:tc>
          <w:tcPr>
            <w:tcW w:w="1279" w:type="dxa"/>
          </w:tcPr>
          <w:p w:rsidR="00D47F56" w:rsidRPr="000D205C" w:rsidRDefault="00D47F56" w:rsidP="00AF1B0B">
            <w:pPr>
              <w:spacing w:beforeLines="20" w:before="48" w:afterLines="20" w:after="48"/>
              <w:rPr>
                <w:lang w:val="en-GB"/>
              </w:rPr>
            </w:pPr>
            <w:r w:rsidRPr="000D205C">
              <w:rPr>
                <w:szCs w:val="22"/>
                <w:lang w:val="en-GB"/>
              </w:rPr>
              <w:t>Springtail</w:t>
            </w:r>
          </w:p>
        </w:tc>
        <w:tc>
          <w:tcPr>
            <w:tcW w:w="1941" w:type="dxa"/>
            <w:tcMar>
              <w:left w:w="113" w:type="dxa"/>
            </w:tcMar>
            <w:vAlign w:val="bottom"/>
          </w:tcPr>
          <w:p w:rsidR="00D47F56" w:rsidRPr="000D205C" w:rsidRDefault="00D47F56" w:rsidP="00AF1B0B">
            <w:pPr>
              <w:spacing w:beforeLines="20" w:before="48" w:afterLines="20" w:after="48"/>
              <w:rPr>
                <w:i/>
                <w:iCs/>
                <w:lang w:val="en-GB"/>
              </w:rPr>
            </w:pPr>
            <w:r w:rsidRPr="000D205C">
              <w:rPr>
                <w:i/>
                <w:iCs/>
                <w:szCs w:val="22"/>
                <w:lang w:val="en-GB"/>
              </w:rPr>
              <w:t>Poduromorpha sp.</w:t>
            </w:r>
          </w:p>
        </w:tc>
        <w:tc>
          <w:tcPr>
            <w:tcW w:w="1046" w:type="dxa"/>
            <w:vAlign w:val="bottom"/>
          </w:tcPr>
          <w:p w:rsidR="00D47F56" w:rsidRPr="000D205C" w:rsidRDefault="00D47F56" w:rsidP="00AF1B0B">
            <w:pPr>
              <w:tabs>
                <w:tab w:val="decimal" w:pos="586"/>
              </w:tabs>
              <w:spacing w:beforeLines="20" w:before="48" w:afterLines="20" w:after="48"/>
              <w:rPr>
                <w:lang w:val="en-GB"/>
              </w:rPr>
            </w:pPr>
            <w:r w:rsidRPr="000D205C">
              <w:rPr>
                <w:szCs w:val="22"/>
                <w:lang w:val="en-GB"/>
              </w:rPr>
              <w:t>8</w:t>
            </w:r>
          </w:p>
        </w:tc>
        <w:tc>
          <w:tcPr>
            <w:tcW w:w="1038" w:type="dxa"/>
            <w:vAlign w:val="bottom"/>
          </w:tcPr>
          <w:p w:rsidR="00D47F56" w:rsidRPr="000D205C" w:rsidRDefault="00D47F56" w:rsidP="00AF1B0B">
            <w:pPr>
              <w:tabs>
                <w:tab w:val="decimal" w:pos="708"/>
              </w:tabs>
              <w:spacing w:beforeLines="20" w:before="48" w:afterLines="20" w:after="48"/>
              <w:rPr>
                <w:lang w:val="en-GB"/>
              </w:rPr>
            </w:pPr>
            <w:r w:rsidRPr="000D205C">
              <w:rPr>
                <w:szCs w:val="22"/>
                <w:lang w:val="en-GB"/>
              </w:rPr>
              <w:t>615</w:t>
            </w:r>
          </w:p>
        </w:tc>
        <w:tc>
          <w:tcPr>
            <w:tcW w:w="1652" w:type="dxa"/>
            <w:noWrap/>
            <w:vAlign w:val="bottom"/>
          </w:tcPr>
          <w:p w:rsidR="00D47F56" w:rsidRPr="000D205C" w:rsidRDefault="00D47F56" w:rsidP="00AF1B0B">
            <w:pPr>
              <w:tabs>
                <w:tab w:val="decimal" w:pos="953"/>
              </w:tabs>
              <w:spacing w:beforeLines="20" w:before="48" w:afterLines="20" w:after="48"/>
              <w:rPr>
                <w:lang w:val="en-GB"/>
              </w:rPr>
            </w:pPr>
            <w:r w:rsidRPr="000D205C">
              <w:rPr>
                <w:szCs w:val="22"/>
                <w:lang w:val="en-GB"/>
              </w:rPr>
              <w:t>123</w:t>
            </w:r>
          </w:p>
        </w:tc>
        <w:tc>
          <w:tcPr>
            <w:tcW w:w="2116" w:type="dxa"/>
            <w:noWrap/>
          </w:tcPr>
          <w:p w:rsidR="00D47F56" w:rsidRPr="000D205C" w:rsidRDefault="00D47F56" w:rsidP="00AF1B0B">
            <w:pPr>
              <w:spacing w:beforeLines="20" w:before="48" w:afterLines="20" w:after="48"/>
              <w:ind w:firstLine="244"/>
              <w:rPr>
                <w:sz w:val="20"/>
                <w:lang w:val="en-GB"/>
              </w:rPr>
            </w:pPr>
            <w:r w:rsidRPr="000D205C">
              <w:rPr>
                <w:sz w:val="20"/>
                <w:lang w:val="en-GB"/>
              </w:rPr>
              <w:t>Best et al. 1978</w:t>
            </w:r>
          </w:p>
        </w:tc>
      </w:tr>
    </w:tbl>
    <w:p w:rsidR="00D47F56" w:rsidRDefault="00D47F56" w:rsidP="00D47F56">
      <w:pPr>
        <w:pStyle w:val="Body"/>
        <w:rPr>
          <w:lang w:val="en-GB"/>
        </w:rPr>
      </w:pPr>
    </w:p>
    <w:p w:rsidR="00D47F56" w:rsidRPr="00A6615C" w:rsidRDefault="00D47F56" w:rsidP="00D47F56">
      <w:pPr>
        <w:pStyle w:val="Heading2"/>
      </w:pPr>
      <w:r>
        <w:br w:type="page"/>
      </w:r>
      <w:bookmarkStart w:id="800" w:name="_Toc351713576"/>
      <w:r w:rsidRPr="00A6615C">
        <w:lastRenderedPageBreak/>
        <w:t xml:space="preserve">Appendix </w:t>
      </w:r>
      <w:r>
        <w:t>D</w:t>
      </w:r>
      <w:r w:rsidRPr="00A6615C">
        <w:t>: Raw toxicity data for DDT</w:t>
      </w:r>
      <w:bookmarkEnd w:id="800"/>
    </w:p>
    <w:p w:rsidR="00D47F56" w:rsidRPr="00BE1A4B" w:rsidRDefault="00D47F56" w:rsidP="00D47F56">
      <w:pPr>
        <w:pStyle w:val="Caption"/>
      </w:pPr>
      <w:r>
        <w:t>Table D1:</w:t>
      </w:r>
      <w:r w:rsidRPr="003C0A23">
        <w:t>The raw toxicity data for DDT that measured a variety of toxic effects, the estimated NOEC or EC</w:t>
      </w:r>
      <w:r w:rsidRPr="003C0A23">
        <w:rPr>
          <w:vertAlign w:val="subscript"/>
        </w:rPr>
        <w:t>10</w:t>
      </w:r>
      <w:r w:rsidRPr="003C0A23">
        <w:t xml:space="preserve"> value</w:t>
      </w:r>
      <w:r>
        <w:t>,</w:t>
      </w:r>
      <w:r w:rsidRPr="003C0A23">
        <w:t xml:space="preserve"> and the source. </w:t>
      </w:r>
    </w:p>
    <w:tbl>
      <w:tblPr>
        <w:tblW w:w="901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843"/>
        <w:gridCol w:w="992"/>
        <w:gridCol w:w="911"/>
        <w:gridCol w:w="1003"/>
        <w:gridCol w:w="2778"/>
      </w:tblGrid>
      <w:tr w:rsidR="00D47F56" w:rsidRPr="000D205C" w:rsidTr="00AF1B0B">
        <w:trPr>
          <w:trHeight w:val="345"/>
          <w:tblHeader/>
        </w:trPr>
        <w:tc>
          <w:tcPr>
            <w:tcW w:w="3333" w:type="dxa"/>
            <w:gridSpan w:val="2"/>
            <w:shd w:val="clear" w:color="auto" w:fill="C6D9F1" w:themeFill="text2" w:themeFillTint="33"/>
          </w:tcPr>
          <w:p w:rsidR="00D47F56" w:rsidRPr="000D205C" w:rsidRDefault="00D47F56" w:rsidP="00AF1B0B">
            <w:pPr>
              <w:jc w:val="center"/>
              <w:rPr>
                <w:b/>
                <w:bCs/>
                <w:lang w:val="en-GB"/>
              </w:rPr>
            </w:pPr>
            <w:r w:rsidRPr="000D205C">
              <w:rPr>
                <w:b/>
                <w:bCs/>
                <w:szCs w:val="22"/>
                <w:lang w:val="en-GB"/>
              </w:rPr>
              <w:t>Test species</w:t>
            </w:r>
          </w:p>
        </w:tc>
        <w:tc>
          <w:tcPr>
            <w:tcW w:w="992"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Measure of toxicity</w:t>
            </w:r>
          </w:p>
        </w:tc>
        <w:tc>
          <w:tcPr>
            <w:tcW w:w="911"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Toxic conc.</w:t>
            </w:r>
          </w:p>
          <w:p w:rsidR="00D47F56" w:rsidRPr="000D205C" w:rsidRDefault="00D47F56" w:rsidP="00AF1B0B">
            <w:pPr>
              <w:jc w:val="center"/>
              <w:rPr>
                <w:b/>
                <w:bCs/>
                <w:lang w:val="en-GB"/>
              </w:rPr>
            </w:pPr>
            <w:r w:rsidRPr="000D205C">
              <w:rPr>
                <w:b/>
                <w:bCs/>
                <w:szCs w:val="22"/>
                <w:lang w:val="en-GB"/>
              </w:rPr>
              <w:t>(mg/kg)</w:t>
            </w:r>
          </w:p>
        </w:tc>
        <w:tc>
          <w:tcPr>
            <w:tcW w:w="1003" w:type="dxa"/>
            <w:vMerge w:val="restart"/>
            <w:shd w:val="clear" w:color="auto" w:fill="C6D9F1" w:themeFill="text2" w:themeFillTint="33"/>
            <w:noWrap/>
          </w:tcPr>
          <w:p w:rsidR="00D47F56" w:rsidRPr="000D205C" w:rsidRDefault="00D47F56" w:rsidP="00AF1B0B">
            <w:pPr>
              <w:jc w:val="center"/>
              <w:rPr>
                <w:b/>
                <w:bCs/>
                <w:lang w:val="fr-FR"/>
              </w:rPr>
            </w:pPr>
            <w:r w:rsidRPr="000D205C">
              <w:rPr>
                <w:b/>
                <w:bCs/>
                <w:szCs w:val="22"/>
                <w:lang w:val="fr-FR"/>
              </w:rPr>
              <w:t>Est. NOEC or EC</w:t>
            </w:r>
            <w:r w:rsidRPr="000D205C">
              <w:rPr>
                <w:b/>
                <w:bCs/>
                <w:szCs w:val="22"/>
                <w:vertAlign w:val="subscript"/>
                <w:lang w:val="fr-FR"/>
              </w:rPr>
              <w:t>10</w:t>
            </w:r>
            <w:r w:rsidRPr="000D205C">
              <w:rPr>
                <w:b/>
                <w:bCs/>
                <w:szCs w:val="22"/>
                <w:lang w:val="fr-FR"/>
              </w:rPr>
              <w:t xml:space="preserve"> (mg/kg)</w:t>
            </w:r>
          </w:p>
        </w:tc>
        <w:tc>
          <w:tcPr>
            <w:tcW w:w="2778" w:type="dxa"/>
            <w:vMerge w:val="restart"/>
            <w:shd w:val="clear" w:color="auto" w:fill="C6D9F1" w:themeFill="text2" w:themeFillTint="33"/>
            <w:noWrap/>
          </w:tcPr>
          <w:p w:rsidR="00D47F56" w:rsidRPr="000D205C" w:rsidRDefault="00D47F56" w:rsidP="00AF1B0B">
            <w:pPr>
              <w:jc w:val="center"/>
              <w:rPr>
                <w:b/>
                <w:bCs/>
                <w:lang w:val="en-GB"/>
              </w:rPr>
            </w:pPr>
            <w:r w:rsidRPr="000D205C">
              <w:rPr>
                <w:b/>
                <w:bCs/>
                <w:szCs w:val="22"/>
                <w:lang w:val="en-GB"/>
              </w:rPr>
              <w:t>Source</w:t>
            </w:r>
          </w:p>
        </w:tc>
      </w:tr>
      <w:tr w:rsidR="00D47F56" w:rsidRPr="000D205C" w:rsidTr="00AF1B0B">
        <w:trPr>
          <w:trHeight w:val="345"/>
          <w:tblHeader/>
        </w:trPr>
        <w:tc>
          <w:tcPr>
            <w:tcW w:w="1490"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Common name</w:t>
            </w:r>
          </w:p>
        </w:tc>
        <w:tc>
          <w:tcPr>
            <w:tcW w:w="1843" w:type="dxa"/>
            <w:shd w:val="clear" w:color="auto" w:fill="C6D9F1" w:themeFill="text2" w:themeFillTint="33"/>
          </w:tcPr>
          <w:p w:rsidR="00D47F56" w:rsidRPr="000D205C" w:rsidRDefault="00D47F56" w:rsidP="00AF1B0B">
            <w:pPr>
              <w:jc w:val="center"/>
              <w:rPr>
                <w:b/>
                <w:bCs/>
                <w:lang w:val="en-GB"/>
              </w:rPr>
            </w:pPr>
            <w:r w:rsidRPr="000D205C">
              <w:rPr>
                <w:b/>
                <w:bCs/>
                <w:szCs w:val="22"/>
                <w:lang w:val="en-GB"/>
              </w:rPr>
              <w:t>Scientific name</w:t>
            </w:r>
          </w:p>
        </w:tc>
        <w:tc>
          <w:tcPr>
            <w:tcW w:w="992" w:type="dxa"/>
            <w:vMerge/>
            <w:shd w:val="clear" w:color="auto" w:fill="C6D9F1" w:themeFill="text2" w:themeFillTint="33"/>
            <w:noWrap/>
          </w:tcPr>
          <w:p w:rsidR="00D47F56" w:rsidRPr="000D205C" w:rsidRDefault="00D47F56" w:rsidP="00AF1B0B">
            <w:pPr>
              <w:rPr>
                <w:b/>
                <w:bCs/>
                <w:lang w:val="en-GB"/>
              </w:rPr>
            </w:pPr>
          </w:p>
        </w:tc>
        <w:tc>
          <w:tcPr>
            <w:tcW w:w="911" w:type="dxa"/>
            <w:vMerge/>
            <w:shd w:val="clear" w:color="auto" w:fill="C6D9F1" w:themeFill="text2" w:themeFillTint="33"/>
            <w:noWrap/>
          </w:tcPr>
          <w:p w:rsidR="00D47F56" w:rsidRPr="000D205C" w:rsidRDefault="00D47F56" w:rsidP="00AF1B0B">
            <w:pPr>
              <w:rPr>
                <w:b/>
                <w:bCs/>
                <w:lang w:val="en-GB"/>
              </w:rPr>
            </w:pPr>
          </w:p>
        </w:tc>
        <w:tc>
          <w:tcPr>
            <w:tcW w:w="1003" w:type="dxa"/>
            <w:vMerge/>
            <w:shd w:val="clear" w:color="auto" w:fill="C6D9F1" w:themeFill="text2" w:themeFillTint="33"/>
            <w:noWrap/>
          </w:tcPr>
          <w:p w:rsidR="00D47F56" w:rsidRPr="000D205C" w:rsidRDefault="00D47F56" w:rsidP="00AF1B0B">
            <w:pPr>
              <w:rPr>
                <w:b/>
                <w:bCs/>
                <w:lang w:val="en-GB"/>
              </w:rPr>
            </w:pPr>
          </w:p>
        </w:tc>
        <w:tc>
          <w:tcPr>
            <w:tcW w:w="2778" w:type="dxa"/>
            <w:vMerge/>
            <w:shd w:val="clear" w:color="auto" w:fill="C6D9F1" w:themeFill="text2" w:themeFillTint="33"/>
            <w:noWrap/>
          </w:tcPr>
          <w:p w:rsidR="00D47F56" w:rsidRPr="000D205C" w:rsidRDefault="00D47F56" w:rsidP="00AF1B0B">
            <w:pPr>
              <w:rPr>
                <w:b/>
                <w:bCs/>
                <w:lang w:val="en-GB"/>
              </w:rPr>
            </w:pP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Earthworm</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Eisenia fetida</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47.7</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47.7</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Earthworm</w:t>
            </w:r>
          </w:p>
        </w:tc>
        <w:tc>
          <w:tcPr>
            <w:tcW w:w="1843" w:type="dxa"/>
          </w:tcPr>
          <w:p w:rsidR="00D47F56" w:rsidRPr="000D205C" w:rsidRDefault="00D47F56" w:rsidP="00AF1B0B">
            <w:pPr>
              <w:spacing w:beforeLines="20" w:before="48"/>
              <w:rPr>
                <w:i/>
                <w:iCs/>
                <w:lang w:val="en-GB"/>
              </w:rPr>
            </w:pPr>
            <w:r w:rsidRPr="000D205C">
              <w:rPr>
                <w:i/>
                <w:iCs/>
                <w:szCs w:val="22"/>
                <w:lang w:val="en-GB"/>
              </w:rPr>
              <w:t>E. fetida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Earthworm</w:t>
            </w:r>
          </w:p>
        </w:tc>
        <w:tc>
          <w:tcPr>
            <w:tcW w:w="1843" w:type="dxa"/>
          </w:tcPr>
          <w:p w:rsidR="00D47F56" w:rsidRPr="000D205C" w:rsidRDefault="00D47F56" w:rsidP="00AF1B0B">
            <w:pPr>
              <w:spacing w:beforeLines="20" w:before="48"/>
              <w:rPr>
                <w:i/>
                <w:iCs/>
                <w:lang w:val="en-GB"/>
              </w:rPr>
            </w:pPr>
            <w:r w:rsidRPr="000D205C">
              <w:rPr>
                <w:i/>
                <w:iCs/>
                <w:szCs w:val="22"/>
                <w:lang w:val="en-GB"/>
              </w:rPr>
              <w:t>E. fetida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highlight w:val="magenta"/>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Brassica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tcPr>
          <w:p w:rsidR="00D47F56" w:rsidRPr="000D205C" w:rsidRDefault="00D47F56" w:rsidP="00AF1B0B">
            <w:pPr>
              <w:spacing w:beforeLines="20" w:before="48"/>
              <w:rPr>
                <w:lang w:val="en-GB"/>
              </w:rPr>
            </w:pPr>
            <w:r w:rsidRPr="000D205C">
              <w:rPr>
                <w:szCs w:val="22"/>
                <w:lang w:val="en-GB"/>
              </w:rPr>
              <w:t>Field mustard</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B. rapa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Helmeted guineafowl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Numida meleagris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75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30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House sparrow</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Passer domesticus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1500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600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highlight w:val="magenta"/>
                <w:lang w:val="en-GB"/>
              </w:rPr>
            </w:pPr>
            <w:r w:rsidRPr="000D205C">
              <w:rPr>
                <w:szCs w:val="22"/>
                <w:lang w:val="en-GB"/>
              </w:rPr>
              <w:t>Japanese quail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Coturnix japonica</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200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80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Mallard duck</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Anas platyrhynchos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59.5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23.8</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Northern bobwhite</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Colinus virginianus</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Northern bobwhite</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C. virginianus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232</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92.8</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Avena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Oats</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A. sativa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Ring-necked pheasant</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Phasianus colchicus</w:t>
            </w:r>
          </w:p>
        </w:tc>
        <w:tc>
          <w:tcPr>
            <w:tcW w:w="992" w:type="dxa"/>
            <w:noWrap/>
            <w:vAlign w:val="bottom"/>
          </w:tcPr>
          <w:p w:rsidR="00D47F56" w:rsidRPr="000D205C" w:rsidRDefault="00D47F56" w:rsidP="00AF1B0B">
            <w:pPr>
              <w:spacing w:beforeLines="20" w:before="48"/>
              <w:rPr>
                <w:lang w:val="en-GB"/>
              </w:rPr>
            </w:pPr>
            <w:r w:rsidRPr="000D205C">
              <w:rPr>
                <w:szCs w:val="22"/>
                <w:lang w:val="en-GB"/>
              </w:rPr>
              <w:t>LC</w:t>
            </w:r>
            <w:r w:rsidRPr="000D205C">
              <w:rPr>
                <w:szCs w:val="22"/>
                <w:vertAlign w:val="subscript"/>
                <w:lang w:val="en-GB"/>
              </w:rPr>
              <w:t>50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522</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104</w:t>
            </w:r>
          </w:p>
        </w:tc>
        <w:tc>
          <w:tcPr>
            <w:tcW w:w="2778" w:type="dxa"/>
            <w:noWrap/>
            <w:vAlign w:val="center"/>
          </w:tcPr>
          <w:p w:rsidR="00D47F56" w:rsidRPr="004B0463" w:rsidRDefault="00D47F56" w:rsidP="00AF1B0B">
            <w:pPr>
              <w:spacing w:beforeLines="20" w:before="48"/>
              <w:jc w:val="center"/>
              <w:rPr>
                <w:sz w:val="20"/>
                <w:lang w:val="en-GB"/>
              </w:rPr>
            </w:pPr>
            <w:r w:rsidRPr="004B0463">
              <w:rPr>
                <w:sz w:val="20"/>
                <w:lang w:val="en-GB"/>
              </w:rPr>
              <w:t>US EPA 2007</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Ammonification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12</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1250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1250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36</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400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31</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12.5</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24</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50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50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Nitrification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22</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CCME 1999a</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Potential ammonium oxidation</w:t>
            </w:r>
          </w:p>
        </w:tc>
        <w:tc>
          <w:tcPr>
            <w:tcW w:w="992" w:type="dxa"/>
            <w:noWrap/>
            <w:vAlign w:val="bottom"/>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lastRenderedPageBreak/>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Respiration</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Soil process</w:t>
            </w:r>
          </w:p>
        </w:tc>
        <w:tc>
          <w:tcPr>
            <w:tcW w:w="1843" w:type="dxa"/>
            <w:vAlign w:val="bottom"/>
          </w:tcPr>
          <w:p w:rsidR="00D47F56" w:rsidRPr="000D205C" w:rsidRDefault="00D47F56" w:rsidP="00AF1B0B">
            <w:pPr>
              <w:spacing w:beforeLines="20" w:before="48"/>
              <w:rPr>
                <w:lang w:val="en-GB"/>
              </w:rPr>
            </w:pPr>
            <w:r w:rsidRPr="000D205C">
              <w:rPr>
                <w:szCs w:val="22"/>
                <w:lang w:val="en-GB"/>
              </w:rPr>
              <w:t>SIR</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Folsomia candida</w:t>
            </w:r>
          </w:p>
        </w:tc>
        <w:tc>
          <w:tcPr>
            <w:tcW w:w="992" w:type="dxa"/>
            <w:noWrap/>
            <w:vAlign w:val="bottom"/>
          </w:tcPr>
          <w:p w:rsidR="00D47F56" w:rsidRPr="000D205C" w:rsidRDefault="00D47F56" w:rsidP="00AF1B0B">
            <w:pPr>
              <w:spacing w:beforeLines="20" w:before="48"/>
              <w:rPr>
                <w:lang w:val="en-GB"/>
              </w:rPr>
            </w:pPr>
            <w:r w:rsidRPr="000D205C">
              <w:rPr>
                <w:szCs w:val="22"/>
                <w:lang w:val="en-GB"/>
              </w:rPr>
              <w:t>EC</w:t>
            </w:r>
            <w:r w:rsidRPr="000D205C">
              <w:rPr>
                <w:szCs w:val="22"/>
                <w:vertAlign w:val="subscript"/>
                <w:lang w:val="en-GB"/>
              </w:rPr>
              <w:t>10</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99.9</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99.9</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 candida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r w:rsidR="00D47F56" w:rsidRPr="000D205C" w:rsidTr="00AF1B0B">
        <w:trPr>
          <w:trHeight w:val="255"/>
        </w:trPr>
        <w:tc>
          <w:tcPr>
            <w:tcW w:w="1490" w:type="dxa"/>
            <w:vAlign w:val="bottom"/>
          </w:tcPr>
          <w:p w:rsidR="00D47F56" w:rsidRPr="000D205C" w:rsidRDefault="00D47F56" w:rsidP="00AF1B0B">
            <w:pPr>
              <w:spacing w:beforeLines="20" w:before="48"/>
              <w:rPr>
                <w:lang w:val="en-GB"/>
              </w:rPr>
            </w:pPr>
            <w:r w:rsidRPr="000D205C">
              <w:rPr>
                <w:szCs w:val="22"/>
                <w:lang w:val="en-GB"/>
              </w:rPr>
              <w:t>Springtail</w:t>
            </w:r>
          </w:p>
        </w:tc>
        <w:tc>
          <w:tcPr>
            <w:tcW w:w="1843" w:type="dxa"/>
            <w:vAlign w:val="bottom"/>
          </w:tcPr>
          <w:p w:rsidR="00D47F56" w:rsidRPr="000D205C" w:rsidRDefault="00D47F56" w:rsidP="00AF1B0B">
            <w:pPr>
              <w:spacing w:beforeLines="20" w:before="48"/>
              <w:rPr>
                <w:i/>
                <w:iCs/>
                <w:lang w:val="en-GB"/>
              </w:rPr>
            </w:pPr>
            <w:r w:rsidRPr="000D205C">
              <w:rPr>
                <w:i/>
                <w:iCs/>
                <w:szCs w:val="22"/>
                <w:lang w:val="en-GB"/>
              </w:rPr>
              <w:t>F. candida</w:t>
            </w:r>
          </w:p>
        </w:tc>
        <w:tc>
          <w:tcPr>
            <w:tcW w:w="992" w:type="dxa"/>
            <w:noWrap/>
          </w:tcPr>
          <w:p w:rsidR="00D47F56" w:rsidRPr="000D205C" w:rsidRDefault="00D47F56" w:rsidP="00AF1B0B">
            <w:pPr>
              <w:spacing w:beforeLines="20" w:before="48"/>
              <w:rPr>
                <w:lang w:val="en-GB"/>
              </w:rPr>
            </w:pPr>
            <w:r w:rsidRPr="000D205C">
              <w:rPr>
                <w:szCs w:val="22"/>
                <w:lang w:val="en-GB"/>
              </w:rPr>
              <w:t>NOEC</w:t>
            </w:r>
          </w:p>
        </w:tc>
        <w:tc>
          <w:tcPr>
            <w:tcW w:w="911" w:type="dxa"/>
            <w:noWrap/>
            <w:vAlign w:val="bottom"/>
          </w:tcPr>
          <w:p w:rsidR="00D47F56" w:rsidRPr="000D205C" w:rsidRDefault="00D47F56" w:rsidP="00AF1B0B">
            <w:pPr>
              <w:tabs>
                <w:tab w:val="decimal" w:pos="495"/>
              </w:tabs>
              <w:spacing w:beforeLines="20" w:before="48"/>
              <w:rPr>
                <w:lang w:val="en-GB"/>
              </w:rPr>
            </w:pPr>
            <w:r w:rsidRPr="000D205C">
              <w:rPr>
                <w:szCs w:val="22"/>
                <w:lang w:val="en-GB"/>
              </w:rPr>
              <w:t>1000</w:t>
            </w:r>
          </w:p>
        </w:tc>
        <w:tc>
          <w:tcPr>
            <w:tcW w:w="1003" w:type="dxa"/>
            <w:noWrap/>
            <w:vAlign w:val="bottom"/>
          </w:tcPr>
          <w:p w:rsidR="00D47F56" w:rsidRPr="000D205C" w:rsidRDefault="00D47F56" w:rsidP="00AF1B0B">
            <w:pPr>
              <w:tabs>
                <w:tab w:val="decimal" w:pos="465"/>
              </w:tabs>
              <w:spacing w:beforeLines="20" w:before="48"/>
              <w:rPr>
                <w:lang w:val="en-GB"/>
              </w:rPr>
            </w:pPr>
            <w:r w:rsidRPr="000D205C">
              <w:rPr>
                <w:szCs w:val="22"/>
                <w:lang w:val="en-GB"/>
              </w:rPr>
              <w:t>1000</w:t>
            </w:r>
          </w:p>
        </w:tc>
        <w:tc>
          <w:tcPr>
            <w:tcW w:w="2778" w:type="dxa"/>
            <w:noWrap/>
            <w:vAlign w:val="center"/>
          </w:tcPr>
          <w:p w:rsidR="00D47F56" w:rsidRPr="004B0463" w:rsidRDefault="00D47F56" w:rsidP="00AF1B0B">
            <w:pPr>
              <w:spacing w:beforeLines="20" w:before="48"/>
              <w:jc w:val="center"/>
              <w:rPr>
                <w:sz w:val="20"/>
                <w:highlight w:val="magenta"/>
                <w:lang w:val="en-GB"/>
              </w:rPr>
            </w:pPr>
            <w:r w:rsidRPr="004B0463">
              <w:rPr>
                <w:sz w:val="20"/>
                <w:lang w:val="en-GB"/>
              </w:rPr>
              <w:t>Hund-Rindke &amp; Simon 2005</w:t>
            </w:r>
          </w:p>
        </w:tc>
      </w:tr>
    </w:tbl>
    <w:p w:rsidR="00D47F56" w:rsidRPr="004B0463" w:rsidRDefault="00D47F56" w:rsidP="00D47F56">
      <w:pPr>
        <w:pStyle w:val="Text0"/>
        <w:rPr>
          <w:sz w:val="18"/>
          <w:szCs w:val="18"/>
        </w:rPr>
      </w:pPr>
      <w:r>
        <w:t xml:space="preserve"> </w:t>
      </w:r>
      <w:r w:rsidRPr="004B0463">
        <w:rPr>
          <w:sz w:val="18"/>
          <w:szCs w:val="18"/>
        </w:rPr>
        <w:t>LC</w:t>
      </w:r>
      <w:r w:rsidRPr="004B0463">
        <w:rPr>
          <w:sz w:val="18"/>
          <w:szCs w:val="18"/>
          <w:vertAlign w:val="subscript"/>
        </w:rPr>
        <w:t>50</w:t>
      </w:r>
      <w:r w:rsidRPr="004B0463">
        <w:rPr>
          <w:sz w:val="18"/>
          <w:szCs w:val="18"/>
        </w:rPr>
        <w:t xml:space="preserve"> = the concentration that is lethal to 50% of the organisms.</w:t>
      </w:r>
    </w:p>
    <w:p w:rsidR="00D47F56" w:rsidRPr="00A6615C" w:rsidRDefault="00D47F56" w:rsidP="00D47F56">
      <w:pPr>
        <w:pStyle w:val="Body"/>
        <w:rPr>
          <w:lang w:val="en-GB"/>
        </w:rPr>
        <w:sectPr w:rsidR="00D47F56" w:rsidRPr="00A6615C" w:rsidSect="00AF1B0B">
          <w:footerReference w:type="default" r:id="rId68"/>
          <w:pgSz w:w="11906" w:h="16838" w:code="9"/>
          <w:pgMar w:top="1418" w:right="1418" w:bottom="1418" w:left="1418" w:header="567" w:footer="737" w:gutter="0"/>
          <w:cols w:space="720"/>
          <w:docGrid w:linePitch="360"/>
        </w:sectPr>
      </w:pPr>
    </w:p>
    <w:p w:rsidR="00D47F56" w:rsidRPr="00BA50E0" w:rsidRDefault="00D47F56" w:rsidP="00D47F56">
      <w:pPr>
        <w:pStyle w:val="Heading2"/>
      </w:pPr>
      <w:bookmarkStart w:id="801" w:name="_Toc242855737"/>
      <w:bookmarkStart w:id="802" w:name="_Toc243901751"/>
      <w:bookmarkStart w:id="803" w:name="_Toc269124992"/>
      <w:bookmarkStart w:id="804" w:name="_Toc351713577"/>
      <w:r w:rsidRPr="00BA50E0">
        <w:lastRenderedPageBreak/>
        <w:t xml:space="preserve">Appendix </w:t>
      </w:r>
      <w:r>
        <w:t>E</w:t>
      </w:r>
      <w:r w:rsidRPr="00BA50E0">
        <w:t>: Raw toxicity data for copper</w:t>
      </w:r>
      <w:bookmarkEnd w:id="801"/>
      <w:bookmarkEnd w:id="802"/>
      <w:bookmarkEnd w:id="803"/>
      <w:bookmarkEnd w:id="804"/>
    </w:p>
    <w:p w:rsidR="00D47F56" w:rsidRPr="00134896" w:rsidRDefault="00D47F56" w:rsidP="00D47F56">
      <w:pPr>
        <w:pStyle w:val="Caption"/>
      </w:pPr>
      <w:bookmarkStart w:id="805" w:name="_Toc243900249"/>
      <w:r>
        <w:t xml:space="preserve">Table E1: </w:t>
      </w:r>
      <w:r w:rsidRPr="003C0A23">
        <w:t>The raw toxicity data for copper and the ageing</w:t>
      </w:r>
      <w:r>
        <w:t>/</w:t>
      </w:r>
      <w:r w:rsidRPr="003C0A23">
        <w:t>leaching factor</w:t>
      </w:r>
      <w:r>
        <w:t>s</w:t>
      </w:r>
      <w:r w:rsidRPr="003C0A23">
        <w:t xml:space="preserve"> that </w:t>
      </w:r>
      <w:r w:rsidRPr="009E367F">
        <w:rPr>
          <w:sz w:val="24"/>
          <w:lang w:val="en-US" w:eastAsia="en-US"/>
        </w:rPr>
        <w:t xml:space="preserve">were used </w:t>
      </w:r>
      <w:r w:rsidRPr="003C0A23">
        <w:t>in the derivation of the soil quality guidelines derived in this project</w:t>
      </w:r>
      <w:r>
        <w:t>,</w:t>
      </w:r>
      <w:r w:rsidRPr="003C0A23">
        <w:t xml:space="preserve"> and the source of the toxicity data.</w:t>
      </w:r>
      <w:bookmarkEnd w:id="805"/>
    </w:p>
    <w:tbl>
      <w:tblPr>
        <w:tblW w:w="138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227" w:type="dxa"/>
        </w:tblCellMar>
        <w:tblLook w:val="0000" w:firstRow="0" w:lastRow="0" w:firstColumn="0" w:lastColumn="0" w:noHBand="0" w:noVBand="0"/>
      </w:tblPr>
      <w:tblGrid>
        <w:gridCol w:w="2632"/>
        <w:gridCol w:w="2409"/>
        <w:gridCol w:w="1134"/>
        <w:gridCol w:w="1235"/>
        <w:gridCol w:w="1349"/>
        <w:gridCol w:w="1285"/>
        <w:gridCol w:w="3816"/>
      </w:tblGrid>
      <w:tr w:rsidR="00D47F56" w:rsidRPr="004B0463" w:rsidTr="00AF1B0B">
        <w:trPr>
          <w:cantSplit/>
          <w:trHeight w:val="623"/>
          <w:tblHeader/>
        </w:trPr>
        <w:tc>
          <w:tcPr>
            <w:tcW w:w="2632"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Species</w:t>
            </w:r>
          </w:p>
        </w:tc>
        <w:tc>
          <w:tcPr>
            <w:tcW w:w="2409"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End point</w:t>
            </w:r>
          </w:p>
        </w:tc>
        <w:tc>
          <w:tcPr>
            <w:tcW w:w="1134" w:type="dxa"/>
            <w:shd w:val="clear" w:color="auto" w:fill="C6D9F1" w:themeFill="text2" w:themeFillTint="33"/>
            <w:vAlign w:val="center"/>
          </w:tcPr>
          <w:p w:rsidR="00D47F56" w:rsidRPr="004B0463" w:rsidRDefault="00D47F56" w:rsidP="00AF1B0B">
            <w:pPr>
              <w:jc w:val="center"/>
              <w:rPr>
                <w:b/>
                <w:bCs/>
              </w:rPr>
            </w:pPr>
            <w:r w:rsidRPr="004B0463">
              <w:rPr>
                <w:b/>
                <w:bCs/>
                <w:szCs w:val="22"/>
              </w:rPr>
              <w:t>NOEC or EC</w:t>
            </w:r>
            <w:r w:rsidRPr="004B0463">
              <w:rPr>
                <w:b/>
                <w:bCs/>
                <w:szCs w:val="22"/>
                <w:vertAlign w:val="subscript"/>
              </w:rPr>
              <w:t>10</w:t>
            </w:r>
            <w:r w:rsidRPr="004B0463">
              <w:rPr>
                <w:b/>
                <w:bCs/>
                <w:szCs w:val="22"/>
              </w:rPr>
              <w:t xml:space="preserve"> added (mg/kg)</w:t>
            </w:r>
          </w:p>
        </w:tc>
        <w:tc>
          <w:tcPr>
            <w:tcW w:w="1235" w:type="dxa"/>
            <w:shd w:val="clear" w:color="auto" w:fill="C6D9F1" w:themeFill="text2" w:themeFillTint="33"/>
            <w:vAlign w:val="center"/>
          </w:tcPr>
          <w:p w:rsidR="00D47F56" w:rsidRPr="004B0463" w:rsidRDefault="00D47F56" w:rsidP="00AF1B0B">
            <w:pPr>
              <w:jc w:val="center"/>
              <w:rPr>
                <w:b/>
                <w:bCs/>
              </w:rPr>
            </w:pPr>
            <w:r w:rsidRPr="004B0463">
              <w:rPr>
                <w:b/>
                <w:bCs/>
                <w:szCs w:val="22"/>
              </w:rPr>
              <w:t>LOEC and EC</w:t>
            </w:r>
            <w:r w:rsidRPr="004B0463">
              <w:rPr>
                <w:b/>
                <w:bCs/>
                <w:szCs w:val="22"/>
                <w:vertAlign w:val="subscript"/>
              </w:rPr>
              <w:t>30</w:t>
            </w:r>
            <w:r w:rsidRPr="004B0463">
              <w:rPr>
                <w:b/>
                <w:bCs/>
                <w:szCs w:val="22"/>
              </w:rPr>
              <w:t xml:space="preserve"> (mg/kg)</w:t>
            </w:r>
          </w:p>
        </w:tc>
        <w:tc>
          <w:tcPr>
            <w:tcW w:w="1349" w:type="dxa"/>
            <w:shd w:val="clear" w:color="auto" w:fill="C6D9F1" w:themeFill="text2" w:themeFillTint="33"/>
            <w:vAlign w:val="center"/>
          </w:tcPr>
          <w:p w:rsidR="00D47F56" w:rsidRPr="004B0463" w:rsidRDefault="00D47F56" w:rsidP="00AF1B0B">
            <w:pPr>
              <w:jc w:val="center"/>
              <w:rPr>
                <w:b/>
                <w:bCs/>
              </w:rPr>
            </w:pPr>
            <w:r w:rsidRPr="004B0463">
              <w:rPr>
                <w:b/>
                <w:bCs/>
                <w:szCs w:val="22"/>
              </w:rPr>
              <w:t>EC</w:t>
            </w:r>
            <w:r w:rsidRPr="004B0463">
              <w:rPr>
                <w:b/>
                <w:bCs/>
                <w:szCs w:val="22"/>
                <w:vertAlign w:val="subscript"/>
              </w:rPr>
              <w:t>50</w:t>
            </w:r>
            <w:r w:rsidRPr="004B0463">
              <w:rPr>
                <w:b/>
                <w:bCs/>
                <w:szCs w:val="22"/>
              </w:rPr>
              <w:t xml:space="preserve"> added (mg/kg)</w:t>
            </w:r>
          </w:p>
        </w:tc>
        <w:tc>
          <w:tcPr>
            <w:tcW w:w="1285" w:type="dxa"/>
            <w:shd w:val="clear" w:color="auto" w:fill="C6D9F1" w:themeFill="text2" w:themeFillTint="33"/>
            <w:vAlign w:val="center"/>
          </w:tcPr>
          <w:p w:rsidR="00D47F56" w:rsidRPr="004B0463" w:rsidRDefault="00D47F56" w:rsidP="00AF1B0B">
            <w:pPr>
              <w:jc w:val="center"/>
              <w:rPr>
                <w:b/>
                <w:bCs/>
              </w:rPr>
            </w:pPr>
            <w:r w:rsidRPr="004B0463">
              <w:rPr>
                <w:b/>
                <w:bCs/>
                <w:szCs w:val="22"/>
              </w:rPr>
              <w:t>ALF</w:t>
            </w:r>
          </w:p>
        </w:tc>
        <w:tc>
          <w:tcPr>
            <w:tcW w:w="3816" w:type="dxa"/>
            <w:shd w:val="clear" w:color="auto" w:fill="C6D9F1" w:themeFill="text2" w:themeFillTint="33"/>
            <w:noWrap/>
            <w:vAlign w:val="center"/>
          </w:tcPr>
          <w:p w:rsidR="00D47F56" w:rsidRPr="004B0463" w:rsidRDefault="00D47F56" w:rsidP="00AF1B0B">
            <w:pPr>
              <w:jc w:val="center"/>
              <w:rPr>
                <w:b/>
                <w:bCs/>
              </w:rPr>
            </w:pPr>
            <w:r w:rsidRPr="004B0463">
              <w:rPr>
                <w:b/>
                <w:bCs/>
                <w:szCs w:val="22"/>
              </w:rPr>
              <w:t>Reference</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Andryala integrifolia </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76</w:t>
            </w:r>
          </w:p>
        </w:tc>
        <w:tc>
          <w:tcPr>
            <w:tcW w:w="1235" w:type="dxa"/>
            <w:noWrap/>
            <w:tcMar>
              <w:right w:w="454" w:type="dxa"/>
            </w:tcMar>
            <w:vAlign w:val="bottom"/>
          </w:tcPr>
          <w:p w:rsidR="00D47F56" w:rsidRPr="004B0463" w:rsidRDefault="00D47F56" w:rsidP="00AF1B0B">
            <w:pPr>
              <w:jc w:val="right"/>
            </w:pPr>
            <w:r w:rsidRPr="004B0463">
              <w:rPr>
                <w:szCs w:val="22"/>
              </w:rPr>
              <w:t>106</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Andryala integrifolia </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78</w:t>
            </w:r>
          </w:p>
        </w:tc>
        <w:tc>
          <w:tcPr>
            <w:tcW w:w="1235" w:type="dxa"/>
            <w:noWrap/>
            <w:tcMar>
              <w:right w:w="454" w:type="dxa"/>
            </w:tcMar>
            <w:vAlign w:val="bottom"/>
          </w:tcPr>
          <w:p w:rsidR="00D47F56" w:rsidRPr="004B0463" w:rsidRDefault="00D47F56" w:rsidP="00AF1B0B">
            <w:pPr>
              <w:jc w:val="right"/>
            </w:pPr>
            <w:r w:rsidRPr="004B0463">
              <w:rPr>
                <w:szCs w:val="22"/>
              </w:rPr>
              <w:t>106</w:t>
            </w:r>
          </w:p>
        </w:tc>
        <w:tc>
          <w:tcPr>
            <w:tcW w:w="1349" w:type="dxa"/>
            <w:noWrap/>
            <w:tcMar>
              <w:right w:w="454" w:type="dxa"/>
            </w:tcMar>
            <w:vAlign w:val="bottom"/>
          </w:tcPr>
          <w:p w:rsidR="00D47F56" w:rsidRPr="004B0463" w:rsidRDefault="00D47F56" w:rsidP="00AF1B0B">
            <w:pPr>
              <w:jc w:val="right"/>
            </w:pPr>
            <w:r w:rsidRPr="004B0463">
              <w:rPr>
                <w:szCs w:val="22"/>
              </w:rPr>
              <w:t>128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Arachis hypogaea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398</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467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Arachis hypogaea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197</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516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Avena sativa</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De Haan et al. 1985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1310</w:t>
            </w:r>
          </w:p>
        </w:tc>
        <w:tc>
          <w:tcPr>
            <w:tcW w:w="1235" w:type="dxa"/>
            <w:noWrap/>
            <w:tcMar>
              <w:right w:w="454" w:type="dxa"/>
            </w:tcMar>
            <w:vAlign w:val="bottom"/>
          </w:tcPr>
          <w:p w:rsidR="00D47F56" w:rsidRPr="004B0463" w:rsidRDefault="00D47F56" w:rsidP="00AF1B0B">
            <w:pPr>
              <w:jc w:val="right"/>
            </w:pPr>
            <w:r w:rsidRPr="004B0463">
              <w:rPr>
                <w:szCs w:val="22"/>
              </w:rPr>
              <w:t>1965</w:t>
            </w:r>
          </w:p>
        </w:tc>
        <w:tc>
          <w:tcPr>
            <w:tcW w:w="1349" w:type="dxa"/>
            <w:noWrap/>
            <w:tcMar>
              <w:right w:w="454" w:type="dxa"/>
            </w:tcMar>
            <w:vAlign w:val="bottom"/>
          </w:tcPr>
          <w:p w:rsidR="00D47F56" w:rsidRPr="004B0463" w:rsidRDefault="00D47F56" w:rsidP="00AF1B0B">
            <w:pPr>
              <w:jc w:val="right"/>
            </w:pPr>
            <w:r w:rsidRPr="004B0463">
              <w:rPr>
                <w:szCs w:val="22"/>
              </w:rPr>
              <w:t>1370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926</w:t>
            </w:r>
          </w:p>
        </w:tc>
        <w:tc>
          <w:tcPr>
            <w:tcW w:w="1235" w:type="dxa"/>
            <w:noWrap/>
            <w:tcMar>
              <w:right w:w="454" w:type="dxa"/>
            </w:tcMar>
            <w:vAlign w:val="bottom"/>
          </w:tcPr>
          <w:p w:rsidR="00D47F56" w:rsidRPr="004B0463" w:rsidRDefault="00D47F56" w:rsidP="00AF1B0B">
            <w:pPr>
              <w:jc w:val="right"/>
            </w:pPr>
            <w:r w:rsidRPr="004B0463">
              <w:rPr>
                <w:szCs w:val="22"/>
              </w:rPr>
              <w:t>1136</w:t>
            </w:r>
          </w:p>
        </w:tc>
        <w:tc>
          <w:tcPr>
            <w:tcW w:w="1349" w:type="dxa"/>
            <w:noWrap/>
            <w:tcMar>
              <w:right w:w="454" w:type="dxa"/>
            </w:tcMar>
            <w:vAlign w:val="bottom"/>
          </w:tcPr>
          <w:p w:rsidR="00D47F56" w:rsidRPr="004B0463" w:rsidRDefault="00D47F56" w:rsidP="00AF1B0B">
            <w:pPr>
              <w:jc w:val="right"/>
            </w:pPr>
            <w:r w:rsidRPr="004B0463">
              <w:rPr>
                <w:szCs w:val="22"/>
              </w:rPr>
              <w:t>1566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NBRP unpublished data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Brassica napus</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315</w:t>
            </w:r>
          </w:p>
        </w:tc>
        <w:tc>
          <w:tcPr>
            <w:tcW w:w="1235" w:type="dxa"/>
            <w:noWrap/>
            <w:tcMar>
              <w:right w:w="454" w:type="dxa"/>
            </w:tcMar>
            <w:vAlign w:val="bottom"/>
          </w:tcPr>
          <w:p w:rsidR="00D47F56" w:rsidRPr="004B0463" w:rsidRDefault="00D47F56" w:rsidP="00AF1B0B">
            <w:pPr>
              <w:jc w:val="right"/>
            </w:pPr>
            <w:r w:rsidRPr="004B0463">
              <w:rPr>
                <w:szCs w:val="22"/>
              </w:rPr>
              <w:t>473</w:t>
            </w:r>
          </w:p>
        </w:tc>
        <w:tc>
          <w:tcPr>
            <w:tcW w:w="1349" w:type="dxa"/>
            <w:noWrap/>
            <w:tcMar>
              <w:right w:w="454" w:type="dxa"/>
            </w:tcMar>
            <w:vAlign w:val="bottom"/>
          </w:tcPr>
          <w:p w:rsidR="00D47F56" w:rsidRPr="004B0463" w:rsidRDefault="00D47F56" w:rsidP="00AF1B0B">
            <w:pPr>
              <w:jc w:val="right"/>
            </w:pPr>
            <w:r w:rsidRPr="004B0463">
              <w:rPr>
                <w:szCs w:val="22"/>
              </w:rPr>
              <w:t>452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Gossypium sp.</w:t>
            </w:r>
          </w:p>
        </w:tc>
        <w:tc>
          <w:tcPr>
            <w:tcW w:w="2409" w:type="dxa"/>
            <w:noWrap/>
            <w:vAlign w:val="bottom"/>
          </w:tcPr>
          <w:p w:rsidR="00D47F56" w:rsidRPr="004B0463" w:rsidRDefault="00D47F56" w:rsidP="00AF1B0B">
            <w:r w:rsidRPr="004B0463">
              <w:rPr>
                <w:szCs w:val="22"/>
              </w:rPr>
              <w:t>crop yield</w:t>
            </w:r>
          </w:p>
        </w:tc>
        <w:tc>
          <w:tcPr>
            <w:tcW w:w="1134" w:type="dxa"/>
            <w:noWrap/>
            <w:tcMar>
              <w:right w:w="454" w:type="dxa"/>
            </w:tcMar>
            <w:vAlign w:val="bottom"/>
          </w:tcPr>
          <w:p w:rsidR="00D47F56" w:rsidRPr="004B0463" w:rsidRDefault="00D47F56" w:rsidP="00AF1B0B">
            <w:pPr>
              <w:jc w:val="right"/>
            </w:pPr>
            <w:r w:rsidRPr="004B0463">
              <w:rPr>
                <w:szCs w:val="22"/>
              </w:rPr>
              <w:t>1451</w:t>
            </w:r>
          </w:p>
        </w:tc>
        <w:tc>
          <w:tcPr>
            <w:tcW w:w="1235" w:type="dxa"/>
            <w:noWrap/>
            <w:tcMar>
              <w:right w:w="454" w:type="dxa"/>
            </w:tcMar>
            <w:vAlign w:val="bottom"/>
          </w:tcPr>
          <w:p w:rsidR="00D47F56" w:rsidRPr="004B0463" w:rsidRDefault="00D47F56" w:rsidP="00AF1B0B">
            <w:pPr>
              <w:jc w:val="right"/>
            </w:pPr>
            <w:r w:rsidRPr="004B0463">
              <w:rPr>
                <w:szCs w:val="22"/>
              </w:rPr>
              <w:t>2177</w:t>
            </w:r>
          </w:p>
        </w:tc>
        <w:tc>
          <w:tcPr>
            <w:tcW w:w="1349" w:type="dxa"/>
            <w:noWrap/>
            <w:tcMar>
              <w:right w:w="454" w:type="dxa"/>
            </w:tcMar>
            <w:vAlign w:val="bottom"/>
          </w:tcPr>
          <w:p w:rsidR="00D47F56" w:rsidRPr="004B0463" w:rsidRDefault="00D47F56" w:rsidP="00AF1B0B">
            <w:pPr>
              <w:jc w:val="right"/>
            </w:pPr>
            <w:r w:rsidRPr="004B0463">
              <w:rPr>
                <w:szCs w:val="22"/>
              </w:rPr>
              <w:t>1757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77</w:t>
            </w:r>
          </w:p>
        </w:tc>
        <w:tc>
          <w:tcPr>
            <w:tcW w:w="1235" w:type="dxa"/>
            <w:noWrap/>
            <w:tcMar>
              <w:right w:w="454" w:type="dxa"/>
            </w:tcMar>
            <w:vAlign w:val="bottom"/>
          </w:tcPr>
          <w:p w:rsidR="00D47F56" w:rsidRPr="004B0463" w:rsidRDefault="00D47F56" w:rsidP="00AF1B0B">
            <w:pPr>
              <w:jc w:val="right"/>
            </w:pPr>
            <w:r w:rsidRPr="004B0463">
              <w:rPr>
                <w:szCs w:val="22"/>
              </w:rPr>
              <w:t>116</w:t>
            </w:r>
          </w:p>
        </w:tc>
        <w:tc>
          <w:tcPr>
            <w:tcW w:w="1349" w:type="dxa"/>
            <w:noWrap/>
            <w:tcMar>
              <w:right w:w="454" w:type="dxa"/>
            </w:tcMar>
            <w:vAlign w:val="bottom"/>
          </w:tcPr>
          <w:p w:rsidR="00D47F56" w:rsidRPr="004B0463" w:rsidRDefault="00D47F56" w:rsidP="00AF1B0B">
            <w:pPr>
              <w:jc w:val="right"/>
            </w:pPr>
            <w:r w:rsidRPr="004B0463">
              <w:rPr>
                <w:szCs w:val="22"/>
              </w:rPr>
              <w:t>720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313</w:t>
            </w:r>
          </w:p>
        </w:tc>
        <w:tc>
          <w:tcPr>
            <w:tcW w:w="1235" w:type="dxa"/>
            <w:noWrap/>
            <w:tcMar>
              <w:right w:w="454" w:type="dxa"/>
            </w:tcMar>
            <w:vAlign w:val="bottom"/>
          </w:tcPr>
          <w:p w:rsidR="00D47F56" w:rsidRPr="004B0463" w:rsidRDefault="00D47F56" w:rsidP="00AF1B0B">
            <w:pPr>
              <w:jc w:val="right"/>
            </w:pPr>
            <w:r w:rsidRPr="004B0463">
              <w:rPr>
                <w:szCs w:val="22"/>
              </w:rPr>
              <w:t>470</w:t>
            </w:r>
          </w:p>
        </w:tc>
        <w:tc>
          <w:tcPr>
            <w:tcW w:w="1349" w:type="dxa"/>
            <w:noWrap/>
            <w:tcMar>
              <w:right w:w="454" w:type="dxa"/>
            </w:tcMar>
            <w:vAlign w:val="bottom"/>
          </w:tcPr>
          <w:p w:rsidR="00D47F56" w:rsidRPr="004B0463" w:rsidRDefault="00D47F56" w:rsidP="00AF1B0B">
            <w:pPr>
              <w:jc w:val="right"/>
            </w:pPr>
            <w:r w:rsidRPr="004B0463">
              <w:rPr>
                <w:szCs w:val="22"/>
              </w:rPr>
              <w:t>1300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222</w:t>
            </w:r>
          </w:p>
        </w:tc>
        <w:tc>
          <w:tcPr>
            <w:tcW w:w="1235" w:type="dxa"/>
            <w:noWrap/>
            <w:tcMar>
              <w:right w:w="454" w:type="dxa"/>
            </w:tcMar>
            <w:vAlign w:val="bottom"/>
          </w:tcPr>
          <w:p w:rsidR="00D47F56" w:rsidRPr="004B0463" w:rsidRDefault="00D47F56" w:rsidP="00AF1B0B">
            <w:pPr>
              <w:jc w:val="right"/>
            </w:pPr>
            <w:r w:rsidRPr="004B0463">
              <w:rPr>
                <w:szCs w:val="22"/>
              </w:rPr>
              <w:t>333</w:t>
            </w:r>
          </w:p>
        </w:tc>
        <w:tc>
          <w:tcPr>
            <w:tcW w:w="1349" w:type="dxa"/>
            <w:noWrap/>
            <w:tcMar>
              <w:right w:w="454" w:type="dxa"/>
            </w:tcMar>
            <w:vAlign w:val="bottom"/>
          </w:tcPr>
          <w:p w:rsidR="00D47F56" w:rsidRPr="004B0463" w:rsidRDefault="00D47F56" w:rsidP="00AF1B0B">
            <w:pPr>
              <w:jc w:val="right"/>
            </w:pPr>
            <w:r w:rsidRPr="004B0463">
              <w:rPr>
                <w:szCs w:val="22"/>
              </w:rPr>
              <w:t>645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Heemsbergen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49</w:t>
            </w:r>
          </w:p>
        </w:tc>
        <w:tc>
          <w:tcPr>
            <w:tcW w:w="1235" w:type="dxa"/>
            <w:noWrap/>
            <w:tcMar>
              <w:right w:w="454" w:type="dxa"/>
            </w:tcMar>
            <w:vAlign w:val="bottom"/>
          </w:tcPr>
          <w:p w:rsidR="00D47F56" w:rsidRPr="004B0463" w:rsidRDefault="00D47F56" w:rsidP="00AF1B0B">
            <w:pPr>
              <w:jc w:val="right"/>
            </w:pPr>
            <w:r w:rsidRPr="004B0463">
              <w:rPr>
                <w:szCs w:val="22"/>
              </w:rPr>
              <w:t>74</w:t>
            </w:r>
          </w:p>
        </w:tc>
        <w:tc>
          <w:tcPr>
            <w:tcW w:w="1349" w:type="dxa"/>
            <w:noWrap/>
            <w:tcMar>
              <w:right w:w="454" w:type="dxa"/>
            </w:tcMar>
            <w:vAlign w:val="bottom"/>
          </w:tcPr>
          <w:p w:rsidR="00D47F56" w:rsidRPr="004B0463" w:rsidRDefault="00D47F56" w:rsidP="00AF1B0B">
            <w:pPr>
              <w:jc w:val="right"/>
            </w:pPr>
            <w:r w:rsidRPr="004B0463">
              <w:rPr>
                <w:szCs w:val="22"/>
              </w:rPr>
              <w:t>515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28</w:t>
            </w:r>
          </w:p>
        </w:tc>
        <w:tc>
          <w:tcPr>
            <w:tcW w:w="1235" w:type="dxa"/>
            <w:noWrap/>
            <w:tcMar>
              <w:right w:w="454" w:type="dxa"/>
            </w:tcMar>
            <w:vAlign w:val="bottom"/>
          </w:tcPr>
          <w:p w:rsidR="00D47F56" w:rsidRPr="004B0463" w:rsidRDefault="00D47F56" w:rsidP="00AF1B0B">
            <w:pPr>
              <w:jc w:val="right"/>
            </w:pPr>
            <w:r w:rsidRPr="004B0463">
              <w:rPr>
                <w:szCs w:val="22"/>
              </w:rPr>
              <w:t>41</w:t>
            </w:r>
          </w:p>
        </w:tc>
        <w:tc>
          <w:tcPr>
            <w:tcW w:w="1349" w:type="dxa"/>
            <w:noWrap/>
            <w:tcMar>
              <w:right w:w="454" w:type="dxa"/>
            </w:tcMar>
            <w:vAlign w:val="bottom"/>
          </w:tcPr>
          <w:p w:rsidR="00D47F56" w:rsidRPr="004B0463" w:rsidRDefault="00D47F56" w:rsidP="00AF1B0B">
            <w:pPr>
              <w:jc w:val="right"/>
            </w:pPr>
            <w:r w:rsidRPr="004B0463">
              <w:rPr>
                <w:szCs w:val="22"/>
              </w:rPr>
              <w:t>227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Hordeum vulgare</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112</w:t>
            </w:r>
          </w:p>
        </w:tc>
        <w:tc>
          <w:tcPr>
            <w:tcW w:w="1235" w:type="dxa"/>
            <w:noWrap/>
            <w:tcMar>
              <w:right w:w="454" w:type="dxa"/>
            </w:tcMar>
            <w:vAlign w:val="bottom"/>
          </w:tcPr>
          <w:p w:rsidR="00D47F56" w:rsidRPr="004B0463" w:rsidRDefault="00D47F56" w:rsidP="00AF1B0B">
            <w:pPr>
              <w:jc w:val="right"/>
            </w:pPr>
            <w:r w:rsidRPr="004B0463">
              <w:rPr>
                <w:szCs w:val="22"/>
              </w:rPr>
              <w:t>305</w:t>
            </w:r>
          </w:p>
        </w:tc>
        <w:tc>
          <w:tcPr>
            <w:tcW w:w="1349" w:type="dxa"/>
            <w:noWrap/>
            <w:tcMar>
              <w:right w:w="454" w:type="dxa"/>
            </w:tcMar>
            <w:vAlign w:val="bottom"/>
          </w:tcPr>
          <w:p w:rsidR="00D47F56" w:rsidRPr="004B0463" w:rsidRDefault="00D47F56" w:rsidP="00AF1B0B">
            <w:pPr>
              <w:jc w:val="right"/>
            </w:pPr>
            <w:r w:rsidRPr="004B0463">
              <w:rPr>
                <w:szCs w:val="22"/>
              </w:rPr>
              <w:t>335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shoot weight</w:t>
            </w:r>
          </w:p>
        </w:tc>
        <w:tc>
          <w:tcPr>
            <w:tcW w:w="1134" w:type="dxa"/>
            <w:noWrap/>
            <w:tcMar>
              <w:right w:w="454" w:type="dxa"/>
            </w:tcMar>
            <w:vAlign w:val="bottom"/>
          </w:tcPr>
          <w:p w:rsidR="00D47F56" w:rsidRPr="004B0463" w:rsidRDefault="00D47F56" w:rsidP="00AF1B0B">
            <w:pPr>
              <w:jc w:val="right"/>
            </w:pPr>
            <w:r w:rsidRPr="004B0463">
              <w:rPr>
                <w:szCs w:val="22"/>
              </w:rPr>
              <w:t>305</w:t>
            </w:r>
          </w:p>
        </w:tc>
        <w:tc>
          <w:tcPr>
            <w:tcW w:w="1235" w:type="dxa"/>
            <w:noWrap/>
            <w:tcMar>
              <w:right w:w="454" w:type="dxa"/>
            </w:tcMar>
            <w:vAlign w:val="bottom"/>
          </w:tcPr>
          <w:p w:rsidR="00D47F56" w:rsidRPr="004B0463" w:rsidRDefault="00D47F56" w:rsidP="00AF1B0B">
            <w:r w:rsidRPr="004B0463">
              <w:rPr>
                <w:szCs w:val="22"/>
              </w:rPr>
              <w:t>&gt;304.8</w:t>
            </w:r>
          </w:p>
        </w:tc>
        <w:tc>
          <w:tcPr>
            <w:tcW w:w="1349" w:type="dxa"/>
            <w:noWrap/>
            <w:tcMar>
              <w:right w:w="454" w:type="dxa"/>
            </w:tcMar>
            <w:vAlign w:val="bottom"/>
          </w:tcPr>
          <w:p w:rsidR="00D47F56" w:rsidRPr="004B0463" w:rsidRDefault="00D47F56" w:rsidP="00AF1B0B">
            <w:pPr>
              <w:jc w:val="right"/>
            </w:pPr>
            <w:r w:rsidRPr="004B0463">
              <w:rPr>
                <w:szCs w:val="22"/>
              </w:rPr>
              <w:t>914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weight</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11</w:t>
            </w:r>
          </w:p>
        </w:tc>
        <w:tc>
          <w:tcPr>
            <w:tcW w:w="1349" w:type="dxa"/>
            <w:noWrap/>
            <w:tcMar>
              <w:right w:w="454" w:type="dxa"/>
            </w:tcMar>
            <w:vAlign w:val="bottom"/>
          </w:tcPr>
          <w:p w:rsidR="00D47F56" w:rsidRPr="004B0463" w:rsidRDefault="00D47F56" w:rsidP="00AF1B0B">
            <w:pPr>
              <w:jc w:val="right"/>
            </w:pPr>
            <w:r w:rsidRPr="004B0463">
              <w:rPr>
                <w:szCs w:val="22"/>
              </w:rPr>
              <w:t>305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Ali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58</w:t>
            </w:r>
          </w:p>
        </w:tc>
        <w:tc>
          <w:tcPr>
            <w:tcW w:w="1235" w:type="dxa"/>
            <w:noWrap/>
            <w:tcMar>
              <w:right w:w="454" w:type="dxa"/>
            </w:tcMar>
            <w:vAlign w:val="bottom"/>
          </w:tcPr>
          <w:p w:rsidR="00D47F56" w:rsidRPr="004B0463" w:rsidRDefault="00D47F56" w:rsidP="00AF1B0B">
            <w:pPr>
              <w:jc w:val="right"/>
            </w:pPr>
            <w:r w:rsidRPr="004B0463">
              <w:rPr>
                <w:szCs w:val="22"/>
              </w:rPr>
              <w:t>87</w:t>
            </w:r>
          </w:p>
        </w:tc>
        <w:tc>
          <w:tcPr>
            <w:tcW w:w="1349" w:type="dxa"/>
            <w:noWrap/>
            <w:tcMar>
              <w:right w:w="454" w:type="dxa"/>
            </w:tcMar>
            <w:vAlign w:val="bottom"/>
          </w:tcPr>
          <w:p w:rsidR="00D47F56" w:rsidRPr="004B0463" w:rsidRDefault="00D47F56" w:rsidP="00AF1B0B">
            <w:pPr>
              <w:jc w:val="right"/>
            </w:pPr>
            <w:r w:rsidRPr="004B0463">
              <w:rPr>
                <w:szCs w:val="22"/>
              </w:rPr>
              <w:t>137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16</w:t>
            </w:r>
          </w:p>
        </w:tc>
        <w:tc>
          <w:tcPr>
            <w:tcW w:w="1235" w:type="dxa"/>
            <w:noWrap/>
            <w:tcMar>
              <w:right w:w="454" w:type="dxa"/>
            </w:tcMar>
            <w:vAlign w:val="bottom"/>
          </w:tcPr>
          <w:p w:rsidR="00D47F56" w:rsidRPr="004B0463" w:rsidRDefault="00D47F56" w:rsidP="00AF1B0B">
            <w:pPr>
              <w:jc w:val="right"/>
            </w:pPr>
            <w:r w:rsidRPr="004B0463">
              <w:rPr>
                <w:szCs w:val="22"/>
              </w:rPr>
              <w:t>24</w:t>
            </w:r>
          </w:p>
        </w:tc>
        <w:tc>
          <w:tcPr>
            <w:tcW w:w="1349" w:type="dxa"/>
            <w:noWrap/>
            <w:tcMar>
              <w:right w:w="454" w:type="dxa"/>
            </w:tcMar>
            <w:vAlign w:val="bottom"/>
          </w:tcPr>
          <w:p w:rsidR="00D47F56" w:rsidRPr="004B0463" w:rsidRDefault="00D47F56" w:rsidP="00AF1B0B">
            <w:pPr>
              <w:jc w:val="right"/>
            </w:pPr>
            <w:r w:rsidRPr="004B0463">
              <w:rPr>
                <w:szCs w:val="22"/>
              </w:rPr>
              <w:t>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85</w:t>
            </w:r>
          </w:p>
        </w:tc>
        <w:tc>
          <w:tcPr>
            <w:tcW w:w="1235" w:type="dxa"/>
            <w:noWrap/>
            <w:tcMar>
              <w:right w:w="454" w:type="dxa"/>
            </w:tcMar>
            <w:vAlign w:val="bottom"/>
          </w:tcPr>
          <w:p w:rsidR="00D47F56" w:rsidRPr="004B0463" w:rsidRDefault="00D47F56" w:rsidP="00AF1B0B">
            <w:pPr>
              <w:jc w:val="right"/>
            </w:pPr>
            <w:r w:rsidRPr="004B0463">
              <w:rPr>
                <w:szCs w:val="22"/>
              </w:rPr>
              <w:t>128</w:t>
            </w:r>
          </w:p>
        </w:tc>
        <w:tc>
          <w:tcPr>
            <w:tcW w:w="1349" w:type="dxa"/>
            <w:noWrap/>
            <w:tcMar>
              <w:right w:w="454" w:type="dxa"/>
            </w:tcMar>
            <w:vAlign w:val="bottom"/>
          </w:tcPr>
          <w:p w:rsidR="00D47F56" w:rsidRPr="004B0463" w:rsidRDefault="00D47F56" w:rsidP="00AF1B0B">
            <w:pPr>
              <w:jc w:val="right"/>
            </w:pPr>
            <w:r w:rsidRPr="004B0463">
              <w:rPr>
                <w:szCs w:val="22"/>
              </w:rPr>
              <w:t>173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300"/>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80</w:t>
            </w:r>
          </w:p>
        </w:tc>
        <w:tc>
          <w:tcPr>
            <w:tcW w:w="1235" w:type="dxa"/>
            <w:noWrap/>
            <w:tcMar>
              <w:right w:w="454" w:type="dxa"/>
            </w:tcMar>
            <w:vAlign w:val="bottom"/>
          </w:tcPr>
          <w:p w:rsidR="00D47F56" w:rsidRPr="004B0463" w:rsidRDefault="00D47F56" w:rsidP="00AF1B0B">
            <w:pPr>
              <w:jc w:val="right"/>
            </w:pPr>
            <w:r w:rsidRPr="004B0463">
              <w:rPr>
                <w:szCs w:val="22"/>
              </w:rPr>
              <w:t>120</w:t>
            </w:r>
          </w:p>
        </w:tc>
        <w:tc>
          <w:tcPr>
            <w:tcW w:w="1349" w:type="dxa"/>
            <w:noWrap/>
            <w:tcMar>
              <w:right w:w="454" w:type="dxa"/>
            </w:tcMar>
            <w:vAlign w:val="bottom"/>
          </w:tcPr>
          <w:p w:rsidR="00D47F56" w:rsidRPr="004B0463" w:rsidRDefault="00D47F56" w:rsidP="00AF1B0B">
            <w:pPr>
              <w:jc w:val="right"/>
            </w:pPr>
            <w:r w:rsidRPr="004B0463">
              <w:rPr>
                <w:szCs w:val="22"/>
              </w:rPr>
              <w:t>233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45</w:t>
            </w:r>
          </w:p>
        </w:tc>
        <w:tc>
          <w:tcPr>
            <w:tcW w:w="1235" w:type="dxa"/>
            <w:noWrap/>
            <w:tcMar>
              <w:right w:w="454" w:type="dxa"/>
            </w:tcMar>
            <w:vAlign w:val="bottom"/>
          </w:tcPr>
          <w:p w:rsidR="00D47F56" w:rsidRPr="004B0463" w:rsidRDefault="00D47F56" w:rsidP="00AF1B0B">
            <w:pPr>
              <w:jc w:val="right"/>
            </w:pPr>
            <w:r w:rsidRPr="004B0463">
              <w:rPr>
                <w:szCs w:val="22"/>
              </w:rPr>
              <w:t>68</w:t>
            </w:r>
          </w:p>
        </w:tc>
        <w:tc>
          <w:tcPr>
            <w:tcW w:w="1349" w:type="dxa"/>
            <w:noWrap/>
            <w:tcMar>
              <w:right w:w="454" w:type="dxa"/>
            </w:tcMar>
            <w:vAlign w:val="bottom"/>
          </w:tcPr>
          <w:p w:rsidR="00D47F56" w:rsidRPr="004B0463" w:rsidRDefault="00D47F56" w:rsidP="00AF1B0B">
            <w:pPr>
              <w:jc w:val="right"/>
            </w:pPr>
            <w:r w:rsidRPr="004B0463">
              <w:rPr>
                <w:szCs w:val="22"/>
              </w:rPr>
              <w:t>536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14</w:t>
            </w:r>
          </w:p>
        </w:tc>
        <w:tc>
          <w:tcPr>
            <w:tcW w:w="1235" w:type="dxa"/>
            <w:noWrap/>
            <w:tcMar>
              <w:right w:w="454" w:type="dxa"/>
            </w:tcMar>
            <w:vAlign w:val="bottom"/>
          </w:tcPr>
          <w:p w:rsidR="00D47F56" w:rsidRPr="004B0463" w:rsidRDefault="00D47F56" w:rsidP="00AF1B0B">
            <w:pPr>
              <w:jc w:val="right"/>
            </w:pPr>
            <w:r w:rsidRPr="004B0463">
              <w:rPr>
                <w:szCs w:val="22"/>
              </w:rPr>
              <w:t>21</w:t>
            </w:r>
          </w:p>
        </w:tc>
        <w:tc>
          <w:tcPr>
            <w:tcW w:w="1349" w:type="dxa"/>
            <w:noWrap/>
            <w:tcMar>
              <w:right w:w="454" w:type="dxa"/>
            </w:tcMar>
            <w:vAlign w:val="bottom"/>
          </w:tcPr>
          <w:p w:rsidR="00D47F56" w:rsidRPr="004B0463" w:rsidRDefault="00D47F56" w:rsidP="00AF1B0B">
            <w:pPr>
              <w:jc w:val="right"/>
            </w:pPr>
            <w:r w:rsidRPr="004B0463">
              <w:rPr>
                <w:szCs w:val="22"/>
              </w:rPr>
              <w:t>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83</w:t>
            </w:r>
          </w:p>
        </w:tc>
        <w:tc>
          <w:tcPr>
            <w:tcW w:w="1235" w:type="dxa"/>
            <w:noWrap/>
            <w:tcMar>
              <w:right w:w="454" w:type="dxa"/>
            </w:tcMar>
            <w:vAlign w:val="bottom"/>
          </w:tcPr>
          <w:p w:rsidR="00D47F56" w:rsidRPr="004B0463" w:rsidRDefault="00D47F56" w:rsidP="00AF1B0B">
            <w:pPr>
              <w:jc w:val="right"/>
            </w:pPr>
            <w:r w:rsidRPr="004B0463">
              <w:rPr>
                <w:szCs w:val="22"/>
              </w:rPr>
              <w:t>125</w:t>
            </w:r>
          </w:p>
        </w:tc>
        <w:tc>
          <w:tcPr>
            <w:tcW w:w="1349" w:type="dxa"/>
            <w:noWrap/>
            <w:tcMar>
              <w:right w:w="454" w:type="dxa"/>
            </w:tcMar>
            <w:vAlign w:val="bottom"/>
          </w:tcPr>
          <w:p w:rsidR="00D47F56" w:rsidRPr="004B0463" w:rsidRDefault="00D47F56" w:rsidP="00AF1B0B">
            <w:pPr>
              <w:jc w:val="right"/>
            </w:pPr>
            <w:r w:rsidRPr="004B0463">
              <w:rPr>
                <w:szCs w:val="22"/>
              </w:rPr>
              <w:t>161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20</w:t>
            </w:r>
          </w:p>
        </w:tc>
        <w:tc>
          <w:tcPr>
            <w:tcW w:w="1235" w:type="dxa"/>
            <w:noWrap/>
            <w:tcMar>
              <w:right w:w="454" w:type="dxa"/>
            </w:tcMar>
            <w:vAlign w:val="bottom"/>
          </w:tcPr>
          <w:p w:rsidR="00D47F56" w:rsidRPr="004B0463" w:rsidRDefault="00D47F56" w:rsidP="00AF1B0B">
            <w:pPr>
              <w:jc w:val="right"/>
            </w:pPr>
            <w:r w:rsidRPr="004B0463">
              <w:rPr>
                <w:szCs w:val="22"/>
              </w:rPr>
              <w:t>30</w:t>
            </w:r>
          </w:p>
        </w:tc>
        <w:tc>
          <w:tcPr>
            <w:tcW w:w="1349" w:type="dxa"/>
            <w:noWrap/>
            <w:tcMar>
              <w:right w:w="454" w:type="dxa"/>
            </w:tcMar>
            <w:vAlign w:val="bottom"/>
          </w:tcPr>
          <w:p w:rsidR="00D47F56" w:rsidRPr="004B0463" w:rsidRDefault="00D47F56" w:rsidP="00AF1B0B">
            <w:pPr>
              <w:jc w:val="right"/>
            </w:pPr>
            <w:r w:rsidRPr="004B0463">
              <w:rPr>
                <w:szCs w:val="22"/>
              </w:rPr>
              <w:t>56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35</w:t>
            </w:r>
          </w:p>
        </w:tc>
        <w:tc>
          <w:tcPr>
            <w:tcW w:w="1235" w:type="dxa"/>
            <w:noWrap/>
            <w:tcMar>
              <w:right w:w="454" w:type="dxa"/>
            </w:tcMar>
            <w:vAlign w:val="bottom"/>
          </w:tcPr>
          <w:p w:rsidR="00D47F56" w:rsidRPr="004B0463" w:rsidRDefault="00D47F56" w:rsidP="00AF1B0B">
            <w:pPr>
              <w:jc w:val="right"/>
            </w:pPr>
            <w:r w:rsidRPr="004B0463">
              <w:rPr>
                <w:szCs w:val="22"/>
              </w:rPr>
              <w:t>53</w:t>
            </w:r>
          </w:p>
        </w:tc>
        <w:tc>
          <w:tcPr>
            <w:tcW w:w="1349" w:type="dxa"/>
            <w:noWrap/>
            <w:tcMar>
              <w:right w:w="454" w:type="dxa"/>
            </w:tcMar>
            <w:vAlign w:val="bottom"/>
          </w:tcPr>
          <w:p w:rsidR="00D47F56" w:rsidRPr="004B0463" w:rsidRDefault="00D47F56" w:rsidP="00AF1B0B">
            <w:pPr>
              <w:jc w:val="right"/>
            </w:pPr>
            <w:r w:rsidRPr="004B0463">
              <w:rPr>
                <w:szCs w:val="22"/>
              </w:rPr>
              <w:t>129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144</w:t>
            </w:r>
          </w:p>
        </w:tc>
        <w:tc>
          <w:tcPr>
            <w:tcW w:w="1235" w:type="dxa"/>
            <w:noWrap/>
            <w:tcMar>
              <w:right w:w="454" w:type="dxa"/>
            </w:tcMar>
            <w:vAlign w:val="bottom"/>
          </w:tcPr>
          <w:p w:rsidR="00D47F56" w:rsidRPr="004B0463" w:rsidRDefault="00D47F56" w:rsidP="00AF1B0B">
            <w:pPr>
              <w:jc w:val="right"/>
            </w:pPr>
            <w:r w:rsidRPr="004B0463">
              <w:rPr>
                <w:szCs w:val="22"/>
              </w:rPr>
              <w:t>216</w:t>
            </w:r>
          </w:p>
        </w:tc>
        <w:tc>
          <w:tcPr>
            <w:tcW w:w="1349" w:type="dxa"/>
            <w:noWrap/>
            <w:tcMar>
              <w:right w:w="454" w:type="dxa"/>
            </w:tcMar>
            <w:vAlign w:val="bottom"/>
          </w:tcPr>
          <w:p w:rsidR="00D47F56" w:rsidRPr="004B0463" w:rsidRDefault="00D47F56" w:rsidP="00AF1B0B">
            <w:pPr>
              <w:jc w:val="right"/>
            </w:pPr>
            <w:r w:rsidRPr="004B0463">
              <w:rPr>
                <w:szCs w:val="22"/>
              </w:rPr>
              <w:t>376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69</w:t>
            </w:r>
          </w:p>
        </w:tc>
        <w:tc>
          <w:tcPr>
            <w:tcW w:w="1235" w:type="dxa"/>
            <w:noWrap/>
            <w:tcMar>
              <w:right w:w="454" w:type="dxa"/>
            </w:tcMar>
            <w:vAlign w:val="bottom"/>
          </w:tcPr>
          <w:p w:rsidR="00D47F56" w:rsidRPr="004B0463" w:rsidRDefault="00D47F56" w:rsidP="00AF1B0B">
            <w:pPr>
              <w:jc w:val="right"/>
            </w:pPr>
            <w:r w:rsidRPr="004B0463">
              <w:rPr>
                <w:szCs w:val="22"/>
              </w:rPr>
              <w:t>104</w:t>
            </w:r>
          </w:p>
        </w:tc>
        <w:tc>
          <w:tcPr>
            <w:tcW w:w="1349" w:type="dxa"/>
            <w:noWrap/>
            <w:tcMar>
              <w:right w:w="454" w:type="dxa"/>
            </w:tcMar>
            <w:vAlign w:val="bottom"/>
          </w:tcPr>
          <w:p w:rsidR="00D47F56" w:rsidRPr="004B0463" w:rsidRDefault="00D47F56" w:rsidP="00AF1B0B">
            <w:pPr>
              <w:jc w:val="right"/>
            </w:pPr>
            <w:r w:rsidRPr="004B0463">
              <w:rPr>
                <w:szCs w:val="22"/>
              </w:rPr>
              <w:t>187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53</w:t>
            </w:r>
          </w:p>
        </w:tc>
        <w:tc>
          <w:tcPr>
            <w:tcW w:w="1235" w:type="dxa"/>
            <w:noWrap/>
            <w:tcMar>
              <w:right w:w="454" w:type="dxa"/>
            </w:tcMar>
            <w:vAlign w:val="bottom"/>
          </w:tcPr>
          <w:p w:rsidR="00D47F56" w:rsidRPr="004B0463" w:rsidRDefault="00D47F56" w:rsidP="00AF1B0B">
            <w:pPr>
              <w:jc w:val="right"/>
            </w:pPr>
            <w:r w:rsidRPr="004B0463">
              <w:rPr>
                <w:szCs w:val="22"/>
              </w:rPr>
              <w:t>80</w:t>
            </w:r>
          </w:p>
        </w:tc>
        <w:tc>
          <w:tcPr>
            <w:tcW w:w="1349" w:type="dxa"/>
            <w:noWrap/>
            <w:tcMar>
              <w:right w:w="454" w:type="dxa"/>
            </w:tcMar>
            <w:vAlign w:val="bottom"/>
          </w:tcPr>
          <w:p w:rsidR="00D47F56" w:rsidRPr="004B0463" w:rsidRDefault="00D47F56" w:rsidP="00AF1B0B">
            <w:pPr>
              <w:jc w:val="right"/>
            </w:pPr>
            <w:r w:rsidRPr="004B0463">
              <w:rPr>
                <w:szCs w:val="22"/>
              </w:rPr>
              <w:t>359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77</w:t>
            </w:r>
          </w:p>
        </w:tc>
        <w:tc>
          <w:tcPr>
            <w:tcW w:w="1235" w:type="dxa"/>
            <w:noWrap/>
            <w:tcMar>
              <w:right w:w="454" w:type="dxa"/>
            </w:tcMar>
            <w:vAlign w:val="bottom"/>
          </w:tcPr>
          <w:p w:rsidR="00D47F56" w:rsidRPr="004B0463" w:rsidRDefault="00D47F56" w:rsidP="00AF1B0B">
            <w:pPr>
              <w:jc w:val="right"/>
            </w:pPr>
            <w:r w:rsidRPr="004B0463">
              <w:rPr>
                <w:szCs w:val="22"/>
              </w:rPr>
              <w:t>116</w:t>
            </w:r>
          </w:p>
        </w:tc>
        <w:tc>
          <w:tcPr>
            <w:tcW w:w="1349" w:type="dxa"/>
            <w:noWrap/>
            <w:tcMar>
              <w:right w:w="454" w:type="dxa"/>
            </w:tcMar>
            <w:vAlign w:val="bottom"/>
          </w:tcPr>
          <w:p w:rsidR="00D47F56" w:rsidRPr="004B0463" w:rsidRDefault="00D47F56" w:rsidP="00AF1B0B">
            <w:pPr>
              <w:jc w:val="right"/>
            </w:pPr>
            <w:r w:rsidRPr="004B0463">
              <w:rPr>
                <w:szCs w:val="22"/>
              </w:rPr>
              <w:t>252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180</w:t>
            </w:r>
          </w:p>
        </w:tc>
        <w:tc>
          <w:tcPr>
            <w:tcW w:w="1349" w:type="dxa"/>
            <w:noWrap/>
            <w:tcMar>
              <w:right w:w="454" w:type="dxa"/>
            </w:tcMar>
            <w:vAlign w:val="bottom"/>
          </w:tcPr>
          <w:p w:rsidR="00D47F56" w:rsidRPr="004B0463" w:rsidRDefault="00D47F56" w:rsidP="00AF1B0B">
            <w:pPr>
              <w:jc w:val="right"/>
            </w:pPr>
            <w:r w:rsidRPr="004B0463">
              <w:rPr>
                <w:szCs w:val="22"/>
              </w:rPr>
              <w:t>405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96</w:t>
            </w:r>
          </w:p>
        </w:tc>
        <w:tc>
          <w:tcPr>
            <w:tcW w:w="1235" w:type="dxa"/>
            <w:noWrap/>
            <w:tcMar>
              <w:right w:w="454" w:type="dxa"/>
            </w:tcMar>
            <w:vAlign w:val="bottom"/>
          </w:tcPr>
          <w:p w:rsidR="00D47F56" w:rsidRPr="004B0463" w:rsidRDefault="00D47F56" w:rsidP="00AF1B0B">
            <w:pPr>
              <w:jc w:val="right"/>
            </w:pPr>
            <w:r w:rsidRPr="004B0463">
              <w:rPr>
                <w:szCs w:val="22"/>
              </w:rPr>
              <w:t>144</w:t>
            </w:r>
          </w:p>
        </w:tc>
        <w:tc>
          <w:tcPr>
            <w:tcW w:w="1349" w:type="dxa"/>
            <w:noWrap/>
            <w:tcMar>
              <w:right w:w="454" w:type="dxa"/>
            </w:tcMar>
            <w:vAlign w:val="bottom"/>
          </w:tcPr>
          <w:p w:rsidR="00D47F56" w:rsidRPr="004B0463" w:rsidRDefault="00D47F56" w:rsidP="00AF1B0B">
            <w:pPr>
              <w:jc w:val="right"/>
            </w:pPr>
            <w:r w:rsidRPr="004B0463">
              <w:rPr>
                <w:szCs w:val="22"/>
              </w:rPr>
              <w:t>344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111</w:t>
            </w:r>
          </w:p>
        </w:tc>
        <w:tc>
          <w:tcPr>
            <w:tcW w:w="1235" w:type="dxa"/>
            <w:noWrap/>
            <w:tcMar>
              <w:right w:w="454" w:type="dxa"/>
            </w:tcMar>
            <w:vAlign w:val="bottom"/>
          </w:tcPr>
          <w:p w:rsidR="00D47F56" w:rsidRPr="004B0463" w:rsidRDefault="00D47F56" w:rsidP="00AF1B0B">
            <w:pPr>
              <w:jc w:val="right"/>
            </w:pPr>
            <w:r w:rsidRPr="004B0463">
              <w:rPr>
                <w:szCs w:val="22"/>
              </w:rPr>
              <w:t>167</w:t>
            </w:r>
          </w:p>
        </w:tc>
        <w:tc>
          <w:tcPr>
            <w:tcW w:w="1349" w:type="dxa"/>
            <w:noWrap/>
            <w:tcMar>
              <w:right w:w="454" w:type="dxa"/>
            </w:tcMar>
            <w:vAlign w:val="bottom"/>
          </w:tcPr>
          <w:p w:rsidR="00D47F56" w:rsidRPr="004B0463" w:rsidRDefault="00D47F56" w:rsidP="00AF1B0B">
            <w:pPr>
              <w:jc w:val="right"/>
            </w:pPr>
            <w:r w:rsidRPr="004B0463">
              <w:rPr>
                <w:szCs w:val="22"/>
              </w:rPr>
              <w:t>326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98</w:t>
            </w:r>
          </w:p>
        </w:tc>
        <w:tc>
          <w:tcPr>
            <w:tcW w:w="1235" w:type="dxa"/>
            <w:noWrap/>
            <w:tcMar>
              <w:right w:w="454" w:type="dxa"/>
            </w:tcMar>
            <w:vAlign w:val="bottom"/>
          </w:tcPr>
          <w:p w:rsidR="00D47F56" w:rsidRPr="004B0463" w:rsidRDefault="00D47F56" w:rsidP="00AF1B0B">
            <w:pPr>
              <w:jc w:val="right"/>
            </w:pPr>
            <w:r w:rsidRPr="004B0463">
              <w:rPr>
                <w:szCs w:val="22"/>
              </w:rPr>
              <w:t>147</w:t>
            </w:r>
          </w:p>
        </w:tc>
        <w:tc>
          <w:tcPr>
            <w:tcW w:w="1349" w:type="dxa"/>
            <w:noWrap/>
            <w:tcMar>
              <w:right w:w="454" w:type="dxa"/>
            </w:tcMar>
            <w:vAlign w:val="bottom"/>
          </w:tcPr>
          <w:p w:rsidR="00D47F56" w:rsidRPr="004B0463" w:rsidRDefault="00D47F56" w:rsidP="00AF1B0B">
            <w:pPr>
              <w:jc w:val="right"/>
            </w:pPr>
            <w:r w:rsidRPr="004B0463">
              <w:rPr>
                <w:szCs w:val="22"/>
              </w:rPr>
              <w:t>375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315"/>
        </w:trPr>
        <w:tc>
          <w:tcPr>
            <w:tcW w:w="2632" w:type="dxa"/>
            <w:noWrap/>
            <w:vAlign w:val="bottom"/>
          </w:tcPr>
          <w:p w:rsidR="00D47F56" w:rsidRPr="004B0463" w:rsidRDefault="00D47F56" w:rsidP="00AF1B0B">
            <w:pPr>
              <w:rPr>
                <w:i/>
                <w:iCs/>
              </w:rPr>
            </w:pPr>
            <w:r w:rsidRPr="004B0463">
              <w:rPr>
                <w:i/>
                <w:iCs/>
                <w:szCs w:val="22"/>
              </w:rPr>
              <w:t>Hordeum vulgare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26</w:t>
            </w:r>
          </w:p>
        </w:tc>
        <w:tc>
          <w:tcPr>
            <w:tcW w:w="1235" w:type="dxa"/>
            <w:noWrap/>
            <w:tcMar>
              <w:right w:w="454" w:type="dxa"/>
            </w:tcMar>
            <w:vAlign w:val="bottom"/>
          </w:tcPr>
          <w:p w:rsidR="00D47F56" w:rsidRPr="004B0463" w:rsidRDefault="00D47F56" w:rsidP="00AF1B0B">
            <w:pPr>
              <w:jc w:val="right"/>
            </w:pPr>
            <w:r w:rsidRPr="004B0463">
              <w:rPr>
                <w:szCs w:val="22"/>
              </w:rPr>
              <w:t>39</w:t>
            </w:r>
          </w:p>
        </w:tc>
        <w:tc>
          <w:tcPr>
            <w:tcW w:w="1349" w:type="dxa"/>
            <w:noWrap/>
            <w:tcMar>
              <w:right w:w="454" w:type="dxa"/>
            </w:tcMar>
            <w:vAlign w:val="bottom"/>
          </w:tcPr>
          <w:p w:rsidR="00D47F56" w:rsidRPr="004B0463" w:rsidRDefault="00D47F56" w:rsidP="00AF1B0B">
            <w:pPr>
              <w:jc w:val="right"/>
            </w:pPr>
            <w:r w:rsidRPr="004B0463">
              <w:rPr>
                <w:szCs w:val="22"/>
              </w:rPr>
              <w:t>114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99</w:t>
            </w:r>
          </w:p>
        </w:tc>
        <w:tc>
          <w:tcPr>
            <w:tcW w:w="1235" w:type="dxa"/>
            <w:noWrap/>
            <w:tcMar>
              <w:right w:w="454" w:type="dxa"/>
            </w:tcMar>
            <w:vAlign w:val="bottom"/>
          </w:tcPr>
          <w:p w:rsidR="00D47F56" w:rsidRPr="004B0463" w:rsidRDefault="00D47F56" w:rsidP="00AF1B0B">
            <w:pPr>
              <w:jc w:val="right"/>
            </w:pPr>
            <w:r w:rsidRPr="004B0463">
              <w:rPr>
                <w:szCs w:val="22"/>
              </w:rPr>
              <w:t>165</w:t>
            </w:r>
          </w:p>
        </w:tc>
        <w:tc>
          <w:tcPr>
            <w:tcW w:w="1349" w:type="dxa"/>
            <w:noWrap/>
            <w:tcMar>
              <w:right w:w="454" w:type="dxa"/>
            </w:tcMar>
            <w:vAlign w:val="bottom"/>
          </w:tcPr>
          <w:p w:rsidR="00D47F56" w:rsidRPr="004B0463" w:rsidRDefault="00D47F56" w:rsidP="00AF1B0B">
            <w:pPr>
              <w:jc w:val="right"/>
            </w:pPr>
            <w:r w:rsidRPr="004B0463">
              <w:rPr>
                <w:szCs w:val="22"/>
              </w:rPr>
              <w:t>227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157</w:t>
            </w:r>
          </w:p>
        </w:tc>
        <w:tc>
          <w:tcPr>
            <w:tcW w:w="1235" w:type="dxa"/>
            <w:noWrap/>
            <w:tcMar>
              <w:right w:w="454" w:type="dxa"/>
            </w:tcMar>
            <w:vAlign w:val="bottom"/>
          </w:tcPr>
          <w:p w:rsidR="00D47F56" w:rsidRPr="004B0463" w:rsidRDefault="00D47F56" w:rsidP="00AF1B0B">
            <w:pPr>
              <w:jc w:val="right"/>
            </w:pPr>
            <w:r w:rsidRPr="004B0463">
              <w:rPr>
                <w:szCs w:val="22"/>
              </w:rPr>
              <w:t>173</w:t>
            </w:r>
          </w:p>
        </w:tc>
        <w:tc>
          <w:tcPr>
            <w:tcW w:w="1349" w:type="dxa"/>
            <w:noWrap/>
            <w:tcMar>
              <w:right w:w="454" w:type="dxa"/>
            </w:tcMar>
            <w:vAlign w:val="bottom"/>
          </w:tcPr>
          <w:p w:rsidR="00D47F56" w:rsidRPr="004B0463" w:rsidRDefault="00D47F56" w:rsidP="00AF1B0B">
            <w:pPr>
              <w:jc w:val="right"/>
            </w:pPr>
            <w:r w:rsidRPr="004B0463">
              <w:rPr>
                <w:szCs w:val="22"/>
              </w:rPr>
              <w:t>187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Hypochoeris radicata</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187</w:t>
            </w:r>
          </w:p>
        </w:tc>
        <w:tc>
          <w:tcPr>
            <w:tcW w:w="1349" w:type="dxa"/>
            <w:noWrap/>
            <w:tcMar>
              <w:right w:w="454" w:type="dxa"/>
            </w:tcMar>
            <w:vAlign w:val="bottom"/>
          </w:tcPr>
          <w:p w:rsidR="00D47F56" w:rsidRPr="004B0463" w:rsidRDefault="00D47F56" w:rsidP="00AF1B0B">
            <w:pPr>
              <w:jc w:val="right"/>
            </w:pPr>
            <w:r w:rsidRPr="004B0463">
              <w:rPr>
                <w:szCs w:val="22"/>
              </w:rPr>
              <w:t>195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Lolium perenne</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95</w:t>
            </w:r>
          </w:p>
        </w:tc>
        <w:tc>
          <w:tcPr>
            <w:tcW w:w="1235" w:type="dxa"/>
            <w:noWrap/>
            <w:tcMar>
              <w:right w:w="454" w:type="dxa"/>
            </w:tcMar>
            <w:vAlign w:val="bottom"/>
          </w:tcPr>
          <w:p w:rsidR="00D47F56" w:rsidRPr="004B0463" w:rsidRDefault="00D47F56" w:rsidP="00AF1B0B">
            <w:pPr>
              <w:jc w:val="right"/>
            </w:pPr>
            <w:r w:rsidRPr="004B0463">
              <w:rPr>
                <w:szCs w:val="22"/>
              </w:rPr>
              <w:t>513</w:t>
            </w:r>
          </w:p>
        </w:tc>
        <w:tc>
          <w:tcPr>
            <w:tcW w:w="1349" w:type="dxa"/>
            <w:noWrap/>
            <w:tcMar>
              <w:right w:w="454" w:type="dxa"/>
            </w:tcMar>
            <w:vAlign w:val="bottom"/>
          </w:tcPr>
          <w:p w:rsidR="00D47F56" w:rsidRPr="004B0463" w:rsidRDefault="00D47F56" w:rsidP="00AF1B0B">
            <w:pPr>
              <w:jc w:val="right"/>
            </w:pPr>
            <w:r w:rsidRPr="004B0463">
              <w:rPr>
                <w:szCs w:val="22"/>
              </w:rPr>
              <w:t>1036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Jarvis 1978 </w:t>
            </w:r>
          </w:p>
        </w:tc>
      </w:tr>
      <w:tr w:rsidR="00D47F56" w:rsidRPr="004B0463" w:rsidTr="00AF1B0B">
        <w:trPr>
          <w:cantSplit/>
          <w:trHeight w:val="330"/>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Lolium perenne</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95</w:t>
            </w:r>
          </w:p>
        </w:tc>
        <w:tc>
          <w:tcPr>
            <w:tcW w:w="1235" w:type="dxa"/>
            <w:noWrap/>
            <w:tcMar>
              <w:right w:w="454" w:type="dxa"/>
            </w:tcMar>
            <w:vAlign w:val="bottom"/>
          </w:tcPr>
          <w:p w:rsidR="00D47F56" w:rsidRPr="004B0463" w:rsidRDefault="00D47F56" w:rsidP="00AF1B0B">
            <w:pPr>
              <w:jc w:val="right"/>
            </w:pPr>
            <w:r w:rsidRPr="004B0463">
              <w:rPr>
                <w:szCs w:val="22"/>
              </w:rPr>
              <w:t>831</w:t>
            </w:r>
          </w:p>
        </w:tc>
        <w:tc>
          <w:tcPr>
            <w:tcW w:w="1349" w:type="dxa"/>
            <w:noWrap/>
            <w:tcMar>
              <w:right w:w="454" w:type="dxa"/>
            </w:tcMar>
            <w:vAlign w:val="bottom"/>
          </w:tcPr>
          <w:p w:rsidR="00D47F56" w:rsidRPr="004B0463" w:rsidRDefault="00D47F56" w:rsidP="00AF1B0B">
            <w:pPr>
              <w:jc w:val="right"/>
            </w:pPr>
            <w:r w:rsidRPr="004B0463">
              <w:rPr>
                <w:szCs w:val="22"/>
              </w:rPr>
              <w:t>947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Jarvis 1978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46</w:t>
            </w:r>
          </w:p>
        </w:tc>
        <w:tc>
          <w:tcPr>
            <w:tcW w:w="1235" w:type="dxa"/>
            <w:noWrap/>
            <w:tcMar>
              <w:right w:w="454" w:type="dxa"/>
            </w:tcMar>
            <w:vAlign w:val="bottom"/>
          </w:tcPr>
          <w:p w:rsidR="00D47F56" w:rsidRPr="004B0463" w:rsidRDefault="00D47F56" w:rsidP="00AF1B0B">
            <w:pPr>
              <w:jc w:val="right"/>
            </w:pPr>
            <w:r w:rsidRPr="004B0463">
              <w:rPr>
                <w:szCs w:val="22"/>
              </w:rPr>
              <w:t>69</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159</w:t>
            </w:r>
          </w:p>
        </w:tc>
        <w:tc>
          <w:tcPr>
            <w:tcW w:w="1235" w:type="dxa"/>
            <w:noWrap/>
            <w:tcMar>
              <w:right w:w="454" w:type="dxa"/>
            </w:tcMar>
            <w:vAlign w:val="bottom"/>
          </w:tcPr>
          <w:p w:rsidR="00D47F56" w:rsidRPr="004B0463" w:rsidRDefault="00D47F56" w:rsidP="00AF1B0B">
            <w:pPr>
              <w:jc w:val="right"/>
            </w:pPr>
            <w:r w:rsidRPr="004B0463">
              <w:rPr>
                <w:szCs w:val="22"/>
              </w:rPr>
              <w:t>239</w:t>
            </w:r>
          </w:p>
        </w:tc>
        <w:tc>
          <w:tcPr>
            <w:tcW w:w="1349" w:type="dxa"/>
            <w:noWrap/>
            <w:tcMar>
              <w:right w:w="454" w:type="dxa"/>
            </w:tcMar>
            <w:vAlign w:val="bottom"/>
          </w:tcPr>
          <w:p w:rsidR="00D47F56" w:rsidRPr="004B0463" w:rsidRDefault="00D47F56" w:rsidP="00AF1B0B">
            <w:pPr>
              <w:jc w:val="right"/>
            </w:pPr>
            <w:r w:rsidRPr="004B0463">
              <w:rPr>
                <w:szCs w:val="22"/>
              </w:rPr>
              <w:t>427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370</w:t>
            </w:r>
          </w:p>
        </w:tc>
        <w:tc>
          <w:tcPr>
            <w:tcW w:w="1235" w:type="dxa"/>
            <w:noWrap/>
            <w:tcMar>
              <w:right w:w="454" w:type="dxa"/>
            </w:tcMar>
            <w:vAlign w:val="bottom"/>
          </w:tcPr>
          <w:p w:rsidR="00D47F56" w:rsidRPr="004B0463" w:rsidRDefault="00D47F56" w:rsidP="00AF1B0B">
            <w:pPr>
              <w:jc w:val="right"/>
            </w:pPr>
            <w:r w:rsidRPr="004B0463">
              <w:rPr>
                <w:szCs w:val="22"/>
              </w:rPr>
              <w:t>555</w:t>
            </w:r>
          </w:p>
        </w:tc>
        <w:tc>
          <w:tcPr>
            <w:tcW w:w="1349" w:type="dxa"/>
            <w:noWrap/>
            <w:tcMar>
              <w:right w:w="454" w:type="dxa"/>
            </w:tcMar>
            <w:vAlign w:val="bottom"/>
          </w:tcPr>
          <w:p w:rsidR="00D47F56" w:rsidRPr="004B0463" w:rsidRDefault="00D47F56" w:rsidP="00AF1B0B">
            <w:pPr>
              <w:jc w:val="right"/>
            </w:pPr>
            <w:r w:rsidRPr="004B0463">
              <w:rPr>
                <w:szCs w:val="22"/>
              </w:rPr>
              <w:t>829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48</w:t>
            </w:r>
          </w:p>
        </w:tc>
        <w:tc>
          <w:tcPr>
            <w:tcW w:w="1235" w:type="dxa"/>
            <w:noWrap/>
            <w:tcMar>
              <w:right w:w="454" w:type="dxa"/>
            </w:tcMar>
            <w:vAlign w:val="bottom"/>
          </w:tcPr>
          <w:p w:rsidR="00D47F56" w:rsidRPr="004B0463" w:rsidRDefault="00D47F56" w:rsidP="00AF1B0B">
            <w:pPr>
              <w:jc w:val="right"/>
            </w:pPr>
            <w:r w:rsidRPr="004B0463">
              <w:rPr>
                <w:szCs w:val="22"/>
              </w:rPr>
              <w:t>72</w:t>
            </w:r>
          </w:p>
        </w:tc>
        <w:tc>
          <w:tcPr>
            <w:tcW w:w="1349" w:type="dxa"/>
            <w:noWrap/>
            <w:tcMar>
              <w:right w:w="454" w:type="dxa"/>
            </w:tcMar>
            <w:vAlign w:val="bottom"/>
          </w:tcPr>
          <w:p w:rsidR="00D47F56" w:rsidRPr="004B0463" w:rsidRDefault="00D47F56" w:rsidP="00AF1B0B">
            <w:pPr>
              <w:jc w:val="right"/>
            </w:pPr>
            <w:r w:rsidRPr="004B0463">
              <w:rPr>
                <w:szCs w:val="22"/>
              </w:rPr>
              <w:t>115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29</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237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8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179</w:t>
            </w:r>
          </w:p>
        </w:tc>
        <w:tc>
          <w:tcPr>
            <w:tcW w:w="1235" w:type="dxa"/>
            <w:noWrap/>
            <w:tcMar>
              <w:right w:w="454" w:type="dxa"/>
            </w:tcMar>
            <w:vAlign w:val="bottom"/>
          </w:tcPr>
          <w:p w:rsidR="00D47F56" w:rsidRPr="004B0463" w:rsidRDefault="00D47F56" w:rsidP="00AF1B0B">
            <w:pPr>
              <w:jc w:val="right"/>
            </w:pPr>
            <w:r w:rsidRPr="004B0463">
              <w:rPr>
                <w:szCs w:val="22"/>
              </w:rPr>
              <w:t>269</w:t>
            </w:r>
          </w:p>
        </w:tc>
        <w:tc>
          <w:tcPr>
            <w:tcW w:w="1349" w:type="dxa"/>
            <w:noWrap/>
            <w:tcMar>
              <w:right w:w="454" w:type="dxa"/>
            </w:tcMar>
            <w:vAlign w:val="bottom"/>
          </w:tcPr>
          <w:p w:rsidR="00D47F56" w:rsidRPr="004B0463" w:rsidRDefault="00D47F56" w:rsidP="00AF1B0B">
            <w:pPr>
              <w:jc w:val="right"/>
            </w:pPr>
            <w:r w:rsidRPr="004B0463">
              <w:rPr>
                <w:szCs w:val="22"/>
              </w:rPr>
              <w:t>281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598</w:t>
            </w:r>
          </w:p>
        </w:tc>
        <w:tc>
          <w:tcPr>
            <w:tcW w:w="1235" w:type="dxa"/>
            <w:noWrap/>
            <w:tcMar>
              <w:right w:w="454" w:type="dxa"/>
            </w:tcMar>
            <w:vAlign w:val="bottom"/>
          </w:tcPr>
          <w:p w:rsidR="00D47F56" w:rsidRPr="004B0463" w:rsidRDefault="00D47F56" w:rsidP="00AF1B0B">
            <w:pPr>
              <w:jc w:val="right"/>
            </w:pPr>
            <w:r w:rsidRPr="004B0463">
              <w:rPr>
                <w:szCs w:val="22"/>
              </w:rPr>
              <w:t>897</w:t>
            </w:r>
          </w:p>
        </w:tc>
        <w:tc>
          <w:tcPr>
            <w:tcW w:w="1349" w:type="dxa"/>
            <w:noWrap/>
            <w:tcMar>
              <w:right w:w="454" w:type="dxa"/>
            </w:tcMar>
            <w:vAlign w:val="bottom"/>
          </w:tcPr>
          <w:p w:rsidR="00D47F56" w:rsidRPr="004B0463" w:rsidRDefault="00D47F56" w:rsidP="00AF1B0B">
            <w:pPr>
              <w:jc w:val="right"/>
            </w:pPr>
            <w:r w:rsidRPr="004B0463">
              <w:rPr>
                <w:szCs w:val="22"/>
              </w:rPr>
              <w:t>851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252</w:t>
            </w:r>
          </w:p>
        </w:tc>
        <w:tc>
          <w:tcPr>
            <w:tcW w:w="1235" w:type="dxa"/>
            <w:noWrap/>
            <w:tcMar>
              <w:right w:w="454" w:type="dxa"/>
            </w:tcMar>
            <w:vAlign w:val="bottom"/>
          </w:tcPr>
          <w:p w:rsidR="00D47F56" w:rsidRPr="004B0463" w:rsidRDefault="00D47F56" w:rsidP="00AF1B0B">
            <w:pPr>
              <w:jc w:val="right"/>
            </w:pPr>
            <w:r w:rsidRPr="004B0463">
              <w:rPr>
                <w:szCs w:val="22"/>
              </w:rPr>
              <w:t>378</w:t>
            </w:r>
          </w:p>
        </w:tc>
        <w:tc>
          <w:tcPr>
            <w:tcW w:w="1349" w:type="dxa"/>
            <w:noWrap/>
            <w:tcMar>
              <w:right w:w="454" w:type="dxa"/>
            </w:tcMar>
            <w:vAlign w:val="bottom"/>
          </w:tcPr>
          <w:p w:rsidR="00D47F56" w:rsidRPr="004B0463" w:rsidRDefault="00D47F56" w:rsidP="00AF1B0B">
            <w:pPr>
              <w:jc w:val="right"/>
            </w:pPr>
            <w:r w:rsidRPr="004B0463">
              <w:rPr>
                <w:szCs w:val="22"/>
              </w:rPr>
              <w:t>351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311</w:t>
            </w:r>
          </w:p>
        </w:tc>
        <w:tc>
          <w:tcPr>
            <w:tcW w:w="1235" w:type="dxa"/>
            <w:noWrap/>
            <w:tcMar>
              <w:right w:w="454" w:type="dxa"/>
            </w:tcMar>
            <w:vAlign w:val="bottom"/>
          </w:tcPr>
          <w:p w:rsidR="00D47F56" w:rsidRPr="004B0463" w:rsidRDefault="00D47F56" w:rsidP="00AF1B0B">
            <w:pPr>
              <w:jc w:val="right"/>
            </w:pPr>
            <w:r w:rsidRPr="004B0463">
              <w:rPr>
                <w:szCs w:val="22"/>
              </w:rPr>
              <w:t>467</w:t>
            </w:r>
          </w:p>
        </w:tc>
        <w:tc>
          <w:tcPr>
            <w:tcW w:w="1349" w:type="dxa"/>
            <w:noWrap/>
            <w:tcMar>
              <w:right w:w="454" w:type="dxa"/>
            </w:tcMar>
            <w:vAlign w:val="bottom"/>
          </w:tcPr>
          <w:p w:rsidR="00D47F56" w:rsidRPr="004B0463" w:rsidRDefault="00D47F56" w:rsidP="00AF1B0B">
            <w:pPr>
              <w:jc w:val="right"/>
            </w:pPr>
            <w:r w:rsidRPr="004B0463">
              <w:rPr>
                <w:szCs w:val="22"/>
              </w:rPr>
              <w:t>933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481</w:t>
            </w:r>
          </w:p>
        </w:tc>
        <w:tc>
          <w:tcPr>
            <w:tcW w:w="1235" w:type="dxa"/>
            <w:noWrap/>
            <w:tcMar>
              <w:right w:w="454" w:type="dxa"/>
            </w:tcMar>
            <w:vAlign w:val="bottom"/>
          </w:tcPr>
          <w:p w:rsidR="00D47F56" w:rsidRPr="004B0463" w:rsidRDefault="00D47F56" w:rsidP="00AF1B0B">
            <w:pPr>
              <w:jc w:val="right"/>
            </w:pPr>
            <w:r w:rsidRPr="004B0463">
              <w:rPr>
                <w:szCs w:val="22"/>
              </w:rPr>
              <w:t>722</w:t>
            </w:r>
          </w:p>
        </w:tc>
        <w:tc>
          <w:tcPr>
            <w:tcW w:w="1349" w:type="dxa"/>
            <w:noWrap/>
            <w:tcMar>
              <w:right w:w="454" w:type="dxa"/>
            </w:tcMar>
            <w:vAlign w:val="bottom"/>
          </w:tcPr>
          <w:p w:rsidR="00D47F56" w:rsidRPr="004B0463" w:rsidRDefault="00D47F56" w:rsidP="00AF1B0B">
            <w:pPr>
              <w:jc w:val="right"/>
            </w:pPr>
            <w:r w:rsidRPr="004B0463">
              <w:rPr>
                <w:szCs w:val="22"/>
              </w:rPr>
              <w:t>795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212</w:t>
            </w:r>
          </w:p>
        </w:tc>
        <w:tc>
          <w:tcPr>
            <w:tcW w:w="1235" w:type="dxa"/>
            <w:noWrap/>
            <w:tcMar>
              <w:right w:w="454" w:type="dxa"/>
            </w:tcMar>
            <w:vAlign w:val="bottom"/>
          </w:tcPr>
          <w:p w:rsidR="00D47F56" w:rsidRPr="004B0463" w:rsidRDefault="00D47F56" w:rsidP="00AF1B0B">
            <w:pPr>
              <w:jc w:val="right"/>
            </w:pPr>
            <w:r w:rsidRPr="004B0463">
              <w:rPr>
                <w:szCs w:val="22"/>
              </w:rPr>
              <w:t>318</w:t>
            </w:r>
          </w:p>
        </w:tc>
        <w:tc>
          <w:tcPr>
            <w:tcW w:w="1349" w:type="dxa"/>
            <w:noWrap/>
            <w:tcMar>
              <w:right w:w="454" w:type="dxa"/>
            </w:tcMar>
            <w:vAlign w:val="bottom"/>
          </w:tcPr>
          <w:p w:rsidR="00D47F56" w:rsidRPr="004B0463" w:rsidRDefault="00D47F56" w:rsidP="00AF1B0B">
            <w:pPr>
              <w:jc w:val="right"/>
            </w:pPr>
            <w:r w:rsidRPr="004B0463">
              <w:rPr>
                <w:szCs w:val="22"/>
              </w:rPr>
              <w:t>771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212</w:t>
            </w:r>
          </w:p>
        </w:tc>
        <w:tc>
          <w:tcPr>
            <w:tcW w:w="1235" w:type="dxa"/>
            <w:noWrap/>
            <w:tcMar>
              <w:right w:w="454" w:type="dxa"/>
            </w:tcMar>
            <w:vAlign w:val="bottom"/>
          </w:tcPr>
          <w:p w:rsidR="00D47F56" w:rsidRPr="004B0463" w:rsidRDefault="00D47F56" w:rsidP="00AF1B0B">
            <w:pPr>
              <w:jc w:val="right"/>
            </w:pPr>
            <w:r w:rsidRPr="004B0463">
              <w:rPr>
                <w:szCs w:val="22"/>
              </w:rPr>
              <w:t>318</w:t>
            </w:r>
          </w:p>
        </w:tc>
        <w:tc>
          <w:tcPr>
            <w:tcW w:w="1349" w:type="dxa"/>
            <w:noWrap/>
            <w:tcMar>
              <w:right w:w="454" w:type="dxa"/>
            </w:tcMar>
            <w:vAlign w:val="bottom"/>
          </w:tcPr>
          <w:p w:rsidR="00D47F56" w:rsidRPr="004B0463" w:rsidRDefault="00D47F56" w:rsidP="00AF1B0B">
            <w:pPr>
              <w:jc w:val="right"/>
            </w:pPr>
            <w:r w:rsidRPr="004B0463">
              <w:rPr>
                <w:szCs w:val="22"/>
              </w:rPr>
              <w:t>659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251</w:t>
            </w:r>
          </w:p>
        </w:tc>
        <w:tc>
          <w:tcPr>
            <w:tcW w:w="1235" w:type="dxa"/>
            <w:noWrap/>
            <w:tcMar>
              <w:right w:w="454" w:type="dxa"/>
            </w:tcMar>
            <w:vAlign w:val="bottom"/>
          </w:tcPr>
          <w:p w:rsidR="00D47F56" w:rsidRPr="004B0463" w:rsidRDefault="00D47F56" w:rsidP="00AF1B0B">
            <w:pPr>
              <w:jc w:val="right"/>
            </w:pPr>
            <w:r w:rsidRPr="004B0463">
              <w:rPr>
                <w:szCs w:val="22"/>
              </w:rPr>
              <w:t>377</w:t>
            </w:r>
          </w:p>
        </w:tc>
        <w:tc>
          <w:tcPr>
            <w:tcW w:w="1349" w:type="dxa"/>
            <w:noWrap/>
            <w:tcMar>
              <w:right w:w="454" w:type="dxa"/>
            </w:tcMar>
            <w:vAlign w:val="bottom"/>
          </w:tcPr>
          <w:p w:rsidR="00D47F56" w:rsidRPr="004B0463" w:rsidRDefault="00D47F56" w:rsidP="00AF1B0B">
            <w:pPr>
              <w:jc w:val="right"/>
            </w:pPr>
            <w:r w:rsidRPr="004B0463">
              <w:rPr>
                <w:szCs w:val="22"/>
              </w:rPr>
              <w:t>444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116</w:t>
            </w:r>
          </w:p>
        </w:tc>
        <w:tc>
          <w:tcPr>
            <w:tcW w:w="1235" w:type="dxa"/>
            <w:noWrap/>
            <w:tcMar>
              <w:right w:w="454" w:type="dxa"/>
            </w:tcMar>
            <w:vAlign w:val="bottom"/>
          </w:tcPr>
          <w:p w:rsidR="00D47F56" w:rsidRPr="004B0463" w:rsidRDefault="00D47F56" w:rsidP="00AF1B0B">
            <w:pPr>
              <w:jc w:val="right"/>
            </w:pPr>
            <w:r w:rsidRPr="004B0463">
              <w:rPr>
                <w:szCs w:val="22"/>
              </w:rPr>
              <w:t>174</w:t>
            </w:r>
          </w:p>
        </w:tc>
        <w:tc>
          <w:tcPr>
            <w:tcW w:w="1349" w:type="dxa"/>
            <w:noWrap/>
            <w:tcMar>
              <w:right w:w="454" w:type="dxa"/>
            </w:tcMar>
            <w:vAlign w:val="bottom"/>
          </w:tcPr>
          <w:p w:rsidR="00D47F56" w:rsidRPr="004B0463" w:rsidRDefault="00D47F56" w:rsidP="00AF1B0B">
            <w:pPr>
              <w:jc w:val="right"/>
            </w:pPr>
            <w:r w:rsidRPr="004B0463">
              <w:rPr>
                <w:szCs w:val="22"/>
              </w:rPr>
              <w:t>429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70</w:t>
            </w:r>
          </w:p>
        </w:tc>
        <w:tc>
          <w:tcPr>
            <w:tcW w:w="1235" w:type="dxa"/>
            <w:noWrap/>
            <w:tcMar>
              <w:right w:w="454" w:type="dxa"/>
            </w:tcMar>
            <w:vAlign w:val="bottom"/>
          </w:tcPr>
          <w:p w:rsidR="00D47F56" w:rsidRPr="004B0463" w:rsidRDefault="00D47F56" w:rsidP="00AF1B0B">
            <w:pPr>
              <w:jc w:val="right"/>
            </w:pPr>
            <w:r w:rsidRPr="004B0463">
              <w:rPr>
                <w:szCs w:val="22"/>
              </w:rPr>
              <w:t>105</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Rooney et al.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350</w:t>
            </w:r>
          </w:p>
        </w:tc>
        <w:tc>
          <w:tcPr>
            <w:tcW w:w="1235" w:type="dxa"/>
            <w:noWrap/>
            <w:tcMar>
              <w:right w:w="454" w:type="dxa"/>
            </w:tcMar>
            <w:vAlign w:val="bottom"/>
          </w:tcPr>
          <w:p w:rsidR="00D47F56" w:rsidRPr="004B0463" w:rsidRDefault="00D47F56" w:rsidP="00AF1B0B">
            <w:pPr>
              <w:jc w:val="right"/>
            </w:pPr>
            <w:r w:rsidRPr="004B0463">
              <w:rPr>
                <w:szCs w:val="22"/>
              </w:rPr>
              <w:t>700</w:t>
            </w:r>
          </w:p>
        </w:tc>
        <w:tc>
          <w:tcPr>
            <w:tcW w:w="1349" w:type="dxa"/>
            <w:noWrap/>
            <w:tcMar>
              <w:right w:w="454" w:type="dxa"/>
            </w:tcMar>
            <w:vAlign w:val="bottom"/>
          </w:tcPr>
          <w:p w:rsidR="00D47F56" w:rsidRPr="004B0463" w:rsidRDefault="00D47F56" w:rsidP="00AF1B0B">
            <w:pPr>
              <w:jc w:val="right"/>
            </w:pPr>
            <w:r w:rsidRPr="004B0463">
              <w:rPr>
                <w:szCs w:val="22"/>
              </w:rPr>
              <w:t>1400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Lycopersicon esculentum</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350</w:t>
            </w:r>
          </w:p>
        </w:tc>
        <w:tc>
          <w:tcPr>
            <w:tcW w:w="1235" w:type="dxa"/>
            <w:noWrap/>
            <w:tcMar>
              <w:right w:w="454" w:type="dxa"/>
            </w:tcMar>
            <w:vAlign w:val="bottom"/>
          </w:tcPr>
          <w:p w:rsidR="00D47F56" w:rsidRPr="004B0463" w:rsidRDefault="00D47F56" w:rsidP="00AF1B0B">
            <w:pPr>
              <w:jc w:val="right"/>
            </w:pPr>
            <w:r w:rsidRPr="004B0463">
              <w:rPr>
                <w:szCs w:val="22"/>
              </w:rPr>
              <w:t>700</w:t>
            </w:r>
          </w:p>
        </w:tc>
        <w:tc>
          <w:tcPr>
            <w:tcW w:w="1349" w:type="dxa"/>
            <w:noWrap/>
            <w:tcMar>
              <w:right w:w="454" w:type="dxa"/>
            </w:tcMar>
            <w:vAlign w:val="bottom"/>
          </w:tcPr>
          <w:p w:rsidR="00D47F56" w:rsidRPr="004B0463" w:rsidRDefault="00D47F56" w:rsidP="00AF1B0B">
            <w:pPr>
              <w:jc w:val="right"/>
            </w:pPr>
            <w:r w:rsidRPr="004B0463">
              <w:rPr>
                <w:szCs w:val="22"/>
              </w:rPr>
              <w:t>1400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Rhoads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Panicum milaceum</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309</w:t>
            </w:r>
          </w:p>
        </w:tc>
        <w:tc>
          <w:tcPr>
            <w:tcW w:w="1349" w:type="dxa"/>
            <w:noWrap/>
            <w:tcMar>
              <w:right w:w="454" w:type="dxa"/>
            </w:tcMar>
            <w:vAlign w:val="bottom"/>
          </w:tcPr>
          <w:p w:rsidR="00D47F56" w:rsidRPr="004B0463" w:rsidRDefault="00D47F56" w:rsidP="00AF1B0B">
            <w:pPr>
              <w:jc w:val="right"/>
            </w:pPr>
            <w:r w:rsidRPr="004B0463">
              <w:rPr>
                <w:szCs w:val="22"/>
              </w:rPr>
              <w:t>389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Poa annua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389</w:t>
            </w:r>
          </w:p>
        </w:tc>
        <w:tc>
          <w:tcPr>
            <w:tcW w:w="1349" w:type="dxa"/>
            <w:noWrap/>
            <w:tcMar>
              <w:right w:w="454" w:type="dxa"/>
            </w:tcMar>
            <w:vAlign w:val="bottom"/>
          </w:tcPr>
          <w:p w:rsidR="00D47F56" w:rsidRPr="004B0463" w:rsidRDefault="00D47F56" w:rsidP="00AF1B0B">
            <w:pPr>
              <w:jc w:val="right"/>
            </w:pPr>
            <w:r w:rsidRPr="004B0463">
              <w:rPr>
                <w:szCs w:val="22"/>
              </w:rPr>
              <w:t>418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Poa annua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216</w:t>
            </w:r>
          </w:p>
        </w:tc>
        <w:tc>
          <w:tcPr>
            <w:tcW w:w="1349" w:type="dxa"/>
            <w:noWrap/>
            <w:tcMar>
              <w:right w:w="454" w:type="dxa"/>
            </w:tcMar>
            <w:vAlign w:val="bottom"/>
          </w:tcPr>
          <w:p w:rsidR="00D47F56" w:rsidRPr="004B0463" w:rsidRDefault="00D47F56" w:rsidP="00AF1B0B">
            <w:pPr>
              <w:jc w:val="right"/>
            </w:pPr>
            <w:r w:rsidRPr="004B0463">
              <w:rPr>
                <w:szCs w:val="22"/>
              </w:rPr>
              <w:t>262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Poa annua</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91</w:t>
            </w:r>
          </w:p>
        </w:tc>
        <w:tc>
          <w:tcPr>
            <w:tcW w:w="1349" w:type="dxa"/>
            <w:noWrap/>
            <w:tcMar>
              <w:right w:w="454" w:type="dxa"/>
            </w:tcMar>
            <w:vAlign w:val="bottom"/>
          </w:tcPr>
          <w:p w:rsidR="00D47F56" w:rsidRPr="004B0463" w:rsidRDefault="00D47F56" w:rsidP="00AF1B0B">
            <w:pPr>
              <w:jc w:val="right"/>
            </w:pPr>
            <w:r w:rsidRPr="004B0463">
              <w:rPr>
                <w:szCs w:val="22"/>
              </w:rPr>
              <w:t>141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yield (total dm)</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237</w:t>
            </w:r>
          </w:p>
        </w:tc>
        <w:tc>
          <w:tcPr>
            <w:tcW w:w="1349" w:type="dxa"/>
            <w:noWrap/>
            <w:tcMar>
              <w:right w:w="454" w:type="dxa"/>
            </w:tcMar>
            <w:vAlign w:val="bottom"/>
          </w:tcPr>
          <w:p w:rsidR="00D47F56" w:rsidRPr="004B0463" w:rsidRDefault="00D47F56" w:rsidP="00AF1B0B">
            <w:pPr>
              <w:jc w:val="right"/>
            </w:pPr>
            <w:r w:rsidRPr="004B0463">
              <w:rPr>
                <w:szCs w:val="22"/>
              </w:rPr>
              <w:t>276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yield (total dm)</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301</w:t>
            </w:r>
          </w:p>
        </w:tc>
        <w:tc>
          <w:tcPr>
            <w:tcW w:w="1349" w:type="dxa"/>
            <w:noWrap/>
            <w:tcMar>
              <w:right w:w="454" w:type="dxa"/>
            </w:tcMar>
            <w:vAlign w:val="bottom"/>
          </w:tcPr>
          <w:p w:rsidR="00D47F56" w:rsidRPr="004B0463" w:rsidRDefault="00D47F56" w:rsidP="00AF1B0B">
            <w:pPr>
              <w:jc w:val="right"/>
            </w:pPr>
            <w:r w:rsidRPr="004B0463">
              <w:rPr>
                <w:szCs w:val="22"/>
              </w:rPr>
              <w:t>309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reproductive dry matter</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222</w:t>
            </w:r>
          </w:p>
        </w:tc>
        <w:tc>
          <w:tcPr>
            <w:tcW w:w="1349" w:type="dxa"/>
            <w:noWrap/>
            <w:tcMar>
              <w:right w:w="454" w:type="dxa"/>
            </w:tcMar>
            <w:vAlign w:val="bottom"/>
          </w:tcPr>
          <w:p w:rsidR="00D47F56" w:rsidRPr="004B0463" w:rsidRDefault="00D47F56" w:rsidP="00AF1B0B">
            <w:pPr>
              <w:jc w:val="right"/>
            </w:pPr>
            <w:r w:rsidRPr="004B0463">
              <w:rPr>
                <w:szCs w:val="22"/>
              </w:rPr>
              <w:t>251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reproductive dry matter</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247</w:t>
            </w:r>
          </w:p>
        </w:tc>
        <w:tc>
          <w:tcPr>
            <w:tcW w:w="1349" w:type="dxa"/>
            <w:noWrap/>
            <w:tcMar>
              <w:right w:w="454" w:type="dxa"/>
            </w:tcMar>
            <w:vAlign w:val="bottom"/>
          </w:tcPr>
          <w:p w:rsidR="00D47F56" w:rsidRPr="004B0463" w:rsidRDefault="00D47F56" w:rsidP="00AF1B0B">
            <w:pPr>
              <w:jc w:val="right"/>
            </w:pPr>
            <w:r w:rsidRPr="004B0463">
              <w:rPr>
                <w:szCs w:val="22"/>
              </w:rPr>
              <w:t>287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seed biomass</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303</w:t>
            </w:r>
          </w:p>
        </w:tc>
        <w:tc>
          <w:tcPr>
            <w:tcW w:w="1349" w:type="dxa"/>
            <w:noWrap/>
            <w:tcMar>
              <w:right w:w="454" w:type="dxa"/>
            </w:tcMar>
            <w:vAlign w:val="bottom"/>
          </w:tcPr>
          <w:p w:rsidR="00D47F56" w:rsidRPr="004B0463" w:rsidRDefault="00D47F56" w:rsidP="00AF1B0B">
            <w:pPr>
              <w:jc w:val="right"/>
            </w:pPr>
            <w:r w:rsidRPr="004B0463">
              <w:rPr>
                <w:szCs w:val="22"/>
              </w:rPr>
              <w:t>327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 xml:space="preserve">Polygonum convolvulus </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113</w:t>
            </w:r>
          </w:p>
        </w:tc>
        <w:tc>
          <w:tcPr>
            <w:tcW w:w="1235" w:type="dxa"/>
            <w:noWrap/>
            <w:tcMar>
              <w:right w:w="454" w:type="dxa"/>
            </w:tcMar>
            <w:vAlign w:val="bottom"/>
          </w:tcPr>
          <w:p w:rsidR="00D47F56" w:rsidRPr="004B0463" w:rsidRDefault="00D47F56" w:rsidP="00AF1B0B">
            <w:pPr>
              <w:jc w:val="right"/>
            </w:pPr>
            <w:r w:rsidRPr="004B0463">
              <w:rPr>
                <w:szCs w:val="22"/>
              </w:rPr>
              <w:t>211</w:t>
            </w:r>
          </w:p>
        </w:tc>
        <w:tc>
          <w:tcPr>
            <w:tcW w:w="1349" w:type="dxa"/>
            <w:noWrap/>
            <w:tcMar>
              <w:right w:w="454" w:type="dxa"/>
            </w:tcMar>
            <w:vAlign w:val="bottom"/>
          </w:tcPr>
          <w:p w:rsidR="00D47F56" w:rsidRPr="004B0463" w:rsidRDefault="00D47F56" w:rsidP="00AF1B0B">
            <w:pPr>
              <w:jc w:val="right"/>
            </w:pPr>
            <w:r w:rsidRPr="004B0463">
              <w:rPr>
                <w:szCs w:val="22"/>
              </w:rPr>
              <w:t>257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113</w:t>
            </w:r>
          </w:p>
        </w:tc>
        <w:tc>
          <w:tcPr>
            <w:tcW w:w="1235" w:type="dxa"/>
            <w:noWrap/>
            <w:tcMar>
              <w:right w:w="454" w:type="dxa"/>
            </w:tcMar>
            <w:vAlign w:val="bottom"/>
          </w:tcPr>
          <w:p w:rsidR="00D47F56" w:rsidRPr="004B0463" w:rsidRDefault="00D47F56" w:rsidP="00AF1B0B">
            <w:pPr>
              <w:jc w:val="right"/>
            </w:pPr>
            <w:r w:rsidRPr="004B0463">
              <w:rPr>
                <w:szCs w:val="22"/>
              </w:rPr>
              <w:t>188</w:t>
            </w:r>
          </w:p>
        </w:tc>
        <w:tc>
          <w:tcPr>
            <w:tcW w:w="1349" w:type="dxa"/>
            <w:noWrap/>
            <w:tcMar>
              <w:right w:w="454" w:type="dxa"/>
            </w:tcMar>
            <w:vAlign w:val="bottom"/>
          </w:tcPr>
          <w:p w:rsidR="00D47F56" w:rsidRPr="004B0463" w:rsidRDefault="00D47F56" w:rsidP="00AF1B0B">
            <w:pPr>
              <w:jc w:val="right"/>
            </w:pPr>
            <w:r w:rsidRPr="004B0463">
              <w:rPr>
                <w:szCs w:val="22"/>
              </w:rPr>
              <w:t>387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Kjær &amp; Elmegaard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shoot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Polygonum convolvulus</w:t>
            </w:r>
          </w:p>
        </w:tc>
        <w:tc>
          <w:tcPr>
            <w:tcW w:w="2409" w:type="dxa"/>
            <w:noWrap/>
            <w:vAlign w:val="bottom"/>
          </w:tcPr>
          <w:p w:rsidR="00D47F56" w:rsidRPr="004B0463" w:rsidRDefault="00D47F56" w:rsidP="00AF1B0B">
            <w:r w:rsidRPr="004B0463">
              <w:rPr>
                <w:szCs w:val="22"/>
              </w:rPr>
              <w:t>root yield</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291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Sacharum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203</w:t>
            </w:r>
          </w:p>
        </w:tc>
        <w:tc>
          <w:tcPr>
            <w:tcW w:w="1235" w:type="dxa"/>
            <w:noWrap/>
            <w:tcMar>
              <w:right w:w="454" w:type="dxa"/>
            </w:tcMar>
            <w:vAlign w:val="bottom"/>
          </w:tcPr>
          <w:p w:rsidR="00D47F56" w:rsidRPr="004B0463" w:rsidRDefault="00D47F56" w:rsidP="00AF1B0B">
            <w:pPr>
              <w:jc w:val="right"/>
            </w:pPr>
            <w:r w:rsidRPr="004B0463">
              <w:rPr>
                <w:szCs w:val="22"/>
              </w:rPr>
              <w:t>305</w:t>
            </w:r>
          </w:p>
        </w:tc>
        <w:tc>
          <w:tcPr>
            <w:tcW w:w="1349" w:type="dxa"/>
            <w:noWrap/>
            <w:tcMar>
              <w:right w:w="454" w:type="dxa"/>
            </w:tcMar>
            <w:vAlign w:val="bottom"/>
          </w:tcPr>
          <w:p w:rsidR="00D47F56" w:rsidRPr="004B0463" w:rsidRDefault="00D47F56" w:rsidP="00AF1B0B">
            <w:pPr>
              <w:jc w:val="right"/>
            </w:pPr>
            <w:r w:rsidRPr="004B0463">
              <w:rPr>
                <w:szCs w:val="22"/>
              </w:rPr>
              <w:t>342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78</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156</w:t>
            </w:r>
          </w:p>
        </w:tc>
        <w:tc>
          <w:tcPr>
            <w:tcW w:w="1235" w:type="dxa"/>
            <w:noWrap/>
            <w:tcMar>
              <w:right w:w="454" w:type="dxa"/>
            </w:tcMar>
            <w:vAlign w:val="bottom"/>
          </w:tcPr>
          <w:p w:rsidR="00D47F56" w:rsidRPr="004B0463" w:rsidRDefault="00D47F56" w:rsidP="00AF1B0B">
            <w:pPr>
              <w:jc w:val="right"/>
            </w:pPr>
            <w:r w:rsidRPr="004B0463">
              <w:rPr>
                <w:szCs w:val="22"/>
              </w:rPr>
              <w:t>173</w:t>
            </w:r>
          </w:p>
        </w:tc>
        <w:tc>
          <w:tcPr>
            <w:tcW w:w="1349" w:type="dxa"/>
            <w:noWrap/>
            <w:tcMar>
              <w:right w:w="454" w:type="dxa"/>
            </w:tcMar>
            <w:vAlign w:val="bottom"/>
          </w:tcPr>
          <w:p w:rsidR="00D47F56" w:rsidRPr="004B0463" w:rsidRDefault="00D47F56" w:rsidP="00AF1B0B">
            <w:pPr>
              <w:jc w:val="right"/>
            </w:pPr>
            <w:r w:rsidRPr="004B0463">
              <w:rPr>
                <w:szCs w:val="22"/>
              </w:rPr>
              <w:t>184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Senecio vulgaris</w:t>
            </w:r>
          </w:p>
        </w:tc>
        <w:tc>
          <w:tcPr>
            <w:tcW w:w="2409" w:type="dxa"/>
            <w:noWrap/>
            <w:vAlign w:val="bottom"/>
          </w:tcPr>
          <w:p w:rsidR="00D47F56" w:rsidRPr="004B0463" w:rsidRDefault="00D47F56" w:rsidP="00AF1B0B">
            <w:r w:rsidRPr="004B0463">
              <w:rPr>
                <w:szCs w:val="22"/>
              </w:rPr>
              <w:t>seedling emergence</w:t>
            </w:r>
          </w:p>
        </w:tc>
        <w:tc>
          <w:tcPr>
            <w:tcW w:w="1134" w:type="dxa"/>
            <w:noWrap/>
            <w:tcMar>
              <w:right w:w="454" w:type="dxa"/>
            </w:tcMar>
            <w:vAlign w:val="bottom"/>
          </w:tcPr>
          <w:p w:rsidR="00D47F56" w:rsidRPr="004B0463" w:rsidRDefault="00D47F56" w:rsidP="00AF1B0B">
            <w:pPr>
              <w:jc w:val="right"/>
            </w:pPr>
            <w:r w:rsidRPr="004B0463">
              <w:rPr>
                <w:szCs w:val="22"/>
              </w:rPr>
              <w:t>28</w:t>
            </w:r>
          </w:p>
        </w:tc>
        <w:tc>
          <w:tcPr>
            <w:tcW w:w="1235" w:type="dxa"/>
            <w:noWrap/>
            <w:tcMar>
              <w:right w:w="454" w:type="dxa"/>
            </w:tcMar>
            <w:vAlign w:val="bottom"/>
          </w:tcPr>
          <w:p w:rsidR="00D47F56" w:rsidRPr="004B0463" w:rsidRDefault="00D47F56" w:rsidP="00AF1B0B">
            <w:pPr>
              <w:jc w:val="right"/>
            </w:pPr>
            <w:r w:rsidRPr="004B0463">
              <w:rPr>
                <w:szCs w:val="22"/>
              </w:rPr>
              <w:t>57</w:t>
            </w:r>
          </w:p>
        </w:tc>
        <w:tc>
          <w:tcPr>
            <w:tcW w:w="1349" w:type="dxa"/>
            <w:noWrap/>
            <w:tcMar>
              <w:right w:w="454" w:type="dxa"/>
            </w:tcMar>
            <w:vAlign w:val="bottom"/>
          </w:tcPr>
          <w:p w:rsidR="00D47F56" w:rsidRPr="004B0463" w:rsidRDefault="00D47F56" w:rsidP="00AF1B0B">
            <w:pPr>
              <w:jc w:val="right"/>
            </w:pPr>
            <w:r w:rsidRPr="004B0463">
              <w:rPr>
                <w:szCs w:val="22"/>
              </w:rPr>
              <w:t>88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Brun et al. 2003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Sorghum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598</w:t>
            </w:r>
          </w:p>
        </w:tc>
        <w:tc>
          <w:tcPr>
            <w:tcW w:w="1235" w:type="dxa"/>
            <w:noWrap/>
            <w:tcMar>
              <w:right w:w="454" w:type="dxa"/>
            </w:tcMar>
            <w:vAlign w:val="bottom"/>
          </w:tcPr>
          <w:p w:rsidR="00D47F56" w:rsidRPr="004B0463" w:rsidRDefault="00D47F56" w:rsidP="00AF1B0B">
            <w:pPr>
              <w:jc w:val="right"/>
            </w:pPr>
            <w:r w:rsidRPr="004B0463">
              <w:rPr>
                <w:szCs w:val="22"/>
              </w:rPr>
              <w:t>897</w:t>
            </w:r>
          </w:p>
        </w:tc>
        <w:tc>
          <w:tcPr>
            <w:tcW w:w="1349" w:type="dxa"/>
            <w:noWrap/>
            <w:tcMar>
              <w:right w:w="454" w:type="dxa"/>
            </w:tcMar>
            <w:vAlign w:val="bottom"/>
          </w:tcPr>
          <w:p w:rsidR="00D47F56" w:rsidRPr="004B0463" w:rsidRDefault="00D47F56" w:rsidP="00AF1B0B">
            <w:pPr>
              <w:jc w:val="right"/>
            </w:pPr>
            <w:r w:rsidRPr="004B0463">
              <w:rPr>
                <w:szCs w:val="22"/>
              </w:rPr>
              <w:t>1433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Sorghum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309</w:t>
            </w:r>
          </w:p>
        </w:tc>
        <w:tc>
          <w:tcPr>
            <w:tcW w:w="1349" w:type="dxa"/>
            <w:noWrap/>
            <w:tcMar>
              <w:right w:w="454" w:type="dxa"/>
            </w:tcMar>
            <w:vAlign w:val="bottom"/>
          </w:tcPr>
          <w:p w:rsidR="00D47F56" w:rsidRPr="004B0463" w:rsidRDefault="00D47F56" w:rsidP="00AF1B0B">
            <w:pPr>
              <w:jc w:val="right"/>
            </w:pPr>
            <w:r w:rsidRPr="004B0463">
              <w:rPr>
                <w:szCs w:val="22"/>
              </w:rPr>
              <w:t>318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1133</w:t>
            </w:r>
          </w:p>
        </w:tc>
        <w:tc>
          <w:tcPr>
            <w:tcW w:w="1235" w:type="dxa"/>
            <w:noWrap/>
            <w:tcMar>
              <w:right w:w="454" w:type="dxa"/>
            </w:tcMar>
            <w:vAlign w:val="bottom"/>
          </w:tcPr>
          <w:p w:rsidR="00D47F56" w:rsidRPr="004B0463" w:rsidRDefault="00D47F56" w:rsidP="00AF1B0B">
            <w:pPr>
              <w:jc w:val="right"/>
            </w:pPr>
            <w:r w:rsidRPr="004B0463">
              <w:rPr>
                <w:szCs w:val="22"/>
              </w:rPr>
              <w:t>1139</w:t>
            </w:r>
          </w:p>
        </w:tc>
        <w:tc>
          <w:tcPr>
            <w:tcW w:w="1349" w:type="dxa"/>
            <w:noWrap/>
            <w:tcMar>
              <w:right w:w="454" w:type="dxa"/>
            </w:tcMar>
            <w:vAlign w:val="bottom"/>
          </w:tcPr>
          <w:p w:rsidR="00D47F56" w:rsidRPr="004B0463" w:rsidRDefault="00D47F56" w:rsidP="00AF1B0B">
            <w:pPr>
              <w:jc w:val="right"/>
            </w:pPr>
            <w:r w:rsidRPr="004B0463">
              <w:rPr>
                <w:szCs w:val="22"/>
              </w:rPr>
              <w:t>1147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132</w:t>
            </w:r>
          </w:p>
        </w:tc>
        <w:tc>
          <w:tcPr>
            <w:tcW w:w="1235" w:type="dxa"/>
            <w:noWrap/>
            <w:tcMar>
              <w:right w:w="454" w:type="dxa"/>
            </w:tcMar>
            <w:vAlign w:val="bottom"/>
          </w:tcPr>
          <w:p w:rsidR="00D47F56" w:rsidRPr="004B0463" w:rsidRDefault="00D47F56" w:rsidP="00AF1B0B">
            <w:pPr>
              <w:jc w:val="right"/>
            </w:pPr>
            <w:r w:rsidRPr="004B0463">
              <w:rPr>
                <w:szCs w:val="22"/>
              </w:rPr>
              <w:t>176</w:t>
            </w:r>
          </w:p>
        </w:tc>
        <w:tc>
          <w:tcPr>
            <w:tcW w:w="1349" w:type="dxa"/>
            <w:noWrap/>
            <w:tcMar>
              <w:right w:w="454" w:type="dxa"/>
            </w:tcMar>
            <w:vAlign w:val="bottom"/>
          </w:tcPr>
          <w:p w:rsidR="00D47F56" w:rsidRPr="004B0463" w:rsidRDefault="00D47F56" w:rsidP="00AF1B0B">
            <w:pPr>
              <w:jc w:val="right"/>
            </w:pPr>
            <w:r w:rsidRPr="004B0463">
              <w:rPr>
                <w:szCs w:val="22"/>
              </w:rPr>
              <w:t>286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731</w:t>
            </w:r>
          </w:p>
        </w:tc>
        <w:tc>
          <w:tcPr>
            <w:tcW w:w="1235" w:type="dxa"/>
            <w:noWrap/>
            <w:tcMar>
              <w:right w:w="454" w:type="dxa"/>
            </w:tcMar>
            <w:vAlign w:val="bottom"/>
          </w:tcPr>
          <w:p w:rsidR="00D47F56" w:rsidRPr="004B0463" w:rsidRDefault="00D47F56" w:rsidP="00AF1B0B">
            <w:pPr>
              <w:jc w:val="right"/>
            </w:pPr>
            <w:r w:rsidRPr="004B0463">
              <w:rPr>
                <w:szCs w:val="22"/>
              </w:rPr>
              <w:t>1561</w:t>
            </w:r>
          </w:p>
        </w:tc>
        <w:tc>
          <w:tcPr>
            <w:tcW w:w="1349" w:type="dxa"/>
            <w:noWrap/>
            <w:tcMar>
              <w:right w:w="454" w:type="dxa"/>
            </w:tcMar>
            <w:vAlign w:val="bottom"/>
          </w:tcPr>
          <w:p w:rsidR="00D47F56" w:rsidRPr="004B0463" w:rsidRDefault="00D47F56" w:rsidP="00AF1B0B">
            <w:pPr>
              <w:jc w:val="right"/>
            </w:pPr>
            <w:r w:rsidRPr="004B0463">
              <w:rPr>
                <w:szCs w:val="22"/>
              </w:rPr>
              <w:t>5705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148</w:t>
            </w:r>
          </w:p>
        </w:tc>
        <w:tc>
          <w:tcPr>
            <w:tcW w:w="1235" w:type="dxa"/>
            <w:noWrap/>
            <w:tcMar>
              <w:right w:w="454" w:type="dxa"/>
            </w:tcMar>
            <w:vAlign w:val="bottom"/>
          </w:tcPr>
          <w:p w:rsidR="00D47F56" w:rsidRPr="004B0463" w:rsidRDefault="00D47F56" w:rsidP="00AF1B0B">
            <w:pPr>
              <w:jc w:val="right"/>
            </w:pPr>
            <w:r w:rsidRPr="004B0463">
              <w:rPr>
                <w:szCs w:val="22"/>
              </w:rPr>
              <w:t>228</w:t>
            </w:r>
          </w:p>
        </w:tc>
        <w:tc>
          <w:tcPr>
            <w:tcW w:w="1349" w:type="dxa"/>
            <w:noWrap/>
            <w:tcMar>
              <w:right w:w="454" w:type="dxa"/>
            </w:tcMar>
            <w:vAlign w:val="bottom"/>
          </w:tcPr>
          <w:p w:rsidR="00D47F56" w:rsidRPr="004B0463" w:rsidRDefault="00D47F56" w:rsidP="00AF1B0B">
            <w:pPr>
              <w:jc w:val="right"/>
            </w:pPr>
            <w:r w:rsidRPr="004B0463">
              <w:rPr>
                <w:szCs w:val="22"/>
              </w:rPr>
              <w:t>476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284</w:t>
            </w:r>
          </w:p>
        </w:tc>
        <w:tc>
          <w:tcPr>
            <w:tcW w:w="1235" w:type="dxa"/>
            <w:noWrap/>
            <w:tcMar>
              <w:right w:w="454" w:type="dxa"/>
            </w:tcMar>
            <w:vAlign w:val="bottom"/>
          </w:tcPr>
          <w:p w:rsidR="00D47F56" w:rsidRPr="004B0463" w:rsidRDefault="00D47F56" w:rsidP="00AF1B0B">
            <w:pPr>
              <w:jc w:val="right"/>
            </w:pPr>
            <w:r w:rsidRPr="004B0463">
              <w:rPr>
                <w:szCs w:val="22"/>
              </w:rPr>
              <w:t>385</w:t>
            </w:r>
          </w:p>
        </w:tc>
        <w:tc>
          <w:tcPr>
            <w:tcW w:w="1349" w:type="dxa"/>
            <w:noWrap/>
            <w:tcMar>
              <w:right w:w="454" w:type="dxa"/>
            </w:tcMar>
            <w:vAlign w:val="bottom"/>
          </w:tcPr>
          <w:p w:rsidR="00D47F56" w:rsidRPr="004B0463" w:rsidRDefault="00D47F56" w:rsidP="00AF1B0B">
            <w:pPr>
              <w:jc w:val="right"/>
            </w:pPr>
            <w:r w:rsidRPr="004B0463">
              <w:rPr>
                <w:szCs w:val="22"/>
              </w:rPr>
              <w:t>649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130</w:t>
            </w:r>
          </w:p>
        </w:tc>
        <w:tc>
          <w:tcPr>
            <w:tcW w:w="1235" w:type="dxa"/>
            <w:noWrap/>
            <w:tcMar>
              <w:right w:w="454" w:type="dxa"/>
            </w:tcMar>
            <w:vAlign w:val="bottom"/>
          </w:tcPr>
          <w:p w:rsidR="00D47F56" w:rsidRPr="004B0463" w:rsidRDefault="00D47F56" w:rsidP="00AF1B0B">
            <w:pPr>
              <w:jc w:val="right"/>
            </w:pPr>
            <w:r w:rsidRPr="004B0463">
              <w:rPr>
                <w:szCs w:val="22"/>
              </w:rPr>
              <w:t>157</w:t>
            </w:r>
          </w:p>
        </w:tc>
        <w:tc>
          <w:tcPr>
            <w:tcW w:w="1349" w:type="dxa"/>
            <w:noWrap/>
            <w:tcMar>
              <w:right w:w="454" w:type="dxa"/>
            </w:tcMar>
            <w:vAlign w:val="bottom"/>
          </w:tcPr>
          <w:p w:rsidR="00D47F56" w:rsidRPr="004B0463" w:rsidRDefault="00D47F56" w:rsidP="00AF1B0B">
            <w:pPr>
              <w:jc w:val="right"/>
            </w:pPr>
            <w:r w:rsidRPr="004B0463">
              <w:rPr>
                <w:szCs w:val="22"/>
              </w:rPr>
              <w:t>212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209</w:t>
            </w:r>
          </w:p>
        </w:tc>
        <w:tc>
          <w:tcPr>
            <w:tcW w:w="1235" w:type="dxa"/>
            <w:noWrap/>
            <w:tcMar>
              <w:right w:w="454" w:type="dxa"/>
            </w:tcMar>
            <w:vAlign w:val="bottom"/>
          </w:tcPr>
          <w:p w:rsidR="00D47F56" w:rsidRPr="004B0463" w:rsidRDefault="00D47F56" w:rsidP="00AF1B0B">
            <w:pPr>
              <w:jc w:val="right"/>
            </w:pPr>
            <w:r w:rsidRPr="004B0463">
              <w:rPr>
                <w:szCs w:val="22"/>
              </w:rPr>
              <w:t>242</w:t>
            </w:r>
          </w:p>
        </w:tc>
        <w:tc>
          <w:tcPr>
            <w:tcW w:w="1349" w:type="dxa"/>
            <w:noWrap/>
            <w:tcMar>
              <w:right w:w="454" w:type="dxa"/>
            </w:tcMar>
            <w:vAlign w:val="bottom"/>
          </w:tcPr>
          <w:p w:rsidR="00D47F56" w:rsidRPr="004B0463" w:rsidRDefault="00D47F56" w:rsidP="00AF1B0B">
            <w:pPr>
              <w:jc w:val="right"/>
            </w:pPr>
            <w:r w:rsidRPr="004B0463">
              <w:rPr>
                <w:szCs w:val="22"/>
              </w:rPr>
              <w:t>310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787</w:t>
            </w:r>
          </w:p>
        </w:tc>
        <w:tc>
          <w:tcPr>
            <w:tcW w:w="1235" w:type="dxa"/>
            <w:noWrap/>
            <w:tcMar>
              <w:right w:w="454" w:type="dxa"/>
            </w:tcMar>
            <w:vAlign w:val="bottom"/>
          </w:tcPr>
          <w:p w:rsidR="00D47F56" w:rsidRPr="004B0463" w:rsidRDefault="00D47F56" w:rsidP="00AF1B0B">
            <w:pPr>
              <w:jc w:val="right"/>
            </w:pPr>
            <w:r w:rsidRPr="004B0463">
              <w:rPr>
                <w:szCs w:val="22"/>
              </w:rPr>
              <w:t>1316</w:t>
            </w:r>
          </w:p>
        </w:tc>
        <w:tc>
          <w:tcPr>
            <w:tcW w:w="1349" w:type="dxa"/>
            <w:noWrap/>
            <w:tcMar>
              <w:right w:w="454" w:type="dxa"/>
            </w:tcMar>
            <w:vAlign w:val="bottom"/>
          </w:tcPr>
          <w:p w:rsidR="00D47F56" w:rsidRPr="004B0463" w:rsidRDefault="00D47F56" w:rsidP="00AF1B0B">
            <w:pPr>
              <w:jc w:val="right"/>
            </w:pPr>
            <w:r w:rsidRPr="004B0463">
              <w:rPr>
                <w:szCs w:val="22"/>
              </w:rPr>
              <w:t>3170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586</w:t>
            </w:r>
          </w:p>
        </w:tc>
        <w:tc>
          <w:tcPr>
            <w:tcW w:w="1235" w:type="dxa"/>
            <w:noWrap/>
            <w:tcMar>
              <w:right w:w="454" w:type="dxa"/>
            </w:tcMar>
            <w:vAlign w:val="bottom"/>
          </w:tcPr>
          <w:p w:rsidR="00D47F56" w:rsidRPr="004B0463" w:rsidRDefault="00D47F56" w:rsidP="00AF1B0B">
            <w:pPr>
              <w:jc w:val="right"/>
            </w:pPr>
            <w:r w:rsidRPr="004B0463">
              <w:rPr>
                <w:szCs w:val="22"/>
              </w:rPr>
              <w:t>603</w:t>
            </w:r>
          </w:p>
        </w:tc>
        <w:tc>
          <w:tcPr>
            <w:tcW w:w="1349" w:type="dxa"/>
            <w:noWrap/>
            <w:tcMar>
              <w:right w:w="454" w:type="dxa"/>
            </w:tcMar>
            <w:vAlign w:val="bottom"/>
          </w:tcPr>
          <w:p w:rsidR="00D47F56" w:rsidRPr="004B0463" w:rsidRDefault="00D47F56" w:rsidP="00AF1B0B">
            <w:pPr>
              <w:jc w:val="right"/>
            </w:pPr>
            <w:r w:rsidRPr="004B0463">
              <w:rPr>
                <w:szCs w:val="22"/>
              </w:rPr>
              <w:t>632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622</w:t>
            </w:r>
          </w:p>
        </w:tc>
        <w:tc>
          <w:tcPr>
            <w:tcW w:w="1235" w:type="dxa"/>
            <w:noWrap/>
            <w:tcMar>
              <w:right w:w="454" w:type="dxa"/>
            </w:tcMar>
            <w:vAlign w:val="bottom"/>
          </w:tcPr>
          <w:p w:rsidR="00D47F56" w:rsidRPr="004B0463" w:rsidRDefault="00D47F56" w:rsidP="00AF1B0B">
            <w:pPr>
              <w:jc w:val="right"/>
            </w:pPr>
            <w:r w:rsidRPr="004B0463">
              <w:rPr>
                <w:szCs w:val="22"/>
              </w:rPr>
              <w:t>752</w:t>
            </w:r>
          </w:p>
        </w:tc>
        <w:tc>
          <w:tcPr>
            <w:tcW w:w="1349" w:type="dxa"/>
            <w:noWrap/>
            <w:tcMar>
              <w:right w:w="454" w:type="dxa"/>
            </w:tcMar>
            <w:vAlign w:val="bottom"/>
          </w:tcPr>
          <w:p w:rsidR="00D47F56" w:rsidRPr="004B0463" w:rsidRDefault="00D47F56" w:rsidP="00AF1B0B">
            <w:pPr>
              <w:jc w:val="right"/>
            </w:pPr>
            <w:r w:rsidRPr="004B0463">
              <w:rPr>
                <w:szCs w:val="22"/>
              </w:rPr>
              <w:t>1040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grain yield</w:t>
            </w:r>
          </w:p>
        </w:tc>
        <w:tc>
          <w:tcPr>
            <w:tcW w:w="1134" w:type="dxa"/>
            <w:noWrap/>
            <w:tcMar>
              <w:right w:w="454" w:type="dxa"/>
            </w:tcMar>
            <w:vAlign w:val="bottom"/>
          </w:tcPr>
          <w:p w:rsidR="00D47F56" w:rsidRPr="004B0463" w:rsidRDefault="00D47F56" w:rsidP="00AF1B0B">
            <w:pPr>
              <w:jc w:val="right"/>
            </w:pPr>
            <w:r w:rsidRPr="004B0463">
              <w:rPr>
                <w:szCs w:val="22"/>
              </w:rPr>
              <w:t>473</w:t>
            </w:r>
          </w:p>
        </w:tc>
        <w:tc>
          <w:tcPr>
            <w:tcW w:w="1235" w:type="dxa"/>
            <w:noWrap/>
            <w:tcMar>
              <w:right w:w="454" w:type="dxa"/>
            </w:tcMar>
            <w:vAlign w:val="bottom"/>
          </w:tcPr>
          <w:p w:rsidR="00D47F56" w:rsidRPr="004B0463" w:rsidRDefault="00D47F56" w:rsidP="00AF1B0B">
            <w:pPr>
              <w:jc w:val="right"/>
            </w:pPr>
            <w:r w:rsidRPr="004B0463">
              <w:rPr>
                <w:szCs w:val="22"/>
              </w:rPr>
              <w:t>768</w:t>
            </w:r>
          </w:p>
        </w:tc>
        <w:tc>
          <w:tcPr>
            <w:tcW w:w="1349" w:type="dxa"/>
            <w:noWrap/>
            <w:tcMar>
              <w:right w:w="454" w:type="dxa"/>
            </w:tcMar>
            <w:vAlign w:val="bottom"/>
          </w:tcPr>
          <w:p w:rsidR="00D47F56" w:rsidRPr="004B0463" w:rsidRDefault="00D47F56" w:rsidP="00AF1B0B">
            <w:pPr>
              <w:jc w:val="right"/>
            </w:pPr>
            <w:r w:rsidRPr="004B0463">
              <w:rPr>
                <w:szCs w:val="22"/>
              </w:rPr>
              <w:t>1760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36</w:t>
            </w:r>
          </w:p>
        </w:tc>
        <w:tc>
          <w:tcPr>
            <w:tcW w:w="1349" w:type="dxa"/>
            <w:noWrap/>
            <w:tcMar>
              <w:right w:w="454" w:type="dxa"/>
            </w:tcMar>
            <w:vAlign w:val="bottom"/>
          </w:tcPr>
          <w:p w:rsidR="00D47F56" w:rsidRPr="004B0463" w:rsidRDefault="00D47F56" w:rsidP="00AF1B0B">
            <w:pPr>
              <w:jc w:val="right"/>
            </w:pPr>
            <w:r w:rsidRPr="004B0463">
              <w:rPr>
                <w:szCs w:val="22"/>
              </w:rPr>
              <w:t>2070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351</w:t>
            </w:r>
          </w:p>
        </w:tc>
        <w:tc>
          <w:tcPr>
            <w:tcW w:w="1235" w:type="dxa"/>
            <w:noWrap/>
            <w:tcMar>
              <w:right w:w="454" w:type="dxa"/>
            </w:tcMar>
            <w:vAlign w:val="bottom"/>
          </w:tcPr>
          <w:p w:rsidR="00D47F56" w:rsidRPr="004B0463" w:rsidRDefault="00D47F56" w:rsidP="00AF1B0B">
            <w:pPr>
              <w:jc w:val="right"/>
            </w:pPr>
            <w:r w:rsidRPr="004B0463">
              <w:rPr>
                <w:szCs w:val="22"/>
              </w:rPr>
              <w:t>360</w:t>
            </w:r>
          </w:p>
        </w:tc>
        <w:tc>
          <w:tcPr>
            <w:tcW w:w="1349" w:type="dxa"/>
            <w:noWrap/>
            <w:tcMar>
              <w:right w:w="454" w:type="dxa"/>
            </w:tcMar>
            <w:vAlign w:val="bottom"/>
          </w:tcPr>
          <w:p w:rsidR="00D47F56" w:rsidRPr="004B0463" w:rsidRDefault="00D47F56" w:rsidP="00AF1B0B">
            <w:pPr>
              <w:jc w:val="right"/>
            </w:pPr>
            <w:r w:rsidRPr="004B0463">
              <w:rPr>
                <w:szCs w:val="22"/>
              </w:rPr>
              <w:t>375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792</w:t>
            </w:r>
          </w:p>
        </w:tc>
        <w:tc>
          <w:tcPr>
            <w:tcW w:w="1349" w:type="dxa"/>
            <w:noWrap/>
            <w:tcMar>
              <w:right w:w="454" w:type="dxa"/>
            </w:tcMar>
            <w:vAlign w:val="bottom"/>
          </w:tcPr>
          <w:p w:rsidR="00D47F56" w:rsidRPr="004B0463" w:rsidRDefault="00D47F56" w:rsidP="00AF1B0B">
            <w:pPr>
              <w:jc w:val="right"/>
            </w:pPr>
            <w:r w:rsidRPr="004B0463">
              <w:rPr>
                <w:szCs w:val="22"/>
              </w:rPr>
              <w:t>1154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315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193</w:t>
            </w:r>
          </w:p>
        </w:tc>
        <w:tc>
          <w:tcPr>
            <w:tcW w:w="1235" w:type="dxa"/>
            <w:noWrap/>
            <w:tcMar>
              <w:right w:w="454" w:type="dxa"/>
            </w:tcMar>
            <w:vAlign w:val="bottom"/>
          </w:tcPr>
          <w:p w:rsidR="00D47F56" w:rsidRPr="004B0463" w:rsidRDefault="00D47F56" w:rsidP="00AF1B0B">
            <w:pPr>
              <w:jc w:val="right"/>
            </w:pPr>
            <w:r w:rsidRPr="004B0463">
              <w:rPr>
                <w:szCs w:val="22"/>
              </w:rPr>
              <w:t>220</w:t>
            </w:r>
          </w:p>
        </w:tc>
        <w:tc>
          <w:tcPr>
            <w:tcW w:w="1349" w:type="dxa"/>
            <w:noWrap/>
            <w:tcMar>
              <w:right w:w="454" w:type="dxa"/>
            </w:tcMar>
            <w:vAlign w:val="bottom"/>
          </w:tcPr>
          <w:p w:rsidR="00D47F56" w:rsidRPr="004B0463" w:rsidRDefault="00D47F56" w:rsidP="00AF1B0B">
            <w:pPr>
              <w:jc w:val="right"/>
            </w:pPr>
            <w:r w:rsidRPr="004B0463">
              <w:rPr>
                <w:szCs w:val="22"/>
              </w:rPr>
              <w:t>272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144</w:t>
            </w:r>
          </w:p>
        </w:tc>
        <w:tc>
          <w:tcPr>
            <w:tcW w:w="1235" w:type="dxa"/>
            <w:noWrap/>
            <w:tcMar>
              <w:right w:w="454" w:type="dxa"/>
            </w:tcMar>
            <w:vAlign w:val="bottom"/>
          </w:tcPr>
          <w:p w:rsidR="00D47F56" w:rsidRPr="004B0463" w:rsidRDefault="00D47F56" w:rsidP="00AF1B0B">
            <w:pPr>
              <w:jc w:val="right"/>
            </w:pPr>
            <w:r w:rsidRPr="004B0463">
              <w:rPr>
                <w:szCs w:val="22"/>
              </w:rPr>
              <w:t>233</w:t>
            </w:r>
          </w:p>
        </w:tc>
        <w:tc>
          <w:tcPr>
            <w:tcW w:w="1349" w:type="dxa"/>
            <w:noWrap/>
            <w:tcMar>
              <w:right w:w="454" w:type="dxa"/>
            </w:tcMar>
            <w:vAlign w:val="bottom"/>
          </w:tcPr>
          <w:p w:rsidR="00D47F56" w:rsidRPr="004B0463" w:rsidRDefault="00D47F56" w:rsidP="00AF1B0B">
            <w:pPr>
              <w:jc w:val="right"/>
            </w:pPr>
            <w:r w:rsidRPr="004B0463">
              <w:rPr>
                <w:szCs w:val="22"/>
              </w:rPr>
              <w:t>526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223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1100</w:t>
            </w:r>
          </w:p>
        </w:tc>
        <w:tc>
          <w:tcPr>
            <w:tcW w:w="1235" w:type="dxa"/>
            <w:noWrap/>
            <w:tcMar>
              <w:right w:w="454" w:type="dxa"/>
            </w:tcMar>
            <w:vAlign w:val="bottom"/>
          </w:tcPr>
          <w:p w:rsidR="00D47F56" w:rsidRPr="004B0463" w:rsidRDefault="00D47F56" w:rsidP="00AF1B0B">
            <w:pPr>
              <w:jc w:val="right"/>
            </w:pPr>
            <w:r w:rsidRPr="004B0463">
              <w:rPr>
                <w:szCs w:val="22"/>
              </w:rPr>
              <w:t>1128</w:t>
            </w:r>
          </w:p>
        </w:tc>
        <w:tc>
          <w:tcPr>
            <w:tcW w:w="1349" w:type="dxa"/>
            <w:noWrap/>
            <w:tcMar>
              <w:right w:w="454" w:type="dxa"/>
            </w:tcMar>
            <w:vAlign w:val="bottom"/>
          </w:tcPr>
          <w:p w:rsidR="00D47F56" w:rsidRPr="004B0463" w:rsidRDefault="00D47F56" w:rsidP="00AF1B0B">
            <w:pPr>
              <w:jc w:val="right"/>
            </w:pPr>
            <w:r w:rsidRPr="004B0463">
              <w:rPr>
                <w:szCs w:val="22"/>
              </w:rPr>
              <w:t>1183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Triticum aestivum</w:t>
            </w:r>
          </w:p>
        </w:tc>
        <w:tc>
          <w:tcPr>
            <w:tcW w:w="2409" w:type="dxa"/>
            <w:noWrap/>
            <w:vAlign w:val="bottom"/>
          </w:tcPr>
          <w:p w:rsidR="00D47F56" w:rsidRPr="004B0463" w:rsidRDefault="00D47F56" w:rsidP="00AF1B0B">
            <w:r w:rsidRPr="004B0463">
              <w:rPr>
                <w:szCs w:val="22"/>
              </w:rPr>
              <w:t>8wk plant biomass</w:t>
            </w:r>
          </w:p>
        </w:tc>
        <w:tc>
          <w:tcPr>
            <w:tcW w:w="1134" w:type="dxa"/>
            <w:noWrap/>
            <w:tcMar>
              <w:right w:w="454" w:type="dxa"/>
            </w:tcMar>
            <w:vAlign w:val="bottom"/>
          </w:tcPr>
          <w:p w:rsidR="00D47F56" w:rsidRPr="004B0463" w:rsidRDefault="00D47F56" w:rsidP="00AF1B0B">
            <w:pPr>
              <w:jc w:val="right"/>
            </w:pPr>
            <w:r w:rsidRPr="004B0463">
              <w:rPr>
                <w:szCs w:val="22"/>
              </w:rPr>
              <w:t>52</w:t>
            </w:r>
          </w:p>
        </w:tc>
        <w:tc>
          <w:tcPr>
            <w:tcW w:w="1235" w:type="dxa"/>
            <w:noWrap/>
            <w:tcMar>
              <w:right w:w="454" w:type="dxa"/>
            </w:tcMar>
            <w:vAlign w:val="bottom"/>
          </w:tcPr>
          <w:p w:rsidR="00D47F56" w:rsidRPr="004B0463" w:rsidRDefault="00D47F56" w:rsidP="00AF1B0B">
            <w:pPr>
              <w:jc w:val="right"/>
            </w:pPr>
            <w:r w:rsidRPr="004B0463">
              <w:rPr>
                <w:szCs w:val="22"/>
              </w:rPr>
              <w:t>102</w:t>
            </w:r>
          </w:p>
        </w:tc>
        <w:tc>
          <w:tcPr>
            <w:tcW w:w="1349" w:type="dxa"/>
            <w:noWrap/>
            <w:tcMar>
              <w:right w:w="454" w:type="dxa"/>
            </w:tcMar>
            <w:vAlign w:val="bottom"/>
          </w:tcPr>
          <w:p w:rsidR="00D47F56" w:rsidRPr="004B0463" w:rsidRDefault="00D47F56" w:rsidP="00AF1B0B">
            <w:pPr>
              <w:jc w:val="right"/>
            </w:pPr>
            <w:r w:rsidRPr="004B0463">
              <w:rPr>
                <w:szCs w:val="22"/>
              </w:rPr>
              <w:t>330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Warne et al. 2008a</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Tritosecale sp.</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481</w:t>
            </w:r>
          </w:p>
        </w:tc>
        <w:tc>
          <w:tcPr>
            <w:tcW w:w="1235" w:type="dxa"/>
            <w:noWrap/>
            <w:tcMar>
              <w:right w:w="454" w:type="dxa"/>
            </w:tcMar>
            <w:vAlign w:val="bottom"/>
          </w:tcPr>
          <w:p w:rsidR="00D47F56" w:rsidRPr="004B0463" w:rsidRDefault="00D47F56" w:rsidP="00AF1B0B">
            <w:pPr>
              <w:jc w:val="right"/>
            </w:pPr>
            <w:r w:rsidRPr="004B0463">
              <w:rPr>
                <w:szCs w:val="22"/>
              </w:rPr>
              <w:t>1020</w:t>
            </w:r>
          </w:p>
        </w:tc>
        <w:tc>
          <w:tcPr>
            <w:tcW w:w="1349" w:type="dxa"/>
            <w:noWrap/>
            <w:tcMar>
              <w:right w:w="454" w:type="dxa"/>
            </w:tcMar>
            <w:vAlign w:val="bottom"/>
          </w:tcPr>
          <w:p w:rsidR="00D47F56" w:rsidRPr="004B0463" w:rsidRDefault="00D47F56" w:rsidP="00AF1B0B">
            <w:pPr>
              <w:jc w:val="right"/>
            </w:pPr>
            <w:r w:rsidRPr="004B0463">
              <w:rPr>
                <w:szCs w:val="22"/>
              </w:rPr>
              <w:t>2040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Butler et al. 2007</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Zea mays</w:t>
            </w:r>
          </w:p>
        </w:tc>
        <w:tc>
          <w:tcPr>
            <w:tcW w:w="2409" w:type="dxa"/>
            <w:noWrap/>
            <w:vAlign w:val="bottom"/>
          </w:tcPr>
          <w:p w:rsidR="00D47F56" w:rsidRPr="004B0463" w:rsidRDefault="00D47F56" w:rsidP="00AF1B0B">
            <w:r w:rsidRPr="004B0463">
              <w:rPr>
                <w:szCs w:val="22"/>
              </w:rPr>
              <w:t>yield</w:t>
            </w:r>
          </w:p>
        </w:tc>
        <w:tc>
          <w:tcPr>
            <w:tcW w:w="1134" w:type="dxa"/>
            <w:noWrap/>
            <w:tcMar>
              <w:right w:w="454" w:type="dxa"/>
            </w:tcMar>
            <w:vAlign w:val="bottom"/>
          </w:tcPr>
          <w:p w:rsidR="00D47F56" w:rsidRPr="004B0463" w:rsidRDefault="00D47F56" w:rsidP="00AF1B0B">
            <w:pPr>
              <w:jc w:val="right"/>
            </w:pPr>
            <w:r w:rsidRPr="004B0463">
              <w:rPr>
                <w:szCs w:val="22"/>
              </w:rPr>
              <w:t>274</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363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Barry &amp; Bell 2006</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20</w:t>
            </w:r>
          </w:p>
        </w:tc>
        <w:tc>
          <w:tcPr>
            <w:tcW w:w="1235" w:type="dxa"/>
            <w:noWrap/>
            <w:tcMar>
              <w:right w:w="454" w:type="dxa"/>
            </w:tcMar>
            <w:vAlign w:val="bottom"/>
          </w:tcPr>
          <w:p w:rsidR="00D47F56" w:rsidRPr="004B0463" w:rsidRDefault="00D47F56" w:rsidP="00AF1B0B">
            <w:pPr>
              <w:jc w:val="right"/>
            </w:pPr>
            <w:r w:rsidRPr="004B0463">
              <w:rPr>
                <w:szCs w:val="22"/>
              </w:rPr>
              <w:t>50</w:t>
            </w:r>
          </w:p>
        </w:tc>
        <w:tc>
          <w:tcPr>
            <w:tcW w:w="1349" w:type="dxa"/>
            <w:noWrap/>
            <w:tcMar>
              <w:right w:w="454" w:type="dxa"/>
            </w:tcMar>
            <w:vAlign w:val="bottom"/>
          </w:tcPr>
          <w:p w:rsidR="00D47F56" w:rsidRPr="004B0463" w:rsidRDefault="00D47F56" w:rsidP="00AF1B0B">
            <w:pPr>
              <w:jc w:val="right"/>
            </w:pPr>
            <w:r w:rsidRPr="004B0463">
              <w:rPr>
                <w:szCs w:val="22"/>
              </w:rPr>
              <w:t>91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85</w:t>
            </w:r>
          </w:p>
        </w:tc>
        <w:tc>
          <w:tcPr>
            <w:tcW w:w="1349" w:type="dxa"/>
            <w:noWrap/>
            <w:tcMar>
              <w:right w:w="454" w:type="dxa"/>
            </w:tcMar>
            <w:vAlign w:val="bottom"/>
          </w:tcPr>
          <w:p w:rsidR="00D47F56" w:rsidRPr="004B0463" w:rsidRDefault="00D47F56" w:rsidP="00AF1B0B">
            <w:pPr>
              <w:jc w:val="right"/>
            </w:pPr>
            <w:r w:rsidRPr="004B0463">
              <w:rPr>
                <w:szCs w:val="22"/>
              </w:rPr>
              <w:t>167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441</w:t>
            </w:r>
          </w:p>
        </w:tc>
        <w:tc>
          <w:tcPr>
            <w:tcW w:w="1235" w:type="dxa"/>
            <w:noWrap/>
            <w:tcMar>
              <w:right w:w="454" w:type="dxa"/>
            </w:tcMar>
            <w:vAlign w:val="bottom"/>
          </w:tcPr>
          <w:p w:rsidR="00D47F56" w:rsidRPr="004B0463" w:rsidRDefault="00D47F56" w:rsidP="00AF1B0B">
            <w:pPr>
              <w:jc w:val="right"/>
            </w:pPr>
            <w:r w:rsidRPr="004B0463">
              <w:rPr>
                <w:szCs w:val="22"/>
              </w:rPr>
              <w:t>502</w:t>
            </w:r>
          </w:p>
        </w:tc>
        <w:tc>
          <w:tcPr>
            <w:tcW w:w="1349" w:type="dxa"/>
            <w:noWrap/>
            <w:tcMar>
              <w:right w:w="454" w:type="dxa"/>
            </w:tcMar>
            <w:vAlign w:val="bottom"/>
          </w:tcPr>
          <w:p w:rsidR="00D47F56" w:rsidRPr="004B0463" w:rsidRDefault="00D47F56" w:rsidP="00AF1B0B">
            <w:pPr>
              <w:jc w:val="right"/>
            </w:pPr>
            <w:r w:rsidRPr="004B0463">
              <w:rPr>
                <w:szCs w:val="22"/>
              </w:rPr>
              <w:t>605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312</w:t>
            </w:r>
          </w:p>
        </w:tc>
        <w:tc>
          <w:tcPr>
            <w:tcW w:w="1235" w:type="dxa"/>
            <w:noWrap/>
            <w:tcMar>
              <w:right w:w="454" w:type="dxa"/>
            </w:tcMar>
            <w:vAlign w:val="bottom"/>
          </w:tcPr>
          <w:p w:rsidR="00D47F56" w:rsidRPr="004B0463" w:rsidRDefault="00D47F56" w:rsidP="00AF1B0B">
            <w:pPr>
              <w:jc w:val="right"/>
            </w:pPr>
            <w:r w:rsidRPr="004B0463">
              <w:rPr>
                <w:szCs w:val="22"/>
              </w:rPr>
              <w:t>435</w:t>
            </w:r>
          </w:p>
        </w:tc>
        <w:tc>
          <w:tcPr>
            <w:tcW w:w="1349" w:type="dxa"/>
            <w:noWrap/>
            <w:tcMar>
              <w:right w:w="454" w:type="dxa"/>
            </w:tcMar>
            <w:vAlign w:val="bottom"/>
          </w:tcPr>
          <w:p w:rsidR="00D47F56" w:rsidRPr="004B0463" w:rsidRDefault="00D47F56" w:rsidP="00AF1B0B">
            <w:pPr>
              <w:jc w:val="right"/>
            </w:pPr>
            <w:r w:rsidRPr="004B0463">
              <w:rPr>
                <w:szCs w:val="22"/>
              </w:rPr>
              <w:t>557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fragmentation</w:t>
            </w:r>
          </w:p>
        </w:tc>
        <w:tc>
          <w:tcPr>
            <w:tcW w:w="1134" w:type="dxa"/>
            <w:noWrap/>
            <w:tcMar>
              <w:right w:w="454" w:type="dxa"/>
            </w:tcMar>
            <w:vAlign w:val="bottom"/>
          </w:tcPr>
          <w:p w:rsidR="00D47F56" w:rsidRPr="004B0463" w:rsidRDefault="00D47F56" w:rsidP="00AF1B0B">
            <w:pPr>
              <w:jc w:val="right"/>
            </w:pPr>
            <w:r w:rsidRPr="004B0463">
              <w:rPr>
                <w:szCs w:val="22"/>
              </w:rPr>
              <w:t>455</w:t>
            </w:r>
          </w:p>
        </w:tc>
        <w:tc>
          <w:tcPr>
            <w:tcW w:w="1235" w:type="dxa"/>
            <w:noWrap/>
            <w:tcMar>
              <w:right w:w="454" w:type="dxa"/>
            </w:tcMar>
            <w:vAlign w:val="bottom"/>
          </w:tcPr>
          <w:p w:rsidR="00D47F56" w:rsidRPr="004B0463" w:rsidRDefault="00D47F56" w:rsidP="00AF1B0B">
            <w:pPr>
              <w:jc w:val="right"/>
            </w:pPr>
            <w:r w:rsidRPr="004B0463">
              <w:rPr>
                <w:szCs w:val="22"/>
              </w:rPr>
              <w:t>538</w:t>
            </w:r>
          </w:p>
        </w:tc>
        <w:tc>
          <w:tcPr>
            <w:tcW w:w="1349" w:type="dxa"/>
            <w:noWrap/>
            <w:tcMar>
              <w:right w:w="454" w:type="dxa"/>
            </w:tcMar>
            <w:vAlign w:val="bottom"/>
          </w:tcPr>
          <w:p w:rsidR="00D47F56" w:rsidRPr="004B0463" w:rsidRDefault="00D47F56" w:rsidP="00AF1B0B">
            <w:pPr>
              <w:jc w:val="right"/>
            </w:pPr>
            <w:r w:rsidRPr="004B0463">
              <w:rPr>
                <w:szCs w:val="22"/>
              </w:rPr>
              <w:t>676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Cognettia sphagnetorum</w:t>
            </w:r>
          </w:p>
        </w:tc>
        <w:tc>
          <w:tcPr>
            <w:tcW w:w="2409" w:type="dxa"/>
            <w:noWrap/>
            <w:vAlign w:val="bottom"/>
          </w:tcPr>
          <w:p w:rsidR="00D47F56" w:rsidRPr="004B0463" w:rsidRDefault="00D47F56" w:rsidP="00AF1B0B">
            <w:r w:rsidRPr="004B0463">
              <w:rPr>
                <w:szCs w:val="22"/>
              </w:rPr>
              <w:t>fragmentation</w:t>
            </w:r>
          </w:p>
        </w:tc>
        <w:tc>
          <w:tcPr>
            <w:tcW w:w="1134" w:type="dxa"/>
            <w:noWrap/>
            <w:tcMar>
              <w:right w:w="454" w:type="dxa"/>
            </w:tcMar>
            <w:vAlign w:val="bottom"/>
          </w:tcPr>
          <w:p w:rsidR="00D47F56" w:rsidRPr="004B0463" w:rsidRDefault="00D47F56" w:rsidP="00AF1B0B">
            <w:pPr>
              <w:jc w:val="right"/>
            </w:pPr>
            <w:r w:rsidRPr="004B0463">
              <w:rPr>
                <w:szCs w:val="22"/>
              </w:rPr>
              <w:t>23</w:t>
            </w:r>
          </w:p>
        </w:tc>
        <w:tc>
          <w:tcPr>
            <w:tcW w:w="1235" w:type="dxa"/>
            <w:noWrap/>
            <w:tcMar>
              <w:right w:w="454" w:type="dxa"/>
            </w:tcMar>
            <w:vAlign w:val="bottom"/>
          </w:tcPr>
          <w:p w:rsidR="00D47F56" w:rsidRPr="004B0463" w:rsidRDefault="00D47F56" w:rsidP="00AF1B0B">
            <w:pPr>
              <w:jc w:val="right"/>
            </w:pPr>
            <w:r w:rsidRPr="004B0463">
              <w:rPr>
                <w:szCs w:val="22"/>
              </w:rPr>
              <w:t>82</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Augustsson &amp; Rundgren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56</w:t>
            </w:r>
          </w:p>
        </w:tc>
        <w:tc>
          <w:tcPr>
            <w:tcW w:w="1235" w:type="dxa"/>
            <w:noWrap/>
            <w:tcMar>
              <w:right w:w="454" w:type="dxa"/>
            </w:tcMar>
            <w:vAlign w:val="bottom"/>
          </w:tcPr>
          <w:p w:rsidR="00D47F56" w:rsidRPr="004B0463" w:rsidRDefault="00D47F56" w:rsidP="00AF1B0B">
            <w:pPr>
              <w:jc w:val="right"/>
            </w:pPr>
            <w:r w:rsidRPr="004B0463">
              <w:rPr>
                <w:szCs w:val="22"/>
              </w:rPr>
              <w:t>84</w:t>
            </w:r>
          </w:p>
        </w:tc>
        <w:tc>
          <w:tcPr>
            <w:tcW w:w="1349" w:type="dxa"/>
            <w:noWrap/>
            <w:tcMar>
              <w:right w:w="454" w:type="dxa"/>
            </w:tcMar>
            <w:vAlign w:val="bottom"/>
          </w:tcPr>
          <w:p w:rsidR="00D47F56" w:rsidRPr="004B0463" w:rsidRDefault="00D47F56" w:rsidP="00AF1B0B">
            <w:pPr>
              <w:jc w:val="right"/>
            </w:pPr>
            <w:r w:rsidRPr="004B0463">
              <w:rPr>
                <w:szCs w:val="22"/>
              </w:rPr>
              <w:t>168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Dis et al.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56</w:t>
            </w:r>
          </w:p>
        </w:tc>
        <w:tc>
          <w:tcPr>
            <w:tcW w:w="1235" w:type="dxa"/>
            <w:noWrap/>
            <w:tcMar>
              <w:right w:w="454" w:type="dxa"/>
            </w:tcMar>
            <w:vAlign w:val="bottom"/>
          </w:tcPr>
          <w:p w:rsidR="00D47F56" w:rsidRPr="004B0463" w:rsidRDefault="00D47F56" w:rsidP="00AF1B0B">
            <w:pPr>
              <w:jc w:val="right"/>
            </w:pPr>
            <w:r w:rsidRPr="004B0463">
              <w:rPr>
                <w:szCs w:val="22"/>
              </w:rPr>
              <w:t>84</w:t>
            </w:r>
          </w:p>
        </w:tc>
        <w:tc>
          <w:tcPr>
            <w:tcW w:w="1349" w:type="dxa"/>
            <w:noWrap/>
            <w:tcMar>
              <w:right w:w="454" w:type="dxa"/>
            </w:tcMar>
            <w:vAlign w:val="bottom"/>
          </w:tcPr>
          <w:p w:rsidR="00D47F56" w:rsidRPr="004B0463" w:rsidRDefault="00D47F56" w:rsidP="00AF1B0B">
            <w:pPr>
              <w:jc w:val="right"/>
            </w:pPr>
            <w:r w:rsidRPr="004B0463">
              <w:rPr>
                <w:szCs w:val="22"/>
              </w:rPr>
              <w:t>168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et al. 1991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180</w:t>
            </w:r>
          </w:p>
        </w:tc>
        <w:tc>
          <w:tcPr>
            <w:tcW w:w="1349" w:type="dxa"/>
            <w:noWrap/>
            <w:tcMar>
              <w:right w:w="454" w:type="dxa"/>
            </w:tcMar>
            <w:vAlign w:val="bottom"/>
          </w:tcPr>
          <w:p w:rsidR="00D47F56" w:rsidRPr="004B0463" w:rsidRDefault="00D47F56" w:rsidP="00AF1B0B">
            <w:pPr>
              <w:jc w:val="right"/>
            </w:pPr>
            <w:r w:rsidRPr="004B0463">
              <w:rPr>
                <w:szCs w:val="22"/>
              </w:rPr>
              <w:t>360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et al. 1989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223</w:t>
            </w:r>
          </w:p>
        </w:tc>
        <w:tc>
          <w:tcPr>
            <w:tcW w:w="1349" w:type="dxa"/>
            <w:noWrap/>
            <w:tcMar>
              <w:right w:w="454" w:type="dxa"/>
            </w:tcMar>
            <w:vAlign w:val="bottom"/>
          </w:tcPr>
          <w:p w:rsidR="00D47F56" w:rsidRPr="004B0463" w:rsidRDefault="00D47F56" w:rsidP="00AF1B0B">
            <w:pPr>
              <w:jc w:val="right"/>
            </w:pPr>
            <w:r w:rsidRPr="004B0463">
              <w:rPr>
                <w:szCs w:val="22"/>
              </w:rPr>
              <w:t>327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240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45</w:t>
            </w:r>
          </w:p>
        </w:tc>
        <w:tc>
          <w:tcPr>
            <w:tcW w:w="1349" w:type="dxa"/>
            <w:noWrap/>
            <w:tcMar>
              <w:right w:w="454" w:type="dxa"/>
            </w:tcMar>
            <w:vAlign w:val="bottom"/>
          </w:tcPr>
          <w:p w:rsidR="00D47F56" w:rsidRPr="004B0463" w:rsidRDefault="00D47F56" w:rsidP="00AF1B0B">
            <w:pPr>
              <w:jc w:val="right"/>
            </w:pPr>
            <w:r w:rsidRPr="004B0463">
              <w:rPr>
                <w:szCs w:val="22"/>
              </w:rPr>
              <w:t>79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154</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w:t>
            </w:r>
          </w:p>
        </w:tc>
        <w:tc>
          <w:tcPr>
            <w:tcW w:w="1235" w:type="dxa"/>
            <w:noWrap/>
            <w:tcMar>
              <w:right w:w="454" w:type="dxa"/>
            </w:tcMar>
            <w:vAlign w:val="bottom"/>
          </w:tcPr>
          <w:p w:rsidR="00D47F56" w:rsidRPr="004B0463" w:rsidRDefault="00D47F56" w:rsidP="00AF1B0B">
            <w:pPr>
              <w:jc w:val="right"/>
            </w:pPr>
            <w:r w:rsidRPr="004B0463">
              <w:rPr>
                <w:szCs w:val="22"/>
              </w:rPr>
              <w:t>188</w:t>
            </w:r>
          </w:p>
        </w:tc>
        <w:tc>
          <w:tcPr>
            <w:tcW w:w="1349" w:type="dxa"/>
            <w:noWrap/>
            <w:tcMar>
              <w:right w:w="454" w:type="dxa"/>
            </w:tcMar>
            <w:vAlign w:val="bottom"/>
          </w:tcPr>
          <w:p w:rsidR="00D47F56" w:rsidRPr="004B0463" w:rsidRDefault="00D47F56" w:rsidP="00AF1B0B">
            <w:pPr>
              <w:jc w:val="right"/>
            </w:pPr>
            <w:r w:rsidRPr="004B0463">
              <w:rPr>
                <w:szCs w:val="22"/>
              </w:rPr>
              <w:t>264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andrei</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335</w:t>
            </w:r>
          </w:p>
        </w:tc>
        <w:tc>
          <w:tcPr>
            <w:tcW w:w="1349" w:type="dxa"/>
            <w:noWrap/>
            <w:tcMar>
              <w:right w:w="454" w:type="dxa"/>
            </w:tcMar>
            <w:vAlign w:val="bottom"/>
          </w:tcPr>
          <w:p w:rsidR="00D47F56" w:rsidRPr="004B0463" w:rsidRDefault="00D47F56" w:rsidP="00AF1B0B">
            <w:pPr>
              <w:jc w:val="right"/>
            </w:pPr>
            <w:r w:rsidRPr="004B0463">
              <w:rPr>
                <w:szCs w:val="22"/>
              </w:rPr>
              <w:t>564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208</w:t>
            </w:r>
          </w:p>
        </w:tc>
        <w:tc>
          <w:tcPr>
            <w:tcW w:w="1235" w:type="dxa"/>
            <w:noWrap/>
            <w:tcMar>
              <w:right w:w="454" w:type="dxa"/>
            </w:tcMar>
            <w:vAlign w:val="bottom"/>
          </w:tcPr>
          <w:p w:rsidR="00D47F56" w:rsidRPr="004B0463" w:rsidRDefault="00D47F56" w:rsidP="00AF1B0B">
            <w:pPr>
              <w:jc w:val="right"/>
            </w:pPr>
            <w:r w:rsidRPr="004B0463">
              <w:rPr>
                <w:szCs w:val="22"/>
              </w:rPr>
              <w:t>311</w:t>
            </w:r>
          </w:p>
        </w:tc>
        <w:tc>
          <w:tcPr>
            <w:tcW w:w="1349" w:type="dxa"/>
            <w:noWrap/>
            <w:tcMar>
              <w:right w:w="454" w:type="dxa"/>
            </w:tcMar>
            <w:vAlign w:val="bottom"/>
          </w:tcPr>
          <w:p w:rsidR="00D47F56" w:rsidRPr="004B0463" w:rsidRDefault="00D47F56" w:rsidP="00AF1B0B">
            <w:pPr>
              <w:jc w:val="right"/>
            </w:pPr>
            <w:r w:rsidRPr="004B0463">
              <w:rPr>
                <w:szCs w:val="22"/>
              </w:rPr>
              <w:t>555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1994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293</w:t>
            </w:r>
          </w:p>
        </w:tc>
        <w:tc>
          <w:tcPr>
            <w:tcW w:w="1235" w:type="dxa"/>
            <w:noWrap/>
            <w:tcMar>
              <w:right w:w="454" w:type="dxa"/>
            </w:tcMar>
            <w:vAlign w:val="bottom"/>
          </w:tcPr>
          <w:p w:rsidR="00D47F56" w:rsidRPr="004B0463" w:rsidRDefault="00D47F56" w:rsidP="00AF1B0B">
            <w:pPr>
              <w:jc w:val="right"/>
            </w:pPr>
            <w:r w:rsidRPr="004B0463">
              <w:rPr>
                <w:szCs w:val="22"/>
              </w:rPr>
              <w:t>440</w:t>
            </w:r>
          </w:p>
        </w:tc>
        <w:tc>
          <w:tcPr>
            <w:tcW w:w="1349" w:type="dxa"/>
            <w:noWrap/>
            <w:tcMar>
              <w:right w:w="454" w:type="dxa"/>
            </w:tcMar>
            <w:vAlign w:val="bottom"/>
          </w:tcPr>
          <w:p w:rsidR="00D47F56" w:rsidRPr="004B0463" w:rsidRDefault="00D47F56" w:rsidP="00AF1B0B">
            <w:pPr>
              <w:jc w:val="right"/>
            </w:pPr>
            <w:r w:rsidRPr="004B0463">
              <w:rPr>
                <w:szCs w:val="22"/>
              </w:rPr>
              <w:t>836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725</w:t>
            </w:r>
          </w:p>
        </w:tc>
        <w:tc>
          <w:tcPr>
            <w:tcW w:w="1235" w:type="dxa"/>
            <w:noWrap/>
            <w:tcMar>
              <w:right w:w="454" w:type="dxa"/>
            </w:tcMar>
            <w:vAlign w:val="bottom"/>
          </w:tcPr>
          <w:p w:rsidR="00D47F56" w:rsidRPr="004B0463" w:rsidRDefault="00D47F56" w:rsidP="00AF1B0B">
            <w:pPr>
              <w:jc w:val="right"/>
            </w:pPr>
            <w:r w:rsidRPr="004B0463">
              <w:rPr>
                <w:szCs w:val="22"/>
              </w:rPr>
              <w:t>1088</w:t>
            </w:r>
          </w:p>
        </w:tc>
        <w:tc>
          <w:tcPr>
            <w:tcW w:w="1349" w:type="dxa"/>
            <w:noWrap/>
            <w:tcMar>
              <w:right w:w="454" w:type="dxa"/>
            </w:tcMar>
            <w:vAlign w:val="bottom"/>
          </w:tcPr>
          <w:p w:rsidR="00D47F56" w:rsidRPr="004B0463" w:rsidRDefault="00D47F56" w:rsidP="00AF1B0B">
            <w:pPr>
              <w:jc w:val="right"/>
            </w:pPr>
            <w:r w:rsidRPr="004B0463">
              <w:rPr>
                <w:szCs w:val="22"/>
              </w:rPr>
              <w:t>601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700</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30</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51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1994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29</w:t>
            </w:r>
          </w:p>
        </w:tc>
        <w:tc>
          <w:tcPr>
            <w:tcW w:w="1235" w:type="dxa"/>
            <w:noWrap/>
            <w:tcMar>
              <w:right w:w="454" w:type="dxa"/>
            </w:tcMar>
            <w:vAlign w:val="bottom"/>
          </w:tcPr>
          <w:p w:rsidR="00D47F56" w:rsidRPr="004B0463" w:rsidRDefault="00D47F56" w:rsidP="00AF1B0B">
            <w:pPr>
              <w:jc w:val="right"/>
            </w:pPr>
            <w:r w:rsidRPr="004B0463">
              <w:rPr>
                <w:szCs w:val="22"/>
              </w:rPr>
              <w:t>44</w:t>
            </w:r>
          </w:p>
        </w:tc>
        <w:tc>
          <w:tcPr>
            <w:tcW w:w="1349" w:type="dxa"/>
            <w:noWrap/>
            <w:tcMar>
              <w:right w:w="454" w:type="dxa"/>
            </w:tcMar>
            <w:vAlign w:val="bottom"/>
          </w:tcPr>
          <w:p w:rsidR="00D47F56" w:rsidRPr="004B0463" w:rsidRDefault="00D47F56" w:rsidP="00AF1B0B">
            <w:pPr>
              <w:jc w:val="right"/>
            </w:pPr>
            <w:r w:rsidRPr="004B0463">
              <w:rPr>
                <w:szCs w:val="22"/>
              </w:rPr>
              <w:t>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&amp; Hopkin 1995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w:t>
            </w:r>
          </w:p>
        </w:tc>
        <w:tc>
          <w:tcPr>
            <w:tcW w:w="1235" w:type="dxa"/>
            <w:noWrap/>
            <w:tcMar>
              <w:right w:w="454" w:type="dxa"/>
            </w:tcMar>
            <w:vAlign w:val="bottom"/>
          </w:tcPr>
          <w:p w:rsidR="00D47F56" w:rsidRPr="004B0463" w:rsidRDefault="00D47F56" w:rsidP="00AF1B0B">
            <w:pPr>
              <w:jc w:val="right"/>
            </w:pPr>
            <w:r w:rsidRPr="004B0463">
              <w:rPr>
                <w:szCs w:val="22"/>
              </w:rPr>
              <w:t>132</w:t>
            </w:r>
          </w:p>
        </w:tc>
        <w:tc>
          <w:tcPr>
            <w:tcW w:w="1349" w:type="dxa"/>
            <w:noWrap/>
            <w:tcMar>
              <w:right w:w="454" w:type="dxa"/>
            </w:tcMar>
            <w:vAlign w:val="bottom"/>
          </w:tcPr>
          <w:p w:rsidR="00D47F56" w:rsidRPr="004B0463" w:rsidRDefault="00D47F56" w:rsidP="00AF1B0B">
            <w:pPr>
              <w:jc w:val="right"/>
            </w:pPr>
            <w:r w:rsidRPr="004B0463">
              <w:rPr>
                <w:szCs w:val="22"/>
              </w:rPr>
              <w:t>174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72</w:t>
            </w:r>
          </w:p>
        </w:tc>
        <w:tc>
          <w:tcPr>
            <w:tcW w:w="1349" w:type="dxa"/>
            <w:noWrap/>
            <w:tcMar>
              <w:right w:w="454" w:type="dxa"/>
            </w:tcMar>
            <w:vAlign w:val="bottom"/>
          </w:tcPr>
          <w:p w:rsidR="00D47F56" w:rsidRPr="004B0463" w:rsidRDefault="00D47F56" w:rsidP="00AF1B0B">
            <w:pPr>
              <w:jc w:val="right"/>
            </w:pPr>
            <w:r w:rsidRPr="004B0463">
              <w:rPr>
                <w:szCs w:val="22"/>
              </w:rPr>
              <w:t>108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w:t>
            </w:r>
          </w:p>
        </w:tc>
        <w:tc>
          <w:tcPr>
            <w:tcW w:w="1235" w:type="dxa"/>
            <w:noWrap/>
            <w:tcMar>
              <w:right w:w="454" w:type="dxa"/>
            </w:tcMar>
            <w:vAlign w:val="bottom"/>
          </w:tcPr>
          <w:p w:rsidR="00D47F56" w:rsidRPr="004B0463" w:rsidRDefault="00D47F56" w:rsidP="00AF1B0B">
            <w:pPr>
              <w:jc w:val="right"/>
            </w:pPr>
            <w:r w:rsidRPr="004B0463">
              <w:rPr>
                <w:szCs w:val="22"/>
              </w:rPr>
              <w:t>13</w:t>
            </w:r>
          </w:p>
        </w:tc>
        <w:tc>
          <w:tcPr>
            <w:tcW w:w="1349" w:type="dxa"/>
            <w:noWrap/>
            <w:tcMar>
              <w:right w:w="454" w:type="dxa"/>
            </w:tcMar>
            <w:vAlign w:val="bottom"/>
          </w:tcPr>
          <w:p w:rsidR="00D47F56" w:rsidRPr="004B0463" w:rsidRDefault="00D47F56" w:rsidP="00AF1B0B">
            <w:pPr>
              <w:jc w:val="right"/>
            </w:pPr>
            <w:r w:rsidRPr="004B0463">
              <w:rPr>
                <w:szCs w:val="22"/>
              </w:rPr>
              <w:t>42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0</w:t>
            </w:r>
          </w:p>
        </w:tc>
        <w:tc>
          <w:tcPr>
            <w:tcW w:w="1235" w:type="dxa"/>
            <w:noWrap/>
            <w:tcMar>
              <w:right w:w="454" w:type="dxa"/>
            </w:tcMar>
            <w:vAlign w:val="bottom"/>
          </w:tcPr>
          <w:p w:rsidR="00D47F56" w:rsidRPr="004B0463" w:rsidRDefault="00D47F56" w:rsidP="00AF1B0B">
            <w:pPr>
              <w:jc w:val="right"/>
            </w:pPr>
            <w:r w:rsidRPr="004B0463">
              <w:rPr>
                <w:szCs w:val="22"/>
              </w:rPr>
              <w:t>3</w:t>
            </w:r>
          </w:p>
        </w:tc>
        <w:tc>
          <w:tcPr>
            <w:tcW w:w="1349" w:type="dxa"/>
            <w:noWrap/>
            <w:tcMar>
              <w:right w:w="454" w:type="dxa"/>
            </w:tcMar>
            <w:vAlign w:val="bottom"/>
          </w:tcPr>
          <w:p w:rsidR="00D47F56" w:rsidRPr="004B0463" w:rsidRDefault="00D47F56" w:rsidP="00AF1B0B">
            <w:pPr>
              <w:jc w:val="right"/>
            </w:pPr>
            <w:r w:rsidRPr="004B0463">
              <w:rPr>
                <w:szCs w:val="22"/>
              </w:rPr>
              <w:t>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Kula &amp; Larink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210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161</w:t>
            </w:r>
          </w:p>
        </w:tc>
        <w:tc>
          <w:tcPr>
            <w:tcW w:w="1235" w:type="dxa"/>
            <w:noWrap/>
            <w:tcMar>
              <w:right w:w="454" w:type="dxa"/>
            </w:tcMar>
            <w:vAlign w:val="bottom"/>
          </w:tcPr>
          <w:p w:rsidR="00D47F56" w:rsidRPr="004B0463" w:rsidRDefault="00D47F56" w:rsidP="00AF1B0B">
            <w:pPr>
              <w:jc w:val="right"/>
            </w:pPr>
            <w:r w:rsidRPr="004B0463">
              <w:rPr>
                <w:szCs w:val="22"/>
              </w:rPr>
              <w:t>243</w:t>
            </w:r>
          </w:p>
        </w:tc>
        <w:tc>
          <w:tcPr>
            <w:tcW w:w="1349" w:type="dxa"/>
            <w:noWrap/>
            <w:tcMar>
              <w:right w:w="454" w:type="dxa"/>
            </w:tcMar>
            <w:vAlign w:val="bottom"/>
          </w:tcPr>
          <w:p w:rsidR="00D47F56" w:rsidRPr="004B0463" w:rsidRDefault="00D47F56" w:rsidP="00AF1B0B">
            <w:pPr>
              <w:jc w:val="right"/>
            </w:pPr>
            <w:r w:rsidRPr="004B0463">
              <w:rPr>
                <w:szCs w:val="22"/>
              </w:rPr>
              <w:t>190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84</w:t>
            </w:r>
          </w:p>
        </w:tc>
        <w:tc>
          <w:tcPr>
            <w:tcW w:w="1235" w:type="dxa"/>
            <w:noWrap/>
            <w:tcMar>
              <w:right w:w="454" w:type="dxa"/>
            </w:tcMar>
            <w:vAlign w:val="bottom"/>
          </w:tcPr>
          <w:p w:rsidR="00D47F56" w:rsidRPr="004B0463" w:rsidRDefault="00D47F56" w:rsidP="00AF1B0B">
            <w:pPr>
              <w:jc w:val="right"/>
            </w:pPr>
            <w:r w:rsidRPr="004B0463">
              <w:rPr>
                <w:szCs w:val="22"/>
              </w:rPr>
              <w:t>172</w:t>
            </w:r>
          </w:p>
        </w:tc>
        <w:tc>
          <w:tcPr>
            <w:tcW w:w="1349" w:type="dxa"/>
            <w:noWrap/>
            <w:tcMar>
              <w:right w:w="454" w:type="dxa"/>
            </w:tcMar>
            <w:vAlign w:val="bottom"/>
          </w:tcPr>
          <w:p w:rsidR="00D47F56" w:rsidRPr="004B0463" w:rsidRDefault="00D47F56" w:rsidP="00AF1B0B">
            <w:pPr>
              <w:jc w:val="right"/>
            </w:pPr>
            <w:r w:rsidRPr="004B0463">
              <w:rPr>
                <w:szCs w:val="22"/>
              </w:rPr>
              <w:t>211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120</w:t>
            </w:r>
          </w:p>
        </w:tc>
        <w:tc>
          <w:tcPr>
            <w:tcW w:w="1235" w:type="dxa"/>
            <w:noWrap/>
            <w:tcMar>
              <w:right w:w="454" w:type="dxa"/>
            </w:tcMar>
            <w:vAlign w:val="bottom"/>
          </w:tcPr>
          <w:p w:rsidR="00D47F56" w:rsidRPr="004B0463" w:rsidRDefault="00D47F56" w:rsidP="00AF1B0B">
            <w:pPr>
              <w:jc w:val="right"/>
            </w:pPr>
            <w:r w:rsidRPr="004B0463">
              <w:rPr>
                <w:szCs w:val="22"/>
              </w:rPr>
              <w:t>92</w:t>
            </w:r>
          </w:p>
        </w:tc>
        <w:tc>
          <w:tcPr>
            <w:tcW w:w="1349" w:type="dxa"/>
            <w:noWrap/>
            <w:tcMar>
              <w:right w:w="454" w:type="dxa"/>
            </w:tcMar>
            <w:vAlign w:val="bottom"/>
          </w:tcPr>
          <w:p w:rsidR="00D47F56" w:rsidRPr="004B0463" w:rsidRDefault="00D47F56" w:rsidP="00AF1B0B">
            <w:pPr>
              <w:jc w:val="right"/>
            </w:pPr>
            <w:r w:rsidRPr="004B0463">
              <w:rPr>
                <w:szCs w:val="22"/>
              </w:rPr>
              <w:t>708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86</w:t>
            </w:r>
          </w:p>
        </w:tc>
        <w:tc>
          <w:tcPr>
            <w:tcW w:w="1235" w:type="dxa"/>
            <w:noWrap/>
            <w:tcMar>
              <w:right w:w="454" w:type="dxa"/>
            </w:tcMar>
            <w:vAlign w:val="bottom"/>
          </w:tcPr>
          <w:p w:rsidR="00D47F56" w:rsidRPr="004B0463" w:rsidRDefault="00D47F56" w:rsidP="00AF1B0B">
            <w:pPr>
              <w:jc w:val="right"/>
            </w:pPr>
            <w:r w:rsidRPr="004B0463">
              <w:rPr>
                <w:szCs w:val="22"/>
              </w:rPr>
              <w:t>100</w:t>
            </w:r>
          </w:p>
        </w:tc>
        <w:tc>
          <w:tcPr>
            <w:tcW w:w="1349" w:type="dxa"/>
            <w:noWrap/>
            <w:tcMar>
              <w:right w:w="454" w:type="dxa"/>
            </w:tcMar>
            <w:vAlign w:val="bottom"/>
          </w:tcPr>
          <w:p w:rsidR="00D47F56" w:rsidRPr="004B0463" w:rsidRDefault="00D47F56" w:rsidP="00AF1B0B">
            <w:pPr>
              <w:jc w:val="right"/>
            </w:pPr>
            <w:r w:rsidRPr="004B0463">
              <w:rPr>
                <w:szCs w:val="22"/>
              </w:rPr>
              <w:t>171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w:t>
            </w:r>
          </w:p>
        </w:tc>
        <w:tc>
          <w:tcPr>
            <w:tcW w:w="1235" w:type="dxa"/>
            <w:noWrap/>
            <w:tcMar>
              <w:right w:w="454" w:type="dxa"/>
            </w:tcMar>
            <w:vAlign w:val="bottom"/>
          </w:tcPr>
          <w:p w:rsidR="00D47F56" w:rsidRPr="004B0463" w:rsidRDefault="00D47F56" w:rsidP="00AF1B0B">
            <w:pPr>
              <w:jc w:val="right"/>
            </w:pPr>
            <w:r w:rsidRPr="004B0463">
              <w:rPr>
                <w:szCs w:val="22"/>
              </w:rPr>
              <w:t>289</w:t>
            </w:r>
          </w:p>
        </w:tc>
        <w:tc>
          <w:tcPr>
            <w:tcW w:w="1349" w:type="dxa"/>
            <w:noWrap/>
            <w:tcMar>
              <w:right w:w="454" w:type="dxa"/>
            </w:tcMar>
            <w:vAlign w:val="bottom"/>
          </w:tcPr>
          <w:p w:rsidR="00D47F56" w:rsidRPr="004B0463" w:rsidRDefault="00D47F56" w:rsidP="00AF1B0B">
            <w:pPr>
              <w:jc w:val="right"/>
            </w:pPr>
            <w:r w:rsidRPr="004B0463">
              <w:rPr>
                <w:szCs w:val="22"/>
              </w:rPr>
              <w:t>296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67</w:t>
            </w:r>
          </w:p>
        </w:tc>
        <w:tc>
          <w:tcPr>
            <w:tcW w:w="1235" w:type="dxa"/>
            <w:noWrap/>
            <w:tcMar>
              <w:right w:w="454" w:type="dxa"/>
            </w:tcMar>
            <w:vAlign w:val="bottom"/>
          </w:tcPr>
          <w:p w:rsidR="00D47F56" w:rsidRPr="004B0463" w:rsidRDefault="00D47F56" w:rsidP="00AF1B0B">
            <w:pPr>
              <w:jc w:val="right"/>
            </w:pPr>
            <w:r w:rsidRPr="004B0463">
              <w:rPr>
                <w:szCs w:val="22"/>
              </w:rPr>
              <w:t>165</w:t>
            </w:r>
          </w:p>
        </w:tc>
        <w:tc>
          <w:tcPr>
            <w:tcW w:w="1349" w:type="dxa"/>
            <w:noWrap/>
            <w:tcMar>
              <w:right w:w="454" w:type="dxa"/>
            </w:tcMar>
            <w:vAlign w:val="bottom"/>
          </w:tcPr>
          <w:p w:rsidR="00D47F56" w:rsidRPr="004B0463" w:rsidRDefault="00D47F56" w:rsidP="00AF1B0B">
            <w:pPr>
              <w:jc w:val="right"/>
            </w:pPr>
            <w:r w:rsidRPr="004B0463">
              <w:rPr>
                <w:szCs w:val="22"/>
              </w:rPr>
              <w:t>198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31</w:t>
            </w:r>
          </w:p>
        </w:tc>
        <w:tc>
          <w:tcPr>
            <w:tcW w:w="1235" w:type="dxa"/>
            <w:noWrap/>
            <w:tcMar>
              <w:right w:w="454" w:type="dxa"/>
            </w:tcMar>
            <w:vAlign w:val="bottom"/>
          </w:tcPr>
          <w:p w:rsidR="00D47F56" w:rsidRPr="004B0463" w:rsidRDefault="00D47F56" w:rsidP="00AF1B0B">
            <w:pPr>
              <w:jc w:val="right"/>
            </w:pPr>
            <w:r w:rsidRPr="004B0463">
              <w:rPr>
                <w:szCs w:val="22"/>
              </w:rPr>
              <w:t>94</w:t>
            </w:r>
          </w:p>
        </w:tc>
        <w:tc>
          <w:tcPr>
            <w:tcW w:w="1349" w:type="dxa"/>
            <w:noWrap/>
            <w:tcMar>
              <w:right w:w="454" w:type="dxa"/>
            </w:tcMar>
            <w:vAlign w:val="bottom"/>
          </w:tcPr>
          <w:p w:rsidR="00D47F56" w:rsidRPr="004B0463" w:rsidRDefault="00D47F56" w:rsidP="00AF1B0B">
            <w:pPr>
              <w:jc w:val="right"/>
            </w:pPr>
            <w:r w:rsidRPr="004B0463">
              <w:rPr>
                <w:szCs w:val="22"/>
              </w:rPr>
              <w:t>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213</w:t>
            </w:r>
          </w:p>
        </w:tc>
        <w:tc>
          <w:tcPr>
            <w:tcW w:w="1235" w:type="dxa"/>
            <w:noWrap/>
            <w:tcMar>
              <w:right w:w="454" w:type="dxa"/>
            </w:tcMar>
            <w:vAlign w:val="bottom"/>
          </w:tcPr>
          <w:p w:rsidR="00D47F56" w:rsidRPr="004B0463" w:rsidRDefault="00D47F56" w:rsidP="00AF1B0B">
            <w:pPr>
              <w:jc w:val="right"/>
            </w:pPr>
            <w:r w:rsidRPr="004B0463">
              <w:rPr>
                <w:szCs w:val="22"/>
              </w:rPr>
              <w:t>464</w:t>
            </w:r>
          </w:p>
        </w:tc>
        <w:tc>
          <w:tcPr>
            <w:tcW w:w="1349" w:type="dxa"/>
            <w:noWrap/>
            <w:tcMar>
              <w:right w:w="454" w:type="dxa"/>
            </w:tcMar>
            <w:vAlign w:val="bottom"/>
          </w:tcPr>
          <w:p w:rsidR="00D47F56" w:rsidRPr="004B0463" w:rsidRDefault="00D47F56" w:rsidP="00AF1B0B">
            <w:pPr>
              <w:jc w:val="right"/>
            </w:pPr>
            <w:r w:rsidRPr="004B0463">
              <w:rPr>
                <w:szCs w:val="22"/>
              </w:rPr>
              <w:t>329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195</w:t>
            </w:r>
          </w:p>
        </w:tc>
        <w:tc>
          <w:tcPr>
            <w:tcW w:w="1235" w:type="dxa"/>
            <w:noWrap/>
            <w:tcMar>
              <w:right w:w="454" w:type="dxa"/>
            </w:tcMar>
            <w:vAlign w:val="bottom"/>
          </w:tcPr>
          <w:p w:rsidR="00D47F56" w:rsidRPr="004B0463" w:rsidRDefault="00D47F56" w:rsidP="00AF1B0B">
            <w:pPr>
              <w:jc w:val="right"/>
            </w:pPr>
            <w:r w:rsidRPr="004B0463">
              <w:rPr>
                <w:szCs w:val="22"/>
              </w:rPr>
              <w:t>237</w:t>
            </w:r>
          </w:p>
        </w:tc>
        <w:tc>
          <w:tcPr>
            <w:tcW w:w="1349" w:type="dxa"/>
            <w:noWrap/>
            <w:tcMar>
              <w:right w:w="454" w:type="dxa"/>
            </w:tcMar>
            <w:vAlign w:val="bottom"/>
          </w:tcPr>
          <w:p w:rsidR="00D47F56" w:rsidRPr="004B0463" w:rsidRDefault="00D47F56" w:rsidP="00AF1B0B">
            <w:pPr>
              <w:jc w:val="right"/>
            </w:pPr>
            <w:r w:rsidRPr="004B0463">
              <w:rPr>
                <w:szCs w:val="22"/>
              </w:rPr>
              <w:t>230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279</w:t>
            </w:r>
          </w:p>
        </w:tc>
        <w:tc>
          <w:tcPr>
            <w:tcW w:w="1235" w:type="dxa"/>
            <w:noWrap/>
            <w:tcMar>
              <w:right w:w="454" w:type="dxa"/>
            </w:tcMar>
            <w:vAlign w:val="bottom"/>
          </w:tcPr>
          <w:p w:rsidR="00D47F56" w:rsidRPr="004B0463" w:rsidRDefault="00D47F56" w:rsidP="00AF1B0B">
            <w:pPr>
              <w:jc w:val="right"/>
            </w:pPr>
            <w:r w:rsidRPr="004B0463">
              <w:rPr>
                <w:szCs w:val="22"/>
              </w:rPr>
              <w:t>538</w:t>
            </w:r>
          </w:p>
        </w:tc>
        <w:tc>
          <w:tcPr>
            <w:tcW w:w="1349" w:type="dxa"/>
            <w:noWrap/>
            <w:tcMar>
              <w:right w:w="454" w:type="dxa"/>
            </w:tcMar>
            <w:vAlign w:val="bottom"/>
          </w:tcPr>
          <w:p w:rsidR="00D47F56" w:rsidRPr="004B0463" w:rsidRDefault="00D47F56" w:rsidP="00AF1B0B">
            <w:pPr>
              <w:jc w:val="right"/>
            </w:pPr>
            <w:r w:rsidRPr="004B0463">
              <w:rPr>
                <w:szCs w:val="22"/>
              </w:rPr>
              <w:t>487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151</w:t>
            </w:r>
          </w:p>
        </w:tc>
        <w:tc>
          <w:tcPr>
            <w:tcW w:w="1235" w:type="dxa"/>
            <w:noWrap/>
            <w:tcMar>
              <w:right w:w="454" w:type="dxa"/>
            </w:tcMar>
            <w:vAlign w:val="bottom"/>
          </w:tcPr>
          <w:p w:rsidR="00D47F56" w:rsidRPr="004B0463" w:rsidRDefault="00D47F56" w:rsidP="00AF1B0B">
            <w:pPr>
              <w:jc w:val="right"/>
            </w:pPr>
            <w:r w:rsidRPr="004B0463">
              <w:rPr>
                <w:szCs w:val="22"/>
              </w:rPr>
              <w:t>501</w:t>
            </w:r>
          </w:p>
        </w:tc>
        <w:tc>
          <w:tcPr>
            <w:tcW w:w="1349" w:type="dxa"/>
            <w:noWrap/>
            <w:tcMar>
              <w:right w:w="454" w:type="dxa"/>
            </w:tcMar>
            <w:vAlign w:val="bottom"/>
          </w:tcPr>
          <w:p w:rsidR="00D47F56" w:rsidRPr="004B0463" w:rsidRDefault="00D47F56" w:rsidP="00AF1B0B">
            <w:pPr>
              <w:jc w:val="right"/>
            </w:pPr>
            <w:r w:rsidRPr="004B0463">
              <w:rPr>
                <w:szCs w:val="22"/>
              </w:rPr>
              <w:t>267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346</w:t>
            </w:r>
          </w:p>
        </w:tc>
        <w:tc>
          <w:tcPr>
            <w:tcW w:w="1235" w:type="dxa"/>
            <w:noWrap/>
            <w:tcMar>
              <w:right w:w="454" w:type="dxa"/>
            </w:tcMar>
            <w:vAlign w:val="bottom"/>
          </w:tcPr>
          <w:p w:rsidR="00D47F56" w:rsidRPr="004B0463" w:rsidRDefault="00D47F56" w:rsidP="00AF1B0B">
            <w:pPr>
              <w:jc w:val="right"/>
            </w:pPr>
            <w:r w:rsidRPr="004B0463">
              <w:rPr>
                <w:szCs w:val="22"/>
              </w:rPr>
              <w:t>501</w:t>
            </w:r>
          </w:p>
        </w:tc>
        <w:tc>
          <w:tcPr>
            <w:tcW w:w="1349" w:type="dxa"/>
            <w:noWrap/>
            <w:tcMar>
              <w:right w:w="454" w:type="dxa"/>
            </w:tcMar>
            <w:vAlign w:val="bottom"/>
          </w:tcPr>
          <w:p w:rsidR="00D47F56" w:rsidRPr="004B0463" w:rsidRDefault="00D47F56" w:rsidP="00AF1B0B">
            <w:pPr>
              <w:jc w:val="right"/>
            </w:pPr>
            <w:r w:rsidRPr="004B0463">
              <w:rPr>
                <w:szCs w:val="22"/>
              </w:rPr>
              <w:t>407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148</w:t>
            </w:r>
          </w:p>
        </w:tc>
        <w:tc>
          <w:tcPr>
            <w:tcW w:w="1235" w:type="dxa"/>
            <w:noWrap/>
            <w:tcMar>
              <w:right w:w="454" w:type="dxa"/>
            </w:tcMar>
            <w:vAlign w:val="bottom"/>
          </w:tcPr>
          <w:p w:rsidR="00D47F56" w:rsidRPr="004B0463" w:rsidRDefault="00D47F56" w:rsidP="00AF1B0B">
            <w:pPr>
              <w:jc w:val="right"/>
            </w:pPr>
            <w:r w:rsidRPr="004B0463">
              <w:rPr>
                <w:szCs w:val="22"/>
              </w:rPr>
              <w:t>281</w:t>
            </w:r>
          </w:p>
        </w:tc>
        <w:tc>
          <w:tcPr>
            <w:tcW w:w="1349" w:type="dxa"/>
            <w:noWrap/>
            <w:tcMar>
              <w:right w:w="454" w:type="dxa"/>
            </w:tcMar>
            <w:vAlign w:val="bottom"/>
          </w:tcPr>
          <w:p w:rsidR="00D47F56" w:rsidRPr="004B0463" w:rsidRDefault="00D47F56" w:rsidP="00AF1B0B">
            <w:pPr>
              <w:jc w:val="right"/>
            </w:pPr>
            <w:r w:rsidRPr="004B0463">
              <w:rPr>
                <w:szCs w:val="22"/>
              </w:rPr>
              <w:t>309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454</w:t>
            </w:r>
          </w:p>
        </w:tc>
        <w:tc>
          <w:tcPr>
            <w:tcW w:w="1235" w:type="dxa"/>
            <w:noWrap/>
            <w:tcMar>
              <w:right w:w="454" w:type="dxa"/>
            </w:tcMar>
            <w:vAlign w:val="bottom"/>
          </w:tcPr>
          <w:p w:rsidR="00D47F56" w:rsidRPr="004B0463" w:rsidRDefault="00D47F56" w:rsidP="00AF1B0B">
            <w:pPr>
              <w:jc w:val="right"/>
            </w:pPr>
            <w:r w:rsidRPr="004B0463">
              <w:rPr>
                <w:szCs w:val="22"/>
              </w:rPr>
              <w:t>258</w:t>
            </w:r>
          </w:p>
        </w:tc>
        <w:tc>
          <w:tcPr>
            <w:tcW w:w="1349" w:type="dxa"/>
            <w:noWrap/>
            <w:tcMar>
              <w:right w:w="454" w:type="dxa"/>
            </w:tcMar>
            <w:vAlign w:val="bottom"/>
          </w:tcPr>
          <w:p w:rsidR="00D47F56" w:rsidRPr="004B0463" w:rsidRDefault="00D47F56" w:rsidP="00AF1B0B">
            <w:pPr>
              <w:jc w:val="right"/>
            </w:pPr>
            <w:r w:rsidRPr="004B0463">
              <w:rPr>
                <w:szCs w:val="22"/>
              </w:rPr>
              <w:t>731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188</w:t>
            </w:r>
          </w:p>
        </w:tc>
        <w:tc>
          <w:tcPr>
            <w:tcW w:w="1235" w:type="dxa"/>
            <w:noWrap/>
            <w:tcMar>
              <w:right w:w="454" w:type="dxa"/>
            </w:tcMar>
            <w:vAlign w:val="bottom"/>
          </w:tcPr>
          <w:p w:rsidR="00D47F56" w:rsidRPr="004B0463" w:rsidRDefault="00D47F56" w:rsidP="00AF1B0B">
            <w:pPr>
              <w:jc w:val="right"/>
            </w:pPr>
            <w:r w:rsidRPr="004B0463">
              <w:rPr>
                <w:szCs w:val="22"/>
              </w:rPr>
              <w:t>160</w:t>
            </w:r>
          </w:p>
        </w:tc>
        <w:tc>
          <w:tcPr>
            <w:tcW w:w="1349" w:type="dxa"/>
            <w:noWrap/>
            <w:tcMar>
              <w:right w:w="454" w:type="dxa"/>
            </w:tcMar>
            <w:vAlign w:val="bottom"/>
          </w:tcPr>
          <w:p w:rsidR="00D47F56" w:rsidRPr="004B0463" w:rsidRDefault="00D47F56" w:rsidP="00AF1B0B">
            <w:pPr>
              <w:jc w:val="right"/>
            </w:pPr>
            <w:r w:rsidRPr="004B0463">
              <w:rPr>
                <w:szCs w:val="22"/>
              </w:rPr>
              <w:t>358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69</w:t>
            </w:r>
          </w:p>
        </w:tc>
        <w:tc>
          <w:tcPr>
            <w:tcW w:w="1235" w:type="dxa"/>
            <w:noWrap/>
            <w:tcMar>
              <w:right w:w="454" w:type="dxa"/>
            </w:tcMar>
            <w:vAlign w:val="bottom"/>
          </w:tcPr>
          <w:p w:rsidR="00D47F56" w:rsidRPr="004B0463" w:rsidRDefault="00D47F56" w:rsidP="00AF1B0B">
            <w:pPr>
              <w:jc w:val="right"/>
            </w:pPr>
            <w:r w:rsidRPr="004B0463">
              <w:rPr>
                <w:szCs w:val="22"/>
              </w:rPr>
              <w:t>153</w:t>
            </w:r>
          </w:p>
        </w:tc>
        <w:tc>
          <w:tcPr>
            <w:tcW w:w="1349" w:type="dxa"/>
            <w:noWrap/>
            <w:tcMar>
              <w:right w:w="454" w:type="dxa"/>
            </w:tcMar>
            <w:vAlign w:val="bottom"/>
          </w:tcPr>
          <w:p w:rsidR="00D47F56" w:rsidRPr="004B0463" w:rsidRDefault="00D47F56" w:rsidP="00AF1B0B">
            <w:pPr>
              <w:jc w:val="right"/>
            </w:pPr>
            <w:r w:rsidRPr="004B0463">
              <w:rPr>
                <w:szCs w:val="22"/>
              </w:rPr>
              <w:t>149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Eisenia fetida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223</w:t>
            </w:r>
          </w:p>
        </w:tc>
        <w:tc>
          <w:tcPr>
            <w:tcW w:w="1235" w:type="dxa"/>
            <w:noWrap/>
            <w:tcMar>
              <w:right w:w="454" w:type="dxa"/>
            </w:tcMar>
            <w:vAlign w:val="bottom"/>
          </w:tcPr>
          <w:p w:rsidR="00D47F56" w:rsidRPr="004B0463" w:rsidRDefault="00D47F56" w:rsidP="00AF1B0B">
            <w:pPr>
              <w:jc w:val="right"/>
            </w:pPr>
            <w:r w:rsidRPr="004B0463">
              <w:rPr>
                <w:szCs w:val="22"/>
              </w:rPr>
              <w:t>361</w:t>
            </w:r>
          </w:p>
        </w:tc>
        <w:tc>
          <w:tcPr>
            <w:tcW w:w="1349" w:type="dxa"/>
            <w:noWrap/>
            <w:tcMar>
              <w:right w:w="454" w:type="dxa"/>
            </w:tcMar>
            <w:vAlign w:val="bottom"/>
          </w:tcPr>
          <w:p w:rsidR="00D47F56" w:rsidRPr="004B0463" w:rsidRDefault="00D47F56" w:rsidP="00AF1B0B">
            <w:pPr>
              <w:jc w:val="right"/>
            </w:pPr>
            <w:r w:rsidRPr="004B0463">
              <w:rPr>
                <w:szCs w:val="22"/>
              </w:rPr>
              <w:t>347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224</w:t>
            </w:r>
          </w:p>
        </w:tc>
        <w:tc>
          <w:tcPr>
            <w:tcW w:w="1349" w:type="dxa"/>
            <w:noWrap/>
            <w:tcMar>
              <w:right w:w="454" w:type="dxa"/>
            </w:tcMar>
            <w:vAlign w:val="bottom"/>
          </w:tcPr>
          <w:p w:rsidR="00D47F56" w:rsidRPr="004B0463" w:rsidRDefault="00D47F56" w:rsidP="00AF1B0B">
            <w:pPr>
              <w:jc w:val="right"/>
            </w:pPr>
            <w:r w:rsidRPr="004B0463">
              <w:rPr>
                <w:szCs w:val="22"/>
              </w:rPr>
              <w:t>486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1997b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344</w:t>
            </w:r>
          </w:p>
        </w:tc>
        <w:tc>
          <w:tcPr>
            <w:tcW w:w="1349" w:type="dxa"/>
            <w:noWrap/>
            <w:tcMar>
              <w:right w:w="454" w:type="dxa"/>
            </w:tcMar>
            <w:vAlign w:val="bottom"/>
          </w:tcPr>
          <w:p w:rsidR="00D47F56" w:rsidRPr="004B0463" w:rsidRDefault="00D47F56" w:rsidP="00AF1B0B">
            <w:pPr>
              <w:jc w:val="right"/>
            </w:pPr>
            <w:r w:rsidRPr="004B0463">
              <w:rPr>
                <w:szCs w:val="22"/>
              </w:rPr>
              <w:t>393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123</w:t>
            </w:r>
          </w:p>
        </w:tc>
        <w:tc>
          <w:tcPr>
            <w:tcW w:w="1235" w:type="dxa"/>
            <w:noWrap/>
            <w:tcMar>
              <w:right w:w="454" w:type="dxa"/>
            </w:tcMar>
            <w:vAlign w:val="bottom"/>
          </w:tcPr>
          <w:p w:rsidR="00D47F56" w:rsidRPr="004B0463" w:rsidRDefault="00D47F56" w:rsidP="00AF1B0B">
            <w:pPr>
              <w:jc w:val="right"/>
            </w:pPr>
            <w:r w:rsidRPr="004B0463">
              <w:rPr>
                <w:szCs w:val="22"/>
              </w:rPr>
              <w:t>359</w:t>
            </w:r>
          </w:p>
        </w:tc>
        <w:tc>
          <w:tcPr>
            <w:tcW w:w="1349" w:type="dxa"/>
            <w:noWrap/>
            <w:tcMar>
              <w:right w:w="454" w:type="dxa"/>
            </w:tcMar>
            <w:vAlign w:val="bottom"/>
          </w:tcPr>
          <w:p w:rsidR="00D47F56" w:rsidRPr="004B0463" w:rsidRDefault="00D47F56" w:rsidP="00AF1B0B">
            <w:pPr>
              <w:jc w:val="right"/>
            </w:pPr>
            <w:r w:rsidRPr="004B0463">
              <w:rPr>
                <w:szCs w:val="22"/>
              </w:rPr>
              <w:t>408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459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1982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447</w:t>
            </w:r>
          </w:p>
        </w:tc>
        <w:tc>
          <w:tcPr>
            <w:tcW w:w="1235" w:type="dxa"/>
            <w:noWrap/>
            <w:tcMar>
              <w:right w:w="454" w:type="dxa"/>
            </w:tcMar>
            <w:vAlign w:val="bottom"/>
          </w:tcPr>
          <w:p w:rsidR="00D47F56" w:rsidRPr="004B0463" w:rsidRDefault="00D47F56" w:rsidP="00AF1B0B">
            <w:pPr>
              <w:jc w:val="right"/>
            </w:pPr>
            <w:r w:rsidRPr="004B0463">
              <w:rPr>
                <w:szCs w:val="22"/>
              </w:rPr>
              <w:t>521</w:t>
            </w:r>
          </w:p>
        </w:tc>
        <w:tc>
          <w:tcPr>
            <w:tcW w:w="1349" w:type="dxa"/>
            <w:noWrap/>
            <w:tcMar>
              <w:right w:w="454" w:type="dxa"/>
            </w:tcMar>
            <w:vAlign w:val="bottom"/>
          </w:tcPr>
          <w:p w:rsidR="00D47F56" w:rsidRPr="004B0463" w:rsidRDefault="00D47F56" w:rsidP="00AF1B0B">
            <w:pPr>
              <w:jc w:val="right"/>
            </w:pPr>
            <w:r w:rsidRPr="004B0463">
              <w:rPr>
                <w:szCs w:val="22"/>
              </w:rPr>
              <w:t>1384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Spurgeon et al. 2004</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litter breakdown</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123</w:t>
            </w:r>
          </w:p>
        </w:tc>
        <w:tc>
          <w:tcPr>
            <w:tcW w:w="1349" w:type="dxa"/>
            <w:noWrap/>
            <w:tcMar>
              <w:right w:w="454" w:type="dxa"/>
            </w:tcMar>
            <w:vAlign w:val="bottom"/>
          </w:tcPr>
          <w:p w:rsidR="00D47F56" w:rsidRPr="004B0463" w:rsidRDefault="00D47F56" w:rsidP="00AF1B0B">
            <w:pPr>
              <w:jc w:val="right"/>
            </w:pPr>
            <w:r w:rsidRPr="004B0463">
              <w:rPr>
                <w:szCs w:val="22"/>
              </w:rPr>
              <w:t>162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Lumbricus rubellus</w:t>
            </w:r>
          </w:p>
        </w:tc>
        <w:tc>
          <w:tcPr>
            <w:tcW w:w="2409" w:type="dxa"/>
            <w:noWrap/>
            <w:vAlign w:val="bottom"/>
          </w:tcPr>
          <w:p w:rsidR="00D47F56" w:rsidRPr="004B0463" w:rsidRDefault="00D47F56" w:rsidP="00AF1B0B">
            <w:r w:rsidRPr="004B0463">
              <w:rPr>
                <w:szCs w:val="22"/>
              </w:rPr>
              <w:t>litter breakdown</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168</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117</w:t>
            </w:r>
          </w:p>
        </w:tc>
        <w:tc>
          <w:tcPr>
            <w:tcW w:w="1235" w:type="dxa"/>
            <w:noWrap/>
            <w:tcMar>
              <w:right w:w="454" w:type="dxa"/>
            </w:tcMar>
            <w:vAlign w:val="bottom"/>
          </w:tcPr>
          <w:p w:rsidR="00D47F56" w:rsidRPr="004B0463" w:rsidRDefault="00D47F56" w:rsidP="00AF1B0B">
            <w:pPr>
              <w:jc w:val="right"/>
            </w:pPr>
            <w:r w:rsidRPr="004B0463">
              <w:rPr>
                <w:szCs w:val="22"/>
              </w:rPr>
              <w:t>358</w:t>
            </w:r>
          </w:p>
        </w:tc>
        <w:tc>
          <w:tcPr>
            <w:tcW w:w="1349" w:type="dxa"/>
            <w:noWrap/>
            <w:tcMar>
              <w:right w:w="454" w:type="dxa"/>
            </w:tcMar>
            <w:vAlign w:val="bottom"/>
          </w:tcPr>
          <w:p w:rsidR="00D47F56" w:rsidRPr="004B0463" w:rsidRDefault="00D47F56" w:rsidP="00AF1B0B">
            <w:pPr>
              <w:jc w:val="right"/>
            </w:pPr>
            <w:r w:rsidRPr="004B0463">
              <w:rPr>
                <w:szCs w:val="22"/>
              </w:rPr>
              <w:t>393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73</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228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Svendsen &amp; Weeks 1997b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140</w:t>
            </w:r>
          </w:p>
        </w:tc>
        <w:tc>
          <w:tcPr>
            <w:tcW w:w="1235" w:type="dxa"/>
            <w:noWrap/>
            <w:tcMar>
              <w:right w:w="454" w:type="dxa"/>
            </w:tcMar>
            <w:vAlign w:val="bottom"/>
          </w:tcPr>
          <w:p w:rsidR="00D47F56" w:rsidRPr="004B0463" w:rsidRDefault="00D47F56" w:rsidP="00AF1B0B">
            <w:pPr>
              <w:jc w:val="right"/>
            </w:pPr>
            <w:r w:rsidRPr="004B0463">
              <w:rPr>
                <w:szCs w:val="22"/>
              </w:rPr>
              <w:t>642</w:t>
            </w:r>
          </w:p>
        </w:tc>
        <w:tc>
          <w:tcPr>
            <w:tcW w:w="1349" w:type="dxa"/>
            <w:noWrap/>
            <w:tcMar>
              <w:right w:w="454" w:type="dxa"/>
            </w:tcMar>
            <w:vAlign w:val="bottom"/>
          </w:tcPr>
          <w:p w:rsidR="00D47F56" w:rsidRPr="004B0463" w:rsidRDefault="00D47F56" w:rsidP="00AF1B0B">
            <w:pPr>
              <w:jc w:val="right"/>
            </w:pPr>
            <w:r w:rsidRPr="004B0463">
              <w:rPr>
                <w:szCs w:val="22"/>
              </w:rPr>
              <w:t>462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Spurgeon et al. 2004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Lumbricus rubellus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w:t>
            </w:r>
          </w:p>
        </w:tc>
        <w:tc>
          <w:tcPr>
            <w:tcW w:w="1235" w:type="dxa"/>
            <w:noWrap/>
            <w:tcMar>
              <w:right w:w="454" w:type="dxa"/>
            </w:tcMar>
            <w:vAlign w:val="bottom"/>
          </w:tcPr>
          <w:p w:rsidR="00D47F56" w:rsidRPr="004B0463" w:rsidRDefault="00D47F56" w:rsidP="00AF1B0B">
            <w:pPr>
              <w:jc w:val="right"/>
            </w:pPr>
            <w:r w:rsidRPr="004B0463">
              <w:rPr>
                <w:szCs w:val="22"/>
              </w:rPr>
              <w:t>97</w:t>
            </w:r>
          </w:p>
        </w:tc>
        <w:tc>
          <w:tcPr>
            <w:tcW w:w="1349" w:type="dxa"/>
            <w:noWrap/>
            <w:tcMar>
              <w:right w:w="454" w:type="dxa"/>
            </w:tcMar>
            <w:vAlign w:val="bottom"/>
          </w:tcPr>
          <w:p w:rsidR="00D47F56" w:rsidRPr="004B0463" w:rsidRDefault="00D47F56" w:rsidP="00AF1B0B">
            <w:pPr>
              <w:jc w:val="right"/>
            </w:pPr>
            <w:r w:rsidRPr="004B0463">
              <w:rPr>
                <w:szCs w:val="22"/>
              </w:rPr>
              <w:t>162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Ma 1984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Plectus acuminatus</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100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Kammenga et al.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190</w:t>
            </w:r>
          </w:p>
        </w:tc>
        <w:tc>
          <w:tcPr>
            <w:tcW w:w="1235" w:type="dxa"/>
            <w:noWrap/>
            <w:tcMar>
              <w:right w:w="454" w:type="dxa"/>
            </w:tcMar>
            <w:vAlign w:val="bottom"/>
          </w:tcPr>
          <w:p w:rsidR="00D47F56" w:rsidRPr="004B0463" w:rsidRDefault="00D47F56" w:rsidP="00AF1B0B">
            <w:pPr>
              <w:jc w:val="right"/>
            </w:pPr>
            <w:r w:rsidRPr="004B0463">
              <w:rPr>
                <w:szCs w:val="22"/>
              </w:rPr>
              <w:t>299</w:t>
            </w:r>
          </w:p>
        </w:tc>
        <w:tc>
          <w:tcPr>
            <w:tcW w:w="1349" w:type="dxa"/>
            <w:noWrap/>
            <w:tcMar>
              <w:right w:w="454" w:type="dxa"/>
            </w:tcMar>
            <w:vAlign w:val="bottom"/>
          </w:tcPr>
          <w:p w:rsidR="00D47F56" w:rsidRPr="004B0463" w:rsidRDefault="00D47F56" w:rsidP="00AF1B0B">
            <w:pPr>
              <w:jc w:val="right"/>
            </w:pPr>
            <w:r w:rsidRPr="004B0463">
              <w:rPr>
                <w:szCs w:val="22"/>
              </w:rPr>
              <w:t>260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10</w:t>
            </w:r>
          </w:p>
        </w:tc>
        <w:tc>
          <w:tcPr>
            <w:tcW w:w="1235" w:type="dxa"/>
            <w:noWrap/>
            <w:tcMar>
              <w:right w:w="454" w:type="dxa"/>
            </w:tcMar>
            <w:vAlign w:val="bottom"/>
          </w:tcPr>
          <w:p w:rsidR="00D47F56" w:rsidRPr="004B0463" w:rsidRDefault="00D47F56" w:rsidP="00AF1B0B">
            <w:pPr>
              <w:jc w:val="right"/>
            </w:pPr>
            <w:r w:rsidRPr="004B0463">
              <w:rPr>
                <w:szCs w:val="22"/>
              </w:rPr>
              <w:t>49</w:t>
            </w:r>
          </w:p>
        </w:tc>
        <w:tc>
          <w:tcPr>
            <w:tcW w:w="1349" w:type="dxa"/>
            <w:noWrap/>
            <w:tcMar>
              <w:right w:w="454" w:type="dxa"/>
            </w:tcMar>
            <w:vAlign w:val="bottom"/>
          </w:tcPr>
          <w:p w:rsidR="00D47F56" w:rsidRPr="004B0463" w:rsidRDefault="00D47F56" w:rsidP="00AF1B0B">
            <w:pPr>
              <w:jc w:val="right"/>
            </w:pPr>
            <w:r w:rsidRPr="004B0463">
              <w:rPr>
                <w:szCs w:val="22"/>
              </w:rPr>
              <w:t>43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417</w:t>
            </w:r>
          </w:p>
        </w:tc>
        <w:tc>
          <w:tcPr>
            <w:tcW w:w="1235" w:type="dxa"/>
            <w:noWrap/>
            <w:tcMar>
              <w:right w:w="454" w:type="dxa"/>
            </w:tcMar>
            <w:vAlign w:val="bottom"/>
          </w:tcPr>
          <w:p w:rsidR="00D47F56" w:rsidRPr="004B0463" w:rsidRDefault="00D47F56" w:rsidP="00AF1B0B">
            <w:pPr>
              <w:jc w:val="right"/>
            </w:pPr>
            <w:r w:rsidRPr="004B0463">
              <w:rPr>
                <w:szCs w:val="22"/>
              </w:rPr>
              <w:t>530</w:t>
            </w:r>
          </w:p>
        </w:tc>
        <w:tc>
          <w:tcPr>
            <w:tcW w:w="1349" w:type="dxa"/>
            <w:noWrap/>
            <w:tcMar>
              <w:right w:w="454" w:type="dxa"/>
            </w:tcMar>
            <w:vAlign w:val="bottom"/>
          </w:tcPr>
          <w:p w:rsidR="00D47F56" w:rsidRPr="004B0463" w:rsidRDefault="00D47F56" w:rsidP="00AF1B0B">
            <w:pPr>
              <w:jc w:val="right"/>
            </w:pPr>
            <w:r w:rsidRPr="004B0463">
              <w:rPr>
                <w:szCs w:val="22"/>
              </w:rPr>
              <w:t>952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1380</w:t>
            </w:r>
          </w:p>
        </w:tc>
        <w:tc>
          <w:tcPr>
            <w:tcW w:w="1235" w:type="dxa"/>
            <w:noWrap/>
            <w:tcMar>
              <w:right w:w="454" w:type="dxa"/>
            </w:tcMar>
            <w:vAlign w:val="bottom"/>
          </w:tcPr>
          <w:p w:rsidR="00D47F56" w:rsidRPr="004B0463" w:rsidRDefault="00D47F56" w:rsidP="00AF1B0B">
            <w:pPr>
              <w:jc w:val="right"/>
            </w:pPr>
            <w:r w:rsidRPr="004B0463">
              <w:rPr>
                <w:szCs w:val="22"/>
              </w:rPr>
              <w:t>2070</w:t>
            </w:r>
          </w:p>
        </w:tc>
        <w:tc>
          <w:tcPr>
            <w:tcW w:w="1349" w:type="dxa"/>
            <w:noWrap/>
            <w:tcMar>
              <w:right w:w="454" w:type="dxa"/>
            </w:tcMar>
            <w:vAlign w:val="bottom"/>
          </w:tcPr>
          <w:p w:rsidR="00D47F56" w:rsidRPr="004B0463" w:rsidRDefault="00D47F56" w:rsidP="00AF1B0B">
            <w:pPr>
              <w:jc w:val="right"/>
            </w:pPr>
            <w:r w:rsidRPr="004B0463">
              <w:rPr>
                <w:szCs w:val="22"/>
              </w:rPr>
              <w:t>2200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166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51</w:t>
            </w:r>
          </w:p>
        </w:tc>
        <w:tc>
          <w:tcPr>
            <w:tcW w:w="1235" w:type="dxa"/>
            <w:noWrap/>
            <w:tcMar>
              <w:right w:w="454" w:type="dxa"/>
            </w:tcMar>
            <w:vAlign w:val="bottom"/>
          </w:tcPr>
          <w:p w:rsidR="00D47F56" w:rsidRPr="004B0463" w:rsidRDefault="00D47F56" w:rsidP="00AF1B0B">
            <w:pPr>
              <w:jc w:val="right"/>
            </w:pPr>
            <w:r w:rsidRPr="004B0463">
              <w:rPr>
                <w:szCs w:val="22"/>
              </w:rPr>
              <w:t>85</w:t>
            </w:r>
          </w:p>
        </w:tc>
        <w:tc>
          <w:tcPr>
            <w:tcW w:w="1349" w:type="dxa"/>
            <w:noWrap/>
            <w:tcMar>
              <w:right w:w="454" w:type="dxa"/>
            </w:tcMar>
            <w:vAlign w:val="bottom"/>
          </w:tcPr>
          <w:p w:rsidR="00D47F56" w:rsidRPr="004B0463" w:rsidRDefault="00D47F56" w:rsidP="00AF1B0B">
            <w:pPr>
              <w:jc w:val="right"/>
            </w:pPr>
            <w:r w:rsidRPr="004B0463">
              <w:rPr>
                <w:szCs w:val="22"/>
              </w:rPr>
              <w:t>112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314</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186</w:t>
            </w:r>
          </w:p>
        </w:tc>
        <w:tc>
          <w:tcPr>
            <w:tcW w:w="1235" w:type="dxa"/>
            <w:noWrap/>
            <w:tcMar>
              <w:right w:w="454" w:type="dxa"/>
            </w:tcMar>
            <w:vAlign w:val="bottom"/>
          </w:tcPr>
          <w:p w:rsidR="00D47F56" w:rsidRPr="004B0463" w:rsidRDefault="00D47F56" w:rsidP="00AF1B0B">
            <w:pPr>
              <w:jc w:val="right"/>
            </w:pPr>
            <w:r w:rsidRPr="004B0463">
              <w:rPr>
                <w:szCs w:val="22"/>
              </w:rPr>
              <w:t>489</w:t>
            </w:r>
          </w:p>
        </w:tc>
        <w:tc>
          <w:tcPr>
            <w:tcW w:w="1349" w:type="dxa"/>
            <w:noWrap/>
            <w:tcMar>
              <w:right w:w="454" w:type="dxa"/>
            </w:tcMar>
            <w:vAlign w:val="bottom"/>
          </w:tcPr>
          <w:p w:rsidR="00D47F56" w:rsidRPr="004B0463" w:rsidRDefault="00D47F56" w:rsidP="00AF1B0B">
            <w:pPr>
              <w:jc w:val="right"/>
            </w:pPr>
            <w:r w:rsidRPr="004B0463">
              <w:rPr>
                <w:szCs w:val="22"/>
              </w:rPr>
              <w:t>325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618</w:t>
            </w:r>
          </w:p>
        </w:tc>
        <w:tc>
          <w:tcPr>
            <w:tcW w:w="1235" w:type="dxa"/>
            <w:noWrap/>
            <w:tcMar>
              <w:right w:w="454" w:type="dxa"/>
            </w:tcMar>
            <w:vAlign w:val="bottom"/>
          </w:tcPr>
          <w:p w:rsidR="00D47F56" w:rsidRPr="004B0463" w:rsidRDefault="00D47F56" w:rsidP="00AF1B0B">
            <w:pPr>
              <w:jc w:val="right"/>
            </w:pPr>
            <w:r w:rsidRPr="004B0463">
              <w:rPr>
                <w:szCs w:val="22"/>
              </w:rPr>
              <w:t>551</w:t>
            </w:r>
          </w:p>
        </w:tc>
        <w:tc>
          <w:tcPr>
            <w:tcW w:w="1349" w:type="dxa"/>
            <w:noWrap/>
            <w:tcMar>
              <w:right w:w="454" w:type="dxa"/>
            </w:tcMar>
            <w:vAlign w:val="bottom"/>
          </w:tcPr>
          <w:p w:rsidR="00D47F56" w:rsidRPr="004B0463" w:rsidRDefault="00D47F56" w:rsidP="00AF1B0B">
            <w:pPr>
              <w:jc w:val="right"/>
            </w:pPr>
            <w:r w:rsidRPr="004B0463">
              <w:rPr>
                <w:szCs w:val="22"/>
              </w:rPr>
              <w:t>1238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195</w:t>
            </w:r>
          </w:p>
        </w:tc>
        <w:tc>
          <w:tcPr>
            <w:tcW w:w="1235" w:type="dxa"/>
            <w:noWrap/>
            <w:tcMar>
              <w:right w:w="454" w:type="dxa"/>
            </w:tcMar>
            <w:vAlign w:val="bottom"/>
          </w:tcPr>
          <w:p w:rsidR="00D47F56" w:rsidRPr="004B0463" w:rsidRDefault="00D47F56" w:rsidP="00AF1B0B">
            <w:pPr>
              <w:jc w:val="right"/>
            </w:pPr>
            <w:r w:rsidRPr="004B0463">
              <w:rPr>
                <w:szCs w:val="22"/>
              </w:rPr>
              <w:t>285</w:t>
            </w:r>
          </w:p>
        </w:tc>
        <w:tc>
          <w:tcPr>
            <w:tcW w:w="1349" w:type="dxa"/>
            <w:noWrap/>
            <w:tcMar>
              <w:right w:w="454" w:type="dxa"/>
            </w:tcMar>
            <w:vAlign w:val="bottom"/>
          </w:tcPr>
          <w:p w:rsidR="00D47F56" w:rsidRPr="004B0463" w:rsidRDefault="00D47F56" w:rsidP="00AF1B0B">
            <w:pPr>
              <w:jc w:val="right"/>
            </w:pPr>
            <w:r w:rsidRPr="004B0463">
              <w:rPr>
                <w:szCs w:val="22"/>
              </w:rPr>
              <w:t>510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659</w:t>
            </w:r>
          </w:p>
        </w:tc>
        <w:tc>
          <w:tcPr>
            <w:tcW w:w="1235" w:type="dxa"/>
            <w:noWrap/>
            <w:tcMar>
              <w:right w:w="454" w:type="dxa"/>
            </w:tcMar>
            <w:vAlign w:val="bottom"/>
          </w:tcPr>
          <w:p w:rsidR="00D47F56" w:rsidRPr="004B0463" w:rsidRDefault="00D47F56" w:rsidP="00AF1B0B">
            <w:pPr>
              <w:jc w:val="right"/>
            </w:pPr>
            <w:r w:rsidRPr="004B0463">
              <w:rPr>
                <w:szCs w:val="22"/>
              </w:rPr>
              <w:t>803</w:t>
            </w:r>
          </w:p>
        </w:tc>
        <w:tc>
          <w:tcPr>
            <w:tcW w:w="1349" w:type="dxa"/>
            <w:noWrap/>
            <w:tcMar>
              <w:right w:w="454" w:type="dxa"/>
            </w:tcMar>
            <w:vAlign w:val="bottom"/>
          </w:tcPr>
          <w:p w:rsidR="00D47F56" w:rsidRPr="004B0463" w:rsidRDefault="00D47F56" w:rsidP="00AF1B0B">
            <w:pPr>
              <w:jc w:val="right"/>
            </w:pPr>
            <w:r w:rsidRPr="004B0463">
              <w:rPr>
                <w:szCs w:val="22"/>
              </w:rPr>
              <w:t>862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80</w:t>
            </w:r>
          </w:p>
        </w:tc>
        <w:tc>
          <w:tcPr>
            <w:tcW w:w="1235" w:type="dxa"/>
            <w:noWrap/>
            <w:tcMar>
              <w:right w:w="454" w:type="dxa"/>
            </w:tcMar>
            <w:vAlign w:val="bottom"/>
          </w:tcPr>
          <w:p w:rsidR="00D47F56" w:rsidRPr="004B0463" w:rsidRDefault="00D47F56" w:rsidP="00AF1B0B">
            <w:pPr>
              <w:jc w:val="right"/>
            </w:pPr>
            <w:r w:rsidRPr="004B0463">
              <w:rPr>
                <w:szCs w:val="22"/>
              </w:rPr>
              <w:t>291</w:t>
            </w:r>
          </w:p>
        </w:tc>
        <w:tc>
          <w:tcPr>
            <w:tcW w:w="1349" w:type="dxa"/>
            <w:noWrap/>
            <w:tcMar>
              <w:right w:w="454" w:type="dxa"/>
            </w:tcMar>
            <w:vAlign w:val="bottom"/>
          </w:tcPr>
          <w:p w:rsidR="00D47F56" w:rsidRPr="004B0463" w:rsidRDefault="00D47F56" w:rsidP="00AF1B0B">
            <w:pPr>
              <w:jc w:val="right"/>
            </w:pPr>
            <w:r w:rsidRPr="004B0463">
              <w:rPr>
                <w:szCs w:val="22"/>
              </w:rPr>
              <w:t>434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1186</w:t>
            </w:r>
          </w:p>
        </w:tc>
        <w:tc>
          <w:tcPr>
            <w:tcW w:w="1235" w:type="dxa"/>
            <w:noWrap/>
            <w:tcMar>
              <w:right w:w="454" w:type="dxa"/>
            </w:tcMar>
            <w:vAlign w:val="bottom"/>
          </w:tcPr>
          <w:p w:rsidR="00D47F56" w:rsidRPr="004B0463" w:rsidRDefault="00D47F56" w:rsidP="00AF1B0B">
            <w:pPr>
              <w:jc w:val="right"/>
            </w:pPr>
            <w:r w:rsidRPr="004B0463">
              <w:rPr>
                <w:szCs w:val="22"/>
              </w:rPr>
              <w:t>1666</w:t>
            </w:r>
          </w:p>
        </w:tc>
        <w:tc>
          <w:tcPr>
            <w:tcW w:w="1349" w:type="dxa"/>
            <w:noWrap/>
            <w:tcMar>
              <w:right w:w="454" w:type="dxa"/>
            </w:tcMar>
            <w:vAlign w:val="bottom"/>
          </w:tcPr>
          <w:p w:rsidR="00D47F56" w:rsidRPr="004B0463" w:rsidRDefault="00D47F56" w:rsidP="00AF1B0B">
            <w:pPr>
              <w:jc w:val="right"/>
            </w:pPr>
            <w:r w:rsidRPr="004B0463">
              <w:rPr>
                <w:szCs w:val="22"/>
              </w:rPr>
              <w:t>1626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550</w:t>
            </w:r>
          </w:p>
        </w:tc>
        <w:tc>
          <w:tcPr>
            <w:tcW w:w="1235" w:type="dxa"/>
            <w:noWrap/>
            <w:tcMar>
              <w:right w:w="454" w:type="dxa"/>
            </w:tcMar>
            <w:vAlign w:val="bottom"/>
          </w:tcPr>
          <w:p w:rsidR="00D47F56" w:rsidRPr="004B0463" w:rsidRDefault="00D47F56" w:rsidP="00AF1B0B">
            <w:pPr>
              <w:jc w:val="right"/>
            </w:pPr>
            <w:r w:rsidRPr="004B0463">
              <w:rPr>
                <w:szCs w:val="22"/>
              </w:rPr>
              <w:t>707</w:t>
            </w:r>
          </w:p>
        </w:tc>
        <w:tc>
          <w:tcPr>
            <w:tcW w:w="1349" w:type="dxa"/>
            <w:noWrap/>
            <w:tcMar>
              <w:right w:w="454" w:type="dxa"/>
            </w:tcMar>
            <w:vAlign w:val="bottom"/>
          </w:tcPr>
          <w:p w:rsidR="00D47F56" w:rsidRPr="004B0463" w:rsidRDefault="00D47F56" w:rsidP="00AF1B0B">
            <w:pPr>
              <w:jc w:val="right"/>
            </w:pPr>
            <w:r w:rsidRPr="004B0463">
              <w:rPr>
                <w:szCs w:val="22"/>
              </w:rPr>
              <w:t>845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311</w:t>
            </w:r>
          </w:p>
        </w:tc>
        <w:tc>
          <w:tcPr>
            <w:tcW w:w="1349" w:type="dxa"/>
            <w:noWrap/>
            <w:tcMar>
              <w:right w:w="454" w:type="dxa"/>
            </w:tcMar>
            <w:vAlign w:val="bottom"/>
          </w:tcPr>
          <w:p w:rsidR="00D47F56" w:rsidRPr="004B0463" w:rsidRDefault="00D47F56" w:rsidP="00AF1B0B">
            <w:pPr>
              <w:jc w:val="right"/>
            </w:pPr>
            <w:r w:rsidRPr="004B0463">
              <w:rPr>
                <w:szCs w:val="22"/>
              </w:rPr>
              <w:t>640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683</w:t>
            </w:r>
          </w:p>
        </w:tc>
        <w:tc>
          <w:tcPr>
            <w:tcW w:w="1235" w:type="dxa"/>
            <w:noWrap/>
            <w:tcMar>
              <w:right w:w="454" w:type="dxa"/>
            </w:tcMar>
            <w:vAlign w:val="bottom"/>
          </w:tcPr>
          <w:p w:rsidR="00D47F56" w:rsidRPr="004B0463" w:rsidRDefault="00D47F56" w:rsidP="00AF1B0B">
            <w:pPr>
              <w:jc w:val="right"/>
            </w:pPr>
            <w:r w:rsidRPr="004B0463">
              <w:rPr>
                <w:szCs w:val="22"/>
              </w:rPr>
              <w:t>1629</w:t>
            </w:r>
          </w:p>
        </w:tc>
        <w:tc>
          <w:tcPr>
            <w:tcW w:w="1349" w:type="dxa"/>
            <w:noWrap/>
            <w:tcMar>
              <w:right w:w="454" w:type="dxa"/>
            </w:tcMar>
            <w:vAlign w:val="bottom"/>
          </w:tcPr>
          <w:p w:rsidR="00D47F56" w:rsidRPr="004B0463" w:rsidRDefault="00D47F56" w:rsidP="00AF1B0B">
            <w:pPr>
              <w:jc w:val="right"/>
            </w:pPr>
            <w:r w:rsidRPr="004B0463">
              <w:rPr>
                <w:szCs w:val="22"/>
              </w:rPr>
              <w:t>1199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686</w:t>
            </w:r>
          </w:p>
        </w:tc>
        <w:tc>
          <w:tcPr>
            <w:tcW w:w="1235" w:type="dxa"/>
            <w:noWrap/>
            <w:tcMar>
              <w:right w:w="454" w:type="dxa"/>
            </w:tcMar>
            <w:vAlign w:val="bottom"/>
          </w:tcPr>
          <w:p w:rsidR="00D47F56" w:rsidRPr="004B0463" w:rsidRDefault="00D47F56" w:rsidP="00AF1B0B">
            <w:pPr>
              <w:jc w:val="right"/>
            </w:pPr>
            <w:r w:rsidRPr="004B0463">
              <w:rPr>
                <w:szCs w:val="22"/>
              </w:rPr>
              <w:t>919</w:t>
            </w:r>
          </w:p>
        </w:tc>
        <w:tc>
          <w:tcPr>
            <w:tcW w:w="1349" w:type="dxa"/>
            <w:noWrap/>
            <w:tcMar>
              <w:right w:w="454" w:type="dxa"/>
            </w:tcMar>
            <w:vAlign w:val="bottom"/>
          </w:tcPr>
          <w:p w:rsidR="00D47F56" w:rsidRPr="004B0463" w:rsidRDefault="00D47F56" w:rsidP="00AF1B0B">
            <w:pPr>
              <w:jc w:val="right"/>
            </w:pPr>
            <w:r w:rsidRPr="004B0463">
              <w:rPr>
                <w:szCs w:val="22"/>
              </w:rPr>
              <w:t>835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227</w:t>
            </w:r>
          </w:p>
        </w:tc>
        <w:tc>
          <w:tcPr>
            <w:tcW w:w="1235" w:type="dxa"/>
            <w:noWrap/>
            <w:tcMar>
              <w:right w:w="454" w:type="dxa"/>
            </w:tcMar>
            <w:vAlign w:val="bottom"/>
          </w:tcPr>
          <w:p w:rsidR="00D47F56" w:rsidRPr="004B0463" w:rsidRDefault="00D47F56" w:rsidP="00AF1B0B">
            <w:pPr>
              <w:jc w:val="right"/>
            </w:pPr>
            <w:r w:rsidRPr="004B0463">
              <w:rPr>
                <w:szCs w:val="22"/>
              </w:rPr>
              <w:t>1049</w:t>
            </w:r>
          </w:p>
        </w:tc>
        <w:tc>
          <w:tcPr>
            <w:tcW w:w="1349" w:type="dxa"/>
            <w:noWrap/>
            <w:tcMar>
              <w:right w:w="454" w:type="dxa"/>
            </w:tcMar>
            <w:vAlign w:val="bottom"/>
          </w:tcPr>
          <w:p w:rsidR="00D47F56" w:rsidRPr="004B0463" w:rsidRDefault="00D47F56" w:rsidP="00AF1B0B">
            <w:pPr>
              <w:jc w:val="right"/>
            </w:pPr>
            <w:r w:rsidRPr="004B0463">
              <w:rPr>
                <w:szCs w:val="22"/>
              </w:rPr>
              <w:t>632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16</w:t>
            </w:r>
          </w:p>
        </w:tc>
        <w:tc>
          <w:tcPr>
            <w:tcW w:w="1235" w:type="dxa"/>
            <w:noWrap/>
            <w:tcMar>
              <w:right w:w="454" w:type="dxa"/>
            </w:tcMar>
            <w:vAlign w:val="bottom"/>
          </w:tcPr>
          <w:p w:rsidR="00D47F56" w:rsidRPr="004B0463" w:rsidRDefault="00D47F56" w:rsidP="00AF1B0B">
            <w:pPr>
              <w:jc w:val="right"/>
            </w:pPr>
            <w:r w:rsidRPr="004B0463">
              <w:rPr>
                <w:szCs w:val="22"/>
              </w:rPr>
              <w:t>37</w:t>
            </w:r>
          </w:p>
        </w:tc>
        <w:tc>
          <w:tcPr>
            <w:tcW w:w="1349" w:type="dxa"/>
            <w:noWrap/>
            <w:tcMar>
              <w:right w:w="454" w:type="dxa"/>
            </w:tcMar>
            <w:vAlign w:val="bottom"/>
          </w:tcPr>
          <w:p w:rsidR="00D47F56" w:rsidRPr="004B0463" w:rsidRDefault="00D47F56" w:rsidP="00AF1B0B">
            <w:pPr>
              <w:jc w:val="right"/>
            </w:pPr>
            <w:r w:rsidRPr="004B0463">
              <w:rPr>
                <w:szCs w:val="22"/>
              </w:rPr>
              <w:t>73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Criel et al. 2008</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797</w:t>
            </w:r>
          </w:p>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813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Herbert et al. 2004</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198</w:t>
            </w:r>
          </w:p>
        </w:tc>
        <w:tc>
          <w:tcPr>
            <w:tcW w:w="1235" w:type="dxa"/>
            <w:noWrap/>
            <w:tcMar>
              <w:right w:w="454" w:type="dxa"/>
            </w:tcMar>
            <w:vAlign w:val="bottom"/>
          </w:tcPr>
          <w:p w:rsidR="00D47F56" w:rsidRPr="004B0463" w:rsidRDefault="00D47F56" w:rsidP="00AF1B0B">
            <w:pPr>
              <w:jc w:val="right"/>
            </w:pPr>
            <w:r w:rsidRPr="004B0463">
              <w:rPr>
                <w:szCs w:val="22"/>
              </w:rPr>
              <w:t>411</w:t>
            </w:r>
          </w:p>
        </w:tc>
        <w:tc>
          <w:tcPr>
            <w:tcW w:w="1349" w:type="dxa"/>
            <w:noWrap/>
            <w:tcMar>
              <w:right w:w="454" w:type="dxa"/>
            </w:tcMar>
            <w:vAlign w:val="bottom"/>
          </w:tcPr>
          <w:p w:rsidR="00D47F56" w:rsidRPr="004B0463" w:rsidRDefault="00D47F56" w:rsidP="00AF1B0B">
            <w:pPr>
              <w:jc w:val="right"/>
            </w:pPr>
            <w:r w:rsidRPr="004B0463">
              <w:rPr>
                <w:szCs w:val="22"/>
              </w:rPr>
              <w:t>650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231</w:t>
            </w:r>
          </w:p>
        </w:tc>
        <w:tc>
          <w:tcPr>
            <w:tcW w:w="1235" w:type="dxa"/>
            <w:noWrap/>
            <w:tcMar>
              <w:right w:w="454" w:type="dxa"/>
            </w:tcMar>
            <w:vAlign w:val="bottom"/>
          </w:tcPr>
          <w:p w:rsidR="00D47F56" w:rsidRPr="004B0463" w:rsidRDefault="00D47F56" w:rsidP="00AF1B0B">
            <w:pPr>
              <w:jc w:val="right"/>
            </w:pPr>
            <w:r w:rsidRPr="004B0463">
              <w:rPr>
                <w:szCs w:val="22"/>
              </w:rPr>
              <w:t>486</w:t>
            </w:r>
          </w:p>
        </w:tc>
        <w:tc>
          <w:tcPr>
            <w:tcW w:w="1349" w:type="dxa"/>
            <w:noWrap/>
            <w:tcMar>
              <w:right w:w="454" w:type="dxa"/>
            </w:tcMar>
            <w:vAlign w:val="bottom"/>
          </w:tcPr>
          <w:p w:rsidR="00D47F56" w:rsidRPr="004B0463" w:rsidRDefault="00D47F56" w:rsidP="00AF1B0B">
            <w:pPr>
              <w:jc w:val="right"/>
            </w:pPr>
            <w:r w:rsidRPr="004B0463">
              <w:rPr>
                <w:szCs w:val="22"/>
              </w:rPr>
              <w:t>774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920</w:t>
            </w:r>
          </w:p>
        </w:tc>
        <w:tc>
          <w:tcPr>
            <w:tcW w:w="1235" w:type="dxa"/>
            <w:noWrap/>
            <w:tcMar>
              <w:right w:w="454" w:type="dxa"/>
            </w:tcMar>
            <w:vAlign w:val="bottom"/>
          </w:tcPr>
          <w:p w:rsidR="00D47F56" w:rsidRPr="004B0463" w:rsidRDefault="00D47F56" w:rsidP="00AF1B0B">
            <w:pPr>
              <w:jc w:val="right"/>
            </w:pPr>
            <w:r w:rsidRPr="004B0463">
              <w:rPr>
                <w:szCs w:val="22"/>
              </w:rPr>
              <w:t>1083</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700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640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1281</w:t>
            </w:r>
          </w:p>
        </w:tc>
        <w:tc>
          <w:tcPr>
            <w:tcW w:w="1235" w:type="dxa"/>
            <w:noWrap/>
            <w:tcMar>
              <w:right w:w="454" w:type="dxa"/>
            </w:tcMar>
            <w:vAlign w:val="bottom"/>
          </w:tcPr>
          <w:p w:rsidR="00D47F56" w:rsidRPr="004B0463" w:rsidRDefault="00D47F56" w:rsidP="00AF1B0B">
            <w:pPr>
              <w:jc w:val="right"/>
            </w:pPr>
            <w:r w:rsidRPr="004B0463">
              <w:rPr>
                <w:szCs w:val="22"/>
              </w:rPr>
              <w:t>1821</w:t>
            </w:r>
          </w:p>
        </w:tc>
        <w:tc>
          <w:tcPr>
            <w:tcW w:w="1349" w:type="dxa"/>
            <w:noWrap/>
            <w:tcMar>
              <w:right w:w="454" w:type="dxa"/>
            </w:tcMar>
            <w:vAlign w:val="bottom"/>
          </w:tcPr>
          <w:p w:rsidR="00D47F56" w:rsidRPr="004B0463" w:rsidRDefault="00D47F56" w:rsidP="00AF1B0B">
            <w:pPr>
              <w:jc w:val="right"/>
            </w:pPr>
            <w:r w:rsidRPr="004B0463">
              <w:rPr>
                <w:szCs w:val="22"/>
              </w:rPr>
              <w:t>2271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387</w:t>
            </w:r>
          </w:p>
        </w:tc>
        <w:tc>
          <w:tcPr>
            <w:tcW w:w="1235" w:type="dxa"/>
            <w:noWrap/>
            <w:tcMar>
              <w:right w:w="454" w:type="dxa"/>
            </w:tcMar>
            <w:vAlign w:val="bottom"/>
          </w:tcPr>
          <w:p w:rsidR="00D47F56" w:rsidRPr="004B0463" w:rsidRDefault="00D47F56" w:rsidP="00AF1B0B">
            <w:pPr>
              <w:jc w:val="right"/>
            </w:pPr>
            <w:r w:rsidRPr="004B0463">
              <w:rPr>
                <w:szCs w:val="22"/>
              </w:rPr>
              <w:t>981</w:t>
            </w:r>
          </w:p>
        </w:tc>
        <w:tc>
          <w:tcPr>
            <w:tcW w:w="1349" w:type="dxa"/>
            <w:noWrap/>
            <w:tcMar>
              <w:right w:w="454" w:type="dxa"/>
            </w:tcMar>
            <w:vAlign w:val="bottom"/>
          </w:tcPr>
          <w:p w:rsidR="00D47F56" w:rsidRPr="004B0463" w:rsidRDefault="00D47F56" w:rsidP="00AF1B0B">
            <w:pPr>
              <w:jc w:val="right"/>
            </w:pPr>
            <w:r w:rsidRPr="004B0463">
              <w:rPr>
                <w:szCs w:val="22"/>
              </w:rPr>
              <w:t>1761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135</w:t>
            </w:r>
          </w:p>
        </w:tc>
        <w:tc>
          <w:tcPr>
            <w:tcW w:w="1235" w:type="dxa"/>
            <w:noWrap/>
            <w:tcMar>
              <w:right w:w="454" w:type="dxa"/>
            </w:tcMar>
            <w:vAlign w:val="bottom"/>
          </w:tcPr>
          <w:p w:rsidR="00D47F56" w:rsidRPr="004B0463" w:rsidRDefault="00D47F56" w:rsidP="00AF1B0B">
            <w:pPr>
              <w:jc w:val="right"/>
            </w:pPr>
            <w:r w:rsidRPr="004B0463">
              <w:rPr>
                <w:szCs w:val="22"/>
              </w:rPr>
              <w:t>676</w:t>
            </w:r>
          </w:p>
        </w:tc>
        <w:tc>
          <w:tcPr>
            <w:tcW w:w="1349" w:type="dxa"/>
            <w:noWrap/>
            <w:tcMar>
              <w:right w:w="454" w:type="dxa"/>
            </w:tcMar>
            <w:vAlign w:val="bottom"/>
          </w:tcPr>
          <w:p w:rsidR="00D47F56" w:rsidRPr="004B0463" w:rsidRDefault="00D47F56" w:rsidP="00AF1B0B">
            <w:pPr>
              <w:jc w:val="right"/>
            </w:pPr>
            <w:r w:rsidRPr="004B0463">
              <w:rPr>
                <w:szCs w:val="22"/>
              </w:rPr>
              <w:t>1859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135</w:t>
            </w:r>
          </w:p>
        </w:tc>
        <w:tc>
          <w:tcPr>
            <w:tcW w:w="1235" w:type="dxa"/>
            <w:noWrap/>
            <w:tcMar>
              <w:right w:w="454" w:type="dxa"/>
            </w:tcMar>
            <w:vAlign w:val="bottom"/>
          </w:tcPr>
          <w:p w:rsidR="00D47F56" w:rsidRPr="004B0463" w:rsidRDefault="00D47F56" w:rsidP="00AF1B0B">
            <w:pPr>
              <w:jc w:val="right"/>
            </w:pPr>
            <w:r w:rsidRPr="004B0463">
              <w:rPr>
                <w:szCs w:val="22"/>
              </w:rPr>
              <w:t>676</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561</w:t>
            </w:r>
          </w:p>
        </w:tc>
        <w:tc>
          <w:tcPr>
            <w:tcW w:w="1235" w:type="dxa"/>
            <w:noWrap/>
            <w:tcMar>
              <w:right w:w="454" w:type="dxa"/>
            </w:tcMar>
            <w:vAlign w:val="bottom"/>
          </w:tcPr>
          <w:p w:rsidR="00D47F56" w:rsidRPr="004B0463" w:rsidRDefault="00D47F56" w:rsidP="00AF1B0B">
            <w:pPr>
              <w:jc w:val="right"/>
            </w:pPr>
            <w:r w:rsidRPr="004B0463">
              <w:rPr>
                <w:szCs w:val="22"/>
              </w:rPr>
              <w:t>1586</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2657</w:t>
            </w:r>
          </w:p>
        </w:tc>
        <w:tc>
          <w:tcPr>
            <w:tcW w:w="1235" w:type="dxa"/>
            <w:noWrap/>
            <w:tcMar>
              <w:right w:w="454" w:type="dxa"/>
            </w:tcMar>
            <w:vAlign w:val="bottom"/>
          </w:tcPr>
          <w:p w:rsidR="00D47F56" w:rsidRPr="004B0463" w:rsidRDefault="00D47F56" w:rsidP="00AF1B0B">
            <w:pPr>
              <w:jc w:val="right"/>
            </w:pPr>
            <w:r w:rsidRPr="004B0463">
              <w:rPr>
                <w:szCs w:val="22"/>
              </w:rPr>
              <w:t>2978</w:t>
            </w:r>
          </w:p>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Sandifer &amp; Hopkin 1996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2400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candida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878</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&gt;1000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mortality</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&gt;1000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542</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845</w:t>
            </w:r>
          </w:p>
        </w:tc>
        <w:tc>
          <w:tcPr>
            <w:tcW w:w="1235" w:type="dxa"/>
            <w:noWrap/>
            <w:tcMar>
              <w:right w:w="454" w:type="dxa"/>
            </w:tcMar>
            <w:vAlign w:val="bottom"/>
          </w:tcPr>
          <w:p w:rsidR="00D47F56" w:rsidRPr="004B0463" w:rsidRDefault="00D47F56" w:rsidP="00AF1B0B">
            <w:pPr>
              <w:jc w:val="right"/>
            </w:pPr>
            <w:r w:rsidRPr="004B0463">
              <w:rPr>
                <w:szCs w:val="22"/>
              </w:rPr>
              <w:t>800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527</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38</w:t>
            </w:r>
          </w:p>
        </w:tc>
        <w:tc>
          <w:tcPr>
            <w:tcW w:w="1235" w:type="dxa"/>
            <w:noWrap/>
            <w:tcMar>
              <w:right w:w="454" w:type="dxa"/>
            </w:tcMar>
            <w:vAlign w:val="bottom"/>
          </w:tcPr>
          <w:p w:rsidR="00D47F56" w:rsidRPr="004B0463" w:rsidRDefault="00D47F56" w:rsidP="00AF1B0B">
            <w:pPr>
              <w:jc w:val="right"/>
            </w:pPr>
            <w:r w:rsidRPr="004B0463">
              <w:rPr>
                <w:szCs w:val="22"/>
              </w:rPr>
              <w:t>57</w:t>
            </w:r>
          </w:p>
        </w:tc>
        <w:tc>
          <w:tcPr>
            <w:tcW w:w="1349" w:type="dxa"/>
            <w:noWrap/>
            <w:tcMar>
              <w:right w:w="454" w:type="dxa"/>
            </w:tcMar>
            <w:vAlign w:val="bottom"/>
          </w:tcPr>
          <w:p w:rsidR="00D47F56" w:rsidRPr="004B0463" w:rsidRDefault="00D47F56" w:rsidP="00AF1B0B">
            <w:pPr>
              <w:jc w:val="right"/>
            </w:pPr>
            <w:r w:rsidRPr="004B0463">
              <w:rPr>
                <w:szCs w:val="22"/>
              </w:rPr>
              <w:t>113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Scott-Fordsmand et al. 1997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122</w:t>
            </w:r>
          </w:p>
        </w:tc>
        <w:tc>
          <w:tcPr>
            <w:tcW w:w="1235" w:type="dxa"/>
            <w:noWrap/>
            <w:tcMar>
              <w:right w:w="454" w:type="dxa"/>
            </w:tcMar>
            <w:vAlign w:val="bottom"/>
          </w:tcPr>
          <w:p w:rsidR="00D47F56" w:rsidRPr="004B0463" w:rsidRDefault="00D47F56" w:rsidP="00AF1B0B">
            <w:pPr>
              <w:jc w:val="right"/>
            </w:pPr>
            <w:r w:rsidRPr="004B0463">
              <w:rPr>
                <w:szCs w:val="22"/>
              </w:rPr>
              <w:t>183</w:t>
            </w:r>
          </w:p>
        </w:tc>
        <w:tc>
          <w:tcPr>
            <w:tcW w:w="1349" w:type="dxa"/>
            <w:noWrap/>
            <w:tcMar>
              <w:right w:w="454" w:type="dxa"/>
            </w:tcMar>
            <w:vAlign w:val="bottom"/>
          </w:tcPr>
          <w:p w:rsidR="00D47F56" w:rsidRPr="004B0463" w:rsidRDefault="00D47F56" w:rsidP="00AF1B0B">
            <w:pPr>
              <w:jc w:val="right"/>
            </w:pPr>
            <w:r w:rsidRPr="004B0463">
              <w:rPr>
                <w:szCs w:val="22"/>
              </w:rPr>
              <w:t>638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2000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lastRenderedPageBreak/>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698</w:t>
            </w:r>
          </w:p>
        </w:tc>
        <w:tc>
          <w:tcPr>
            <w:tcW w:w="1235" w:type="dxa"/>
            <w:noWrap/>
            <w:tcMar>
              <w:right w:w="454" w:type="dxa"/>
            </w:tcMar>
            <w:vAlign w:val="bottom"/>
          </w:tcPr>
          <w:p w:rsidR="00D47F56" w:rsidRPr="004B0463" w:rsidRDefault="00D47F56" w:rsidP="00AF1B0B">
            <w:pPr>
              <w:jc w:val="right"/>
            </w:pPr>
            <w:r w:rsidRPr="004B0463">
              <w:rPr>
                <w:szCs w:val="22"/>
              </w:rPr>
              <w:t>1047</w:t>
            </w:r>
          </w:p>
        </w:tc>
        <w:tc>
          <w:tcPr>
            <w:tcW w:w="1349" w:type="dxa"/>
            <w:noWrap/>
            <w:tcMar>
              <w:right w:w="454" w:type="dxa"/>
            </w:tcMar>
            <w:vAlign w:val="bottom"/>
          </w:tcPr>
          <w:p w:rsidR="00D47F56" w:rsidRPr="004B0463" w:rsidRDefault="00D47F56" w:rsidP="00AF1B0B">
            <w:pPr>
              <w:jc w:val="right"/>
            </w:pPr>
            <w:r w:rsidRPr="004B0463">
              <w:rPr>
                <w:szCs w:val="22"/>
              </w:rPr>
              <w:t>1225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776</w:t>
            </w:r>
          </w:p>
        </w:tc>
        <w:tc>
          <w:tcPr>
            <w:tcW w:w="1235" w:type="dxa"/>
            <w:noWrap/>
            <w:tcMar>
              <w:right w:w="454" w:type="dxa"/>
            </w:tcMar>
            <w:vAlign w:val="bottom"/>
          </w:tcPr>
          <w:p w:rsidR="00D47F56" w:rsidRPr="004B0463" w:rsidRDefault="00D47F56" w:rsidP="00AF1B0B">
            <w:pPr>
              <w:jc w:val="right"/>
            </w:pPr>
            <w:r w:rsidRPr="004B0463">
              <w:rPr>
                <w:szCs w:val="22"/>
              </w:rPr>
              <w:t>1164</w:t>
            </w:r>
          </w:p>
        </w:tc>
        <w:tc>
          <w:tcPr>
            <w:tcW w:w="1349" w:type="dxa"/>
            <w:noWrap/>
            <w:tcMar>
              <w:right w:w="454" w:type="dxa"/>
            </w:tcMar>
            <w:vAlign w:val="bottom"/>
          </w:tcPr>
          <w:p w:rsidR="00D47F56" w:rsidRPr="004B0463" w:rsidRDefault="00D47F56" w:rsidP="00AF1B0B">
            <w:pPr>
              <w:jc w:val="right"/>
            </w:pPr>
            <w:r w:rsidRPr="004B0463">
              <w:rPr>
                <w:szCs w:val="22"/>
              </w:rPr>
              <w:t>1635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888</w:t>
            </w:r>
          </w:p>
        </w:tc>
        <w:tc>
          <w:tcPr>
            <w:tcW w:w="1235" w:type="dxa"/>
            <w:noWrap/>
            <w:tcMar>
              <w:right w:w="454" w:type="dxa"/>
            </w:tcMar>
            <w:vAlign w:val="bottom"/>
          </w:tcPr>
          <w:p w:rsidR="00D47F56" w:rsidRPr="004B0463" w:rsidRDefault="00D47F56" w:rsidP="00AF1B0B">
            <w:pPr>
              <w:jc w:val="right"/>
            </w:pPr>
            <w:r w:rsidRPr="004B0463">
              <w:rPr>
                <w:szCs w:val="22"/>
              </w:rPr>
              <w:t>1332</w:t>
            </w:r>
          </w:p>
        </w:tc>
        <w:tc>
          <w:tcPr>
            <w:tcW w:w="1349" w:type="dxa"/>
            <w:noWrap/>
            <w:tcMar>
              <w:right w:w="454" w:type="dxa"/>
            </w:tcMar>
            <w:vAlign w:val="bottom"/>
          </w:tcPr>
          <w:p w:rsidR="00D47F56" w:rsidRPr="004B0463" w:rsidRDefault="00D47F56" w:rsidP="00AF1B0B">
            <w:pPr>
              <w:jc w:val="right"/>
            </w:pPr>
            <w:r w:rsidRPr="004B0463">
              <w:rPr>
                <w:szCs w:val="22"/>
              </w:rPr>
              <w:t>1674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648</w:t>
            </w:r>
          </w:p>
        </w:tc>
        <w:tc>
          <w:tcPr>
            <w:tcW w:w="1235" w:type="dxa"/>
            <w:noWrap/>
            <w:tcMar>
              <w:right w:w="454" w:type="dxa"/>
            </w:tcMar>
            <w:vAlign w:val="bottom"/>
          </w:tcPr>
          <w:p w:rsidR="00D47F56" w:rsidRPr="004B0463" w:rsidRDefault="00D47F56" w:rsidP="00AF1B0B">
            <w:pPr>
              <w:jc w:val="right"/>
            </w:pPr>
            <w:r w:rsidRPr="004B0463">
              <w:rPr>
                <w:szCs w:val="22"/>
              </w:rPr>
              <w:t>972</w:t>
            </w:r>
          </w:p>
        </w:tc>
        <w:tc>
          <w:tcPr>
            <w:tcW w:w="1349" w:type="dxa"/>
            <w:noWrap/>
            <w:tcMar>
              <w:right w:w="454" w:type="dxa"/>
            </w:tcMar>
            <w:vAlign w:val="bottom"/>
          </w:tcPr>
          <w:p w:rsidR="00D47F56" w:rsidRPr="004B0463" w:rsidRDefault="00D47F56" w:rsidP="00AF1B0B">
            <w:pPr>
              <w:jc w:val="right"/>
            </w:pPr>
            <w:r w:rsidRPr="004B0463">
              <w:rPr>
                <w:szCs w:val="22"/>
              </w:rPr>
              <w:t>1259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Folsomia fimetaria</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688</w:t>
            </w:r>
          </w:p>
        </w:tc>
        <w:tc>
          <w:tcPr>
            <w:tcW w:w="1235" w:type="dxa"/>
            <w:noWrap/>
            <w:tcMar>
              <w:right w:w="454" w:type="dxa"/>
            </w:tcMar>
            <w:vAlign w:val="bottom"/>
          </w:tcPr>
          <w:p w:rsidR="00D47F56" w:rsidRPr="004B0463" w:rsidRDefault="00D47F56" w:rsidP="00AF1B0B">
            <w:pPr>
              <w:jc w:val="right"/>
            </w:pPr>
            <w:r w:rsidRPr="004B0463">
              <w:rPr>
                <w:szCs w:val="22"/>
              </w:rPr>
              <w:t>1032</w:t>
            </w:r>
          </w:p>
        </w:tc>
        <w:tc>
          <w:tcPr>
            <w:tcW w:w="1349" w:type="dxa"/>
            <w:noWrap/>
            <w:tcMar>
              <w:right w:w="454" w:type="dxa"/>
            </w:tcMar>
            <w:vAlign w:val="bottom"/>
          </w:tcPr>
          <w:p w:rsidR="00D47F56" w:rsidRPr="004B0463" w:rsidRDefault="00D47F56" w:rsidP="00AF1B0B">
            <w:pPr>
              <w:jc w:val="right"/>
            </w:pPr>
            <w:r w:rsidRPr="004B0463">
              <w:rPr>
                <w:szCs w:val="22"/>
              </w:rPr>
              <w:t>1395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Pedersen et al. 2001a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Hypoaspis aculeifer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174</w:t>
            </w:r>
          </w:p>
        </w:tc>
        <w:tc>
          <w:tcPr>
            <w:tcW w:w="1235" w:type="dxa"/>
            <w:noWrap/>
            <w:tcMar>
              <w:right w:w="454" w:type="dxa"/>
            </w:tcMar>
            <w:vAlign w:val="bottom"/>
          </w:tcPr>
          <w:p w:rsidR="00D47F56" w:rsidRPr="004B0463" w:rsidRDefault="00D47F56" w:rsidP="00AF1B0B">
            <w:pPr>
              <w:jc w:val="right"/>
            </w:pPr>
            <w:r w:rsidRPr="004B0463">
              <w:rPr>
                <w:szCs w:val="22"/>
              </w:rPr>
              <w:t>261</w:t>
            </w:r>
          </w:p>
        </w:tc>
        <w:tc>
          <w:tcPr>
            <w:tcW w:w="1349" w:type="dxa"/>
            <w:noWrap/>
            <w:tcMar>
              <w:right w:w="454" w:type="dxa"/>
            </w:tcMar>
            <w:vAlign w:val="bottom"/>
          </w:tcPr>
          <w:p w:rsidR="00D47F56" w:rsidRPr="004B0463" w:rsidRDefault="00D47F56" w:rsidP="00AF1B0B">
            <w:pPr>
              <w:jc w:val="right"/>
            </w:pPr>
            <w:r w:rsidRPr="004B0463">
              <w:rPr>
                <w:szCs w:val="22"/>
              </w:rPr>
              <w:t>522</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Krogh &amp; Axelsen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Isotoma viridis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Isotoma viridis</w:t>
            </w:r>
          </w:p>
        </w:tc>
        <w:tc>
          <w:tcPr>
            <w:tcW w:w="2409" w:type="dxa"/>
            <w:noWrap/>
            <w:vAlign w:val="bottom"/>
          </w:tcPr>
          <w:p w:rsidR="00D47F56" w:rsidRPr="004B0463" w:rsidRDefault="00D47F56" w:rsidP="00AF1B0B">
            <w:r w:rsidRPr="004B0463">
              <w:rPr>
                <w:szCs w:val="22"/>
              </w:rPr>
              <w:t>growth</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Rundgren &amp; van Gestel 1988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r w:rsidRPr="004B0463">
              <w:rPr>
                <w:i/>
                <w:iCs/>
                <w:szCs w:val="22"/>
              </w:rPr>
              <w:t>Platynothrus peltifer</w:t>
            </w:r>
          </w:p>
        </w:tc>
        <w:tc>
          <w:tcPr>
            <w:tcW w:w="2409" w:type="dxa"/>
            <w:noWrap/>
            <w:vAlign w:val="bottom"/>
          </w:tcPr>
          <w:p w:rsidR="00D47F56" w:rsidRPr="004B0463" w:rsidRDefault="00D47F56" w:rsidP="00AF1B0B">
            <w:r w:rsidRPr="004B0463">
              <w:rPr>
                <w:szCs w:val="22"/>
              </w:rPr>
              <w:t>reproduction</w:t>
            </w:r>
          </w:p>
        </w:tc>
        <w:tc>
          <w:tcPr>
            <w:tcW w:w="1134" w:type="dxa"/>
            <w:noWrap/>
            <w:tcMar>
              <w:right w:w="454" w:type="dxa"/>
            </w:tcMar>
            <w:vAlign w:val="bottom"/>
          </w:tcPr>
          <w:p w:rsidR="00D47F56" w:rsidRPr="004B0463" w:rsidRDefault="00D47F56" w:rsidP="00AF1B0B">
            <w:pPr>
              <w:jc w:val="right"/>
            </w:pPr>
            <w:r w:rsidRPr="004B0463">
              <w:rPr>
                <w:szCs w:val="22"/>
              </w:rPr>
              <w:t>63</w:t>
            </w:r>
          </w:p>
        </w:tc>
        <w:tc>
          <w:tcPr>
            <w:tcW w:w="1235" w:type="dxa"/>
            <w:noWrap/>
            <w:tcMar>
              <w:right w:w="454" w:type="dxa"/>
            </w:tcMar>
            <w:vAlign w:val="bottom"/>
          </w:tcPr>
          <w:p w:rsidR="00D47F56" w:rsidRPr="004B0463" w:rsidRDefault="00D47F56" w:rsidP="00AF1B0B">
            <w:pPr>
              <w:jc w:val="right"/>
            </w:pPr>
            <w:r w:rsidRPr="004B0463">
              <w:rPr>
                <w:szCs w:val="22"/>
              </w:rPr>
              <w:t>95</w:t>
            </w:r>
          </w:p>
        </w:tc>
        <w:tc>
          <w:tcPr>
            <w:tcW w:w="1349" w:type="dxa"/>
            <w:noWrap/>
            <w:tcMar>
              <w:right w:w="454" w:type="dxa"/>
            </w:tcMar>
            <w:vAlign w:val="bottom"/>
          </w:tcPr>
          <w:p w:rsidR="00D47F56" w:rsidRPr="004B0463" w:rsidRDefault="00D47F56" w:rsidP="00AF1B0B">
            <w:pPr>
              <w:jc w:val="right"/>
            </w:pPr>
            <w:r w:rsidRPr="004B0463">
              <w:rPr>
                <w:szCs w:val="22"/>
              </w:rPr>
              <w:t>189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van Gestel &amp; Doornekamp 1998 </w:t>
            </w:r>
          </w:p>
        </w:tc>
      </w:tr>
      <w:tr w:rsidR="00D47F56" w:rsidRPr="004B0463" w:rsidTr="00AF1B0B">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C</w:t>
            </w:r>
          </w:p>
        </w:tc>
        <w:tc>
          <w:tcPr>
            <w:tcW w:w="1134" w:type="dxa"/>
            <w:noWrap/>
            <w:tcMar>
              <w:right w:w="454" w:type="dxa"/>
            </w:tcMar>
            <w:vAlign w:val="bottom"/>
          </w:tcPr>
          <w:p w:rsidR="00D47F56" w:rsidRPr="004B0463" w:rsidRDefault="00D47F56" w:rsidP="00AF1B0B">
            <w:pPr>
              <w:jc w:val="right"/>
            </w:pPr>
            <w:r w:rsidRPr="004B0463">
              <w:rPr>
                <w:szCs w:val="22"/>
              </w:rPr>
              <w:t>118</w:t>
            </w:r>
          </w:p>
        </w:tc>
        <w:tc>
          <w:tcPr>
            <w:tcW w:w="1235" w:type="dxa"/>
            <w:noWrap/>
            <w:tcMar>
              <w:right w:w="454" w:type="dxa"/>
            </w:tcMar>
            <w:vAlign w:val="bottom"/>
          </w:tcPr>
          <w:p w:rsidR="00D47F56" w:rsidRPr="004B0463" w:rsidRDefault="00D47F56" w:rsidP="00AF1B0B">
            <w:pPr>
              <w:jc w:val="right"/>
            </w:pPr>
            <w:r w:rsidRPr="004B0463">
              <w:rPr>
                <w:szCs w:val="22"/>
              </w:rPr>
              <w:t>268</w:t>
            </w:r>
          </w:p>
        </w:tc>
        <w:tc>
          <w:tcPr>
            <w:tcW w:w="1349" w:type="dxa"/>
            <w:noWrap/>
            <w:tcMar>
              <w:right w:w="454" w:type="dxa"/>
            </w:tcMar>
            <w:vAlign w:val="bottom"/>
          </w:tcPr>
          <w:p w:rsidR="00D47F56" w:rsidRPr="004B0463" w:rsidRDefault="00D47F56" w:rsidP="00AF1B0B">
            <w:pPr>
              <w:jc w:val="right"/>
            </w:pPr>
            <w:r w:rsidRPr="004B0463">
              <w:rPr>
                <w:szCs w:val="22"/>
              </w:rPr>
              <w:t>354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C</w:t>
            </w:r>
          </w:p>
        </w:tc>
        <w:tc>
          <w:tcPr>
            <w:tcW w:w="1134" w:type="dxa"/>
            <w:noWrap/>
            <w:tcMar>
              <w:right w:w="454" w:type="dxa"/>
            </w:tcMar>
            <w:vAlign w:val="bottom"/>
          </w:tcPr>
          <w:p w:rsidR="00D47F56" w:rsidRPr="004B0463" w:rsidRDefault="00D47F56" w:rsidP="00AF1B0B">
            <w:pPr>
              <w:jc w:val="right"/>
            </w:pPr>
            <w:r w:rsidRPr="004B0463">
              <w:rPr>
                <w:szCs w:val="22"/>
              </w:rPr>
              <w:t>118</w:t>
            </w:r>
          </w:p>
        </w:tc>
        <w:tc>
          <w:tcPr>
            <w:tcW w:w="1235" w:type="dxa"/>
            <w:noWrap/>
            <w:tcMar>
              <w:right w:w="454" w:type="dxa"/>
            </w:tcMar>
            <w:vAlign w:val="bottom"/>
          </w:tcPr>
          <w:p w:rsidR="00D47F56" w:rsidRPr="004B0463" w:rsidRDefault="00D47F56" w:rsidP="00AF1B0B">
            <w:pPr>
              <w:jc w:val="right"/>
            </w:pPr>
            <w:r w:rsidRPr="004B0463">
              <w:rPr>
                <w:szCs w:val="22"/>
              </w:rPr>
              <w:t>268</w:t>
            </w:r>
          </w:p>
        </w:tc>
        <w:tc>
          <w:tcPr>
            <w:tcW w:w="1349" w:type="dxa"/>
            <w:noWrap/>
            <w:tcMar>
              <w:right w:w="454" w:type="dxa"/>
            </w:tcMar>
            <w:vAlign w:val="bottom"/>
          </w:tcPr>
          <w:p w:rsidR="00D47F56" w:rsidRPr="004B0463" w:rsidRDefault="00D47F56" w:rsidP="00AF1B0B">
            <w:pPr>
              <w:jc w:val="right"/>
            </w:pPr>
            <w:r w:rsidRPr="004B0463">
              <w:rPr>
                <w:szCs w:val="22"/>
              </w:rPr>
              <w:t>354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N</w:t>
            </w:r>
          </w:p>
        </w:tc>
        <w:tc>
          <w:tcPr>
            <w:tcW w:w="1134" w:type="dxa"/>
            <w:noWrap/>
            <w:tcMar>
              <w:right w:w="454" w:type="dxa"/>
            </w:tcMar>
            <w:vAlign w:val="bottom"/>
          </w:tcPr>
          <w:p w:rsidR="00D47F56" w:rsidRPr="004B0463" w:rsidRDefault="00D47F56" w:rsidP="00AF1B0B">
            <w:pPr>
              <w:jc w:val="right"/>
            </w:pPr>
            <w:r w:rsidRPr="004B0463">
              <w:rPr>
                <w:szCs w:val="22"/>
              </w:rPr>
              <w:t>468</w:t>
            </w:r>
          </w:p>
        </w:tc>
        <w:tc>
          <w:tcPr>
            <w:tcW w:w="1235" w:type="dxa"/>
            <w:noWrap/>
            <w:tcMar>
              <w:right w:w="454" w:type="dxa"/>
            </w:tcMar>
            <w:vAlign w:val="bottom"/>
          </w:tcPr>
          <w:p w:rsidR="00D47F56" w:rsidRPr="004B0463" w:rsidRDefault="00D47F56" w:rsidP="00AF1B0B">
            <w:pPr>
              <w:jc w:val="right"/>
            </w:pPr>
            <w:r w:rsidRPr="004B0463">
              <w:rPr>
                <w:szCs w:val="22"/>
              </w:rPr>
              <w:t>768</w:t>
            </w:r>
          </w:p>
        </w:tc>
        <w:tc>
          <w:tcPr>
            <w:tcW w:w="1349" w:type="dxa"/>
            <w:noWrap/>
            <w:tcMar>
              <w:right w:w="454" w:type="dxa"/>
            </w:tcMar>
            <w:vAlign w:val="bottom"/>
          </w:tcPr>
          <w:p w:rsidR="00D47F56" w:rsidRPr="004B0463" w:rsidRDefault="00D47F56" w:rsidP="00AF1B0B">
            <w:pPr>
              <w:jc w:val="right"/>
            </w:pPr>
            <w:r w:rsidRPr="004B0463">
              <w:rPr>
                <w:szCs w:val="22"/>
              </w:rPr>
              <w:t>1404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microbial biomass N</w:t>
            </w:r>
          </w:p>
        </w:tc>
        <w:tc>
          <w:tcPr>
            <w:tcW w:w="1134" w:type="dxa"/>
            <w:noWrap/>
            <w:tcMar>
              <w:right w:w="454" w:type="dxa"/>
            </w:tcMar>
            <w:vAlign w:val="bottom"/>
          </w:tcPr>
          <w:p w:rsidR="00D47F56" w:rsidRPr="004B0463" w:rsidRDefault="00D47F56" w:rsidP="00AF1B0B">
            <w:pPr>
              <w:jc w:val="right"/>
            </w:pPr>
            <w:r w:rsidRPr="004B0463">
              <w:rPr>
                <w:szCs w:val="22"/>
              </w:rPr>
              <w:t>&lt;118</w:t>
            </w:r>
          </w:p>
        </w:tc>
        <w:tc>
          <w:tcPr>
            <w:tcW w:w="1235" w:type="dxa"/>
            <w:noWrap/>
            <w:tcMar>
              <w:right w:w="454" w:type="dxa"/>
            </w:tcMar>
            <w:vAlign w:val="bottom"/>
          </w:tcPr>
          <w:p w:rsidR="00D47F56" w:rsidRPr="004B0463" w:rsidRDefault="00D47F56" w:rsidP="00AF1B0B">
            <w:pPr>
              <w:jc w:val="right"/>
            </w:pPr>
            <w:r w:rsidRPr="004B0463">
              <w:rPr>
                <w:szCs w:val="22"/>
              </w:rPr>
              <w:t>118</w:t>
            </w:r>
          </w:p>
        </w:tc>
        <w:tc>
          <w:tcPr>
            <w:tcW w:w="1349" w:type="dxa"/>
            <w:noWrap/>
            <w:tcMar>
              <w:right w:w="454" w:type="dxa"/>
            </w:tcMar>
            <w:vAlign w:val="bottom"/>
          </w:tcPr>
          <w:p w:rsidR="00D47F56" w:rsidRPr="004B0463" w:rsidRDefault="00D47F56" w:rsidP="00AF1B0B">
            <w:pPr>
              <w:jc w:val="right"/>
            </w:pPr>
            <w:r w:rsidRPr="004B0463">
              <w:rPr>
                <w:szCs w:val="22"/>
              </w:rPr>
              <w:t>236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rPr>
          <w:cantSplit/>
          <w:trHeight w:val="255"/>
        </w:trPr>
        <w:tc>
          <w:tcPr>
            <w:tcW w:w="2632" w:type="dxa"/>
            <w:noWrap/>
            <w:vAlign w:val="bottom"/>
          </w:tcPr>
          <w:p w:rsidR="00D47F56" w:rsidRPr="004B0463" w:rsidRDefault="00D47F56" w:rsidP="00AF1B0B"/>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r w:rsidRPr="004B0463">
              <w:rPr>
                <w:szCs w:val="22"/>
                <w:vertAlign w:val="superscript"/>
              </w:rPr>
              <w:t>1</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953</w:t>
            </w:r>
          </w:p>
        </w:tc>
        <w:tc>
          <w:tcPr>
            <w:tcW w:w="1349" w:type="dxa"/>
            <w:noWrap/>
            <w:tcMar>
              <w:right w:w="454" w:type="dxa"/>
            </w:tcMar>
            <w:vAlign w:val="bottom"/>
          </w:tcPr>
          <w:p w:rsidR="00D47F56" w:rsidRPr="004B0463" w:rsidRDefault="00D47F56" w:rsidP="00AF1B0B">
            <w:pPr>
              <w:jc w:val="right"/>
            </w:pPr>
            <w:r w:rsidRPr="004B0463">
              <w:rPr>
                <w:szCs w:val="22"/>
              </w:rPr>
              <w:t>1905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Speir et al. 1999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635</w:t>
            </w:r>
          </w:p>
        </w:tc>
        <w:tc>
          <w:tcPr>
            <w:tcW w:w="1235" w:type="dxa"/>
            <w:noWrap/>
            <w:tcMar>
              <w:right w:w="454" w:type="dxa"/>
            </w:tcMar>
            <w:vAlign w:val="bottom"/>
          </w:tcPr>
          <w:p w:rsidR="00D47F56" w:rsidRPr="004B0463" w:rsidRDefault="00D47F56" w:rsidP="00AF1B0B">
            <w:pPr>
              <w:jc w:val="right"/>
            </w:pPr>
            <w:r w:rsidRPr="004B0463">
              <w:rPr>
                <w:szCs w:val="22"/>
              </w:rPr>
              <w:t>953</w:t>
            </w:r>
          </w:p>
        </w:tc>
        <w:tc>
          <w:tcPr>
            <w:tcW w:w="1349" w:type="dxa"/>
            <w:noWrap/>
            <w:tcMar>
              <w:right w:w="454" w:type="dxa"/>
            </w:tcMar>
            <w:vAlign w:val="bottom"/>
          </w:tcPr>
          <w:p w:rsidR="00D47F56" w:rsidRPr="004B0463" w:rsidRDefault="00D47F56" w:rsidP="00AF1B0B">
            <w:pPr>
              <w:jc w:val="right"/>
            </w:pPr>
            <w:r w:rsidRPr="004B0463">
              <w:rPr>
                <w:szCs w:val="22"/>
              </w:rPr>
              <w:t>1905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Speir et al. 1999 </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102</w:t>
            </w:r>
          </w:p>
        </w:tc>
        <w:tc>
          <w:tcPr>
            <w:tcW w:w="1235" w:type="dxa"/>
            <w:noWrap/>
            <w:tcMar>
              <w:right w:w="454" w:type="dxa"/>
            </w:tcMar>
            <w:vAlign w:val="bottom"/>
          </w:tcPr>
          <w:p w:rsidR="00D47F56" w:rsidRPr="004B0463" w:rsidRDefault="00D47F56" w:rsidP="00AF1B0B">
            <w:pPr>
              <w:jc w:val="right"/>
            </w:pPr>
            <w:r w:rsidRPr="004B0463">
              <w:rPr>
                <w:szCs w:val="22"/>
              </w:rPr>
              <w:t>153</w:t>
            </w:r>
          </w:p>
        </w:tc>
        <w:tc>
          <w:tcPr>
            <w:tcW w:w="1349" w:type="dxa"/>
            <w:noWrap/>
            <w:tcMar>
              <w:right w:w="454" w:type="dxa"/>
            </w:tcMar>
            <w:vAlign w:val="bottom"/>
          </w:tcPr>
          <w:p w:rsidR="00D47F56" w:rsidRPr="004B0463" w:rsidRDefault="00D47F56" w:rsidP="00AF1B0B">
            <w:pPr>
              <w:jc w:val="right"/>
            </w:pPr>
            <w:r w:rsidRPr="004B0463">
              <w:rPr>
                <w:szCs w:val="22"/>
              </w:rPr>
              <w:t>306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267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23</w:t>
            </w:r>
          </w:p>
        </w:tc>
        <w:tc>
          <w:tcPr>
            <w:tcW w:w="1235" w:type="dxa"/>
            <w:noWrap/>
            <w:tcMar>
              <w:right w:w="454" w:type="dxa"/>
            </w:tcMar>
            <w:vAlign w:val="bottom"/>
          </w:tcPr>
          <w:p w:rsidR="00D47F56" w:rsidRPr="004B0463" w:rsidRDefault="00D47F56" w:rsidP="00AF1B0B">
            <w:pPr>
              <w:jc w:val="right"/>
            </w:pPr>
            <w:r w:rsidRPr="004B0463">
              <w:rPr>
                <w:szCs w:val="22"/>
              </w:rPr>
              <w:t>35</w:t>
            </w:r>
          </w:p>
        </w:tc>
        <w:tc>
          <w:tcPr>
            <w:tcW w:w="1349" w:type="dxa"/>
            <w:noWrap/>
            <w:tcMar>
              <w:right w:w="454" w:type="dxa"/>
            </w:tcMar>
            <w:vAlign w:val="bottom"/>
          </w:tcPr>
          <w:p w:rsidR="00D47F56" w:rsidRPr="004B0463" w:rsidRDefault="00D47F56" w:rsidP="00AF1B0B">
            <w:pPr>
              <w:jc w:val="right"/>
            </w:pPr>
            <w:r w:rsidRPr="004B0463">
              <w:rPr>
                <w:szCs w:val="22"/>
              </w:rPr>
              <w:t>69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170</w:t>
            </w:r>
          </w:p>
        </w:tc>
        <w:tc>
          <w:tcPr>
            <w:tcW w:w="1235" w:type="dxa"/>
            <w:noWrap/>
            <w:tcMar>
              <w:right w:w="454" w:type="dxa"/>
            </w:tcMar>
            <w:vAlign w:val="bottom"/>
          </w:tcPr>
          <w:p w:rsidR="00D47F56" w:rsidRPr="004B0463" w:rsidRDefault="00D47F56" w:rsidP="00AF1B0B">
            <w:pPr>
              <w:jc w:val="right"/>
            </w:pPr>
            <w:r w:rsidRPr="004B0463">
              <w:rPr>
                <w:szCs w:val="22"/>
              </w:rPr>
              <w:t>255</w:t>
            </w:r>
          </w:p>
        </w:tc>
        <w:tc>
          <w:tcPr>
            <w:tcW w:w="1349" w:type="dxa"/>
            <w:noWrap/>
            <w:tcMar>
              <w:right w:w="454" w:type="dxa"/>
            </w:tcMar>
            <w:vAlign w:val="bottom"/>
          </w:tcPr>
          <w:p w:rsidR="00D47F56" w:rsidRPr="004B0463" w:rsidRDefault="00D47F56" w:rsidP="00AF1B0B">
            <w:pPr>
              <w:jc w:val="right"/>
            </w:pPr>
            <w:r w:rsidRPr="004B0463">
              <w:rPr>
                <w:szCs w:val="22"/>
              </w:rPr>
              <w:t>510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12</w:t>
            </w:r>
          </w:p>
        </w:tc>
        <w:tc>
          <w:tcPr>
            <w:tcW w:w="1235" w:type="dxa"/>
            <w:noWrap/>
            <w:tcMar>
              <w:right w:w="454" w:type="dxa"/>
            </w:tcMar>
            <w:vAlign w:val="bottom"/>
          </w:tcPr>
          <w:p w:rsidR="00D47F56" w:rsidRPr="004B0463" w:rsidRDefault="00D47F56" w:rsidP="00AF1B0B">
            <w:pPr>
              <w:jc w:val="right"/>
            </w:pPr>
            <w:r w:rsidRPr="004B0463">
              <w:rPr>
                <w:szCs w:val="22"/>
              </w:rPr>
              <w:t>18</w:t>
            </w:r>
          </w:p>
        </w:tc>
        <w:tc>
          <w:tcPr>
            <w:tcW w:w="1349" w:type="dxa"/>
            <w:noWrap/>
            <w:tcMar>
              <w:right w:w="454" w:type="dxa"/>
            </w:tcMar>
            <w:vAlign w:val="bottom"/>
          </w:tcPr>
          <w:p w:rsidR="00D47F56" w:rsidRPr="004B0463" w:rsidRDefault="00D47F56" w:rsidP="00AF1B0B">
            <w:pPr>
              <w:jc w:val="right"/>
            </w:pPr>
            <w:r w:rsidRPr="004B0463">
              <w:rPr>
                <w:szCs w:val="22"/>
              </w:rPr>
              <w:t>36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75</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27</w:t>
            </w:r>
          </w:p>
        </w:tc>
        <w:tc>
          <w:tcPr>
            <w:tcW w:w="1235" w:type="dxa"/>
            <w:noWrap/>
            <w:tcMar>
              <w:right w:w="454" w:type="dxa"/>
            </w:tcMar>
            <w:vAlign w:val="bottom"/>
          </w:tcPr>
          <w:p w:rsidR="00D47F56" w:rsidRPr="004B0463" w:rsidRDefault="00D47F56" w:rsidP="00AF1B0B">
            <w:pPr>
              <w:jc w:val="right"/>
            </w:pPr>
            <w:r w:rsidRPr="004B0463">
              <w:rPr>
                <w:szCs w:val="22"/>
              </w:rPr>
              <w:t>41</w:t>
            </w:r>
          </w:p>
        </w:tc>
        <w:tc>
          <w:tcPr>
            <w:tcW w:w="1349" w:type="dxa"/>
            <w:noWrap/>
            <w:tcMar>
              <w:right w:w="454" w:type="dxa"/>
            </w:tcMar>
            <w:vAlign w:val="bottom"/>
          </w:tcPr>
          <w:p w:rsidR="00D47F56" w:rsidRPr="004B0463" w:rsidRDefault="00D47F56" w:rsidP="00AF1B0B">
            <w:pPr>
              <w:jc w:val="right"/>
            </w:pPr>
            <w:r w:rsidRPr="004B0463">
              <w:rPr>
                <w:szCs w:val="22"/>
              </w:rPr>
              <w:t>81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185</w:t>
            </w:r>
          </w:p>
        </w:tc>
        <w:tc>
          <w:tcPr>
            <w:tcW w:w="1235" w:type="dxa"/>
            <w:noWrap/>
            <w:tcMar>
              <w:right w:w="454" w:type="dxa"/>
            </w:tcMar>
            <w:vAlign w:val="bottom"/>
          </w:tcPr>
          <w:p w:rsidR="00D47F56" w:rsidRPr="004B0463" w:rsidRDefault="00D47F56" w:rsidP="00AF1B0B">
            <w:pPr>
              <w:jc w:val="right"/>
            </w:pPr>
            <w:r w:rsidRPr="004B0463">
              <w:rPr>
                <w:szCs w:val="22"/>
              </w:rPr>
              <w:t>345</w:t>
            </w:r>
          </w:p>
        </w:tc>
        <w:tc>
          <w:tcPr>
            <w:tcW w:w="1349" w:type="dxa"/>
            <w:noWrap/>
            <w:tcMar>
              <w:right w:w="454" w:type="dxa"/>
            </w:tcMar>
            <w:vAlign w:val="bottom"/>
          </w:tcPr>
          <w:p w:rsidR="00D47F56" w:rsidRPr="004B0463" w:rsidRDefault="00D47F56" w:rsidP="00AF1B0B">
            <w:pPr>
              <w:jc w:val="right"/>
            </w:pPr>
            <w:r w:rsidRPr="004B0463">
              <w:rPr>
                <w:szCs w:val="22"/>
              </w:rPr>
              <w:t>1000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w:t>
            </w:r>
          </w:p>
        </w:tc>
        <w:tc>
          <w:tcPr>
            <w:tcW w:w="1235" w:type="dxa"/>
            <w:noWrap/>
            <w:tcMar>
              <w:right w:w="454" w:type="dxa"/>
            </w:tcMar>
            <w:vAlign w:val="bottom"/>
          </w:tcPr>
          <w:p w:rsidR="00D47F56" w:rsidRPr="004B0463" w:rsidRDefault="00D47F56" w:rsidP="00AF1B0B">
            <w:pPr>
              <w:jc w:val="right"/>
            </w:pPr>
            <w:r w:rsidRPr="004B0463">
              <w:rPr>
                <w:szCs w:val="22"/>
              </w:rPr>
              <w:t>31</w:t>
            </w:r>
          </w:p>
        </w:tc>
        <w:tc>
          <w:tcPr>
            <w:tcW w:w="1349" w:type="dxa"/>
            <w:noWrap/>
            <w:tcMar>
              <w:right w:w="454" w:type="dxa"/>
            </w:tcMar>
            <w:vAlign w:val="bottom"/>
          </w:tcPr>
          <w:p w:rsidR="00D47F56" w:rsidRPr="004B0463" w:rsidRDefault="00D47F56" w:rsidP="00AF1B0B">
            <w:pPr>
              <w:jc w:val="right"/>
            </w:pPr>
            <w:r w:rsidRPr="004B0463">
              <w:rPr>
                <w:szCs w:val="22"/>
              </w:rPr>
              <w:t>1078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326</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555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230</w:t>
            </w:r>
          </w:p>
        </w:tc>
        <w:tc>
          <w:tcPr>
            <w:tcW w:w="1235" w:type="dxa"/>
            <w:noWrap/>
            <w:tcMar>
              <w:right w:w="454" w:type="dxa"/>
            </w:tcMar>
            <w:vAlign w:val="bottom"/>
          </w:tcPr>
          <w:p w:rsidR="00D47F56" w:rsidRPr="004B0463" w:rsidRDefault="00D47F56" w:rsidP="00AF1B0B">
            <w:pPr>
              <w:jc w:val="right"/>
            </w:pPr>
            <w:r w:rsidRPr="004B0463">
              <w:rPr>
                <w:szCs w:val="22"/>
              </w:rPr>
              <w:t>496</w:t>
            </w:r>
          </w:p>
        </w:tc>
        <w:tc>
          <w:tcPr>
            <w:tcW w:w="1349" w:type="dxa"/>
            <w:noWrap/>
            <w:tcMar>
              <w:right w:w="454" w:type="dxa"/>
            </w:tcMar>
            <w:vAlign w:val="bottom"/>
          </w:tcPr>
          <w:p w:rsidR="00D47F56" w:rsidRPr="004B0463" w:rsidRDefault="00D47F56" w:rsidP="00AF1B0B">
            <w:pPr>
              <w:jc w:val="right"/>
            </w:pPr>
            <w:r w:rsidRPr="004B0463">
              <w:rPr>
                <w:szCs w:val="22"/>
              </w:rPr>
              <w:t>1842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255</w:t>
            </w:r>
          </w:p>
        </w:tc>
        <w:tc>
          <w:tcPr>
            <w:tcW w:w="1235" w:type="dxa"/>
            <w:noWrap/>
            <w:tcMar>
              <w:right w:w="454" w:type="dxa"/>
            </w:tcMar>
            <w:vAlign w:val="bottom"/>
          </w:tcPr>
          <w:p w:rsidR="00D47F56" w:rsidRPr="004B0463" w:rsidRDefault="00D47F56" w:rsidP="00AF1B0B">
            <w:pPr>
              <w:jc w:val="right"/>
            </w:pPr>
            <w:r w:rsidRPr="004B0463">
              <w:rPr>
                <w:szCs w:val="22"/>
              </w:rPr>
              <w:t>503</w:t>
            </w:r>
          </w:p>
        </w:tc>
        <w:tc>
          <w:tcPr>
            <w:tcW w:w="1349" w:type="dxa"/>
            <w:noWrap/>
            <w:tcMar>
              <w:right w:w="454" w:type="dxa"/>
            </w:tcMar>
            <w:vAlign w:val="bottom"/>
          </w:tcPr>
          <w:p w:rsidR="00D47F56" w:rsidRPr="004B0463" w:rsidRDefault="00D47F56" w:rsidP="00AF1B0B">
            <w:pPr>
              <w:jc w:val="right"/>
            </w:pPr>
            <w:r w:rsidRPr="004B0463">
              <w:rPr>
                <w:szCs w:val="22"/>
              </w:rPr>
              <w:t>1606</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48</w:t>
            </w:r>
          </w:p>
        </w:tc>
        <w:tc>
          <w:tcPr>
            <w:tcW w:w="1235" w:type="dxa"/>
            <w:noWrap/>
            <w:tcMar>
              <w:right w:w="454" w:type="dxa"/>
            </w:tcMar>
            <w:vAlign w:val="bottom"/>
          </w:tcPr>
          <w:p w:rsidR="00D47F56" w:rsidRPr="004B0463" w:rsidRDefault="00D47F56" w:rsidP="00AF1B0B">
            <w:pPr>
              <w:jc w:val="right"/>
            </w:pPr>
            <w:r w:rsidRPr="004B0463">
              <w:rPr>
                <w:szCs w:val="22"/>
              </w:rPr>
              <w:t>134</w:t>
            </w:r>
          </w:p>
        </w:tc>
        <w:tc>
          <w:tcPr>
            <w:tcW w:w="1349" w:type="dxa"/>
            <w:noWrap/>
            <w:tcMar>
              <w:right w:w="454" w:type="dxa"/>
            </w:tcMar>
            <w:vAlign w:val="bottom"/>
          </w:tcPr>
          <w:p w:rsidR="00D47F56" w:rsidRPr="004B0463" w:rsidRDefault="00D47F56" w:rsidP="00AF1B0B">
            <w:pPr>
              <w:jc w:val="right"/>
            </w:pPr>
            <w:r w:rsidRPr="004B0463">
              <w:rPr>
                <w:szCs w:val="22"/>
              </w:rPr>
              <w:t>784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39</w:t>
            </w:r>
          </w:p>
        </w:tc>
        <w:tc>
          <w:tcPr>
            <w:tcW w:w="1235" w:type="dxa"/>
            <w:noWrap/>
            <w:tcMar>
              <w:right w:w="454" w:type="dxa"/>
            </w:tcMar>
            <w:vAlign w:val="bottom"/>
          </w:tcPr>
          <w:p w:rsidR="00D47F56" w:rsidRPr="004B0463" w:rsidRDefault="00D47F56" w:rsidP="00AF1B0B">
            <w:pPr>
              <w:jc w:val="right"/>
            </w:pPr>
            <w:r w:rsidRPr="004B0463">
              <w:rPr>
                <w:szCs w:val="22"/>
              </w:rPr>
              <w:t>111</w:t>
            </w:r>
          </w:p>
        </w:tc>
        <w:tc>
          <w:tcPr>
            <w:tcW w:w="1349" w:type="dxa"/>
            <w:noWrap/>
            <w:tcMar>
              <w:right w:w="454" w:type="dxa"/>
            </w:tcMar>
            <w:vAlign w:val="bottom"/>
          </w:tcPr>
          <w:p w:rsidR="00D47F56" w:rsidRPr="004B0463" w:rsidRDefault="00D47F56" w:rsidP="00AF1B0B">
            <w:pPr>
              <w:jc w:val="right"/>
            </w:pPr>
            <w:r w:rsidRPr="004B0463">
              <w:rPr>
                <w:szCs w:val="22"/>
              </w:rPr>
              <w:t>662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222</w:t>
            </w:r>
          </w:p>
        </w:tc>
        <w:tc>
          <w:tcPr>
            <w:tcW w:w="1235" w:type="dxa"/>
            <w:noWrap/>
            <w:tcMar>
              <w:right w:w="454" w:type="dxa"/>
            </w:tcMar>
            <w:vAlign w:val="bottom"/>
          </w:tcPr>
          <w:p w:rsidR="00D47F56" w:rsidRPr="004B0463" w:rsidRDefault="00D47F56" w:rsidP="00AF1B0B">
            <w:pPr>
              <w:jc w:val="right"/>
            </w:pPr>
            <w:r w:rsidRPr="004B0463">
              <w:rPr>
                <w:szCs w:val="22"/>
              </w:rPr>
              <w:t>559</w:t>
            </w:r>
          </w:p>
        </w:tc>
        <w:tc>
          <w:tcPr>
            <w:tcW w:w="1349" w:type="dxa"/>
            <w:noWrap/>
            <w:tcMar>
              <w:right w:w="454" w:type="dxa"/>
            </w:tcMar>
            <w:vAlign w:val="bottom"/>
          </w:tcPr>
          <w:p w:rsidR="00D47F56" w:rsidRPr="004B0463" w:rsidRDefault="00D47F56" w:rsidP="00AF1B0B">
            <w:pPr>
              <w:jc w:val="right"/>
            </w:pPr>
            <w:r w:rsidRPr="004B0463">
              <w:rPr>
                <w:szCs w:val="22"/>
              </w:rPr>
              <w:t>2321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202</w:t>
            </w:r>
          </w:p>
        </w:tc>
        <w:tc>
          <w:tcPr>
            <w:tcW w:w="1235" w:type="dxa"/>
            <w:noWrap/>
            <w:tcMar>
              <w:right w:w="454" w:type="dxa"/>
            </w:tcMar>
            <w:vAlign w:val="bottom"/>
          </w:tcPr>
          <w:p w:rsidR="00D47F56" w:rsidRPr="004B0463" w:rsidRDefault="00D47F56" w:rsidP="00AF1B0B">
            <w:pPr>
              <w:jc w:val="right"/>
            </w:pPr>
            <w:r w:rsidRPr="004B0463">
              <w:rPr>
                <w:szCs w:val="22"/>
              </w:rPr>
              <w:t>421</w:t>
            </w:r>
          </w:p>
        </w:tc>
        <w:tc>
          <w:tcPr>
            <w:tcW w:w="1349" w:type="dxa"/>
            <w:noWrap/>
            <w:tcMar>
              <w:right w:w="454" w:type="dxa"/>
            </w:tcMar>
            <w:vAlign w:val="bottom"/>
          </w:tcPr>
          <w:p w:rsidR="00D47F56" w:rsidRPr="004B0463" w:rsidRDefault="00D47F56" w:rsidP="00AF1B0B">
            <w:pPr>
              <w:jc w:val="right"/>
            </w:pPr>
            <w:r w:rsidRPr="004B0463">
              <w:rPr>
                <w:szCs w:val="22"/>
              </w:rPr>
              <w:t>1478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26</w:t>
            </w:r>
          </w:p>
        </w:tc>
        <w:tc>
          <w:tcPr>
            <w:tcW w:w="1235" w:type="dxa"/>
            <w:noWrap/>
            <w:tcMar>
              <w:right w:w="454" w:type="dxa"/>
            </w:tcMar>
            <w:vAlign w:val="bottom"/>
          </w:tcPr>
          <w:p w:rsidR="00D47F56" w:rsidRPr="004B0463" w:rsidRDefault="00D47F56" w:rsidP="00AF1B0B">
            <w:pPr>
              <w:jc w:val="right"/>
            </w:pPr>
            <w:r w:rsidRPr="004B0463">
              <w:rPr>
                <w:szCs w:val="22"/>
              </w:rPr>
              <w:t>73</w:t>
            </w:r>
          </w:p>
        </w:tc>
        <w:tc>
          <w:tcPr>
            <w:tcW w:w="1349" w:type="dxa"/>
            <w:noWrap/>
            <w:tcMar>
              <w:right w:w="454" w:type="dxa"/>
            </w:tcMar>
            <w:vAlign w:val="bottom"/>
          </w:tcPr>
          <w:p w:rsidR="00D47F56" w:rsidRPr="004B0463" w:rsidRDefault="00D47F56" w:rsidP="00AF1B0B">
            <w:pPr>
              <w:jc w:val="right"/>
            </w:pPr>
            <w:r w:rsidRPr="004B0463">
              <w:rPr>
                <w:szCs w:val="22"/>
              </w:rPr>
              <w:t>431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134</w:t>
            </w:r>
          </w:p>
        </w:tc>
        <w:tc>
          <w:tcPr>
            <w:tcW w:w="1235" w:type="dxa"/>
            <w:noWrap/>
            <w:tcMar>
              <w:right w:w="454" w:type="dxa"/>
            </w:tcMar>
            <w:vAlign w:val="bottom"/>
          </w:tcPr>
          <w:p w:rsidR="00D47F56" w:rsidRPr="004B0463" w:rsidRDefault="00D47F56" w:rsidP="00AF1B0B">
            <w:pPr>
              <w:jc w:val="right"/>
            </w:pPr>
            <w:r w:rsidRPr="004B0463">
              <w:rPr>
                <w:szCs w:val="22"/>
              </w:rPr>
              <w:t>259</w:t>
            </w:r>
          </w:p>
        </w:tc>
        <w:tc>
          <w:tcPr>
            <w:tcW w:w="1349" w:type="dxa"/>
            <w:noWrap/>
            <w:tcMar>
              <w:right w:w="454" w:type="dxa"/>
            </w:tcMar>
            <w:vAlign w:val="bottom"/>
          </w:tcPr>
          <w:p w:rsidR="00D47F56" w:rsidRPr="004B0463" w:rsidRDefault="00D47F56" w:rsidP="00AF1B0B">
            <w:pPr>
              <w:jc w:val="right"/>
            </w:pPr>
            <w:r w:rsidRPr="004B0463">
              <w:rPr>
                <w:szCs w:val="22"/>
              </w:rPr>
              <w:t>795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SIR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97</w:t>
            </w:r>
          </w:p>
        </w:tc>
        <w:tc>
          <w:tcPr>
            <w:tcW w:w="1349" w:type="dxa"/>
            <w:noWrap/>
            <w:tcMar>
              <w:right w:w="454" w:type="dxa"/>
            </w:tcMar>
            <w:vAlign w:val="bottom"/>
          </w:tcPr>
          <w:p w:rsidR="00D47F56" w:rsidRPr="004B0463" w:rsidRDefault="00D47F56" w:rsidP="00AF1B0B">
            <w:pPr>
              <w:jc w:val="right"/>
            </w:pPr>
            <w:r w:rsidRPr="004B0463">
              <w:rPr>
                <w:szCs w:val="22"/>
              </w:rPr>
              <w:t>940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rPr>
          <w:cantSplit/>
          <w:trHeight w:val="270"/>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r w:rsidRPr="004B0463">
              <w:rPr>
                <w:szCs w:val="22"/>
                <w:vertAlign w:val="superscript"/>
              </w:rPr>
              <w:t>2</w:t>
            </w:r>
          </w:p>
        </w:tc>
        <w:tc>
          <w:tcPr>
            <w:tcW w:w="1134" w:type="dxa"/>
            <w:noWrap/>
            <w:tcMar>
              <w:right w:w="454" w:type="dxa"/>
            </w:tcMar>
            <w:vAlign w:val="bottom"/>
          </w:tcPr>
          <w:p w:rsidR="00D47F56" w:rsidRPr="004B0463" w:rsidRDefault="00D47F56" w:rsidP="00AF1B0B">
            <w:pPr>
              <w:jc w:val="right"/>
            </w:pPr>
            <w:r w:rsidRPr="004B0463">
              <w:rPr>
                <w:szCs w:val="22"/>
              </w:rPr>
              <w:t>55</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p>
        </w:tc>
        <w:tc>
          <w:tcPr>
            <w:tcW w:w="1134" w:type="dxa"/>
            <w:noWrap/>
            <w:tcMar>
              <w:right w:w="454" w:type="dxa"/>
            </w:tcMar>
            <w:vAlign w:val="bottom"/>
          </w:tcPr>
          <w:p w:rsidR="00D47F56" w:rsidRPr="004B0463" w:rsidRDefault="00D47F56" w:rsidP="00AF1B0B">
            <w:pPr>
              <w:jc w:val="right"/>
            </w:pPr>
            <w:r w:rsidRPr="004B0463">
              <w:rPr>
                <w:szCs w:val="22"/>
              </w:rPr>
              <w:t>55</w:t>
            </w:r>
          </w:p>
        </w:tc>
        <w:tc>
          <w:tcPr>
            <w:tcW w:w="1235" w:type="dxa"/>
            <w:noWrap/>
            <w:tcMar>
              <w:right w:w="454" w:type="dxa"/>
            </w:tcMar>
            <w:vAlign w:val="bottom"/>
          </w:tcPr>
          <w:p w:rsidR="00D47F56" w:rsidRPr="004B0463" w:rsidRDefault="00D47F56" w:rsidP="00AF1B0B">
            <w:pPr>
              <w:jc w:val="right"/>
            </w:pPr>
            <w:r w:rsidRPr="004B0463">
              <w:rPr>
                <w:szCs w:val="22"/>
              </w:rPr>
              <w:t>400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GAD</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1000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Haanstra &amp; Doelman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r w:rsidRPr="004B0463">
              <w:rPr>
                <w:szCs w:val="22"/>
                <w:vertAlign w:val="superscript"/>
              </w:rPr>
              <w:t>3</w:t>
            </w:r>
          </w:p>
        </w:tc>
        <w:tc>
          <w:tcPr>
            <w:tcW w:w="1134" w:type="dxa"/>
            <w:noWrap/>
            <w:tcMar>
              <w:right w:w="454" w:type="dxa"/>
            </w:tcMar>
            <w:vAlign w:val="bottom"/>
          </w:tcPr>
          <w:p w:rsidR="00D47F56" w:rsidRPr="004B0463" w:rsidRDefault="00D47F56" w:rsidP="00AF1B0B">
            <w:pPr>
              <w:jc w:val="right"/>
            </w:pPr>
            <w:r w:rsidRPr="004B0463">
              <w:rPr>
                <w:szCs w:val="22"/>
              </w:rPr>
              <w:t>2400</w:t>
            </w:r>
          </w:p>
        </w:tc>
        <w:tc>
          <w:tcPr>
            <w:tcW w:w="1235" w:type="dxa"/>
            <w:noWrap/>
            <w:tcMar>
              <w:right w:w="454" w:type="dxa"/>
            </w:tcMar>
            <w:vAlign w:val="bottom"/>
          </w:tcPr>
          <w:p w:rsidR="00D47F56" w:rsidRPr="004B0463" w:rsidRDefault="00D47F56" w:rsidP="00AF1B0B">
            <w:pPr>
              <w:jc w:val="right"/>
            </w:pPr>
            <w:r w:rsidRPr="004B0463">
              <w:rPr>
                <w:szCs w:val="22"/>
              </w:rPr>
              <w:t>3600</w:t>
            </w:r>
          </w:p>
        </w:tc>
        <w:tc>
          <w:tcPr>
            <w:tcW w:w="1349" w:type="dxa"/>
            <w:noWrap/>
            <w:tcMar>
              <w:right w:w="454" w:type="dxa"/>
            </w:tcMar>
            <w:vAlign w:val="bottom"/>
          </w:tcPr>
          <w:p w:rsidR="00D47F56" w:rsidRPr="004B0463" w:rsidRDefault="00D47F56" w:rsidP="00AF1B0B">
            <w:pPr>
              <w:jc w:val="right"/>
            </w:pPr>
            <w:r w:rsidRPr="004B0463">
              <w:rPr>
                <w:szCs w:val="22"/>
              </w:rPr>
              <w:t>7200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3600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900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150</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51</w:t>
            </w:r>
          </w:p>
        </w:tc>
        <w:tc>
          <w:tcPr>
            <w:tcW w:w="1235" w:type="dxa"/>
            <w:noWrap/>
            <w:tcMar>
              <w:right w:w="454" w:type="dxa"/>
            </w:tcMar>
            <w:vAlign w:val="bottom"/>
          </w:tcPr>
          <w:p w:rsidR="00D47F56" w:rsidRPr="004B0463" w:rsidRDefault="00D47F56" w:rsidP="00AF1B0B">
            <w:pPr>
              <w:jc w:val="right"/>
            </w:pPr>
            <w:r w:rsidRPr="004B0463">
              <w:rPr>
                <w:szCs w:val="22"/>
              </w:rPr>
              <w:t>77</w:t>
            </w:r>
          </w:p>
        </w:tc>
        <w:tc>
          <w:tcPr>
            <w:tcW w:w="1349" w:type="dxa"/>
            <w:noWrap/>
            <w:tcMar>
              <w:right w:w="454" w:type="dxa"/>
            </w:tcMar>
            <w:vAlign w:val="bottom"/>
          </w:tcPr>
          <w:p w:rsidR="00D47F56" w:rsidRPr="004B0463" w:rsidRDefault="00D47F56" w:rsidP="00AF1B0B">
            <w:pPr>
              <w:jc w:val="right"/>
            </w:pPr>
            <w:r w:rsidRPr="004B0463">
              <w:rPr>
                <w:szCs w:val="22"/>
              </w:rPr>
              <w:t>153</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83</w:t>
            </w:r>
          </w:p>
        </w:tc>
        <w:tc>
          <w:tcPr>
            <w:tcW w:w="1235" w:type="dxa"/>
            <w:noWrap/>
            <w:tcMar>
              <w:right w:w="454" w:type="dxa"/>
            </w:tcMar>
            <w:vAlign w:val="bottom"/>
          </w:tcPr>
          <w:p w:rsidR="00D47F56" w:rsidRPr="004B0463" w:rsidRDefault="00D47F56" w:rsidP="00AF1B0B">
            <w:pPr>
              <w:jc w:val="right"/>
            </w:pPr>
            <w:r w:rsidRPr="004B0463">
              <w:rPr>
                <w:szCs w:val="22"/>
              </w:rPr>
              <w:t>125</w:t>
            </w:r>
          </w:p>
        </w:tc>
        <w:tc>
          <w:tcPr>
            <w:tcW w:w="1349" w:type="dxa"/>
            <w:noWrap/>
            <w:tcMar>
              <w:right w:w="454" w:type="dxa"/>
            </w:tcMar>
            <w:vAlign w:val="bottom"/>
          </w:tcPr>
          <w:p w:rsidR="00D47F56" w:rsidRPr="004B0463" w:rsidRDefault="00D47F56" w:rsidP="00AF1B0B">
            <w:pPr>
              <w:jc w:val="right"/>
            </w:pPr>
            <w:r w:rsidRPr="004B0463">
              <w:rPr>
                <w:szCs w:val="22"/>
              </w:rPr>
              <w:t>249</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144</w:t>
            </w:r>
          </w:p>
        </w:tc>
        <w:tc>
          <w:tcPr>
            <w:tcW w:w="1349" w:type="dxa"/>
            <w:noWrap/>
            <w:tcMar>
              <w:right w:w="454" w:type="dxa"/>
            </w:tcMar>
            <w:vAlign w:val="bottom"/>
          </w:tcPr>
          <w:p w:rsidR="00D47F56" w:rsidRPr="004B0463" w:rsidRDefault="00D47F56" w:rsidP="00AF1B0B">
            <w:pPr>
              <w:jc w:val="right"/>
            </w:pPr>
            <w:r w:rsidRPr="004B0463">
              <w:rPr>
                <w:szCs w:val="22"/>
              </w:rPr>
              <w:t>288</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348</w:t>
            </w:r>
          </w:p>
        </w:tc>
        <w:tc>
          <w:tcPr>
            <w:tcW w:w="1349" w:type="dxa"/>
            <w:noWrap/>
            <w:tcMar>
              <w:right w:w="454" w:type="dxa"/>
            </w:tcMar>
            <w:vAlign w:val="bottom"/>
          </w:tcPr>
          <w:p w:rsidR="00D47F56" w:rsidRPr="004B0463" w:rsidRDefault="00D47F56" w:rsidP="00AF1B0B">
            <w:pPr>
              <w:jc w:val="right"/>
            </w:pPr>
            <w:r w:rsidRPr="004B0463">
              <w:rPr>
                <w:szCs w:val="22"/>
              </w:rPr>
              <w:t>696</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MRR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802</w:t>
            </w:r>
          </w:p>
        </w:tc>
        <w:tc>
          <w:tcPr>
            <w:tcW w:w="1349" w:type="dxa"/>
            <w:noWrap/>
            <w:tcMar>
              <w:right w:w="454" w:type="dxa"/>
            </w:tcMar>
            <w:vAlign w:val="bottom"/>
          </w:tcPr>
          <w:p w:rsidR="00D47F56" w:rsidRPr="004B0463" w:rsidRDefault="00D47F56" w:rsidP="00AF1B0B">
            <w:pPr>
              <w:jc w:val="right"/>
            </w:pPr>
            <w:r w:rsidRPr="004B0463">
              <w:rPr>
                <w:szCs w:val="22"/>
              </w:rPr>
              <w:t>1604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respiration </w:t>
            </w:r>
          </w:p>
        </w:tc>
        <w:tc>
          <w:tcPr>
            <w:tcW w:w="1134" w:type="dxa"/>
            <w:noWrap/>
            <w:tcMar>
              <w:right w:w="454" w:type="dxa"/>
            </w:tcMar>
            <w:vAlign w:val="bottom"/>
          </w:tcPr>
          <w:p w:rsidR="00D47F56" w:rsidRPr="004B0463" w:rsidRDefault="00D47F56" w:rsidP="00AF1B0B">
            <w:pPr>
              <w:jc w:val="right"/>
            </w:pPr>
            <w:r w:rsidRPr="004B0463">
              <w:rPr>
                <w:szCs w:val="22"/>
              </w:rPr>
              <w:t>89</w:t>
            </w:r>
          </w:p>
        </w:tc>
        <w:tc>
          <w:tcPr>
            <w:tcW w:w="1235" w:type="dxa"/>
            <w:noWrap/>
            <w:tcMar>
              <w:right w:w="454" w:type="dxa"/>
            </w:tcMar>
            <w:vAlign w:val="bottom"/>
          </w:tcPr>
          <w:p w:rsidR="00D47F56" w:rsidRPr="004B0463" w:rsidRDefault="00D47F56" w:rsidP="00AF1B0B">
            <w:pPr>
              <w:jc w:val="right"/>
            </w:pPr>
            <w:r w:rsidRPr="004B0463">
              <w:rPr>
                <w:szCs w:val="22"/>
              </w:rPr>
              <w:t>1402</w:t>
            </w:r>
          </w:p>
        </w:tc>
        <w:tc>
          <w:tcPr>
            <w:tcW w:w="1349" w:type="dxa"/>
            <w:noWrap/>
            <w:tcMar>
              <w:right w:w="454" w:type="dxa"/>
            </w:tcMar>
            <w:vAlign w:val="bottom"/>
          </w:tcPr>
          <w:p w:rsidR="00D47F56" w:rsidRPr="004B0463" w:rsidRDefault="00D47F56" w:rsidP="00AF1B0B">
            <w:pPr>
              <w:jc w:val="right"/>
            </w:pPr>
            <w:r w:rsidRPr="004B0463">
              <w:rPr>
                <w:szCs w:val="22"/>
              </w:rPr>
              <w:t>7932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493</w:t>
            </w:r>
          </w:p>
        </w:tc>
        <w:tc>
          <w:tcPr>
            <w:tcW w:w="1235" w:type="dxa"/>
            <w:noWrap/>
            <w:tcMar>
              <w:right w:w="454" w:type="dxa"/>
            </w:tcMar>
            <w:vAlign w:val="bottom"/>
          </w:tcPr>
          <w:p w:rsidR="00D47F56" w:rsidRPr="004B0463" w:rsidRDefault="00D47F56" w:rsidP="00AF1B0B">
            <w:pPr>
              <w:jc w:val="right"/>
            </w:pPr>
            <w:r w:rsidRPr="004B0463">
              <w:rPr>
                <w:szCs w:val="22"/>
              </w:rPr>
              <w:t>4097</w:t>
            </w:r>
          </w:p>
        </w:tc>
        <w:tc>
          <w:tcPr>
            <w:tcW w:w="1349" w:type="dxa"/>
            <w:noWrap/>
            <w:tcMar>
              <w:right w:w="454" w:type="dxa"/>
            </w:tcMar>
            <w:vAlign w:val="bottom"/>
          </w:tcPr>
          <w:p w:rsidR="00D47F56" w:rsidRPr="004B0463" w:rsidRDefault="00D47F56" w:rsidP="00AF1B0B">
            <w:pPr>
              <w:jc w:val="right"/>
            </w:pPr>
            <w:r w:rsidRPr="004B0463">
              <w:rPr>
                <w:szCs w:val="22"/>
              </w:rPr>
              <w:t>15477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respiration</w:t>
            </w:r>
          </w:p>
        </w:tc>
        <w:tc>
          <w:tcPr>
            <w:tcW w:w="1134" w:type="dxa"/>
            <w:noWrap/>
            <w:tcMar>
              <w:right w:w="454" w:type="dxa"/>
            </w:tcMar>
            <w:vAlign w:val="bottom"/>
          </w:tcPr>
          <w:p w:rsidR="00D47F56" w:rsidRPr="004B0463" w:rsidRDefault="00D47F56" w:rsidP="00AF1B0B">
            <w:pPr>
              <w:jc w:val="right"/>
            </w:pPr>
            <w:r w:rsidRPr="004B0463">
              <w:rPr>
                <w:szCs w:val="22"/>
              </w:rPr>
              <w:t>32</w:t>
            </w:r>
          </w:p>
        </w:tc>
        <w:tc>
          <w:tcPr>
            <w:tcW w:w="1235" w:type="dxa"/>
            <w:noWrap/>
            <w:tcMar>
              <w:right w:w="454" w:type="dxa"/>
            </w:tcMar>
            <w:vAlign w:val="bottom"/>
          </w:tcPr>
          <w:p w:rsidR="00D47F56" w:rsidRPr="004B0463" w:rsidRDefault="00D47F56" w:rsidP="00AF1B0B">
            <w:pPr>
              <w:jc w:val="right"/>
            </w:pPr>
            <w:r w:rsidRPr="004B0463">
              <w:rPr>
                <w:szCs w:val="22"/>
              </w:rPr>
              <w:t>219</w:t>
            </w:r>
          </w:p>
        </w:tc>
        <w:tc>
          <w:tcPr>
            <w:tcW w:w="1349" w:type="dxa"/>
            <w:noWrap/>
            <w:tcMar>
              <w:right w:w="454" w:type="dxa"/>
            </w:tcMar>
            <w:vAlign w:val="bottom"/>
          </w:tcPr>
          <w:p w:rsidR="00D47F56" w:rsidRPr="004B0463" w:rsidRDefault="00D47F56" w:rsidP="00AF1B0B">
            <w:pPr>
              <w:jc w:val="right"/>
            </w:pPr>
            <w:r w:rsidRPr="004B0463">
              <w:rPr>
                <w:szCs w:val="22"/>
              </w:rPr>
              <w:t>730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 xml:space="preserve">Doelman &amp; Haanstra 1984 </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r w:rsidRPr="004B0463">
              <w:rPr>
                <w:szCs w:val="22"/>
                <w:vertAlign w:val="superscript"/>
              </w:rPr>
              <w:t>4</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1200</w:t>
            </w:r>
          </w:p>
        </w:tc>
        <w:tc>
          <w:tcPr>
            <w:tcW w:w="1235" w:type="dxa"/>
            <w:noWrap/>
            <w:tcMar>
              <w:right w:w="454" w:type="dxa"/>
            </w:tcMar>
            <w:vAlign w:val="bottom"/>
          </w:tcPr>
          <w:p w:rsidR="00D47F56" w:rsidRPr="004B0463" w:rsidRDefault="00D47F56" w:rsidP="00AF1B0B">
            <w:pPr>
              <w:jc w:val="right"/>
            </w:pPr>
            <w:r w:rsidRPr="004B0463">
              <w:rPr>
                <w:szCs w:val="22"/>
              </w:rPr>
              <w:t>1800</w:t>
            </w:r>
          </w:p>
        </w:tc>
        <w:tc>
          <w:tcPr>
            <w:tcW w:w="1349" w:type="dxa"/>
            <w:noWrap/>
            <w:tcMar>
              <w:right w:w="454" w:type="dxa"/>
            </w:tcMar>
            <w:vAlign w:val="bottom"/>
          </w:tcPr>
          <w:p w:rsidR="00D47F56" w:rsidRPr="004B0463" w:rsidRDefault="00D47F56" w:rsidP="00AF1B0B">
            <w:pPr>
              <w:jc w:val="right"/>
            </w:pPr>
            <w:r w:rsidRPr="004B0463">
              <w:rPr>
                <w:szCs w:val="22"/>
              </w:rPr>
              <w:t>2400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25</w:t>
            </w:r>
          </w:p>
        </w:tc>
        <w:tc>
          <w:tcPr>
            <w:tcW w:w="1235" w:type="dxa"/>
            <w:noWrap/>
            <w:tcMar>
              <w:right w:w="454" w:type="dxa"/>
            </w:tcMar>
            <w:vAlign w:val="bottom"/>
          </w:tcPr>
          <w:p w:rsidR="00D47F56" w:rsidRPr="004B0463" w:rsidRDefault="00D47F56" w:rsidP="00AF1B0B">
            <w:pPr>
              <w:jc w:val="right"/>
            </w:pPr>
            <w:r w:rsidRPr="004B0463">
              <w:rPr>
                <w:szCs w:val="22"/>
              </w:rPr>
              <w:t>38</w:t>
            </w:r>
          </w:p>
        </w:tc>
        <w:tc>
          <w:tcPr>
            <w:tcW w:w="1349" w:type="dxa"/>
            <w:noWrap/>
            <w:tcMar>
              <w:right w:w="454" w:type="dxa"/>
            </w:tcMar>
            <w:vAlign w:val="bottom"/>
          </w:tcPr>
          <w:p w:rsidR="00D47F56" w:rsidRPr="004B0463" w:rsidRDefault="00D47F56" w:rsidP="00AF1B0B">
            <w:pPr>
              <w:jc w:val="right"/>
            </w:pPr>
            <w:r w:rsidRPr="004B0463">
              <w:rPr>
                <w:szCs w:val="22"/>
              </w:rPr>
              <w:t>50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200</w:t>
            </w:r>
          </w:p>
        </w:tc>
        <w:tc>
          <w:tcPr>
            <w:tcW w:w="1235" w:type="dxa"/>
            <w:noWrap/>
            <w:tcMar>
              <w:right w:w="454" w:type="dxa"/>
            </w:tcMar>
            <w:vAlign w:val="bottom"/>
          </w:tcPr>
          <w:p w:rsidR="00D47F56" w:rsidRPr="004B0463" w:rsidRDefault="00D47F56" w:rsidP="00AF1B0B">
            <w:pPr>
              <w:jc w:val="right"/>
            </w:pPr>
            <w:r w:rsidRPr="004B0463">
              <w:rPr>
                <w:szCs w:val="22"/>
              </w:rPr>
              <w:t>300</w:t>
            </w:r>
          </w:p>
        </w:tc>
        <w:tc>
          <w:tcPr>
            <w:tcW w:w="1349" w:type="dxa"/>
            <w:noWrap/>
            <w:tcMar>
              <w:right w:w="454" w:type="dxa"/>
            </w:tcMar>
            <w:vAlign w:val="bottom"/>
          </w:tcPr>
          <w:p w:rsidR="00D47F56" w:rsidRPr="004B0463" w:rsidRDefault="00D47F56" w:rsidP="00AF1B0B">
            <w:pPr>
              <w:jc w:val="right"/>
            </w:pPr>
            <w:r w:rsidRPr="004B0463">
              <w:rPr>
                <w:szCs w:val="22"/>
              </w:rPr>
              <w:t>400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600</w:t>
            </w:r>
          </w:p>
        </w:tc>
        <w:tc>
          <w:tcPr>
            <w:tcW w:w="1235" w:type="dxa"/>
            <w:noWrap/>
            <w:tcMar>
              <w:right w:w="454" w:type="dxa"/>
            </w:tcMar>
            <w:vAlign w:val="bottom"/>
          </w:tcPr>
          <w:p w:rsidR="00D47F56" w:rsidRPr="004B0463" w:rsidRDefault="00D47F56" w:rsidP="00AF1B0B">
            <w:pPr>
              <w:jc w:val="right"/>
            </w:pPr>
            <w:r w:rsidRPr="004B0463">
              <w:rPr>
                <w:szCs w:val="22"/>
              </w:rPr>
              <w:t>900</w:t>
            </w:r>
          </w:p>
        </w:tc>
        <w:tc>
          <w:tcPr>
            <w:tcW w:w="1349" w:type="dxa"/>
            <w:noWrap/>
            <w:tcMar>
              <w:right w:w="454" w:type="dxa"/>
            </w:tcMar>
            <w:vAlign w:val="bottom"/>
          </w:tcPr>
          <w:p w:rsidR="00D47F56" w:rsidRPr="004B0463" w:rsidRDefault="00D47F56" w:rsidP="00AF1B0B">
            <w:pPr>
              <w:jc w:val="right"/>
            </w:pPr>
            <w:r w:rsidRPr="004B0463">
              <w:rPr>
                <w:szCs w:val="22"/>
              </w:rPr>
              <w:t>1200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800</w:t>
            </w:r>
          </w:p>
        </w:tc>
        <w:tc>
          <w:tcPr>
            <w:tcW w:w="1235" w:type="dxa"/>
            <w:noWrap/>
            <w:tcMar>
              <w:right w:w="454" w:type="dxa"/>
            </w:tcMar>
            <w:vAlign w:val="bottom"/>
          </w:tcPr>
          <w:p w:rsidR="00D47F56" w:rsidRPr="004B0463" w:rsidRDefault="00D47F56" w:rsidP="00AF1B0B">
            <w:pPr>
              <w:jc w:val="right"/>
            </w:pPr>
            <w:r w:rsidRPr="004B0463">
              <w:rPr>
                <w:szCs w:val="22"/>
              </w:rPr>
              <w:t>1200</w:t>
            </w:r>
          </w:p>
        </w:tc>
        <w:tc>
          <w:tcPr>
            <w:tcW w:w="1349" w:type="dxa"/>
            <w:noWrap/>
            <w:tcMar>
              <w:right w:w="454" w:type="dxa"/>
            </w:tcMar>
            <w:vAlign w:val="bottom"/>
          </w:tcPr>
          <w:p w:rsidR="00D47F56" w:rsidRPr="004B0463" w:rsidRDefault="00D47F56" w:rsidP="00AF1B0B">
            <w:pPr>
              <w:jc w:val="right"/>
            </w:pPr>
            <w:r w:rsidRPr="004B0463">
              <w:rPr>
                <w:szCs w:val="22"/>
              </w:rPr>
              <w:t>1600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300</w:t>
            </w:r>
          </w:p>
        </w:tc>
        <w:tc>
          <w:tcPr>
            <w:tcW w:w="1235" w:type="dxa"/>
            <w:noWrap/>
            <w:tcMar>
              <w:right w:w="454" w:type="dxa"/>
            </w:tcMar>
            <w:vAlign w:val="bottom"/>
          </w:tcPr>
          <w:p w:rsidR="00D47F56" w:rsidRPr="004B0463" w:rsidRDefault="00D47F56" w:rsidP="00AF1B0B">
            <w:pPr>
              <w:jc w:val="right"/>
            </w:pPr>
            <w:r w:rsidRPr="004B0463">
              <w:rPr>
                <w:szCs w:val="22"/>
              </w:rPr>
              <w:t>450</w:t>
            </w:r>
          </w:p>
        </w:tc>
        <w:tc>
          <w:tcPr>
            <w:tcW w:w="1349" w:type="dxa"/>
            <w:noWrap/>
            <w:tcMar>
              <w:right w:w="454" w:type="dxa"/>
            </w:tcMar>
            <w:vAlign w:val="bottom"/>
          </w:tcPr>
          <w:p w:rsidR="00D47F56" w:rsidRPr="004B0463" w:rsidRDefault="00D47F56" w:rsidP="00AF1B0B">
            <w:pPr>
              <w:jc w:val="right"/>
            </w:pPr>
            <w:r w:rsidRPr="004B0463">
              <w:rPr>
                <w:szCs w:val="22"/>
              </w:rPr>
              <w:t>600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400</w:t>
            </w:r>
          </w:p>
        </w:tc>
        <w:tc>
          <w:tcPr>
            <w:tcW w:w="1235" w:type="dxa"/>
            <w:noWrap/>
            <w:tcMar>
              <w:right w:w="454" w:type="dxa"/>
            </w:tcMar>
            <w:vAlign w:val="bottom"/>
          </w:tcPr>
          <w:p w:rsidR="00D47F56" w:rsidRPr="004B0463" w:rsidRDefault="00D47F56" w:rsidP="00AF1B0B">
            <w:pPr>
              <w:jc w:val="right"/>
            </w:pPr>
            <w:r w:rsidRPr="004B0463">
              <w:rPr>
                <w:szCs w:val="22"/>
              </w:rPr>
              <w:t>600</w:t>
            </w:r>
          </w:p>
        </w:tc>
        <w:tc>
          <w:tcPr>
            <w:tcW w:w="1349" w:type="dxa"/>
            <w:noWrap/>
            <w:tcMar>
              <w:right w:w="454" w:type="dxa"/>
            </w:tcMar>
            <w:vAlign w:val="bottom"/>
          </w:tcPr>
          <w:p w:rsidR="00D47F56" w:rsidRPr="004B0463" w:rsidRDefault="00D47F56" w:rsidP="00AF1B0B">
            <w:pPr>
              <w:jc w:val="right"/>
            </w:pPr>
            <w:r w:rsidRPr="004B0463">
              <w:rPr>
                <w:szCs w:val="22"/>
              </w:rPr>
              <w:t>800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val="255"/>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52</w:t>
            </w:r>
          </w:p>
        </w:tc>
        <w:tc>
          <w:tcPr>
            <w:tcW w:w="1235" w:type="dxa"/>
            <w:noWrap/>
            <w:tcMar>
              <w:right w:w="454" w:type="dxa"/>
            </w:tcMar>
            <w:vAlign w:val="bottom"/>
          </w:tcPr>
          <w:p w:rsidR="00D47F56" w:rsidRPr="004B0463" w:rsidRDefault="00D47F56" w:rsidP="00AF1B0B">
            <w:pPr>
              <w:jc w:val="right"/>
            </w:pPr>
            <w:r w:rsidRPr="004B0463">
              <w:rPr>
                <w:szCs w:val="22"/>
              </w:rPr>
              <w:t>78</w:t>
            </w:r>
          </w:p>
        </w:tc>
        <w:tc>
          <w:tcPr>
            <w:tcW w:w="1349" w:type="dxa"/>
            <w:noWrap/>
            <w:tcMar>
              <w:right w:w="454" w:type="dxa"/>
            </w:tcMar>
            <w:vAlign w:val="bottom"/>
          </w:tcPr>
          <w:p w:rsidR="00D47F56" w:rsidRPr="004B0463" w:rsidRDefault="00D47F56" w:rsidP="00AF1B0B">
            <w:pPr>
              <w:jc w:val="right"/>
            </w:pPr>
            <w:r w:rsidRPr="004B0463">
              <w:rPr>
                <w:szCs w:val="22"/>
              </w:rPr>
              <w:t>104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127</w:t>
            </w:r>
          </w:p>
        </w:tc>
        <w:tc>
          <w:tcPr>
            <w:tcW w:w="1235" w:type="dxa"/>
            <w:noWrap/>
            <w:tcMar>
              <w:right w:w="454" w:type="dxa"/>
            </w:tcMar>
            <w:vAlign w:val="bottom"/>
          </w:tcPr>
          <w:p w:rsidR="00D47F56" w:rsidRPr="004B0463" w:rsidRDefault="00D47F56" w:rsidP="00AF1B0B">
            <w:pPr>
              <w:jc w:val="right"/>
            </w:pPr>
            <w:r w:rsidRPr="004B0463">
              <w:rPr>
                <w:szCs w:val="22"/>
              </w:rPr>
              <w:t>191</w:t>
            </w:r>
          </w:p>
        </w:tc>
        <w:tc>
          <w:tcPr>
            <w:tcW w:w="1349" w:type="dxa"/>
            <w:noWrap/>
            <w:tcMar>
              <w:right w:w="454" w:type="dxa"/>
            </w:tcMar>
            <w:vAlign w:val="bottom"/>
          </w:tcPr>
          <w:p w:rsidR="00D47F56" w:rsidRPr="004B0463" w:rsidRDefault="00D47F56" w:rsidP="00AF1B0B">
            <w:pPr>
              <w:jc w:val="right"/>
            </w:pPr>
            <w:r w:rsidRPr="004B0463">
              <w:rPr>
                <w:szCs w:val="22"/>
              </w:rPr>
              <w:t>254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65</w:t>
            </w:r>
          </w:p>
        </w:tc>
        <w:tc>
          <w:tcPr>
            <w:tcW w:w="1235" w:type="dxa"/>
            <w:noWrap/>
            <w:tcMar>
              <w:right w:w="454" w:type="dxa"/>
            </w:tcMar>
            <w:vAlign w:val="bottom"/>
          </w:tcPr>
          <w:p w:rsidR="00D47F56" w:rsidRPr="004B0463" w:rsidRDefault="00D47F56" w:rsidP="00AF1B0B">
            <w:pPr>
              <w:jc w:val="right"/>
            </w:pPr>
            <w:r w:rsidRPr="004B0463">
              <w:rPr>
                <w:szCs w:val="22"/>
              </w:rPr>
              <w:t>98</w:t>
            </w:r>
          </w:p>
        </w:tc>
        <w:tc>
          <w:tcPr>
            <w:tcW w:w="1349" w:type="dxa"/>
            <w:noWrap/>
            <w:tcMar>
              <w:right w:w="454" w:type="dxa"/>
            </w:tcMar>
            <w:vAlign w:val="bottom"/>
          </w:tcPr>
          <w:p w:rsidR="00D47F56" w:rsidRPr="004B0463" w:rsidRDefault="00D47F56" w:rsidP="00AF1B0B">
            <w:pPr>
              <w:jc w:val="right"/>
            </w:pPr>
            <w:r w:rsidRPr="004B0463">
              <w:rPr>
                <w:szCs w:val="22"/>
              </w:rPr>
              <w:t>130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pPr>
              <w:jc w:val="right"/>
            </w:pPr>
            <w:r w:rsidRPr="004B0463">
              <w:rPr>
                <w:szCs w:val="22"/>
              </w:rPr>
              <w:t>50</w:t>
            </w:r>
          </w:p>
        </w:tc>
        <w:tc>
          <w:tcPr>
            <w:tcW w:w="1235" w:type="dxa"/>
            <w:noWrap/>
            <w:tcMar>
              <w:right w:w="454" w:type="dxa"/>
            </w:tcMar>
            <w:vAlign w:val="bottom"/>
          </w:tcPr>
          <w:p w:rsidR="00D47F56" w:rsidRPr="004B0463" w:rsidRDefault="00D47F56" w:rsidP="00AF1B0B">
            <w:pPr>
              <w:jc w:val="right"/>
            </w:pPr>
            <w:r w:rsidRPr="004B0463">
              <w:rPr>
                <w:szCs w:val="22"/>
              </w:rPr>
              <w:t>75</w:t>
            </w:r>
          </w:p>
        </w:tc>
        <w:tc>
          <w:tcPr>
            <w:tcW w:w="1349" w:type="dxa"/>
            <w:noWrap/>
            <w:tcMar>
              <w:right w:w="454" w:type="dxa"/>
            </w:tcMar>
            <w:vAlign w:val="bottom"/>
          </w:tcPr>
          <w:p w:rsidR="00D47F56" w:rsidRPr="004B0463" w:rsidRDefault="00D47F56" w:rsidP="00AF1B0B">
            <w:pPr>
              <w:jc w:val="right"/>
            </w:pPr>
            <w:r w:rsidRPr="004B0463">
              <w:rPr>
                <w:szCs w:val="22"/>
              </w:rPr>
              <w:t>100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University of Leuven 2004</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771</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PNR</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pPr>
              <w:jc w:val="right"/>
            </w:pPr>
            <w:r w:rsidRPr="004B0463">
              <w:rPr>
                <w:szCs w:val="22"/>
              </w:rPr>
              <w:t>677</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Oorts et al. 2006a</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SIN</w:t>
            </w:r>
            <w:r w:rsidRPr="004B0463">
              <w:rPr>
                <w:szCs w:val="22"/>
                <w:vertAlign w:val="superscript"/>
              </w:rPr>
              <w:t>6</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200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1500</w:t>
            </w:r>
          </w:p>
        </w:tc>
        <w:tc>
          <w:tcPr>
            <w:tcW w:w="1349" w:type="dxa"/>
            <w:noWrap/>
            <w:tcMar>
              <w:right w:w="454" w:type="dxa"/>
            </w:tcMar>
            <w:vAlign w:val="bottom"/>
          </w:tcPr>
          <w:p w:rsidR="00D47F56" w:rsidRPr="004B0463" w:rsidRDefault="00D47F56" w:rsidP="00AF1B0B">
            <w:pPr>
              <w:jc w:val="right"/>
            </w:pPr>
            <w:r w:rsidRPr="004B0463">
              <w:rPr>
                <w:szCs w:val="22"/>
              </w:rPr>
              <w:t>2000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Premi &amp; Cornfield 1969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2594</w:t>
            </w:r>
          </w:p>
        </w:tc>
        <w:tc>
          <w:tcPr>
            <w:tcW w:w="1235" w:type="dxa"/>
            <w:noWrap/>
            <w:tcMar>
              <w:right w:w="454" w:type="dxa"/>
            </w:tcMar>
            <w:vAlign w:val="bottom"/>
          </w:tcPr>
          <w:p w:rsidR="00D47F56" w:rsidRPr="004B0463" w:rsidRDefault="00D47F56" w:rsidP="00AF1B0B">
            <w:pPr>
              <w:jc w:val="right"/>
            </w:pPr>
            <w:r w:rsidRPr="004B0463">
              <w:rPr>
                <w:szCs w:val="22"/>
              </w:rPr>
              <w:t>2594</w:t>
            </w:r>
          </w:p>
        </w:tc>
        <w:tc>
          <w:tcPr>
            <w:tcW w:w="1349" w:type="dxa"/>
            <w:noWrap/>
            <w:tcMar>
              <w:right w:w="454" w:type="dxa"/>
            </w:tcMar>
            <w:vAlign w:val="bottom"/>
          </w:tcPr>
          <w:p w:rsidR="00D47F56" w:rsidRPr="004B0463" w:rsidRDefault="00D47F56" w:rsidP="00AF1B0B">
            <w:pPr>
              <w:jc w:val="right"/>
            </w:pPr>
            <w:r w:rsidRPr="004B0463">
              <w:rPr>
                <w:szCs w:val="22"/>
              </w:rPr>
              <w:t>2594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34</w:t>
            </w:r>
          </w:p>
        </w:tc>
        <w:tc>
          <w:tcPr>
            <w:tcW w:w="1235" w:type="dxa"/>
            <w:noWrap/>
            <w:tcMar>
              <w:right w:w="454" w:type="dxa"/>
            </w:tcMar>
            <w:vAlign w:val="bottom"/>
          </w:tcPr>
          <w:p w:rsidR="00D47F56" w:rsidRPr="004B0463" w:rsidRDefault="00D47F56" w:rsidP="00AF1B0B">
            <w:pPr>
              <w:jc w:val="right"/>
            </w:pPr>
            <w:r w:rsidRPr="004B0463">
              <w:rPr>
                <w:szCs w:val="22"/>
              </w:rPr>
              <w:t>254</w:t>
            </w:r>
          </w:p>
        </w:tc>
        <w:tc>
          <w:tcPr>
            <w:tcW w:w="1349" w:type="dxa"/>
            <w:noWrap/>
            <w:tcMar>
              <w:right w:w="454" w:type="dxa"/>
            </w:tcMar>
            <w:vAlign w:val="bottom"/>
          </w:tcPr>
          <w:p w:rsidR="00D47F56" w:rsidRPr="004B0463" w:rsidRDefault="00D47F56" w:rsidP="00AF1B0B">
            <w:pPr>
              <w:jc w:val="right"/>
            </w:pPr>
            <w:r w:rsidRPr="004B0463">
              <w:rPr>
                <w:szCs w:val="22"/>
              </w:rPr>
              <w:t>1078</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206</w:t>
            </w:r>
          </w:p>
        </w:tc>
        <w:tc>
          <w:tcPr>
            <w:tcW w:w="1235" w:type="dxa"/>
            <w:noWrap/>
            <w:tcMar>
              <w:right w:w="454" w:type="dxa"/>
            </w:tcMar>
            <w:vAlign w:val="bottom"/>
          </w:tcPr>
          <w:p w:rsidR="00D47F56" w:rsidRPr="004B0463" w:rsidRDefault="00D47F56" w:rsidP="00AF1B0B">
            <w:pPr>
              <w:jc w:val="right"/>
            </w:pPr>
            <w:r w:rsidRPr="004B0463">
              <w:rPr>
                <w:szCs w:val="22"/>
              </w:rPr>
              <w:t>208</w:t>
            </w:r>
          </w:p>
        </w:tc>
        <w:tc>
          <w:tcPr>
            <w:tcW w:w="1349" w:type="dxa"/>
            <w:noWrap/>
            <w:tcMar>
              <w:right w:w="454" w:type="dxa"/>
            </w:tcMar>
            <w:vAlign w:val="bottom"/>
          </w:tcPr>
          <w:p w:rsidR="00D47F56" w:rsidRPr="004B0463" w:rsidRDefault="00D47F56" w:rsidP="00AF1B0B">
            <w:pPr>
              <w:jc w:val="right"/>
            </w:pPr>
            <w:r w:rsidRPr="004B0463">
              <w:rPr>
                <w:szCs w:val="22"/>
              </w:rPr>
              <w:t>211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1271</w:t>
            </w:r>
          </w:p>
        </w:tc>
        <w:tc>
          <w:tcPr>
            <w:tcW w:w="1235" w:type="dxa"/>
            <w:noWrap/>
            <w:tcMar>
              <w:right w:w="454" w:type="dxa"/>
            </w:tcMar>
            <w:vAlign w:val="bottom"/>
          </w:tcPr>
          <w:p w:rsidR="00D47F56" w:rsidRPr="004B0463" w:rsidRDefault="00D47F56" w:rsidP="00AF1B0B">
            <w:pPr>
              <w:jc w:val="right"/>
            </w:pPr>
            <w:r w:rsidRPr="004B0463">
              <w:rPr>
                <w:szCs w:val="22"/>
              </w:rPr>
              <w:t>1451</w:t>
            </w:r>
          </w:p>
        </w:tc>
        <w:tc>
          <w:tcPr>
            <w:tcW w:w="1349" w:type="dxa"/>
            <w:noWrap/>
            <w:tcMar>
              <w:right w:w="454" w:type="dxa"/>
            </w:tcMar>
            <w:vAlign w:val="bottom"/>
          </w:tcPr>
          <w:p w:rsidR="00D47F56" w:rsidRPr="004B0463" w:rsidRDefault="00D47F56" w:rsidP="00AF1B0B">
            <w:pPr>
              <w:jc w:val="right"/>
            </w:pPr>
            <w:r w:rsidRPr="004B0463">
              <w:rPr>
                <w:szCs w:val="22"/>
              </w:rPr>
              <w:t>1821</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175</w:t>
            </w:r>
          </w:p>
        </w:tc>
        <w:tc>
          <w:tcPr>
            <w:tcW w:w="1235" w:type="dxa"/>
            <w:noWrap/>
            <w:tcMar>
              <w:right w:w="454" w:type="dxa"/>
            </w:tcMar>
            <w:vAlign w:val="bottom"/>
          </w:tcPr>
          <w:p w:rsidR="00D47F56" w:rsidRPr="004B0463" w:rsidRDefault="00D47F56" w:rsidP="00AF1B0B">
            <w:pPr>
              <w:jc w:val="right"/>
            </w:pPr>
            <w:r w:rsidRPr="004B0463">
              <w:rPr>
                <w:szCs w:val="22"/>
              </w:rPr>
              <w:t>228</w:t>
            </w:r>
          </w:p>
        </w:tc>
        <w:tc>
          <w:tcPr>
            <w:tcW w:w="1349" w:type="dxa"/>
            <w:noWrap/>
            <w:tcMar>
              <w:right w:w="454" w:type="dxa"/>
            </w:tcMar>
            <w:vAlign w:val="bottom"/>
          </w:tcPr>
          <w:p w:rsidR="00D47F56" w:rsidRPr="004B0463" w:rsidRDefault="00D47F56" w:rsidP="00AF1B0B">
            <w:pPr>
              <w:jc w:val="right"/>
            </w:pPr>
            <w:r w:rsidRPr="004B0463">
              <w:rPr>
                <w:szCs w:val="22"/>
              </w:rPr>
              <w:t>355</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w:t>
            </w:r>
          </w:p>
        </w:tc>
        <w:tc>
          <w:tcPr>
            <w:tcW w:w="1235" w:type="dxa"/>
            <w:noWrap/>
            <w:tcMar>
              <w:right w:w="454" w:type="dxa"/>
            </w:tcMar>
            <w:vAlign w:val="bottom"/>
          </w:tcPr>
          <w:p w:rsidR="00D47F56" w:rsidRPr="004B0463" w:rsidRDefault="00D47F56" w:rsidP="00AF1B0B">
            <w:pPr>
              <w:jc w:val="right"/>
            </w:pPr>
            <w:r w:rsidRPr="004B0463">
              <w:rPr>
                <w:szCs w:val="22"/>
              </w:rPr>
              <w:t>5</w:t>
            </w:r>
          </w:p>
        </w:tc>
        <w:tc>
          <w:tcPr>
            <w:tcW w:w="1349" w:type="dxa"/>
            <w:noWrap/>
            <w:tcMar>
              <w:right w:w="454" w:type="dxa"/>
            </w:tcMar>
            <w:vAlign w:val="bottom"/>
          </w:tcPr>
          <w:p w:rsidR="00D47F56" w:rsidRPr="004B0463" w:rsidRDefault="00D47F56" w:rsidP="00AF1B0B">
            <w:pPr>
              <w:jc w:val="right"/>
            </w:pPr>
            <w:r w:rsidRPr="004B0463">
              <w:rPr>
                <w:szCs w:val="22"/>
              </w:rPr>
              <w:t>59</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47</w:t>
            </w:r>
          </w:p>
        </w:tc>
        <w:tc>
          <w:tcPr>
            <w:tcW w:w="1235" w:type="dxa"/>
            <w:noWrap/>
            <w:tcMar>
              <w:right w:w="454" w:type="dxa"/>
            </w:tcMar>
            <w:vAlign w:val="bottom"/>
          </w:tcPr>
          <w:p w:rsidR="00D47F56" w:rsidRPr="004B0463" w:rsidRDefault="00D47F56" w:rsidP="00AF1B0B">
            <w:pPr>
              <w:jc w:val="right"/>
            </w:pPr>
            <w:r w:rsidRPr="004B0463">
              <w:rPr>
                <w:szCs w:val="22"/>
              </w:rPr>
              <w:t>70</w:t>
            </w:r>
          </w:p>
        </w:tc>
        <w:tc>
          <w:tcPr>
            <w:tcW w:w="1349" w:type="dxa"/>
            <w:noWrap/>
            <w:tcMar>
              <w:right w:w="454" w:type="dxa"/>
            </w:tcMar>
            <w:vAlign w:val="bottom"/>
          </w:tcPr>
          <w:p w:rsidR="00D47F56" w:rsidRPr="004B0463" w:rsidRDefault="00D47F56" w:rsidP="00AF1B0B">
            <w:pPr>
              <w:jc w:val="right"/>
            </w:pPr>
            <w:r w:rsidRPr="004B0463">
              <w:rPr>
                <w:szCs w:val="22"/>
              </w:rPr>
              <w:t>140</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383</w:t>
            </w:r>
          </w:p>
        </w:tc>
        <w:tc>
          <w:tcPr>
            <w:tcW w:w="1235" w:type="dxa"/>
            <w:noWrap/>
            <w:tcMar>
              <w:right w:w="454" w:type="dxa"/>
            </w:tcMar>
            <w:vAlign w:val="bottom"/>
          </w:tcPr>
          <w:p w:rsidR="00D47F56" w:rsidRPr="004B0463" w:rsidRDefault="00D47F56" w:rsidP="00AF1B0B">
            <w:pPr>
              <w:jc w:val="right"/>
            </w:pPr>
            <w:r w:rsidRPr="004B0463">
              <w:rPr>
                <w:szCs w:val="22"/>
              </w:rPr>
              <w:t>502</w:t>
            </w:r>
          </w:p>
        </w:tc>
        <w:tc>
          <w:tcPr>
            <w:tcW w:w="1349" w:type="dxa"/>
            <w:noWrap/>
            <w:tcMar>
              <w:right w:w="454" w:type="dxa"/>
            </w:tcMar>
            <w:vAlign w:val="bottom"/>
          </w:tcPr>
          <w:p w:rsidR="00D47F56" w:rsidRPr="004B0463" w:rsidRDefault="00D47F56" w:rsidP="00AF1B0B">
            <w:pPr>
              <w:jc w:val="right"/>
            </w:pPr>
            <w:r w:rsidRPr="004B0463">
              <w:rPr>
                <w:szCs w:val="22"/>
              </w:rPr>
              <w:t>797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887</w:t>
            </w:r>
          </w:p>
        </w:tc>
        <w:tc>
          <w:tcPr>
            <w:tcW w:w="1235" w:type="dxa"/>
            <w:noWrap/>
            <w:tcMar>
              <w:right w:w="454" w:type="dxa"/>
            </w:tcMar>
            <w:vAlign w:val="bottom"/>
          </w:tcPr>
          <w:p w:rsidR="00D47F56" w:rsidRPr="004B0463" w:rsidRDefault="00D47F56" w:rsidP="00AF1B0B">
            <w:pPr>
              <w:jc w:val="right"/>
            </w:pPr>
            <w:r w:rsidRPr="004B0463">
              <w:rPr>
                <w:szCs w:val="22"/>
              </w:rPr>
              <w:t>914</w:t>
            </w:r>
          </w:p>
        </w:tc>
        <w:tc>
          <w:tcPr>
            <w:tcW w:w="1349" w:type="dxa"/>
            <w:noWrap/>
            <w:tcMar>
              <w:right w:w="454" w:type="dxa"/>
            </w:tcMar>
            <w:vAlign w:val="bottom"/>
          </w:tcPr>
          <w:p w:rsidR="00D47F56" w:rsidRPr="004B0463" w:rsidRDefault="00D47F56" w:rsidP="00AF1B0B">
            <w:pPr>
              <w:jc w:val="right"/>
            </w:pPr>
            <w:r w:rsidRPr="004B0463">
              <w:rPr>
                <w:szCs w:val="22"/>
              </w:rPr>
              <w:t>964</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919</w:t>
            </w:r>
          </w:p>
        </w:tc>
        <w:tc>
          <w:tcPr>
            <w:tcW w:w="1235" w:type="dxa"/>
            <w:noWrap/>
            <w:tcMar>
              <w:right w:w="454" w:type="dxa"/>
            </w:tcMar>
            <w:vAlign w:val="bottom"/>
          </w:tcPr>
          <w:p w:rsidR="00D47F56" w:rsidRPr="004B0463" w:rsidRDefault="00D47F56" w:rsidP="00AF1B0B">
            <w:pPr>
              <w:jc w:val="right"/>
            </w:pPr>
            <w:r w:rsidRPr="004B0463">
              <w:rPr>
                <w:szCs w:val="22"/>
              </w:rPr>
              <w:t>932</w:t>
            </w:r>
          </w:p>
        </w:tc>
        <w:tc>
          <w:tcPr>
            <w:tcW w:w="1349" w:type="dxa"/>
            <w:noWrap/>
            <w:tcMar>
              <w:right w:w="454" w:type="dxa"/>
            </w:tcMar>
            <w:vAlign w:val="bottom"/>
          </w:tcPr>
          <w:p w:rsidR="00D47F56" w:rsidRPr="004B0463" w:rsidRDefault="00D47F56" w:rsidP="00AF1B0B">
            <w:pPr>
              <w:jc w:val="right"/>
            </w:pPr>
            <w:r w:rsidRPr="004B0463">
              <w:rPr>
                <w:szCs w:val="22"/>
              </w:rPr>
              <w:t>953</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502</w:t>
            </w:r>
          </w:p>
        </w:tc>
        <w:tc>
          <w:tcPr>
            <w:tcW w:w="1235" w:type="dxa"/>
            <w:noWrap/>
            <w:tcMar>
              <w:right w:w="454" w:type="dxa"/>
            </w:tcMar>
            <w:vAlign w:val="bottom"/>
          </w:tcPr>
          <w:p w:rsidR="00D47F56" w:rsidRPr="004B0463" w:rsidRDefault="00D47F56" w:rsidP="00AF1B0B">
            <w:pPr>
              <w:jc w:val="right"/>
            </w:pPr>
            <w:r w:rsidRPr="004B0463">
              <w:rPr>
                <w:szCs w:val="22"/>
              </w:rPr>
              <w:t>571</w:t>
            </w:r>
          </w:p>
        </w:tc>
        <w:tc>
          <w:tcPr>
            <w:tcW w:w="1349" w:type="dxa"/>
            <w:noWrap/>
            <w:tcMar>
              <w:right w:w="454" w:type="dxa"/>
            </w:tcMar>
            <w:vAlign w:val="bottom"/>
          </w:tcPr>
          <w:p w:rsidR="00D47F56" w:rsidRPr="004B0463" w:rsidRDefault="00D47F56" w:rsidP="00AF1B0B">
            <w:pPr>
              <w:jc w:val="right"/>
            </w:pPr>
            <w:r w:rsidRPr="004B0463">
              <w:rPr>
                <w:szCs w:val="22"/>
              </w:rPr>
              <w:t>712</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SIN </w:t>
            </w:r>
          </w:p>
        </w:tc>
        <w:tc>
          <w:tcPr>
            <w:tcW w:w="1134" w:type="dxa"/>
            <w:noWrap/>
            <w:tcMar>
              <w:right w:w="454" w:type="dxa"/>
            </w:tcMar>
            <w:vAlign w:val="bottom"/>
          </w:tcPr>
          <w:p w:rsidR="00D47F56" w:rsidRPr="004B0463" w:rsidRDefault="00D47F56" w:rsidP="00AF1B0B">
            <w:pPr>
              <w:jc w:val="right"/>
            </w:pPr>
            <w:r w:rsidRPr="004B0463">
              <w:rPr>
                <w:szCs w:val="22"/>
              </w:rPr>
              <w:t>141</w:t>
            </w:r>
          </w:p>
        </w:tc>
        <w:tc>
          <w:tcPr>
            <w:tcW w:w="1235" w:type="dxa"/>
            <w:noWrap/>
            <w:tcMar>
              <w:right w:w="454" w:type="dxa"/>
            </w:tcMar>
            <w:vAlign w:val="bottom"/>
          </w:tcPr>
          <w:p w:rsidR="00D47F56" w:rsidRPr="004B0463" w:rsidRDefault="00D47F56" w:rsidP="00AF1B0B">
            <w:pPr>
              <w:jc w:val="right"/>
            </w:pPr>
            <w:r w:rsidRPr="004B0463">
              <w:rPr>
                <w:szCs w:val="22"/>
              </w:rPr>
              <w:t>225</w:t>
            </w:r>
          </w:p>
        </w:tc>
        <w:tc>
          <w:tcPr>
            <w:tcW w:w="1349" w:type="dxa"/>
            <w:noWrap/>
            <w:tcMar>
              <w:right w:w="454" w:type="dxa"/>
            </w:tcMar>
            <w:vAlign w:val="bottom"/>
          </w:tcPr>
          <w:p w:rsidR="00D47F56" w:rsidRPr="004B0463" w:rsidRDefault="00D47F56" w:rsidP="00AF1B0B">
            <w:pPr>
              <w:jc w:val="right"/>
            </w:pPr>
            <w:r w:rsidRPr="004B0463">
              <w:rPr>
                <w:szCs w:val="22"/>
              </w:rPr>
              <w:t>497</w:t>
            </w:r>
          </w:p>
        </w:tc>
        <w:tc>
          <w:tcPr>
            <w:tcW w:w="1285" w:type="dxa"/>
            <w:noWrap/>
            <w:vAlign w:val="bottom"/>
          </w:tcPr>
          <w:p w:rsidR="00D47F56" w:rsidRPr="004B0463" w:rsidRDefault="00D47F56" w:rsidP="00AF1B0B">
            <w:pPr>
              <w:jc w:val="center"/>
            </w:pPr>
            <w:r w:rsidRPr="004B0463">
              <w:rPr>
                <w:szCs w:val="22"/>
              </w:rPr>
              <w:t>1</w:t>
            </w:r>
          </w:p>
        </w:tc>
        <w:tc>
          <w:tcPr>
            <w:tcW w:w="3816" w:type="dxa"/>
            <w:noWrap/>
            <w:vAlign w:val="bottom"/>
          </w:tcPr>
          <w:p w:rsidR="00D47F56" w:rsidRPr="004B0463" w:rsidRDefault="00D47F56" w:rsidP="00AF1B0B">
            <w:pPr>
              <w:rPr>
                <w:sz w:val="20"/>
              </w:rPr>
            </w:pPr>
            <w:r w:rsidRPr="004B0463">
              <w:rPr>
                <w:sz w:val="20"/>
              </w:rPr>
              <w:t>Broos et al. 2007</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pPr>
              <w:rPr>
                <w:b/>
                <w:bCs/>
              </w:rPr>
            </w:pPr>
          </w:p>
        </w:tc>
        <w:tc>
          <w:tcPr>
            <w:tcW w:w="1235" w:type="dxa"/>
            <w:noWrap/>
            <w:tcMar>
              <w:right w:w="454" w:type="dxa"/>
            </w:tcMar>
            <w:vAlign w:val="bottom"/>
          </w:tcPr>
          <w:p w:rsidR="00D47F56" w:rsidRPr="004B0463" w:rsidRDefault="00D47F56" w:rsidP="00AF1B0B">
            <w:pPr>
              <w:rPr>
                <w:b/>
                <w:bCs/>
              </w:rPr>
            </w:pPr>
          </w:p>
        </w:tc>
        <w:tc>
          <w:tcPr>
            <w:tcW w:w="1349" w:type="dxa"/>
            <w:noWrap/>
            <w:tcMar>
              <w:right w:w="454" w:type="dxa"/>
            </w:tcMar>
            <w:vAlign w:val="bottom"/>
          </w:tcPr>
          <w:p w:rsidR="00D47F56" w:rsidRPr="004B0463" w:rsidRDefault="00D47F56" w:rsidP="00AF1B0B">
            <w:pPr>
              <w:rPr>
                <w:b/>
                <w:bCs/>
              </w:rPr>
            </w:pPr>
          </w:p>
        </w:tc>
        <w:tc>
          <w:tcPr>
            <w:tcW w:w="1285" w:type="dxa"/>
            <w:vAlign w:val="bottom"/>
          </w:tcPr>
          <w:p w:rsidR="00D47F56" w:rsidRPr="004B0463" w:rsidRDefault="00D47F56" w:rsidP="00AF1B0B">
            <w:pPr>
              <w:jc w:val="center"/>
              <w:rPr>
                <w:b/>
                <w:bCs/>
              </w:rPr>
            </w:pPr>
          </w:p>
        </w:tc>
        <w:tc>
          <w:tcPr>
            <w:tcW w:w="3816" w:type="dxa"/>
            <w:noWrap/>
            <w:vAlign w:val="bottom"/>
          </w:tcPr>
          <w:p w:rsidR="00D47F56" w:rsidRPr="004B0463" w:rsidRDefault="00D47F56" w:rsidP="00AF1B0B">
            <w:pPr>
              <w:rPr>
                <w:b/>
                <w:bCs/>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lastRenderedPageBreak/>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150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Quraishi &amp; Cornfield 1973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pPr>
              <w:jc w:val="right"/>
            </w:pPr>
            <w:r w:rsidRPr="004B0463">
              <w:rPr>
                <w:szCs w:val="22"/>
              </w:rPr>
              <w:t>268</w:t>
            </w:r>
          </w:p>
        </w:tc>
        <w:tc>
          <w:tcPr>
            <w:tcW w:w="1235" w:type="dxa"/>
            <w:noWrap/>
            <w:tcMar>
              <w:right w:w="454" w:type="dxa"/>
            </w:tcMar>
            <w:vAlign w:val="bottom"/>
          </w:tcPr>
          <w:p w:rsidR="00D47F56" w:rsidRPr="004B0463" w:rsidRDefault="00D47F56" w:rsidP="00AF1B0B">
            <w:pPr>
              <w:jc w:val="right"/>
            </w:pPr>
            <w:r w:rsidRPr="004B0463">
              <w:rPr>
                <w:szCs w:val="22"/>
              </w:rPr>
              <w:t>465</w:t>
            </w:r>
          </w:p>
        </w:tc>
        <w:tc>
          <w:tcPr>
            <w:tcW w:w="1349" w:type="dxa"/>
            <w:noWrap/>
            <w:tcMar>
              <w:right w:w="454" w:type="dxa"/>
            </w:tcMar>
            <w:vAlign w:val="bottom"/>
          </w:tcPr>
          <w:p w:rsidR="00D47F56" w:rsidRPr="004B0463" w:rsidRDefault="00D47F56" w:rsidP="00AF1B0B">
            <w:pPr>
              <w:jc w:val="right"/>
            </w:pPr>
            <w:r w:rsidRPr="004B0463">
              <w:rPr>
                <w:szCs w:val="22"/>
              </w:rPr>
              <w:t>804</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N-mineralisation</w:t>
            </w:r>
          </w:p>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pPr>
              <w:jc w:val="right"/>
            </w:pPr>
            <w:r w:rsidRPr="004B0463">
              <w:rPr>
                <w:szCs w:val="22"/>
              </w:rPr>
              <w:t>115</w:t>
            </w:r>
          </w:p>
        </w:tc>
        <w:tc>
          <w:tcPr>
            <w:tcW w:w="1349" w:type="dxa"/>
            <w:noWrap/>
            <w:tcMar>
              <w:right w:w="454" w:type="dxa"/>
            </w:tcMar>
            <w:vAlign w:val="bottom"/>
          </w:tcPr>
          <w:p w:rsidR="00D47F56" w:rsidRPr="004B0463" w:rsidRDefault="00D47F56" w:rsidP="00AF1B0B">
            <w:pPr>
              <w:jc w:val="right"/>
            </w:pPr>
            <w:r w:rsidRPr="004B0463">
              <w:rPr>
                <w:szCs w:val="22"/>
              </w:rPr>
              <w:t>230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Khan &amp; Scullion 2002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 xml:space="preserve">ammonification </w:t>
            </w:r>
          </w:p>
        </w:tc>
        <w:tc>
          <w:tcPr>
            <w:tcW w:w="1134" w:type="dxa"/>
            <w:noWrap/>
            <w:tcMar>
              <w:right w:w="454" w:type="dxa"/>
            </w:tcMar>
            <w:vAlign w:val="bottom"/>
          </w:tcPr>
          <w:p w:rsidR="00D47F56" w:rsidRPr="004B0463" w:rsidRDefault="00D47F56" w:rsidP="00AF1B0B">
            <w:pPr>
              <w:jc w:val="right"/>
            </w:pPr>
            <w:r w:rsidRPr="004B0463">
              <w:rPr>
                <w:szCs w:val="22"/>
              </w:rPr>
              <w:t>1000</w:t>
            </w:r>
          </w:p>
        </w:tc>
        <w:tc>
          <w:tcPr>
            <w:tcW w:w="1235" w:type="dxa"/>
            <w:noWrap/>
            <w:tcMar>
              <w:right w:w="454" w:type="dxa"/>
            </w:tcMar>
            <w:vAlign w:val="bottom"/>
          </w:tcPr>
          <w:p w:rsidR="00D47F56" w:rsidRPr="004B0463" w:rsidRDefault="00D47F56" w:rsidP="00AF1B0B">
            <w:pPr>
              <w:jc w:val="right"/>
            </w:pPr>
            <w:r w:rsidRPr="004B0463">
              <w:rPr>
                <w:szCs w:val="22"/>
              </w:rPr>
              <w:t>1500</w:t>
            </w:r>
          </w:p>
        </w:tc>
        <w:tc>
          <w:tcPr>
            <w:tcW w:w="1349" w:type="dxa"/>
            <w:noWrap/>
            <w:tcMar>
              <w:right w:w="454" w:type="dxa"/>
            </w:tcMar>
            <w:vAlign w:val="bottom"/>
          </w:tcPr>
          <w:p w:rsidR="00D47F56" w:rsidRPr="004B0463" w:rsidRDefault="00D47F56" w:rsidP="00AF1B0B">
            <w:pPr>
              <w:jc w:val="right"/>
            </w:pPr>
            <w:r w:rsidRPr="004B0463">
              <w:rPr>
                <w:szCs w:val="22"/>
              </w:rPr>
              <w:t>3000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Premi &amp; Cornfield 1969 </w:t>
            </w: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pPr>
              <w:rPr>
                <w:i/>
                <w:iCs/>
              </w:rPr>
            </w:pPr>
          </w:p>
        </w:tc>
        <w:tc>
          <w:tcPr>
            <w:tcW w:w="2409" w:type="dxa"/>
            <w:noWrap/>
            <w:vAlign w:val="bottom"/>
          </w:tcPr>
          <w:p w:rsidR="00D47F56" w:rsidRPr="004B0463" w:rsidRDefault="00D47F56" w:rsidP="00AF1B0B"/>
        </w:tc>
        <w:tc>
          <w:tcPr>
            <w:tcW w:w="1134" w:type="dxa"/>
            <w:noWrap/>
            <w:tcMar>
              <w:right w:w="454" w:type="dxa"/>
            </w:tcMar>
            <w:vAlign w:val="bottom"/>
          </w:tcPr>
          <w:p w:rsidR="00D47F56" w:rsidRPr="004B0463" w:rsidRDefault="00D47F56" w:rsidP="00AF1B0B"/>
        </w:tc>
        <w:tc>
          <w:tcPr>
            <w:tcW w:w="1235" w:type="dxa"/>
            <w:noWrap/>
            <w:tcMar>
              <w:right w:w="454" w:type="dxa"/>
            </w:tcMar>
            <w:vAlign w:val="bottom"/>
          </w:tcPr>
          <w:p w:rsidR="00D47F56" w:rsidRPr="004B0463" w:rsidRDefault="00D47F56" w:rsidP="00AF1B0B"/>
        </w:tc>
        <w:tc>
          <w:tcPr>
            <w:tcW w:w="1349" w:type="dxa"/>
            <w:noWrap/>
            <w:tcMar>
              <w:right w:w="454" w:type="dxa"/>
            </w:tcMar>
            <w:vAlign w:val="bottom"/>
          </w:tcPr>
          <w:p w:rsidR="00D47F56" w:rsidRPr="004B0463" w:rsidRDefault="00D47F56" w:rsidP="00AF1B0B"/>
        </w:tc>
        <w:tc>
          <w:tcPr>
            <w:tcW w:w="1285" w:type="dxa"/>
            <w:noWrap/>
            <w:vAlign w:val="bottom"/>
          </w:tcPr>
          <w:p w:rsidR="00D47F56" w:rsidRPr="004B0463" w:rsidRDefault="00D47F56" w:rsidP="00AF1B0B">
            <w:pPr>
              <w:jc w:val="center"/>
            </w:pPr>
          </w:p>
        </w:tc>
        <w:tc>
          <w:tcPr>
            <w:tcW w:w="3816" w:type="dxa"/>
            <w:noWrap/>
            <w:vAlign w:val="bottom"/>
          </w:tcPr>
          <w:p w:rsidR="00D47F56" w:rsidRPr="004B0463" w:rsidRDefault="00D47F56" w:rsidP="00AF1B0B">
            <w:pPr>
              <w:rPr>
                <w:sz w:val="20"/>
              </w:rPr>
            </w:pPr>
          </w:p>
        </w:tc>
      </w:tr>
      <w:tr w:rsidR="00D47F56" w:rsidRPr="004B0463" w:rsidTr="00AF1B0B">
        <w:tblPrEx>
          <w:tblCellMar>
            <w:right w:w="108" w:type="dxa"/>
          </w:tblCellMar>
        </w:tblPrEx>
        <w:trPr>
          <w:cantSplit/>
          <w:trHeight w:hRule="exact" w:val="454"/>
        </w:trPr>
        <w:tc>
          <w:tcPr>
            <w:tcW w:w="2632" w:type="dxa"/>
            <w:noWrap/>
            <w:vAlign w:val="bottom"/>
          </w:tcPr>
          <w:p w:rsidR="00D47F56" w:rsidRPr="004B0463" w:rsidRDefault="00D47F56" w:rsidP="00AF1B0B">
            <w:r w:rsidRPr="004B0463">
              <w:rPr>
                <w:szCs w:val="22"/>
              </w:rPr>
              <w:t>Soil microbial process</w:t>
            </w:r>
          </w:p>
        </w:tc>
        <w:tc>
          <w:tcPr>
            <w:tcW w:w="2409" w:type="dxa"/>
            <w:noWrap/>
            <w:vAlign w:val="bottom"/>
          </w:tcPr>
          <w:p w:rsidR="00D47F56" w:rsidRPr="004B0463" w:rsidRDefault="00D47F56" w:rsidP="00AF1B0B">
            <w:r w:rsidRPr="004B0463">
              <w:rPr>
                <w:szCs w:val="22"/>
              </w:rPr>
              <w:t>denitrification</w:t>
            </w:r>
          </w:p>
        </w:tc>
        <w:tc>
          <w:tcPr>
            <w:tcW w:w="1134" w:type="dxa"/>
            <w:noWrap/>
            <w:tcMar>
              <w:right w:w="454" w:type="dxa"/>
            </w:tcMar>
            <w:vAlign w:val="bottom"/>
          </w:tcPr>
          <w:p w:rsidR="00D47F56" w:rsidRPr="004B0463" w:rsidRDefault="00D47F56" w:rsidP="00AF1B0B">
            <w:pPr>
              <w:jc w:val="right"/>
            </w:pPr>
            <w:r w:rsidRPr="004B0463">
              <w:rPr>
                <w:szCs w:val="22"/>
              </w:rPr>
              <w:t>100</w:t>
            </w:r>
          </w:p>
        </w:tc>
        <w:tc>
          <w:tcPr>
            <w:tcW w:w="1235" w:type="dxa"/>
            <w:noWrap/>
            <w:tcMar>
              <w:right w:w="454" w:type="dxa"/>
            </w:tcMar>
            <w:vAlign w:val="bottom"/>
          </w:tcPr>
          <w:p w:rsidR="00D47F56" w:rsidRPr="004B0463" w:rsidRDefault="00D47F56" w:rsidP="00AF1B0B">
            <w:pPr>
              <w:jc w:val="right"/>
            </w:pPr>
            <w:r w:rsidRPr="004B0463">
              <w:rPr>
                <w:szCs w:val="22"/>
              </w:rPr>
              <w:t>250</w:t>
            </w:r>
          </w:p>
        </w:tc>
        <w:tc>
          <w:tcPr>
            <w:tcW w:w="1349" w:type="dxa"/>
            <w:noWrap/>
            <w:tcMar>
              <w:right w:w="454" w:type="dxa"/>
            </w:tcMar>
            <w:vAlign w:val="bottom"/>
          </w:tcPr>
          <w:p w:rsidR="00D47F56" w:rsidRPr="004B0463" w:rsidRDefault="00D47F56" w:rsidP="00AF1B0B">
            <w:pPr>
              <w:jc w:val="right"/>
            </w:pPr>
            <w:r w:rsidRPr="004B0463">
              <w:rPr>
                <w:szCs w:val="22"/>
              </w:rPr>
              <w:t>300</w:t>
            </w:r>
          </w:p>
        </w:tc>
        <w:tc>
          <w:tcPr>
            <w:tcW w:w="1285" w:type="dxa"/>
            <w:noWrap/>
            <w:vAlign w:val="bottom"/>
          </w:tcPr>
          <w:p w:rsidR="00D47F56" w:rsidRPr="004B0463" w:rsidRDefault="00D47F56" w:rsidP="00AF1B0B">
            <w:pPr>
              <w:jc w:val="center"/>
            </w:pPr>
            <w:r w:rsidRPr="004B0463">
              <w:rPr>
                <w:szCs w:val="22"/>
              </w:rPr>
              <w:t>2</w:t>
            </w:r>
          </w:p>
        </w:tc>
        <w:tc>
          <w:tcPr>
            <w:tcW w:w="3816" w:type="dxa"/>
            <w:noWrap/>
            <w:vAlign w:val="bottom"/>
          </w:tcPr>
          <w:p w:rsidR="00D47F56" w:rsidRPr="004B0463" w:rsidRDefault="00D47F56" w:rsidP="00AF1B0B">
            <w:pPr>
              <w:rPr>
                <w:sz w:val="20"/>
              </w:rPr>
            </w:pPr>
            <w:r w:rsidRPr="004B0463">
              <w:rPr>
                <w:sz w:val="20"/>
              </w:rPr>
              <w:t xml:space="preserve">Bollag &amp; Barabasz 1979 </w:t>
            </w:r>
          </w:p>
        </w:tc>
      </w:tr>
    </w:tbl>
    <w:p w:rsidR="00D47F56" w:rsidRPr="004B0463" w:rsidRDefault="00D47F56" w:rsidP="00D47F56">
      <w:pPr>
        <w:pStyle w:val="Footnote"/>
        <w:rPr>
          <w:sz w:val="18"/>
          <w:szCs w:val="18"/>
          <w:lang w:val="en-GB"/>
        </w:rPr>
      </w:pPr>
      <w:r w:rsidRPr="004B0463">
        <w:rPr>
          <w:sz w:val="18"/>
          <w:szCs w:val="18"/>
          <w:vertAlign w:val="superscript"/>
          <w:lang w:val="en-GB"/>
        </w:rPr>
        <w:t xml:space="preserve">1 </w:t>
      </w:r>
      <w:r w:rsidRPr="004B0463">
        <w:rPr>
          <w:sz w:val="18"/>
          <w:szCs w:val="18"/>
          <w:lang w:val="en-GB"/>
        </w:rPr>
        <w:t xml:space="preserve">SIR = substrate induced nitrification, </w:t>
      </w:r>
      <w:r w:rsidRPr="004B0463">
        <w:rPr>
          <w:sz w:val="18"/>
          <w:szCs w:val="18"/>
          <w:vertAlign w:val="superscript"/>
          <w:lang w:val="en-GB"/>
        </w:rPr>
        <w:t>2</w:t>
      </w:r>
      <w:r w:rsidRPr="004B0463">
        <w:rPr>
          <w:sz w:val="18"/>
          <w:szCs w:val="18"/>
          <w:lang w:val="en-GB"/>
        </w:rPr>
        <w:t xml:space="preserve"> GAD = glutamic acid decomposition, </w:t>
      </w:r>
      <w:r w:rsidRPr="004B0463">
        <w:rPr>
          <w:sz w:val="18"/>
          <w:szCs w:val="18"/>
          <w:vertAlign w:val="superscript"/>
          <w:lang w:val="en-GB"/>
        </w:rPr>
        <w:t>3</w:t>
      </w:r>
      <w:r w:rsidRPr="004B0463">
        <w:rPr>
          <w:sz w:val="18"/>
          <w:szCs w:val="18"/>
          <w:lang w:val="en-GB"/>
        </w:rPr>
        <w:t xml:space="preserve"> MRR = maize residue respiration, </w:t>
      </w:r>
      <w:r w:rsidRPr="004B0463">
        <w:rPr>
          <w:sz w:val="18"/>
          <w:szCs w:val="18"/>
          <w:vertAlign w:val="superscript"/>
          <w:lang w:val="en-GB"/>
        </w:rPr>
        <w:t>4</w:t>
      </w:r>
      <w:r w:rsidRPr="004B0463">
        <w:rPr>
          <w:sz w:val="18"/>
          <w:szCs w:val="18"/>
          <w:lang w:val="en-GB"/>
        </w:rPr>
        <w:t xml:space="preserve"> PNR = potential nitrification rate, </w:t>
      </w:r>
      <w:r w:rsidRPr="004B0463">
        <w:rPr>
          <w:sz w:val="18"/>
          <w:szCs w:val="18"/>
          <w:vertAlign w:val="superscript"/>
          <w:lang w:val="en-GB"/>
        </w:rPr>
        <w:t>5</w:t>
      </w:r>
      <w:r w:rsidRPr="004B0463">
        <w:rPr>
          <w:sz w:val="18"/>
          <w:szCs w:val="18"/>
          <w:lang w:val="en-GB"/>
        </w:rPr>
        <w:t xml:space="preserve"> SIN = substrate induced respiration.</w:t>
      </w:r>
    </w:p>
    <w:p w:rsidR="00D47F56" w:rsidRPr="00BA50E0" w:rsidRDefault="00D47F56" w:rsidP="00D47F56">
      <w:pPr>
        <w:pStyle w:val="BodyText"/>
        <w:rPr>
          <w:lang w:val="en-GB"/>
        </w:rPr>
      </w:pPr>
    </w:p>
    <w:p w:rsidR="00D47F56" w:rsidRPr="00BA50E0" w:rsidRDefault="00D47F56" w:rsidP="00D47F56">
      <w:pPr>
        <w:pStyle w:val="BodyText"/>
        <w:rPr>
          <w:lang w:val="en-GB"/>
        </w:rPr>
        <w:sectPr w:rsidR="00D47F56" w:rsidRPr="00BA50E0" w:rsidSect="00AF1B0B">
          <w:footerReference w:type="default" r:id="rId69"/>
          <w:pgSz w:w="16838" w:h="11906" w:orient="landscape" w:code="9"/>
          <w:pgMar w:top="1418" w:right="1418" w:bottom="1418" w:left="1418" w:header="567" w:footer="737" w:gutter="0"/>
          <w:cols w:space="720"/>
          <w:docGrid w:linePitch="360"/>
        </w:sectPr>
      </w:pPr>
    </w:p>
    <w:p w:rsidR="00D47F56" w:rsidRPr="004718AC" w:rsidRDefault="00D47F56" w:rsidP="00D47F56">
      <w:pPr>
        <w:pStyle w:val="Heading2"/>
      </w:pPr>
      <w:bookmarkStart w:id="806" w:name="_Toc242855738"/>
      <w:bookmarkStart w:id="807" w:name="_Toc243901752"/>
      <w:bookmarkStart w:id="808" w:name="_Toc269124993"/>
      <w:bookmarkStart w:id="809" w:name="_Toc351713578"/>
      <w:r w:rsidRPr="004718AC">
        <w:lastRenderedPageBreak/>
        <w:t>Appendix F: Explanation of the selection of the soil properties that control the added contaminant limits for copper</w:t>
      </w:r>
      <w:bookmarkEnd w:id="806"/>
      <w:bookmarkEnd w:id="807"/>
      <w:bookmarkEnd w:id="808"/>
      <w:bookmarkEnd w:id="809"/>
    </w:p>
    <w:p w:rsidR="00D47F56" w:rsidRDefault="00D47F56" w:rsidP="00D47F56">
      <w:r w:rsidRPr="00BA50E0">
        <w:t>A total of ten normalisation relationships were used to normalise the Cu toxicity data</w:t>
      </w:r>
      <w:r>
        <w:t xml:space="preserve">. </w:t>
      </w:r>
      <w:r w:rsidRPr="00BA50E0">
        <w:t>The same ten normalis</w:t>
      </w:r>
      <w:r>
        <w:t>a</w:t>
      </w:r>
      <w:r w:rsidRPr="00BA50E0">
        <w:t>tion relationships were used to generate the soil-specific ACLs</w:t>
      </w:r>
      <w:r>
        <w:t xml:space="preserve">. </w:t>
      </w:r>
      <w:r w:rsidRPr="00BA50E0">
        <w:t>The generated soil-specific ACLs are the concentrations for each species/soil process that correspond to the desired level of protection (</w:t>
      </w:r>
      <w:r>
        <w:t>for example,</w:t>
      </w:r>
      <w:r w:rsidRPr="00BA50E0">
        <w:t xml:space="preserve"> 80% for </w:t>
      </w:r>
      <w:r>
        <w:t>urban residential</w:t>
      </w:r>
      <w:r w:rsidRPr="00BA50E0">
        <w:t xml:space="preserve"> land</w:t>
      </w:r>
      <w:r w:rsidRPr="0068221B">
        <w:t>/public open space</w:t>
      </w:r>
      <w:r w:rsidRPr="0068221B">
        <w:rPr>
          <w:lang w:val="en-GB"/>
        </w:rPr>
        <w:t xml:space="preserve"> </w:t>
      </w:r>
      <w:r>
        <w:rPr>
          <w:lang w:val="en-GB"/>
        </w:rPr>
        <w:t xml:space="preserve">land </w:t>
      </w:r>
      <w:r w:rsidRPr="00BA50E0">
        <w:t>use)</w:t>
      </w:r>
      <w:r>
        <w:t>. T</w:t>
      </w:r>
      <w:r w:rsidRPr="00BA50E0">
        <w:t>herefore</w:t>
      </w:r>
      <w:r>
        <w:t>,</w:t>
      </w:r>
      <w:r w:rsidRPr="00BA50E0">
        <w:t xml:space="preserve"> in order to provide the desired level of protection</w:t>
      </w:r>
      <w:r>
        <w:t>,</w:t>
      </w:r>
      <w:r w:rsidRPr="00BA50E0">
        <w:t xml:space="preserve"> the lowest ACL at each soil property value must be adopted as the final ACL.</w:t>
      </w:r>
    </w:p>
    <w:p w:rsidR="006E13A7" w:rsidRPr="00BA50E0" w:rsidRDefault="006E13A7" w:rsidP="00D47F56"/>
    <w:p w:rsidR="00D47F56" w:rsidRDefault="00D47F56" w:rsidP="00D47F56">
      <w:r w:rsidRPr="00BA50E0">
        <w:t>For Cu there were six normalisation relationships based on CEC</w:t>
      </w:r>
      <w:r>
        <w:t xml:space="preserve">. </w:t>
      </w:r>
      <w:r w:rsidRPr="00BA50E0">
        <w:t xml:space="preserve">These were for </w:t>
      </w:r>
      <w:r w:rsidRPr="00BA50E0">
        <w:rPr>
          <w:i/>
          <w:iCs/>
        </w:rPr>
        <w:t>H. vulgare, L. escultentum, E. fetida, F. candida, F. fimetaria</w:t>
      </w:r>
      <w:r w:rsidRPr="00BA50E0">
        <w:t xml:space="preserve"> and PNR</w:t>
      </w:r>
      <w:r>
        <w:t xml:space="preserve">. </w:t>
      </w:r>
      <w:r w:rsidRPr="00BA50E0">
        <w:t>Of these, PNR always generated the lowest ACL when the CEC was less than 10 cmol</w:t>
      </w:r>
      <w:r w:rsidRPr="00BA50E0">
        <w:rPr>
          <w:vertAlign w:val="subscript"/>
        </w:rPr>
        <w:t>c</w:t>
      </w:r>
      <w:r w:rsidRPr="00BA50E0">
        <w:t>/kg</w:t>
      </w:r>
      <w:r>
        <w:t xml:space="preserve">. </w:t>
      </w:r>
      <w:r w:rsidRPr="00BA50E0">
        <w:t xml:space="preserve">At all higher CEC values the </w:t>
      </w:r>
      <w:r w:rsidRPr="00BA50E0">
        <w:rPr>
          <w:i/>
          <w:iCs/>
        </w:rPr>
        <w:t xml:space="preserve">H. vulgare </w:t>
      </w:r>
      <w:r w:rsidRPr="00BA50E0">
        <w:t>normalisation relationship always resulted in the lowest ACL</w:t>
      </w:r>
      <w:r>
        <w:t xml:space="preserve">. </w:t>
      </w:r>
      <w:r w:rsidRPr="00BA50E0">
        <w:t>Therefore</w:t>
      </w:r>
      <w:r>
        <w:t>,</w:t>
      </w:r>
      <w:r w:rsidRPr="00BA50E0">
        <w:t xml:space="preserve"> one set of soil-specific ACLs was generated by for </w:t>
      </w:r>
      <w:r w:rsidRPr="00BA50E0">
        <w:rPr>
          <w:i/>
          <w:iCs/>
        </w:rPr>
        <w:t>H. vulgare</w:t>
      </w:r>
      <w:r w:rsidRPr="00BA50E0">
        <w:t xml:space="preserve"> and another for PNR with the lowest of the two at each CEC being adopted as the CEC-based ACL values for Cu.</w:t>
      </w:r>
    </w:p>
    <w:p w:rsidR="006E13A7" w:rsidRPr="00BA50E0" w:rsidRDefault="006E13A7" w:rsidP="00D47F56"/>
    <w:p w:rsidR="00D47F56" w:rsidRDefault="00D47F56" w:rsidP="00D47F56">
      <w:r w:rsidRPr="00BA50E0">
        <w:t>In addition, there was one normalisation relationship based on a combination of soil pH and organic carbon content (OC)</w:t>
      </w:r>
      <w:r>
        <w:t>—</w:t>
      </w:r>
      <w:r w:rsidRPr="00BA50E0">
        <w:t xml:space="preserve">for </w:t>
      </w:r>
      <w:r w:rsidRPr="00BA50E0">
        <w:rPr>
          <w:i/>
          <w:iCs/>
        </w:rPr>
        <w:t>T. aestivum</w:t>
      </w:r>
      <w:r>
        <w:t xml:space="preserve">. </w:t>
      </w:r>
      <w:r w:rsidRPr="00BA50E0">
        <w:t>There were also two normalisation relationships for SIN and MRM that were based on soil pH and one for SIR based on OC</w:t>
      </w:r>
      <w:r>
        <w:t xml:space="preserve">. </w:t>
      </w:r>
      <w:r w:rsidRPr="00BA50E0">
        <w:t>The MRM normalisation relationship was not used as it had a negative relationship with toxicity</w:t>
      </w:r>
      <w:r>
        <w:t>,</w:t>
      </w:r>
      <w:r w:rsidRPr="00BA50E0">
        <w:t xml:space="preserve"> which was inconsistent with all the other normalisation relationships for Cu and all other elements</w:t>
      </w:r>
      <w:r>
        <w:t xml:space="preserve">. </w:t>
      </w:r>
      <w:r w:rsidRPr="00BA50E0">
        <w:t xml:space="preserve">The SIN normalisation relationship always generated ACL values lower than those generated by the </w:t>
      </w:r>
      <w:r w:rsidRPr="00BA50E0">
        <w:rPr>
          <w:i/>
          <w:iCs/>
        </w:rPr>
        <w:t>T</w:t>
      </w:r>
      <w:r>
        <w:rPr>
          <w:i/>
          <w:iCs/>
        </w:rPr>
        <w:t>.</w:t>
      </w:r>
      <w:r w:rsidRPr="00BA50E0">
        <w:rPr>
          <w:i/>
          <w:iCs/>
        </w:rPr>
        <w:t xml:space="preserve"> aestivum</w:t>
      </w:r>
      <w:r w:rsidRPr="00BA50E0">
        <w:t xml:space="preserve"> relationship at soil pH values up to 5.5</w:t>
      </w:r>
      <w:r>
        <w:t xml:space="preserve">. </w:t>
      </w:r>
      <w:r w:rsidRPr="00BA50E0">
        <w:t>At higher soil pH values the situation was reversed</w:t>
      </w:r>
      <w:r>
        <w:t xml:space="preserve">. </w:t>
      </w:r>
      <w:r w:rsidRPr="00BA50E0">
        <w:t xml:space="preserve">In addition, the ACLs generated by the SIR relationship (based on OC) were lower than all the ACLs generated by the </w:t>
      </w:r>
      <w:r w:rsidRPr="00BA50E0">
        <w:rPr>
          <w:i/>
          <w:iCs/>
        </w:rPr>
        <w:t>T. aestivum</w:t>
      </w:r>
      <w:r w:rsidRPr="00BA50E0">
        <w:t xml:space="preserve"> relationship except when the OC was set at 1 in the </w:t>
      </w:r>
      <w:r w:rsidRPr="00BA50E0">
        <w:rPr>
          <w:i/>
          <w:iCs/>
        </w:rPr>
        <w:t>T. aestivum</w:t>
      </w:r>
      <w:r w:rsidRPr="00BA50E0">
        <w:t xml:space="preserve"> relationship</w:t>
      </w:r>
      <w:bookmarkStart w:id="810" w:name="_Toc223844823"/>
      <w:bookmarkStart w:id="811" w:name="_Toc224012806"/>
      <w:bookmarkStart w:id="812" w:name="_Toc238956453"/>
      <w:bookmarkStart w:id="813" w:name="_Toc238956846"/>
      <w:bookmarkStart w:id="814" w:name="_Toc239059423"/>
      <w:bookmarkStart w:id="815" w:name="_Toc239061609"/>
      <w:bookmarkStart w:id="816" w:name="_Toc239063492"/>
      <w:bookmarkStart w:id="817" w:name="_Toc239063565"/>
      <w:bookmarkStart w:id="818" w:name="_Toc239655428"/>
      <w:bookmarkStart w:id="819" w:name="_Toc239655860"/>
      <w:bookmarkStart w:id="820" w:name="_Toc239656159"/>
      <w:bookmarkStart w:id="821" w:name="_Toc240192699"/>
      <w:r>
        <w:t xml:space="preserve">. </w:t>
      </w:r>
      <w:r w:rsidRPr="00BA50E0">
        <w:t xml:space="preserve">Therefore one set of soil-specific ACLs was generated for </w:t>
      </w:r>
      <w:r w:rsidRPr="00BA50E0">
        <w:rPr>
          <w:i/>
          <w:iCs/>
        </w:rPr>
        <w:t>T. aestivum</w:t>
      </w:r>
      <w:r w:rsidRPr="00BA50E0">
        <w:t xml:space="preserve"> and another for SIN with the lowest of the two at each pH being adopted as the CEC-pH-based ACL values for Cu.</w:t>
      </w:r>
    </w:p>
    <w:p w:rsidR="006E13A7" w:rsidRPr="00BA50E0" w:rsidRDefault="006E13A7" w:rsidP="00D47F56"/>
    <w:bookmarkEnd w:id="810"/>
    <w:bookmarkEnd w:id="811"/>
    <w:bookmarkEnd w:id="812"/>
    <w:bookmarkEnd w:id="813"/>
    <w:bookmarkEnd w:id="814"/>
    <w:bookmarkEnd w:id="815"/>
    <w:bookmarkEnd w:id="816"/>
    <w:bookmarkEnd w:id="817"/>
    <w:bookmarkEnd w:id="818"/>
    <w:bookmarkEnd w:id="819"/>
    <w:bookmarkEnd w:id="820"/>
    <w:bookmarkEnd w:id="821"/>
    <w:p w:rsidR="00D47F56" w:rsidRPr="00BA50E0" w:rsidRDefault="00D47F56" w:rsidP="00D47F56">
      <w:pPr>
        <w:rPr>
          <w:lang w:val="en-GB"/>
        </w:rPr>
      </w:pPr>
      <w:r w:rsidRPr="00BA50E0">
        <w:rPr>
          <w:lang w:val="en-GB"/>
        </w:rPr>
        <w:t>The pH and CEC</w:t>
      </w:r>
      <w:r>
        <w:rPr>
          <w:lang w:val="en-GB"/>
        </w:rPr>
        <w:t>-</w:t>
      </w:r>
      <w:r w:rsidRPr="00BA50E0">
        <w:rPr>
          <w:lang w:val="en-GB"/>
        </w:rPr>
        <w:t xml:space="preserve">based ACLs for </w:t>
      </w:r>
      <w:r>
        <w:rPr>
          <w:lang w:val="en-GB"/>
        </w:rPr>
        <w:t>Cu</w:t>
      </w:r>
      <w:r w:rsidRPr="00BA50E0">
        <w:rPr>
          <w:lang w:val="en-GB"/>
        </w:rPr>
        <w:t xml:space="preserve"> were presented in </w:t>
      </w:r>
      <w:r>
        <w:rPr>
          <w:lang w:val="en-GB"/>
        </w:rPr>
        <w:t>t</w:t>
      </w:r>
      <w:r w:rsidRPr="00BA50E0">
        <w:rPr>
          <w:lang w:val="en-GB"/>
        </w:rPr>
        <w:t xml:space="preserve">ables in </w:t>
      </w:r>
      <w:r>
        <w:rPr>
          <w:lang w:val="en-GB"/>
        </w:rPr>
        <w:t xml:space="preserve">this Schedule. </w:t>
      </w:r>
      <w:r w:rsidRPr="00BA50E0">
        <w:rPr>
          <w:lang w:val="en-GB"/>
        </w:rPr>
        <w:t>The actual ACL values that apply for Cu are the lowest of either the p</w:t>
      </w:r>
      <w:r>
        <w:rPr>
          <w:lang w:val="en-GB"/>
        </w:rPr>
        <w:t>H</w:t>
      </w:r>
      <w:r w:rsidRPr="00BA50E0">
        <w:rPr>
          <w:lang w:val="en-GB"/>
        </w:rPr>
        <w:t>-based ACLs or the CEC-based ACLs</w:t>
      </w:r>
      <w:r>
        <w:rPr>
          <w:lang w:val="en-GB"/>
        </w:rPr>
        <w:t>,</w:t>
      </w:r>
      <w:r w:rsidRPr="00BA50E0">
        <w:rPr>
          <w:lang w:val="en-GB"/>
        </w:rPr>
        <w:t xml:space="preserve"> depending on the properties of the soil in question.</w:t>
      </w:r>
    </w:p>
    <w:p w:rsidR="00D47F56" w:rsidRPr="00BA50E0" w:rsidRDefault="00D47F56" w:rsidP="00D47F56">
      <w:pPr>
        <w:pStyle w:val="BodyText"/>
        <w:rPr>
          <w:lang w:val="en-GB"/>
        </w:rPr>
        <w:sectPr w:rsidR="00D47F56" w:rsidRPr="00BA50E0" w:rsidSect="00AF1B0B">
          <w:footerReference w:type="default" r:id="rId70"/>
          <w:pgSz w:w="11906" w:h="16838" w:code="9"/>
          <w:pgMar w:top="1418" w:right="1418" w:bottom="1418" w:left="1418" w:header="567" w:footer="737" w:gutter="0"/>
          <w:cols w:space="720"/>
          <w:docGrid w:linePitch="360"/>
        </w:sectPr>
      </w:pPr>
    </w:p>
    <w:p w:rsidR="00D47F56" w:rsidRPr="004718AC" w:rsidRDefault="00D47F56" w:rsidP="00D47F56">
      <w:pPr>
        <w:pStyle w:val="Heading2"/>
      </w:pPr>
      <w:bookmarkStart w:id="822" w:name="_Toc242855739"/>
      <w:bookmarkStart w:id="823" w:name="_Toc243901753"/>
      <w:bookmarkStart w:id="824" w:name="_Toc269124994"/>
      <w:bookmarkStart w:id="825" w:name="_Toc351713579"/>
      <w:r w:rsidRPr="004718AC">
        <w:lastRenderedPageBreak/>
        <w:t>Appendix G. Raw toxicity data for lead</w:t>
      </w:r>
      <w:bookmarkEnd w:id="822"/>
      <w:bookmarkEnd w:id="823"/>
      <w:bookmarkEnd w:id="824"/>
      <w:bookmarkEnd w:id="825"/>
    </w:p>
    <w:p w:rsidR="00D47F56" w:rsidRPr="00775D6B" w:rsidRDefault="00D47F56" w:rsidP="00D47F56">
      <w:pPr>
        <w:pStyle w:val="Caption"/>
      </w:pPr>
      <w:bookmarkStart w:id="826" w:name="_Toc243900250"/>
      <w:r>
        <w:t xml:space="preserve">Table G1: </w:t>
      </w:r>
      <w:r w:rsidRPr="003C0A23">
        <w:t>The raw toxicity data for lead and the ageing</w:t>
      </w:r>
      <w:r>
        <w:t>/</w:t>
      </w:r>
      <w:r w:rsidRPr="003C0A23">
        <w:t>leaching factor</w:t>
      </w:r>
      <w:r>
        <w:t>s</w:t>
      </w:r>
      <w:r w:rsidRPr="003C0A23">
        <w:t xml:space="preserve"> that were used in the derivation of the soil quality guidelines derived in this project</w:t>
      </w:r>
      <w:r>
        <w:t>,</w:t>
      </w:r>
      <w:r w:rsidRPr="003C0A23">
        <w:t xml:space="preserve"> and the source of the toxicity data.</w:t>
      </w:r>
      <w:bookmarkEnd w:id="826"/>
    </w:p>
    <w:tbl>
      <w:tblPr>
        <w:tblW w:w="1403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3"/>
        <w:gridCol w:w="1959"/>
        <w:gridCol w:w="1293"/>
        <w:gridCol w:w="1293"/>
        <w:gridCol w:w="1352"/>
        <w:gridCol w:w="1210"/>
        <w:gridCol w:w="3594"/>
      </w:tblGrid>
      <w:tr w:rsidR="00D47F56" w:rsidRPr="00BB0BCF" w:rsidTr="00AF1B0B">
        <w:trPr>
          <w:trHeight w:val="765"/>
          <w:tblHeader/>
        </w:trPr>
        <w:tc>
          <w:tcPr>
            <w:tcW w:w="3333"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Species</w:t>
            </w:r>
          </w:p>
        </w:tc>
        <w:tc>
          <w:tcPr>
            <w:tcW w:w="1959"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End point</w:t>
            </w:r>
          </w:p>
        </w:tc>
        <w:tc>
          <w:tcPr>
            <w:tcW w:w="1293" w:type="dxa"/>
            <w:shd w:val="clear" w:color="auto" w:fill="C6D9F1" w:themeFill="text2" w:themeFillTint="33"/>
            <w:vAlign w:val="center"/>
          </w:tcPr>
          <w:p w:rsidR="00D47F56" w:rsidRPr="00BB0BCF" w:rsidRDefault="00D47F56" w:rsidP="00AF1B0B">
            <w:pPr>
              <w:jc w:val="center"/>
              <w:rPr>
                <w:b/>
                <w:bCs/>
              </w:rPr>
            </w:pPr>
            <w:r w:rsidRPr="00BB0BCF">
              <w:rPr>
                <w:b/>
                <w:bCs/>
                <w:szCs w:val="22"/>
              </w:rPr>
              <w:t>NOEC or EC</w:t>
            </w:r>
            <w:r w:rsidRPr="00BB0BCF">
              <w:rPr>
                <w:b/>
                <w:bCs/>
                <w:szCs w:val="22"/>
                <w:vertAlign w:val="subscript"/>
              </w:rPr>
              <w:t>10</w:t>
            </w:r>
            <w:r w:rsidRPr="00BB0BCF">
              <w:rPr>
                <w:b/>
                <w:bCs/>
                <w:szCs w:val="22"/>
              </w:rPr>
              <w:t xml:space="preserve"> (added)</w:t>
            </w:r>
          </w:p>
        </w:tc>
        <w:tc>
          <w:tcPr>
            <w:tcW w:w="1293" w:type="dxa"/>
            <w:shd w:val="clear" w:color="auto" w:fill="C6D9F1" w:themeFill="text2" w:themeFillTint="33"/>
            <w:vAlign w:val="center"/>
          </w:tcPr>
          <w:p w:rsidR="00D47F56" w:rsidRPr="00BB0BCF" w:rsidRDefault="00D47F56" w:rsidP="00AF1B0B">
            <w:pPr>
              <w:jc w:val="center"/>
              <w:rPr>
                <w:b/>
                <w:bCs/>
              </w:rPr>
            </w:pPr>
            <w:r w:rsidRPr="00BB0BCF">
              <w:rPr>
                <w:b/>
                <w:bCs/>
                <w:szCs w:val="22"/>
              </w:rPr>
              <w:t>LOEC and EC</w:t>
            </w:r>
            <w:r w:rsidRPr="00BB0BCF">
              <w:rPr>
                <w:b/>
                <w:bCs/>
                <w:szCs w:val="22"/>
                <w:vertAlign w:val="subscript"/>
              </w:rPr>
              <w:t>30</w:t>
            </w:r>
            <w:r w:rsidRPr="00BB0BCF">
              <w:rPr>
                <w:b/>
                <w:bCs/>
                <w:szCs w:val="22"/>
              </w:rPr>
              <w:t xml:space="preserve"> (added)</w:t>
            </w:r>
          </w:p>
        </w:tc>
        <w:tc>
          <w:tcPr>
            <w:tcW w:w="1352" w:type="dxa"/>
            <w:shd w:val="clear" w:color="auto" w:fill="C6D9F1" w:themeFill="text2" w:themeFillTint="33"/>
            <w:vAlign w:val="center"/>
          </w:tcPr>
          <w:p w:rsidR="00D47F56" w:rsidRPr="00BB0BCF" w:rsidRDefault="00D47F56" w:rsidP="00AF1B0B">
            <w:pPr>
              <w:jc w:val="center"/>
              <w:rPr>
                <w:b/>
                <w:bCs/>
              </w:rPr>
            </w:pPr>
            <w:r w:rsidRPr="00BB0BCF">
              <w:rPr>
                <w:b/>
                <w:bCs/>
                <w:szCs w:val="22"/>
              </w:rPr>
              <w:t>EC</w:t>
            </w:r>
            <w:r w:rsidRPr="00BB0BCF">
              <w:rPr>
                <w:b/>
                <w:bCs/>
                <w:szCs w:val="22"/>
                <w:vertAlign w:val="subscript"/>
              </w:rPr>
              <w:t>50</w:t>
            </w:r>
            <w:r w:rsidRPr="00BB0BCF">
              <w:rPr>
                <w:b/>
                <w:bCs/>
                <w:szCs w:val="22"/>
              </w:rPr>
              <w:t xml:space="preserve"> (added)</w:t>
            </w:r>
          </w:p>
        </w:tc>
        <w:tc>
          <w:tcPr>
            <w:tcW w:w="1210" w:type="dxa"/>
            <w:shd w:val="clear" w:color="auto" w:fill="C6D9F1" w:themeFill="text2" w:themeFillTint="33"/>
            <w:vAlign w:val="center"/>
          </w:tcPr>
          <w:p w:rsidR="00D47F56" w:rsidRPr="00BB0BCF" w:rsidRDefault="00D47F56" w:rsidP="00AF1B0B">
            <w:pPr>
              <w:jc w:val="center"/>
              <w:rPr>
                <w:b/>
                <w:bCs/>
              </w:rPr>
            </w:pPr>
            <w:r w:rsidRPr="00BB0BCF">
              <w:rPr>
                <w:b/>
                <w:bCs/>
                <w:szCs w:val="22"/>
              </w:rPr>
              <w:t>ALF</w:t>
            </w:r>
          </w:p>
        </w:tc>
        <w:tc>
          <w:tcPr>
            <w:tcW w:w="3594" w:type="dxa"/>
            <w:shd w:val="clear" w:color="auto" w:fill="C6D9F1" w:themeFill="text2" w:themeFillTint="33"/>
            <w:vAlign w:val="center"/>
          </w:tcPr>
          <w:p w:rsidR="00D47F56" w:rsidRPr="00BB0BCF" w:rsidRDefault="00D47F56" w:rsidP="00AF1B0B">
            <w:pPr>
              <w:jc w:val="center"/>
              <w:rPr>
                <w:b/>
                <w:bCs/>
              </w:rPr>
            </w:pPr>
            <w:r w:rsidRPr="00BB0BCF">
              <w:rPr>
                <w:b/>
                <w:bCs/>
                <w:szCs w:val="22"/>
              </w:rPr>
              <w:t>References</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Avena sativa</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1984</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Hordeum vulgare</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50</w:t>
            </w:r>
          </w:p>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352" w:type="dxa"/>
            <w:noWrap/>
            <w:tcMar>
              <w:right w:w="454" w:type="dxa"/>
            </w:tcMar>
            <w:vAlign w:val="center"/>
          </w:tcPr>
          <w:p w:rsidR="00D47F56" w:rsidRPr="00BB0BCF" w:rsidRDefault="00D47F56" w:rsidP="00AF1B0B">
            <w:pPr>
              <w:jc w:val="right"/>
            </w:pPr>
            <w:r w:rsidRPr="00BB0BCF">
              <w:rPr>
                <w:szCs w:val="22"/>
              </w:rPr>
              <w:t>1270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Aery &amp; Jagetiya 1997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432</w:t>
            </w:r>
          </w:p>
        </w:tc>
        <w:tc>
          <w:tcPr>
            <w:tcW w:w="1293" w:type="dxa"/>
            <w:noWrap/>
            <w:tcMar>
              <w:right w:w="454" w:type="dxa"/>
            </w:tcMar>
            <w:vAlign w:val="center"/>
          </w:tcPr>
          <w:p w:rsidR="00D47F56" w:rsidRPr="00BB0BCF" w:rsidRDefault="00D47F56" w:rsidP="00AF1B0B">
            <w:pPr>
              <w:jc w:val="right"/>
            </w:pPr>
            <w:r w:rsidRPr="00BB0BCF">
              <w:rPr>
                <w:szCs w:val="22"/>
              </w:rPr>
              <w:t>648</w:t>
            </w:r>
          </w:p>
        </w:tc>
        <w:tc>
          <w:tcPr>
            <w:tcW w:w="1352" w:type="dxa"/>
            <w:noWrap/>
            <w:tcMar>
              <w:right w:w="454" w:type="dxa"/>
            </w:tcMar>
            <w:vAlign w:val="center"/>
          </w:tcPr>
          <w:p w:rsidR="00D47F56" w:rsidRPr="00BB0BCF" w:rsidRDefault="00D47F56" w:rsidP="00AF1B0B">
            <w:pPr>
              <w:jc w:val="right"/>
            </w:pPr>
            <w:r w:rsidRPr="00BB0BCF">
              <w:rPr>
                <w:szCs w:val="22"/>
              </w:rPr>
              <w:t>2553</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1172</w:t>
            </w:r>
          </w:p>
        </w:tc>
        <w:tc>
          <w:tcPr>
            <w:tcW w:w="1293" w:type="dxa"/>
            <w:noWrap/>
            <w:tcMar>
              <w:right w:w="454" w:type="dxa"/>
            </w:tcMar>
            <w:vAlign w:val="center"/>
          </w:tcPr>
          <w:p w:rsidR="00D47F56" w:rsidRPr="00BB0BCF" w:rsidRDefault="00D47F56" w:rsidP="00AF1B0B">
            <w:pPr>
              <w:jc w:val="right"/>
            </w:pPr>
            <w:r w:rsidRPr="00BB0BCF">
              <w:rPr>
                <w:szCs w:val="22"/>
              </w:rPr>
              <w:t>1758</w:t>
            </w:r>
          </w:p>
        </w:tc>
        <w:tc>
          <w:tcPr>
            <w:tcW w:w="1352" w:type="dxa"/>
            <w:noWrap/>
            <w:tcMar>
              <w:right w:w="454" w:type="dxa"/>
            </w:tcMar>
            <w:vAlign w:val="center"/>
          </w:tcPr>
          <w:p w:rsidR="00D47F56" w:rsidRPr="00BB0BCF" w:rsidRDefault="00D47F56" w:rsidP="00AF1B0B">
            <w:pPr>
              <w:jc w:val="right"/>
            </w:pPr>
            <w:r w:rsidRPr="00BB0BCF">
              <w:rPr>
                <w:szCs w:val="22"/>
              </w:rPr>
              <w:t>107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457</w:t>
            </w:r>
          </w:p>
        </w:tc>
        <w:tc>
          <w:tcPr>
            <w:tcW w:w="1293" w:type="dxa"/>
            <w:noWrap/>
            <w:tcMar>
              <w:right w:w="454" w:type="dxa"/>
            </w:tcMar>
            <w:vAlign w:val="center"/>
          </w:tcPr>
          <w:p w:rsidR="00D47F56" w:rsidRPr="00BB0BCF" w:rsidRDefault="00D47F56" w:rsidP="00AF1B0B">
            <w:pPr>
              <w:jc w:val="right"/>
            </w:pPr>
            <w:r w:rsidRPr="00BB0BCF">
              <w:rPr>
                <w:szCs w:val="22"/>
              </w:rPr>
              <w:t>686</w:t>
            </w:r>
          </w:p>
        </w:tc>
        <w:tc>
          <w:tcPr>
            <w:tcW w:w="1352" w:type="dxa"/>
            <w:noWrap/>
            <w:tcMar>
              <w:right w:w="454" w:type="dxa"/>
            </w:tcMar>
            <w:vAlign w:val="center"/>
          </w:tcPr>
          <w:p w:rsidR="00D47F56" w:rsidRPr="00BB0BCF" w:rsidRDefault="00D47F56" w:rsidP="00AF1B0B">
            <w:pPr>
              <w:jc w:val="right"/>
            </w:pPr>
            <w:r w:rsidRPr="00BB0BCF">
              <w:rPr>
                <w:szCs w:val="22"/>
              </w:rPr>
              <w:t>960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r w:rsidRPr="00BB0BCF">
              <w:rPr>
                <w:szCs w:val="22"/>
              </w:rPr>
              <w:t>5120</w:t>
            </w:r>
          </w:p>
        </w:tc>
        <w:tc>
          <w:tcPr>
            <w:tcW w:w="1293" w:type="dxa"/>
            <w:noWrap/>
            <w:tcMar>
              <w:right w:w="454" w:type="dxa"/>
            </w:tcMar>
            <w:vAlign w:val="center"/>
          </w:tcPr>
          <w:p w:rsidR="00D47F56" w:rsidRPr="00BB0BCF" w:rsidRDefault="00D47F56" w:rsidP="00AF1B0B">
            <w:pPr>
              <w:jc w:val="right"/>
            </w:pPr>
            <w:r w:rsidRPr="00BB0BCF">
              <w:rPr>
                <w:szCs w:val="22"/>
              </w:rPr>
              <w:t>7680</w:t>
            </w:r>
          </w:p>
        </w:tc>
        <w:tc>
          <w:tcPr>
            <w:tcW w:w="1352" w:type="dxa"/>
            <w:noWrap/>
            <w:tcMar>
              <w:right w:w="454" w:type="dxa"/>
            </w:tcMar>
            <w:vAlign w:val="center"/>
          </w:tcPr>
          <w:p w:rsidR="00D47F56" w:rsidRPr="00BB0BCF" w:rsidRDefault="00D47F56" w:rsidP="00AF1B0B">
            <w:pPr>
              <w:jc w:val="right"/>
            </w:pPr>
            <w:r w:rsidRPr="00BB0BCF">
              <w:rPr>
                <w:szCs w:val="22"/>
              </w:rPr>
              <w:t>7500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132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141</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240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847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807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731</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2290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2630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3090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shoot yield</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3100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Stevens et al. 2003</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Lactuca sativa</w:t>
            </w:r>
          </w:p>
        </w:tc>
        <w:tc>
          <w:tcPr>
            <w:tcW w:w="1959" w:type="dxa"/>
            <w:noWrap/>
            <w:vAlign w:val="center"/>
          </w:tcPr>
          <w:p w:rsidR="00D47F56" w:rsidRPr="00BB0BCF" w:rsidRDefault="00D47F56" w:rsidP="00AF1B0B">
            <w:r w:rsidRPr="00BB0BCF">
              <w:rPr>
                <w:szCs w:val="22"/>
              </w:rPr>
              <w:t>germination</w:t>
            </w:r>
          </w:p>
        </w:tc>
        <w:tc>
          <w:tcPr>
            <w:tcW w:w="1293" w:type="dxa"/>
            <w:noWrap/>
            <w:tcMar>
              <w:right w:w="454" w:type="dxa"/>
            </w:tcMar>
            <w:vAlign w:val="center"/>
          </w:tcPr>
          <w:p w:rsidR="00D47F56" w:rsidRPr="00BB0BCF" w:rsidRDefault="00D47F56" w:rsidP="00AF1B0B">
            <w:pPr>
              <w:jc w:val="right"/>
            </w:pPr>
            <w:r w:rsidRPr="00BB0BCF">
              <w:rPr>
                <w:szCs w:val="22"/>
              </w:rPr>
              <w:t>125</w:t>
            </w:r>
          </w:p>
        </w:tc>
        <w:tc>
          <w:tcPr>
            <w:tcW w:w="1293" w:type="dxa"/>
            <w:noWrap/>
            <w:tcMar>
              <w:right w:w="454" w:type="dxa"/>
            </w:tcMar>
            <w:vAlign w:val="center"/>
          </w:tcPr>
          <w:p w:rsidR="00D47F56" w:rsidRPr="00BB0BCF" w:rsidRDefault="00D47F56" w:rsidP="00AF1B0B">
            <w:pPr>
              <w:jc w:val="right"/>
            </w:pPr>
            <w:r w:rsidRPr="00BB0BCF">
              <w:rPr>
                <w:szCs w:val="22"/>
              </w:rPr>
              <w:t>188</w:t>
            </w:r>
          </w:p>
        </w:tc>
        <w:tc>
          <w:tcPr>
            <w:tcW w:w="1352" w:type="dxa"/>
            <w:noWrap/>
            <w:tcMar>
              <w:right w:w="454" w:type="dxa"/>
            </w:tcMar>
            <w:vAlign w:val="center"/>
          </w:tcPr>
          <w:p w:rsidR="00D47F56" w:rsidRPr="00BB0BCF" w:rsidRDefault="00D47F56" w:rsidP="00AF1B0B">
            <w:pPr>
              <w:jc w:val="right"/>
            </w:pPr>
            <w:r w:rsidRPr="00BB0BCF">
              <w:rPr>
                <w:szCs w:val="22"/>
              </w:rPr>
              <w:t>174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Vaughan &amp; Greenslade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Picea rubens</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141</w:t>
            </w:r>
          </w:p>
        </w:tc>
        <w:tc>
          <w:tcPr>
            <w:tcW w:w="1293" w:type="dxa"/>
            <w:noWrap/>
            <w:tcMar>
              <w:right w:w="454" w:type="dxa"/>
            </w:tcMar>
            <w:vAlign w:val="center"/>
          </w:tcPr>
          <w:p w:rsidR="00D47F56" w:rsidRPr="00BB0BCF" w:rsidRDefault="00D47F56" w:rsidP="00AF1B0B">
            <w:pPr>
              <w:jc w:val="right"/>
            </w:pPr>
            <w:r w:rsidRPr="00BB0BCF">
              <w:rPr>
                <w:szCs w:val="22"/>
              </w:rPr>
              <w:t>212</w:t>
            </w:r>
          </w:p>
        </w:tc>
        <w:tc>
          <w:tcPr>
            <w:tcW w:w="1352" w:type="dxa"/>
            <w:noWrap/>
            <w:tcMar>
              <w:right w:w="454" w:type="dxa"/>
            </w:tcMar>
            <w:vAlign w:val="center"/>
          </w:tcPr>
          <w:p w:rsidR="00D47F56" w:rsidRPr="00BB0BCF" w:rsidRDefault="00D47F56" w:rsidP="00AF1B0B">
            <w:pPr>
              <w:jc w:val="right"/>
            </w:pPr>
            <w:r w:rsidRPr="00BB0BCF">
              <w:rPr>
                <w:szCs w:val="22"/>
              </w:rPr>
              <w:t>1228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Seiler &amp; Paganelli 1987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Pinus taeda</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546</w:t>
            </w:r>
          </w:p>
        </w:tc>
        <w:tc>
          <w:tcPr>
            <w:tcW w:w="1293" w:type="dxa"/>
            <w:noWrap/>
            <w:tcMar>
              <w:right w:w="454" w:type="dxa"/>
            </w:tcMar>
            <w:vAlign w:val="center"/>
          </w:tcPr>
          <w:p w:rsidR="00D47F56" w:rsidRPr="00BB0BCF" w:rsidRDefault="00D47F56" w:rsidP="00AF1B0B">
            <w:pPr>
              <w:jc w:val="right"/>
            </w:pPr>
            <w:r w:rsidRPr="00BB0BCF">
              <w:rPr>
                <w:szCs w:val="22"/>
              </w:rPr>
              <w:t>819</w:t>
            </w:r>
          </w:p>
        </w:tc>
        <w:tc>
          <w:tcPr>
            <w:tcW w:w="1352" w:type="dxa"/>
            <w:noWrap/>
            <w:tcMar>
              <w:right w:w="454" w:type="dxa"/>
            </w:tcMar>
            <w:vAlign w:val="center"/>
          </w:tcPr>
          <w:p w:rsidR="00D47F56" w:rsidRPr="00BB0BCF" w:rsidRDefault="00D47F56" w:rsidP="00AF1B0B">
            <w:pPr>
              <w:jc w:val="right"/>
            </w:pPr>
            <w:r w:rsidRPr="00BB0BCF">
              <w:rPr>
                <w:szCs w:val="22"/>
              </w:rPr>
              <w:t>659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Seiler &amp; Paganelli 1987</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Raphanus sativus</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1800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1983</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Raphanus sativus</w:t>
            </w:r>
          </w:p>
        </w:tc>
        <w:tc>
          <w:tcPr>
            <w:tcW w:w="1959" w:type="dxa"/>
            <w:noWrap/>
            <w:vAlign w:val="center"/>
          </w:tcPr>
          <w:p w:rsidR="00D47F56" w:rsidRPr="00BB0BCF" w:rsidRDefault="00D47F56" w:rsidP="00AF1B0B">
            <w:r w:rsidRPr="00BB0BCF">
              <w:rPr>
                <w:szCs w:val="22"/>
              </w:rPr>
              <w:t>chlorophyll</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Zaman &amp; Zereen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1138</w:t>
            </w:r>
          </w:p>
        </w:tc>
        <w:tc>
          <w:tcPr>
            <w:tcW w:w="1293" w:type="dxa"/>
            <w:noWrap/>
            <w:tcMar>
              <w:right w:w="454" w:type="dxa"/>
            </w:tcMar>
            <w:vAlign w:val="center"/>
          </w:tcPr>
          <w:p w:rsidR="00D47F56" w:rsidRPr="00BB0BCF" w:rsidRDefault="00D47F56" w:rsidP="00AF1B0B">
            <w:pPr>
              <w:jc w:val="right"/>
            </w:pPr>
            <w:r w:rsidRPr="00BB0BCF">
              <w:rPr>
                <w:szCs w:val="22"/>
              </w:rPr>
              <w:t>1707</w:t>
            </w:r>
          </w:p>
        </w:tc>
        <w:tc>
          <w:tcPr>
            <w:tcW w:w="1352" w:type="dxa"/>
            <w:noWrap/>
            <w:tcMar>
              <w:right w:w="454" w:type="dxa"/>
            </w:tcMar>
            <w:vAlign w:val="center"/>
          </w:tcPr>
          <w:p w:rsidR="00D47F56" w:rsidRPr="00BB0BCF" w:rsidRDefault="00D47F56" w:rsidP="00AF1B0B">
            <w:pPr>
              <w:jc w:val="right"/>
            </w:pPr>
            <w:r w:rsidRPr="00BB0BCF">
              <w:rPr>
                <w:szCs w:val="22"/>
              </w:rPr>
              <w:t>5613</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5037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net photosynthesis</w:t>
            </w:r>
          </w:p>
        </w:tc>
        <w:tc>
          <w:tcPr>
            <w:tcW w:w="1293" w:type="dxa"/>
            <w:noWrap/>
            <w:tcMar>
              <w:right w:w="454" w:type="dxa"/>
            </w:tcMar>
            <w:vAlign w:val="center"/>
          </w:tcPr>
          <w:p w:rsidR="00D47F56" w:rsidRPr="00BB0BCF" w:rsidRDefault="00D47F56" w:rsidP="00AF1B0B">
            <w:pPr>
              <w:jc w:val="right"/>
            </w:pPr>
            <w:r w:rsidRPr="00BB0BCF">
              <w:rPr>
                <w:szCs w:val="22"/>
              </w:rPr>
              <w:t>1614</w:t>
            </w:r>
          </w:p>
        </w:tc>
        <w:tc>
          <w:tcPr>
            <w:tcW w:w="1293" w:type="dxa"/>
            <w:noWrap/>
            <w:tcMar>
              <w:right w:w="454" w:type="dxa"/>
            </w:tcMar>
            <w:vAlign w:val="center"/>
          </w:tcPr>
          <w:p w:rsidR="00D47F56" w:rsidRPr="00BB0BCF" w:rsidRDefault="00D47F56" w:rsidP="00AF1B0B">
            <w:pPr>
              <w:jc w:val="right"/>
            </w:pPr>
            <w:r w:rsidRPr="00BB0BCF">
              <w:rPr>
                <w:szCs w:val="22"/>
              </w:rPr>
              <w:t>2421</w:t>
            </w:r>
          </w:p>
        </w:tc>
        <w:tc>
          <w:tcPr>
            <w:tcW w:w="1352" w:type="dxa"/>
            <w:noWrap/>
            <w:tcMar>
              <w:right w:w="454" w:type="dxa"/>
            </w:tcMar>
            <w:vAlign w:val="center"/>
          </w:tcPr>
          <w:p w:rsidR="00D47F56" w:rsidRPr="00BB0BCF" w:rsidRDefault="00D47F56" w:rsidP="00AF1B0B">
            <w:pPr>
              <w:jc w:val="right"/>
            </w:pPr>
            <w:r w:rsidRPr="00BB0BCF">
              <w:rPr>
                <w:szCs w:val="22"/>
              </w:rPr>
              <w:t>5200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Triticum aestivum</w:t>
            </w:r>
          </w:p>
        </w:tc>
        <w:tc>
          <w:tcPr>
            <w:tcW w:w="1959" w:type="dxa"/>
            <w:noWrap/>
            <w:vAlign w:val="center"/>
          </w:tcPr>
          <w:p w:rsidR="00D47F56" w:rsidRPr="00BB0BCF" w:rsidRDefault="00D47F56" w:rsidP="00AF1B0B">
            <w:r w:rsidRPr="00BB0BCF">
              <w:rPr>
                <w:szCs w:val="22"/>
              </w:rPr>
              <w:t>root yield</w:t>
            </w:r>
          </w:p>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750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Khan &amp; Frankland 1984</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Zea mays</w:t>
            </w:r>
          </w:p>
        </w:tc>
        <w:tc>
          <w:tcPr>
            <w:tcW w:w="1959" w:type="dxa"/>
            <w:noWrap/>
            <w:vAlign w:val="center"/>
          </w:tcPr>
          <w:p w:rsidR="00D47F56" w:rsidRPr="00BB0BCF" w:rsidRDefault="00D47F56" w:rsidP="00AF1B0B">
            <w:r w:rsidRPr="00BB0BCF">
              <w:rPr>
                <w:szCs w:val="22"/>
              </w:rPr>
              <w:t>root length</w:t>
            </w:r>
          </w:p>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LDA 2008</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Dendrobaena rubida</w:t>
            </w:r>
          </w:p>
        </w:tc>
        <w:tc>
          <w:tcPr>
            <w:tcW w:w="1959" w:type="dxa"/>
            <w:noWrap/>
            <w:vAlign w:val="center"/>
          </w:tcPr>
          <w:p w:rsidR="00D47F56" w:rsidRPr="00BB0BCF" w:rsidRDefault="00D47F56" w:rsidP="00AF1B0B">
            <w:r w:rsidRPr="00BB0BCF">
              <w:rPr>
                <w:szCs w:val="22"/>
              </w:rPr>
              <w:t>hatching success</w:t>
            </w:r>
          </w:p>
        </w:tc>
        <w:tc>
          <w:tcPr>
            <w:tcW w:w="1293" w:type="dxa"/>
            <w:noWrap/>
            <w:tcMar>
              <w:right w:w="454" w:type="dxa"/>
            </w:tcMar>
            <w:vAlign w:val="center"/>
          </w:tcPr>
          <w:p w:rsidR="00D47F56" w:rsidRPr="00BB0BCF" w:rsidRDefault="00D47F56" w:rsidP="00AF1B0B">
            <w:pPr>
              <w:jc w:val="right"/>
            </w:pPr>
            <w:r w:rsidRPr="00BB0BCF">
              <w:rPr>
                <w:szCs w:val="22"/>
              </w:rPr>
              <w:t>129</w:t>
            </w:r>
          </w:p>
        </w:tc>
        <w:tc>
          <w:tcPr>
            <w:tcW w:w="1293" w:type="dxa"/>
            <w:noWrap/>
            <w:tcMar>
              <w:right w:w="454" w:type="dxa"/>
            </w:tcMar>
            <w:vAlign w:val="center"/>
          </w:tcPr>
          <w:p w:rsidR="00D47F56" w:rsidRPr="00BB0BCF" w:rsidRDefault="00D47F56" w:rsidP="00AF1B0B">
            <w:pPr>
              <w:jc w:val="right"/>
            </w:pPr>
            <w:r w:rsidRPr="00BB0BCF">
              <w:rPr>
                <w:szCs w:val="22"/>
              </w:rPr>
              <w:t>194</w:t>
            </w:r>
          </w:p>
        </w:tc>
        <w:tc>
          <w:tcPr>
            <w:tcW w:w="1352" w:type="dxa"/>
            <w:noWrap/>
            <w:tcMar>
              <w:right w:w="454" w:type="dxa"/>
            </w:tcMar>
            <w:vAlign w:val="center"/>
          </w:tcPr>
          <w:p w:rsidR="00D47F56" w:rsidRPr="00BB0BCF" w:rsidRDefault="00D47F56" w:rsidP="00AF1B0B">
            <w:pPr>
              <w:jc w:val="right"/>
            </w:pPr>
            <w:r w:rsidRPr="00BB0BCF">
              <w:rPr>
                <w:szCs w:val="22"/>
              </w:rPr>
              <w:t>387</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Bengtsson et al. 1986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andrei</w:t>
            </w:r>
          </w:p>
        </w:tc>
        <w:tc>
          <w:tcPr>
            <w:tcW w:w="1959" w:type="dxa"/>
            <w:noWrap/>
            <w:vAlign w:val="center"/>
          </w:tcPr>
          <w:p w:rsidR="00D47F56" w:rsidRPr="00BB0BCF" w:rsidRDefault="00D47F56" w:rsidP="00AF1B0B">
            <w:r w:rsidRPr="00BB0BCF">
              <w:rPr>
                <w:szCs w:val="22"/>
              </w:rPr>
              <w:t>survival</w:t>
            </w:r>
          </w:p>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3410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Vaughan &amp; Greenslade 1998</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608</w:t>
            </w:r>
          </w:p>
        </w:tc>
        <w:tc>
          <w:tcPr>
            <w:tcW w:w="1293" w:type="dxa"/>
            <w:noWrap/>
            <w:tcMar>
              <w:right w:w="454" w:type="dxa"/>
            </w:tcMar>
            <w:vAlign w:val="center"/>
          </w:tcPr>
          <w:p w:rsidR="00D47F56" w:rsidRPr="00BB0BCF" w:rsidRDefault="00D47F56" w:rsidP="00AF1B0B">
            <w:pPr>
              <w:jc w:val="right"/>
            </w:pPr>
            <w:r w:rsidRPr="00BB0BCF">
              <w:rPr>
                <w:szCs w:val="22"/>
              </w:rPr>
              <w:t>912</w:t>
            </w:r>
          </w:p>
        </w:tc>
        <w:tc>
          <w:tcPr>
            <w:tcW w:w="1352" w:type="dxa"/>
            <w:noWrap/>
            <w:tcMar>
              <w:right w:w="454" w:type="dxa"/>
            </w:tcMar>
            <w:vAlign w:val="center"/>
          </w:tcPr>
          <w:p w:rsidR="00D47F56" w:rsidRPr="00BB0BCF" w:rsidRDefault="00D47F56" w:rsidP="00AF1B0B">
            <w:pPr>
              <w:jc w:val="right"/>
            </w:pPr>
            <w:r w:rsidRPr="00BB0BCF">
              <w:rPr>
                <w:szCs w:val="22"/>
              </w:rPr>
              <w:t>1629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Spurgeon &amp;  Hopkin 1995</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1810</w:t>
            </w:r>
          </w:p>
        </w:tc>
        <w:tc>
          <w:tcPr>
            <w:tcW w:w="1293" w:type="dxa"/>
            <w:noWrap/>
            <w:tcMar>
              <w:right w:w="454" w:type="dxa"/>
            </w:tcMar>
            <w:vAlign w:val="center"/>
          </w:tcPr>
          <w:p w:rsidR="00D47F56" w:rsidRPr="00BB0BCF" w:rsidRDefault="00D47F56" w:rsidP="00AF1B0B">
            <w:pPr>
              <w:jc w:val="right"/>
            </w:pPr>
            <w:r w:rsidRPr="00BB0BCF">
              <w:rPr>
                <w:szCs w:val="22"/>
              </w:rPr>
              <w:t>2715</w:t>
            </w:r>
          </w:p>
        </w:tc>
        <w:tc>
          <w:tcPr>
            <w:tcW w:w="1352" w:type="dxa"/>
            <w:noWrap/>
            <w:tcMar>
              <w:right w:w="454" w:type="dxa"/>
            </w:tcMar>
            <w:vAlign w:val="center"/>
          </w:tcPr>
          <w:p w:rsidR="00D47F56" w:rsidRPr="00BB0BCF" w:rsidRDefault="00D47F56" w:rsidP="00AF1B0B">
            <w:pPr>
              <w:jc w:val="right"/>
            </w:pPr>
            <w:r w:rsidRPr="00BB0BCF">
              <w:rPr>
                <w:szCs w:val="22"/>
              </w:rPr>
              <w:t>3760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Spurgeon et al. 1994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600</w:t>
            </w:r>
          </w:p>
        </w:tc>
        <w:tc>
          <w:tcPr>
            <w:tcW w:w="1352" w:type="dxa"/>
            <w:noWrap/>
            <w:tcMar>
              <w:right w:w="454" w:type="dxa"/>
            </w:tcMar>
            <w:vAlign w:val="center"/>
          </w:tcPr>
          <w:p w:rsidR="00D47F56" w:rsidRPr="00BB0BCF" w:rsidRDefault="00D47F56" w:rsidP="00AF1B0B">
            <w:pPr>
              <w:jc w:val="right"/>
            </w:pPr>
            <w:r w:rsidRPr="00BB0BCF">
              <w:rPr>
                <w:szCs w:val="22"/>
              </w:rPr>
              <w:t>1200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Davies et al. 2003a</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Eisenia fetida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3000</w:t>
            </w:r>
          </w:p>
        </w:tc>
        <w:tc>
          <w:tcPr>
            <w:tcW w:w="1293" w:type="dxa"/>
            <w:noWrap/>
            <w:tcMar>
              <w:right w:w="454" w:type="dxa"/>
            </w:tcMar>
            <w:vAlign w:val="center"/>
          </w:tcPr>
          <w:p w:rsidR="00D47F56" w:rsidRPr="00BB0BCF" w:rsidRDefault="00D47F56" w:rsidP="00AF1B0B">
            <w:pPr>
              <w:jc w:val="right"/>
            </w:pPr>
            <w:r w:rsidRPr="00BB0BCF">
              <w:rPr>
                <w:szCs w:val="22"/>
              </w:rPr>
              <w:t>4500</w:t>
            </w:r>
          </w:p>
        </w:tc>
        <w:tc>
          <w:tcPr>
            <w:tcW w:w="1352" w:type="dxa"/>
            <w:noWrap/>
            <w:tcMar>
              <w:right w:w="454" w:type="dxa"/>
            </w:tcMar>
            <w:vAlign w:val="center"/>
          </w:tcPr>
          <w:p w:rsidR="00D47F56" w:rsidRPr="00BB0BCF" w:rsidRDefault="00D47F56" w:rsidP="00AF1B0B">
            <w:pPr>
              <w:jc w:val="right"/>
            </w:pPr>
            <w:r w:rsidRPr="00BB0BCF">
              <w:rPr>
                <w:szCs w:val="22"/>
              </w:rPr>
              <w:t>9000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Davies et al. 2003b</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293" w:type="dxa"/>
            <w:noWrap/>
            <w:tcMar>
              <w:right w:w="454" w:type="dxa"/>
            </w:tcMar>
            <w:vAlign w:val="center"/>
          </w:tcPr>
          <w:p w:rsidR="00D47F56" w:rsidRPr="00BB0BCF" w:rsidRDefault="00D47F56" w:rsidP="00AF1B0B">
            <w:pPr>
              <w:jc w:val="right"/>
            </w:pPr>
            <w:r w:rsidRPr="00BB0BCF">
              <w:rPr>
                <w:szCs w:val="22"/>
              </w:rPr>
              <w:t>5000</w:t>
            </w:r>
          </w:p>
        </w:tc>
        <w:tc>
          <w:tcPr>
            <w:tcW w:w="1352" w:type="dxa"/>
            <w:noWrap/>
            <w:tcMar>
              <w:right w:w="454" w:type="dxa"/>
            </w:tcMar>
            <w:vAlign w:val="center"/>
          </w:tcPr>
          <w:p w:rsidR="00D47F56" w:rsidRPr="00BB0BCF" w:rsidRDefault="00D47F56" w:rsidP="00AF1B0B">
            <w:pPr>
              <w:jc w:val="right"/>
            </w:pPr>
            <w:r w:rsidRPr="00BB0BCF">
              <w:rPr>
                <w:szCs w:val="22"/>
              </w:rPr>
              <w:t>1360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352" w:type="dxa"/>
            <w:noWrap/>
            <w:tcMar>
              <w:right w:w="454" w:type="dxa"/>
            </w:tcMar>
            <w:vAlign w:val="center"/>
          </w:tcPr>
          <w:p w:rsidR="00D47F56" w:rsidRPr="00BB0BCF" w:rsidRDefault="00D47F56" w:rsidP="00AF1B0B">
            <w:pPr>
              <w:jc w:val="right"/>
            </w:pPr>
            <w:r w:rsidRPr="00BB0BCF">
              <w:rPr>
                <w:szCs w:val="22"/>
              </w:rPr>
              <w:t>2970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293" w:type="dxa"/>
            <w:noWrap/>
            <w:tcMar>
              <w:right w:w="454" w:type="dxa"/>
            </w:tcMar>
            <w:vAlign w:val="center"/>
          </w:tcPr>
          <w:p w:rsidR="00D47F56" w:rsidRPr="00BB0BCF" w:rsidRDefault="00D47F56" w:rsidP="00AF1B0B">
            <w:pPr>
              <w:jc w:val="right"/>
            </w:pPr>
            <w:r w:rsidRPr="00BB0BCF">
              <w:rPr>
                <w:szCs w:val="22"/>
              </w:rPr>
              <w:t>3000</w:t>
            </w:r>
          </w:p>
        </w:tc>
        <w:tc>
          <w:tcPr>
            <w:tcW w:w="1352" w:type="dxa"/>
            <w:noWrap/>
            <w:tcMar>
              <w:right w:w="454" w:type="dxa"/>
            </w:tcMar>
            <w:vAlign w:val="center"/>
          </w:tcPr>
          <w:p w:rsidR="00D47F56" w:rsidRPr="00BB0BCF" w:rsidRDefault="00D47F56" w:rsidP="00AF1B0B">
            <w:pPr>
              <w:jc w:val="right"/>
            </w:pPr>
            <w:r w:rsidRPr="00BB0BCF">
              <w:rPr>
                <w:szCs w:val="22"/>
              </w:rPr>
              <w:t>3160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1996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2000</w:t>
            </w:r>
          </w:p>
        </w:tc>
        <w:tc>
          <w:tcPr>
            <w:tcW w:w="1352" w:type="dxa"/>
            <w:noWrap/>
            <w:tcMar>
              <w:right w:w="454" w:type="dxa"/>
            </w:tcMar>
            <w:vAlign w:val="center"/>
          </w:tcPr>
          <w:p w:rsidR="00D47F56" w:rsidRPr="00BB0BCF" w:rsidRDefault="00D47F56" w:rsidP="00AF1B0B">
            <w:pPr>
              <w:jc w:val="right"/>
            </w:pPr>
            <w:r w:rsidRPr="00BB0BCF">
              <w:rPr>
                <w:szCs w:val="22"/>
              </w:rPr>
              <w:t>1570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1997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2970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Sandifer &amp; Hopkin 1997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1300</w:t>
            </w:r>
          </w:p>
        </w:tc>
        <w:tc>
          <w:tcPr>
            <w:tcW w:w="1293" w:type="dxa"/>
            <w:noWrap/>
            <w:tcMar>
              <w:right w:w="454" w:type="dxa"/>
            </w:tcMar>
            <w:vAlign w:val="center"/>
          </w:tcPr>
          <w:p w:rsidR="00D47F56" w:rsidRPr="00BB0BCF" w:rsidRDefault="00D47F56" w:rsidP="00AF1B0B">
            <w:pPr>
              <w:jc w:val="right"/>
            </w:pPr>
            <w:r w:rsidRPr="00BB0BCF">
              <w:rPr>
                <w:szCs w:val="22"/>
              </w:rPr>
              <w:t>1950</w:t>
            </w:r>
          </w:p>
        </w:tc>
        <w:tc>
          <w:tcPr>
            <w:tcW w:w="1352" w:type="dxa"/>
            <w:noWrap/>
            <w:tcMar>
              <w:right w:w="454" w:type="dxa"/>
            </w:tcMar>
            <w:vAlign w:val="center"/>
          </w:tcPr>
          <w:p w:rsidR="00D47F56" w:rsidRPr="00BB0BCF" w:rsidRDefault="00D47F56" w:rsidP="00AF1B0B">
            <w:pPr>
              <w:jc w:val="right"/>
            </w:pPr>
            <w:r w:rsidRPr="00BB0BCF">
              <w:rPr>
                <w:szCs w:val="22"/>
              </w:rPr>
              <w:t>1900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Bongers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1138</w:t>
            </w:r>
          </w:p>
        </w:tc>
        <w:tc>
          <w:tcPr>
            <w:tcW w:w="1293" w:type="dxa"/>
            <w:noWrap/>
            <w:tcMar>
              <w:right w:w="454" w:type="dxa"/>
            </w:tcMar>
            <w:vAlign w:val="center"/>
          </w:tcPr>
          <w:p w:rsidR="00D47F56" w:rsidRPr="00BB0BCF" w:rsidRDefault="00D47F56" w:rsidP="00AF1B0B">
            <w:pPr>
              <w:jc w:val="right"/>
            </w:pPr>
            <w:r w:rsidRPr="00BB0BCF">
              <w:rPr>
                <w:szCs w:val="22"/>
              </w:rPr>
              <w:t>1707</w:t>
            </w:r>
          </w:p>
        </w:tc>
        <w:tc>
          <w:tcPr>
            <w:tcW w:w="1352" w:type="dxa"/>
            <w:noWrap/>
            <w:tcMar>
              <w:right w:w="454" w:type="dxa"/>
            </w:tcMar>
            <w:vAlign w:val="center"/>
          </w:tcPr>
          <w:p w:rsidR="00D47F56" w:rsidRPr="00BB0BCF" w:rsidRDefault="00D47F56" w:rsidP="00AF1B0B">
            <w:pPr>
              <w:jc w:val="right"/>
            </w:pPr>
            <w:r w:rsidRPr="00BB0BCF">
              <w:rPr>
                <w:szCs w:val="22"/>
              </w:rPr>
              <w:t>3414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6192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r w:rsidRPr="00BB0BCF">
              <w:rPr>
                <w:szCs w:val="22"/>
              </w:rPr>
              <w:t>1614</w:t>
            </w:r>
          </w:p>
        </w:tc>
        <w:tc>
          <w:tcPr>
            <w:tcW w:w="1293" w:type="dxa"/>
            <w:noWrap/>
            <w:tcMar>
              <w:right w:w="454" w:type="dxa"/>
            </w:tcMar>
            <w:vAlign w:val="center"/>
          </w:tcPr>
          <w:p w:rsidR="00D47F56" w:rsidRPr="00BB0BCF" w:rsidRDefault="00D47F56" w:rsidP="00AF1B0B">
            <w:pPr>
              <w:jc w:val="right"/>
            </w:pPr>
            <w:r w:rsidRPr="00BB0BCF">
              <w:rPr>
                <w:szCs w:val="22"/>
              </w:rPr>
              <w:t>2421</w:t>
            </w:r>
          </w:p>
        </w:tc>
        <w:tc>
          <w:tcPr>
            <w:tcW w:w="1352" w:type="dxa"/>
            <w:noWrap/>
            <w:tcMar>
              <w:right w:w="454" w:type="dxa"/>
            </w:tcMar>
            <w:vAlign w:val="center"/>
          </w:tcPr>
          <w:p w:rsidR="00D47F56" w:rsidRPr="00BB0BCF" w:rsidRDefault="00D47F56" w:rsidP="00AF1B0B">
            <w:pPr>
              <w:jc w:val="right"/>
            </w:pPr>
            <w:r w:rsidRPr="00BB0BCF">
              <w:rPr>
                <w:szCs w:val="22"/>
              </w:rPr>
              <w:t>4842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Folsomia candida</w:t>
            </w:r>
          </w:p>
        </w:tc>
        <w:tc>
          <w:tcPr>
            <w:tcW w:w="1959" w:type="dxa"/>
            <w:noWrap/>
            <w:vAlign w:val="center"/>
          </w:tcPr>
          <w:p w:rsidR="00D47F56" w:rsidRPr="00BB0BCF" w:rsidRDefault="00D47F56" w:rsidP="00AF1B0B">
            <w:r w:rsidRPr="00BB0BCF">
              <w:rPr>
                <w:szCs w:val="22"/>
              </w:rPr>
              <w:t>reproduction</w:t>
            </w:r>
          </w:p>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2560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pPr>
              <w:rPr>
                <w:i/>
                <w:iCs/>
              </w:rPr>
            </w:pP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pPr>
              <w:rPr>
                <w:i/>
                <w:iCs/>
              </w:rPr>
            </w:pPr>
            <w:r w:rsidRPr="00BB0BCF">
              <w:rPr>
                <w:i/>
                <w:iCs/>
                <w:szCs w:val="22"/>
              </w:rPr>
              <w:t>Lumbriculus rubellus</w:t>
            </w:r>
          </w:p>
        </w:tc>
        <w:tc>
          <w:tcPr>
            <w:tcW w:w="1959" w:type="dxa"/>
            <w:noWrap/>
            <w:vAlign w:val="center"/>
          </w:tcPr>
          <w:p w:rsidR="00D47F56" w:rsidRPr="00BB0BCF" w:rsidRDefault="00D47F56" w:rsidP="00AF1B0B">
            <w:r w:rsidRPr="00BB0BCF">
              <w:rPr>
                <w:szCs w:val="22"/>
              </w:rPr>
              <w:t>growth</w:t>
            </w:r>
          </w:p>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Ma, 1982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Denitrification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250</w:t>
            </w:r>
          </w:p>
        </w:tc>
        <w:tc>
          <w:tcPr>
            <w:tcW w:w="1293" w:type="dxa"/>
            <w:noWrap/>
            <w:tcMar>
              <w:right w:w="454" w:type="dxa"/>
            </w:tcMar>
            <w:vAlign w:val="center"/>
          </w:tcPr>
          <w:p w:rsidR="00D47F56" w:rsidRPr="00BB0BCF" w:rsidRDefault="00D47F56" w:rsidP="00AF1B0B">
            <w:pPr>
              <w:jc w:val="right"/>
            </w:pPr>
            <w:r w:rsidRPr="00BB0BCF">
              <w:rPr>
                <w:szCs w:val="22"/>
              </w:rPr>
              <w:t>500</w:t>
            </w:r>
          </w:p>
        </w:tc>
        <w:tc>
          <w:tcPr>
            <w:tcW w:w="1352" w:type="dxa"/>
            <w:noWrap/>
            <w:tcMar>
              <w:right w:w="454" w:type="dxa"/>
            </w:tcMar>
            <w:vAlign w:val="center"/>
          </w:tcPr>
          <w:p w:rsidR="00D47F56" w:rsidRPr="00BB0BCF" w:rsidRDefault="00D47F56" w:rsidP="00AF1B0B">
            <w:pPr>
              <w:jc w:val="right"/>
            </w:pPr>
            <w:r w:rsidRPr="00BB0BCF">
              <w:rPr>
                <w:szCs w:val="22"/>
              </w:rPr>
              <w:t>750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Bollag &amp; Barabasz 1979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448</w:t>
            </w:r>
          </w:p>
        </w:tc>
        <w:tc>
          <w:tcPr>
            <w:tcW w:w="1293" w:type="dxa"/>
            <w:noWrap/>
            <w:tcMar>
              <w:right w:w="454" w:type="dxa"/>
            </w:tcMar>
            <w:vAlign w:val="center"/>
          </w:tcPr>
          <w:p w:rsidR="00D47F56" w:rsidRPr="00BB0BCF" w:rsidRDefault="00D47F56" w:rsidP="00AF1B0B">
            <w:pPr>
              <w:jc w:val="right"/>
            </w:pPr>
            <w:r w:rsidRPr="00BB0BCF">
              <w:rPr>
                <w:szCs w:val="22"/>
              </w:rPr>
              <w:t>672</w:t>
            </w:r>
          </w:p>
        </w:tc>
        <w:tc>
          <w:tcPr>
            <w:tcW w:w="1352" w:type="dxa"/>
            <w:noWrap/>
            <w:tcMar>
              <w:right w:w="454" w:type="dxa"/>
            </w:tcMar>
            <w:vAlign w:val="center"/>
          </w:tcPr>
          <w:p w:rsidR="00D47F56" w:rsidRPr="00BB0BCF" w:rsidRDefault="00D47F56" w:rsidP="00AF1B0B">
            <w:pPr>
              <w:jc w:val="right"/>
            </w:pPr>
            <w:r w:rsidRPr="00BB0BCF">
              <w:rPr>
                <w:szCs w:val="22"/>
              </w:rPr>
              <w:t>1344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2064</w:t>
            </w:r>
          </w:p>
        </w:tc>
        <w:tc>
          <w:tcPr>
            <w:tcW w:w="1293" w:type="dxa"/>
            <w:noWrap/>
            <w:tcMar>
              <w:right w:w="454" w:type="dxa"/>
            </w:tcMar>
            <w:vAlign w:val="center"/>
          </w:tcPr>
          <w:p w:rsidR="00D47F56" w:rsidRPr="00BB0BCF" w:rsidRDefault="00D47F56" w:rsidP="00AF1B0B">
            <w:pPr>
              <w:jc w:val="right"/>
            </w:pPr>
            <w:r w:rsidRPr="00BB0BCF">
              <w:rPr>
                <w:szCs w:val="22"/>
              </w:rPr>
              <w:t>3096</w:t>
            </w:r>
          </w:p>
        </w:tc>
        <w:tc>
          <w:tcPr>
            <w:tcW w:w="1352" w:type="dxa"/>
            <w:noWrap/>
            <w:tcMar>
              <w:right w:w="454" w:type="dxa"/>
            </w:tcMar>
            <w:vAlign w:val="center"/>
          </w:tcPr>
          <w:p w:rsidR="00D47F56" w:rsidRPr="00BB0BCF" w:rsidRDefault="00D47F56" w:rsidP="00AF1B0B">
            <w:pPr>
              <w:jc w:val="right"/>
            </w:pPr>
            <w:r w:rsidRPr="00BB0BCF">
              <w:rPr>
                <w:szCs w:val="22"/>
              </w:rPr>
              <w:t>6192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Nitrification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253</w:t>
            </w:r>
          </w:p>
        </w:tc>
        <w:tc>
          <w:tcPr>
            <w:tcW w:w="1293" w:type="dxa"/>
            <w:noWrap/>
            <w:tcMar>
              <w:right w:w="454" w:type="dxa"/>
            </w:tcMar>
            <w:vAlign w:val="center"/>
          </w:tcPr>
          <w:p w:rsidR="00D47F56" w:rsidRPr="00BB0BCF" w:rsidRDefault="00D47F56" w:rsidP="00AF1B0B">
            <w:pPr>
              <w:jc w:val="right"/>
            </w:pPr>
            <w:r w:rsidRPr="00BB0BCF">
              <w:rPr>
                <w:szCs w:val="22"/>
              </w:rPr>
              <w:t>380</w:t>
            </w:r>
          </w:p>
        </w:tc>
        <w:tc>
          <w:tcPr>
            <w:tcW w:w="1352" w:type="dxa"/>
            <w:noWrap/>
            <w:tcMar>
              <w:right w:w="454" w:type="dxa"/>
            </w:tcMar>
            <w:vAlign w:val="center"/>
          </w:tcPr>
          <w:p w:rsidR="00D47F56" w:rsidRPr="00BB0BCF" w:rsidRDefault="00D47F56" w:rsidP="00AF1B0B">
            <w:pPr>
              <w:jc w:val="right"/>
            </w:pPr>
            <w:r w:rsidRPr="00BB0BCF">
              <w:rPr>
                <w:szCs w:val="22"/>
              </w:rPr>
              <w:t>759</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Waegeneers et al. 2004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N-mineralisation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200</w:t>
            </w:r>
          </w:p>
        </w:tc>
        <w:tc>
          <w:tcPr>
            <w:tcW w:w="1293" w:type="dxa"/>
            <w:noWrap/>
            <w:tcMar>
              <w:right w:w="454" w:type="dxa"/>
            </w:tcMar>
            <w:vAlign w:val="center"/>
          </w:tcPr>
          <w:p w:rsidR="00D47F56" w:rsidRPr="00BB0BCF" w:rsidRDefault="00D47F56" w:rsidP="00AF1B0B">
            <w:pPr>
              <w:jc w:val="right"/>
            </w:pPr>
            <w:r w:rsidRPr="00BB0BCF">
              <w:rPr>
                <w:szCs w:val="22"/>
              </w:rPr>
              <w:t>300</w:t>
            </w:r>
          </w:p>
        </w:tc>
        <w:tc>
          <w:tcPr>
            <w:tcW w:w="1352" w:type="dxa"/>
            <w:noWrap/>
            <w:tcMar>
              <w:right w:w="454" w:type="dxa"/>
            </w:tcMar>
            <w:vAlign w:val="center"/>
          </w:tcPr>
          <w:p w:rsidR="00D47F56" w:rsidRPr="00BB0BCF" w:rsidRDefault="00D47F56" w:rsidP="00AF1B0B">
            <w:pPr>
              <w:jc w:val="right"/>
            </w:pPr>
            <w:r w:rsidRPr="00BB0BCF">
              <w:rPr>
                <w:szCs w:val="22"/>
              </w:rPr>
              <w:t>600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Chang &amp; Broadbent 1982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N-mineralisation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4000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Wilke 1989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188</w:t>
            </w:r>
          </w:p>
        </w:tc>
        <w:tc>
          <w:tcPr>
            <w:tcW w:w="1293" w:type="dxa"/>
            <w:noWrap/>
            <w:tcMar>
              <w:right w:w="454" w:type="dxa"/>
            </w:tcMar>
            <w:vAlign w:val="center"/>
          </w:tcPr>
          <w:p w:rsidR="00D47F56" w:rsidRPr="00BB0BCF" w:rsidRDefault="00D47F56" w:rsidP="00AF1B0B">
            <w:pPr>
              <w:jc w:val="right"/>
            </w:pPr>
            <w:r w:rsidRPr="00BB0BCF">
              <w:rPr>
                <w:szCs w:val="22"/>
              </w:rPr>
              <w:t>282</w:t>
            </w:r>
          </w:p>
        </w:tc>
        <w:tc>
          <w:tcPr>
            <w:tcW w:w="1352" w:type="dxa"/>
            <w:noWrap/>
            <w:tcMar>
              <w:right w:w="454" w:type="dxa"/>
            </w:tcMar>
            <w:vAlign w:val="center"/>
          </w:tcPr>
          <w:p w:rsidR="00D47F56" w:rsidRPr="00BB0BCF" w:rsidRDefault="00D47F56" w:rsidP="00AF1B0B">
            <w:pPr>
              <w:jc w:val="right"/>
            </w:pPr>
            <w:r w:rsidRPr="00BB0BCF">
              <w:rPr>
                <w:szCs w:val="22"/>
              </w:rPr>
              <w:t>564</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293" w:type="dxa"/>
            <w:noWrap/>
            <w:tcMar>
              <w:right w:w="454" w:type="dxa"/>
            </w:tcMar>
            <w:vAlign w:val="center"/>
          </w:tcPr>
          <w:p w:rsidR="00D47F56" w:rsidRPr="00BB0BCF" w:rsidRDefault="00D47F56" w:rsidP="00AF1B0B">
            <w:pPr>
              <w:jc w:val="right"/>
            </w:pPr>
            <w:r w:rsidRPr="00BB0BCF">
              <w:rPr>
                <w:szCs w:val="22"/>
              </w:rPr>
              <w:t>2250</w:t>
            </w:r>
          </w:p>
        </w:tc>
        <w:tc>
          <w:tcPr>
            <w:tcW w:w="1352" w:type="dxa"/>
            <w:noWrap/>
            <w:tcMar>
              <w:right w:w="454" w:type="dxa"/>
            </w:tcMar>
            <w:vAlign w:val="center"/>
          </w:tcPr>
          <w:p w:rsidR="00D47F56" w:rsidRPr="00BB0BCF" w:rsidRDefault="00D47F56" w:rsidP="00AF1B0B">
            <w:pPr>
              <w:jc w:val="right"/>
            </w:pPr>
            <w:r w:rsidRPr="00BB0BCF">
              <w:rPr>
                <w:szCs w:val="22"/>
              </w:rPr>
              <w:t>4500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750</w:t>
            </w:r>
          </w:p>
        </w:tc>
        <w:tc>
          <w:tcPr>
            <w:tcW w:w="1293" w:type="dxa"/>
            <w:noWrap/>
            <w:tcMar>
              <w:right w:w="454" w:type="dxa"/>
            </w:tcMar>
            <w:vAlign w:val="center"/>
          </w:tcPr>
          <w:p w:rsidR="00D47F56" w:rsidRPr="00BB0BCF" w:rsidRDefault="00D47F56" w:rsidP="00AF1B0B">
            <w:pPr>
              <w:jc w:val="right"/>
            </w:pPr>
            <w:r w:rsidRPr="00BB0BCF">
              <w:rPr>
                <w:szCs w:val="22"/>
              </w:rPr>
              <w:t>1125</w:t>
            </w:r>
          </w:p>
        </w:tc>
        <w:tc>
          <w:tcPr>
            <w:tcW w:w="1352" w:type="dxa"/>
            <w:noWrap/>
            <w:tcMar>
              <w:right w:w="454" w:type="dxa"/>
            </w:tcMar>
            <w:vAlign w:val="center"/>
          </w:tcPr>
          <w:p w:rsidR="00D47F56" w:rsidRPr="00BB0BCF" w:rsidRDefault="00D47F56" w:rsidP="00AF1B0B">
            <w:pPr>
              <w:jc w:val="right"/>
            </w:pPr>
            <w:r w:rsidRPr="00BB0BCF">
              <w:rPr>
                <w:szCs w:val="22"/>
              </w:rPr>
              <w:t>2250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1979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1000</w:t>
            </w:r>
          </w:p>
        </w:tc>
        <w:tc>
          <w:tcPr>
            <w:tcW w:w="1293" w:type="dxa"/>
            <w:noWrap/>
            <w:tcMar>
              <w:right w:w="454" w:type="dxa"/>
            </w:tcMar>
            <w:vAlign w:val="center"/>
          </w:tcPr>
          <w:p w:rsidR="00D47F56" w:rsidRPr="00BB0BCF" w:rsidRDefault="00D47F56" w:rsidP="00AF1B0B">
            <w:pPr>
              <w:jc w:val="right"/>
            </w:pPr>
            <w:r w:rsidRPr="00BB0BCF">
              <w:rPr>
                <w:szCs w:val="22"/>
              </w:rPr>
              <w:t>1500</w:t>
            </w:r>
          </w:p>
        </w:tc>
        <w:tc>
          <w:tcPr>
            <w:tcW w:w="1352" w:type="dxa"/>
            <w:noWrap/>
            <w:tcMar>
              <w:right w:w="454" w:type="dxa"/>
            </w:tcMar>
            <w:vAlign w:val="center"/>
          </w:tcPr>
          <w:p w:rsidR="00D47F56" w:rsidRPr="00BB0BCF" w:rsidRDefault="00D47F56" w:rsidP="00AF1B0B">
            <w:pPr>
              <w:jc w:val="right"/>
            </w:pPr>
            <w:r w:rsidRPr="00BB0BCF">
              <w:rPr>
                <w:szCs w:val="22"/>
              </w:rPr>
              <w:t>3000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293" w:type="dxa"/>
            <w:noWrap/>
            <w:tcMar>
              <w:right w:w="454" w:type="dxa"/>
            </w:tcMar>
            <w:vAlign w:val="center"/>
          </w:tcPr>
          <w:p w:rsidR="00D47F56" w:rsidRPr="00BB0BCF" w:rsidRDefault="00D47F56" w:rsidP="00AF1B0B">
            <w:pPr>
              <w:jc w:val="right"/>
            </w:pPr>
            <w:r w:rsidRPr="00BB0BCF">
              <w:rPr>
                <w:szCs w:val="22"/>
              </w:rPr>
              <w:t>225</w:t>
            </w:r>
          </w:p>
        </w:tc>
        <w:tc>
          <w:tcPr>
            <w:tcW w:w="1352" w:type="dxa"/>
            <w:noWrap/>
            <w:tcMar>
              <w:right w:w="454" w:type="dxa"/>
            </w:tcMar>
            <w:vAlign w:val="center"/>
          </w:tcPr>
          <w:p w:rsidR="00D47F56" w:rsidRPr="00BB0BCF" w:rsidRDefault="00D47F56" w:rsidP="00AF1B0B">
            <w:pPr>
              <w:jc w:val="right"/>
            </w:pPr>
            <w:r w:rsidRPr="00BB0BCF">
              <w:rPr>
                <w:szCs w:val="22"/>
              </w:rPr>
              <w:t>450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400</w:t>
            </w:r>
          </w:p>
        </w:tc>
        <w:tc>
          <w:tcPr>
            <w:tcW w:w="1293" w:type="dxa"/>
            <w:noWrap/>
            <w:tcMar>
              <w:right w:w="454" w:type="dxa"/>
            </w:tcMar>
            <w:vAlign w:val="center"/>
          </w:tcPr>
          <w:p w:rsidR="00D47F56" w:rsidRPr="00BB0BCF" w:rsidRDefault="00D47F56" w:rsidP="00AF1B0B">
            <w:pPr>
              <w:jc w:val="right"/>
            </w:pPr>
            <w:r w:rsidRPr="00BB0BCF">
              <w:rPr>
                <w:szCs w:val="22"/>
              </w:rPr>
              <w:t>600</w:t>
            </w:r>
          </w:p>
        </w:tc>
        <w:tc>
          <w:tcPr>
            <w:tcW w:w="1352" w:type="dxa"/>
            <w:noWrap/>
            <w:tcMar>
              <w:right w:w="454" w:type="dxa"/>
            </w:tcMar>
            <w:vAlign w:val="center"/>
          </w:tcPr>
          <w:p w:rsidR="00D47F56" w:rsidRPr="00BB0BCF" w:rsidRDefault="00D47F56" w:rsidP="00AF1B0B">
            <w:pPr>
              <w:jc w:val="right"/>
            </w:pPr>
            <w:r w:rsidRPr="00BB0BCF">
              <w:rPr>
                <w:szCs w:val="22"/>
              </w:rPr>
              <w:t>1200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Doelman &amp; Haanstra 1984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93</w:t>
            </w:r>
          </w:p>
        </w:tc>
        <w:tc>
          <w:tcPr>
            <w:tcW w:w="1293" w:type="dxa"/>
            <w:noWrap/>
            <w:tcMar>
              <w:right w:w="454" w:type="dxa"/>
            </w:tcMar>
            <w:vAlign w:val="center"/>
          </w:tcPr>
          <w:p w:rsidR="00D47F56" w:rsidRPr="00BB0BCF" w:rsidRDefault="00D47F56" w:rsidP="00AF1B0B">
            <w:pPr>
              <w:jc w:val="right"/>
            </w:pPr>
            <w:r w:rsidRPr="00BB0BCF">
              <w:rPr>
                <w:szCs w:val="22"/>
              </w:rPr>
              <w:t>140</w:t>
            </w:r>
          </w:p>
        </w:tc>
        <w:tc>
          <w:tcPr>
            <w:tcW w:w="1352" w:type="dxa"/>
            <w:noWrap/>
            <w:tcMar>
              <w:right w:w="454" w:type="dxa"/>
            </w:tcMar>
            <w:vAlign w:val="center"/>
          </w:tcPr>
          <w:p w:rsidR="00D47F56" w:rsidRPr="00BB0BCF" w:rsidRDefault="00D47F56" w:rsidP="00AF1B0B">
            <w:pPr>
              <w:jc w:val="right"/>
            </w:pPr>
            <w:r w:rsidRPr="00BB0BCF">
              <w:rPr>
                <w:szCs w:val="22"/>
              </w:rPr>
              <w:t>400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Chang &amp; Broadbent 1981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100</w:t>
            </w:r>
          </w:p>
        </w:tc>
        <w:tc>
          <w:tcPr>
            <w:tcW w:w="1293" w:type="dxa"/>
            <w:noWrap/>
            <w:tcMar>
              <w:right w:w="454" w:type="dxa"/>
            </w:tcMar>
            <w:vAlign w:val="center"/>
          </w:tcPr>
          <w:p w:rsidR="00D47F56" w:rsidRPr="00BB0BCF" w:rsidRDefault="00D47F56" w:rsidP="00AF1B0B">
            <w:pPr>
              <w:jc w:val="right"/>
            </w:pPr>
            <w:r w:rsidRPr="00BB0BCF">
              <w:rPr>
                <w:szCs w:val="22"/>
              </w:rPr>
              <w:t>150</w:t>
            </w:r>
          </w:p>
        </w:tc>
        <w:tc>
          <w:tcPr>
            <w:tcW w:w="1352" w:type="dxa"/>
            <w:noWrap/>
            <w:tcMar>
              <w:right w:w="454" w:type="dxa"/>
            </w:tcMar>
            <w:vAlign w:val="center"/>
          </w:tcPr>
          <w:p w:rsidR="00D47F56" w:rsidRPr="00BB0BCF" w:rsidRDefault="00D47F56" w:rsidP="00AF1B0B">
            <w:pPr>
              <w:jc w:val="right"/>
            </w:pPr>
            <w:r w:rsidRPr="00BB0BCF">
              <w:rPr>
                <w:szCs w:val="22"/>
              </w:rPr>
              <w:t>300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Saviozzi et al. 1997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4144</w:t>
            </w:r>
          </w:p>
        </w:tc>
        <w:tc>
          <w:tcPr>
            <w:tcW w:w="1293" w:type="dxa"/>
            <w:noWrap/>
            <w:tcMar>
              <w:right w:w="454" w:type="dxa"/>
            </w:tcMar>
            <w:vAlign w:val="center"/>
          </w:tcPr>
          <w:p w:rsidR="00D47F56" w:rsidRPr="00BB0BCF" w:rsidRDefault="00D47F56" w:rsidP="00AF1B0B">
            <w:pPr>
              <w:jc w:val="right"/>
            </w:pPr>
            <w:r w:rsidRPr="00BB0BCF">
              <w:rPr>
                <w:szCs w:val="22"/>
              </w:rPr>
              <w:t>6216</w:t>
            </w:r>
          </w:p>
        </w:tc>
        <w:tc>
          <w:tcPr>
            <w:tcW w:w="1352" w:type="dxa"/>
            <w:noWrap/>
            <w:tcMar>
              <w:right w:w="454" w:type="dxa"/>
            </w:tcMar>
            <w:vAlign w:val="center"/>
          </w:tcPr>
          <w:p w:rsidR="00D47F56" w:rsidRPr="00BB0BCF" w:rsidRDefault="00D47F56" w:rsidP="00AF1B0B">
            <w:pPr>
              <w:jc w:val="right"/>
            </w:pPr>
            <w:r w:rsidRPr="00BB0BCF">
              <w:rPr>
                <w:szCs w:val="22"/>
              </w:rPr>
              <w:t>12432</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2279</w:t>
            </w:r>
          </w:p>
        </w:tc>
        <w:tc>
          <w:tcPr>
            <w:tcW w:w="1293" w:type="dxa"/>
            <w:noWrap/>
            <w:tcMar>
              <w:right w:w="454" w:type="dxa"/>
            </w:tcMar>
            <w:vAlign w:val="center"/>
          </w:tcPr>
          <w:p w:rsidR="00D47F56" w:rsidRPr="00BB0BCF" w:rsidRDefault="00D47F56" w:rsidP="00AF1B0B">
            <w:pPr>
              <w:jc w:val="right"/>
            </w:pPr>
            <w:r w:rsidRPr="00BB0BCF">
              <w:rPr>
                <w:szCs w:val="22"/>
              </w:rPr>
              <w:t>3419</w:t>
            </w:r>
          </w:p>
        </w:tc>
        <w:tc>
          <w:tcPr>
            <w:tcW w:w="1352" w:type="dxa"/>
            <w:noWrap/>
            <w:tcMar>
              <w:right w:w="454" w:type="dxa"/>
            </w:tcMar>
            <w:vAlign w:val="center"/>
          </w:tcPr>
          <w:p w:rsidR="00D47F56" w:rsidRPr="00BB0BCF" w:rsidRDefault="00D47F56" w:rsidP="00AF1B0B">
            <w:pPr>
              <w:jc w:val="right"/>
            </w:pPr>
            <w:r w:rsidRPr="00BB0BCF">
              <w:rPr>
                <w:szCs w:val="22"/>
              </w:rPr>
              <w:t>6838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Frostegård et al. 1993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Substrate-induced 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2072</w:t>
            </w:r>
          </w:p>
        </w:tc>
        <w:tc>
          <w:tcPr>
            <w:tcW w:w="1293" w:type="dxa"/>
            <w:noWrap/>
            <w:tcMar>
              <w:right w:w="454" w:type="dxa"/>
            </w:tcMar>
            <w:vAlign w:val="center"/>
          </w:tcPr>
          <w:p w:rsidR="00D47F56" w:rsidRPr="00BB0BCF" w:rsidRDefault="00D47F56" w:rsidP="00AF1B0B">
            <w:pPr>
              <w:jc w:val="right"/>
            </w:pPr>
            <w:r w:rsidRPr="00BB0BCF">
              <w:rPr>
                <w:szCs w:val="22"/>
              </w:rPr>
              <w:t>3108</w:t>
            </w:r>
          </w:p>
        </w:tc>
        <w:tc>
          <w:tcPr>
            <w:tcW w:w="1352" w:type="dxa"/>
            <w:noWrap/>
            <w:tcMar>
              <w:right w:w="454" w:type="dxa"/>
            </w:tcMar>
            <w:vAlign w:val="center"/>
          </w:tcPr>
          <w:p w:rsidR="00D47F56" w:rsidRPr="00BB0BCF" w:rsidRDefault="00D47F56" w:rsidP="00AF1B0B">
            <w:pPr>
              <w:jc w:val="right"/>
            </w:pPr>
            <w:r w:rsidRPr="00BB0BCF">
              <w:rPr>
                <w:szCs w:val="22"/>
              </w:rPr>
              <w:t>6216</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r w:rsidRPr="00BB0BCF">
              <w:rPr>
                <w:szCs w:val="22"/>
              </w:rPr>
              <w:t>Substrate-induced respiration</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r w:rsidRPr="00BB0BCF">
              <w:rPr>
                <w:szCs w:val="22"/>
              </w:rPr>
              <w:t>1450</w:t>
            </w:r>
          </w:p>
        </w:tc>
        <w:tc>
          <w:tcPr>
            <w:tcW w:w="1293" w:type="dxa"/>
            <w:noWrap/>
            <w:tcMar>
              <w:right w:w="454" w:type="dxa"/>
            </w:tcMar>
            <w:vAlign w:val="center"/>
          </w:tcPr>
          <w:p w:rsidR="00D47F56" w:rsidRPr="00BB0BCF" w:rsidRDefault="00D47F56" w:rsidP="00AF1B0B">
            <w:pPr>
              <w:jc w:val="right"/>
            </w:pPr>
            <w:r w:rsidRPr="00BB0BCF">
              <w:rPr>
                <w:szCs w:val="22"/>
              </w:rPr>
              <w:t>2175</w:t>
            </w:r>
          </w:p>
        </w:tc>
        <w:tc>
          <w:tcPr>
            <w:tcW w:w="1352" w:type="dxa"/>
            <w:noWrap/>
            <w:tcMar>
              <w:right w:w="454" w:type="dxa"/>
            </w:tcMar>
            <w:vAlign w:val="center"/>
          </w:tcPr>
          <w:p w:rsidR="00D47F56" w:rsidRPr="00BB0BCF" w:rsidRDefault="00D47F56" w:rsidP="00AF1B0B">
            <w:pPr>
              <w:jc w:val="right"/>
            </w:pPr>
            <w:r w:rsidRPr="00BB0BCF">
              <w:rPr>
                <w:szCs w:val="22"/>
              </w:rPr>
              <w:t>4350</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Speir et al. 1999 </w:t>
            </w:r>
          </w:p>
        </w:tc>
      </w:tr>
      <w:tr w:rsidR="00D47F56" w:rsidRPr="00BB0BCF" w:rsidTr="00AF1B0B">
        <w:trPr>
          <w:trHeight w:val="255"/>
        </w:trPr>
        <w:tc>
          <w:tcPr>
            <w:tcW w:w="3333" w:type="dxa"/>
            <w:noWrap/>
            <w:vAlign w:val="center"/>
          </w:tcPr>
          <w:p w:rsidR="00D47F56" w:rsidRPr="00BB0BCF" w:rsidRDefault="00D47F56" w:rsidP="00AF1B0B"/>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p>
        </w:tc>
        <w:tc>
          <w:tcPr>
            <w:tcW w:w="1210" w:type="dxa"/>
            <w:noWrap/>
            <w:vAlign w:val="center"/>
          </w:tcPr>
          <w:p w:rsidR="00D47F56" w:rsidRPr="00BB0BCF" w:rsidRDefault="00D47F56" w:rsidP="00AF1B0B">
            <w:pPr>
              <w:jc w:val="center"/>
            </w:pPr>
          </w:p>
        </w:tc>
        <w:tc>
          <w:tcPr>
            <w:tcW w:w="3594" w:type="dxa"/>
            <w:noWrap/>
            <w:vAlign w:val="center"/>
          </w:tcPr>
          <w:p w:rsidR="00D47F56" w:rsidRPr="00BB0BCF" w:rsidRDefault="00D47F56" w:rsidP="00AF1B0B">
            <w:pPr>
              <w:rPr>
                <w:sz w:val="20"/>
              </w:rPr>
            </w:pPr>
          </w:p>
        </w:tc>
      </w:tr>
      <w:tr w:rsidR="00D47F56" w:rsidRPr="00BB0BCF" w:rsidTr="00AF1B0B">
        <w:trPr>
          <w:trHeight w:val="255"/>
        </w:trPr>
        <w:tc>
          <w:tcPr>
            <w:tcW w:w="3333" w:type="dxa"/>
            <w:noWrap/>
            <w:vAlign w:val="center"/>
          </w:tcPr>
          <w:p w:rsidR="00D47F56" w:rsidRPr="00BB0BCF" w:rsidRDefault="00D47F56" w:rsidP="00AF1B0B">
            <w:r w:rsidRPr="00BB0BCF">
              <w:rPr>
                <w:szCs w:val="22"/>
              </w:rPr>
              <w:t>ATP</w:t>
            </w:r>
          </w:p>
        </w:tc>
        <w:tc>
          <w:tcPr>
            <w:tcW w:w="1959" w:type="dxa"/>
            <w:noWrap/>
            <w:vAlign w:val="center"/>
          </w:tcPr>
          <w:p w:rsidR="00D47F56" w:rsidRPr="00BB0BCF" w:rsidRDefault="00D47F56" w:rsidP="00AF1B0B"/>
        </w:tc>
        <w:tc>
          <w:tcPr>
            <w:tcW w:w="1293" w:type="dxa"/>
            <w:noWrap/>
            <w:tcMar>
              <w:right w:w="454" w:type="dxa"/>
            </w:tcMar>
            <w:vAlign w:val="center"/>
          </w:tcPr>
          <w:p w:rsidR="00D47F56" w:rsidRPr="00BB0BCF" w:rsidRDefault="00D47F56" w:rsidP="00AF1B0B">
            <w:pPr>
              <w:jc w:val="right"/>
            </w:pPr>
          </w:p>
        </w:tc>
        <w:tc>
          <w:tcPr>
            <w:tcW w:w="1293" w:type="dxa"/>
            <w:noWrap/>
            <w:tcMar>
              <w:right w:w="454" w:type="dxa"/>
            </w:tcMar>
            <w:vAlign w:val="center"/>
          </w:tcPr>
          <w:p w:rsidR="00D47F56" w:rsidRPr="00BB0BCF" w:rsidRDefault="00D47F56" w:rsidP="00AF1B0B">
            <w:pPr>
              <w:jc w:val="right"/>
            </w:pPr>
          </w:p>
        </w:tc>
        <w:tc>
          <w:tcPr>
            <w:tcW w:w="1352" w:type="dxa"/>
            <w:noWrap/>
            <w:tcMar>
              <w:right w:w="454" w:type="dxa"/>
            </w:tcMar>
            <w:vAlign w:val="center"/>
          </w:tcPr>
          <w:p w:rsidR="00D47F56" w:rsidRPr="00BB0BCF" w:rsidRDefault="00D47F56" w:rsidP="00AF1B0B">
            <w:pPr>
              <w:jc w:val="right"/>
            </w:pPr>
            <w:r w:rsidRPr="00BB0BCF">
              <w:rPr>
                <w:szCs w:val="22"/>
              </w:rPr>
              <w:t>3108</w:t>
            </w:r>
          </w:p>
        </w:tc>
        <w:tc>
          <w:tcPr>
            <w:tcW w:w="1210" w:type="dxa"/>
            <w:noWrap/>
            <w:vAlign w:val="center"/>
          </w:tcPr>
          <w:p w:rsidR="00D47F56" w:rsidRPr="00BB0BCF" w:rsidRDefault="00D47F56" w:rsidP="00AF1B0B">
            <w:pPr>
              <w:jc w:val="center"/>
            </w:pPr>
            <w:r w:rsidRPr="00BB0BCF">
              <w:rPr>
                <w:szCs w:val="22"/>
              </w:rPr>
              <w:t>4.2</w:t>
            </w:r>
          </w:p>
        </w:tc>
        <w:tc>
          <w:tcPr>
            <w:tcW w:w="3594" w:type="dxa"/>
            <w:noWrap/>
            <w:vAlign w:val="center"/>
          </w:tcPr>
          <w:p w:rsidR="00D47F56" w:rsidRPr="00BB0BCF" w:rsidRDefault="00D47F56" w:rsidP="00AF1B0B">
            <w:pPr>
              <w:rPr>
                <w:sz w:val="20"/>
              </w:rPr>
            </w:pPr>
            <w:r w:rsidRPr="00BB0BCF">
              <w:rPr>
                <w:sz w:val="20"/>
              </w:rPr>
              <w:t xml:space="preserve">Frostegård et al. 1993 </w:t>
            </w:r>
          </w:p>
        </w:tc>
      </w:tr>
    </w:tbl>
    <w:p w:rsidR="00D47F56" w:rsidRDefault="00D47F56" w:rsidP="00D47F56">
      <w:pPr>
        <w:rPr>
          <w:lang w:val="en-GB"/>
        </w:rPr>
      </w:pPr>
    </w:p>
    <w:p w:rsidR="00D47F56" w:rsidRPr="004718AC" w:rsidRDefault="00D47F56" w:rsidP="00D47F56">
      <w:pPr>
        <w:pStyle w:val="Heading2"/>
      </w:pPr>
      <w:bookmarkStart w:id="827" w:name="_Toc242855740"/>
      <w:bookmarkStart w:id="828" w:name="_Toc243901754"/>
      <w:bookmarkStart w:id="829" w:name="_Toc269124995"/>
      <w:r>
        <w:br w:type="page"/>
      </w:r>
      <w:bookmarkStart w:id="830" w:name="_Toc351713580"/>
      <w:r w:rsidRPr="004718AC">
        <w:lastRenderedPageBreak/>
        <w:t>Appendix H: Raw toxicity data for nickel</w:t>
      </w:r>
      <w:bookmarkEnd w:id="827"/>
      <w:bookmarkEnd w:id="828"/>
      <w:bookmarkEnd w:id="829"/>
      <w:bookmarkEnd w:id="830"/>
    </w:p>
    <w:p w:rsidR="00D47F56" w:rsidRPr="009E367F" w:rsidRDefault="00D47F56" w:rsidP="00D47F56">
      <w:pPr>
        <w:pStyle w:val="Caption"/>
      </w:pPr>
      <w:bookmarkStart w:id="831" w:name="_Toc243900251"/>
      <w:bookmarkStart w:id="832" w:name="_Toc193511273"/>
      <w:r>
        <w:t xml:space="preserve">Table H1: </w:t>
      </w:r>
      <w:r w:rsidRPr="003C0A23">
        <w:t>The raw toxicity data for nickel and the ageing</w:t>
      </w:r>
      <w:r>
        <w:t>/</w:t>
      </w:r>
      <w:r w:rsidRPr="003C0A23">
        <w:t>leaching factor</w:t>
      </w:r>
      <w:r>
        <w:t>s</w:t>
      </w:r>
      <w:r w:rsidRPr="003C0A23">
        <w:t xml:space="preserve"> that were used in the derivation of the soil quality guidelines derived in this project</w:t>
      </w:r>
      <w:r>
        <w:t>,</w:t>
      </w:r>
      <w:r w:rsidRPr="003C0A23">
        <w:t xml:space="preserve"> and the source of the toxicity data.</w:t>
      </w:r>
      <w:bookmarkEnd w:id="831"/>
    </w:p>
    <w:tbl>
      <w:tblPr>
        <w:tblW w:w="1370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2136"/>
        <w:gridCol w:w="1200"/>
        <w:gridCol w:w="1337"/>
        <w:gridCol w:w="1299"/>
        <w:gridCol w:w="1336"/>
        <w:gridCol w:w="3896"/>
      </w:tblGrid>
      <w:tr w:rsidR="00D47F56" w:rsidRPr="00BB0BCF" w:rsidTr="00AF1B0B">
        <w:trPr>
          <w:trHeight w:val="593"/>
          <w:tblHeader/>
        </w:trPr>
        <w:tc>
          <w:tcPr>
            <w:tcW w:w="249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Species</w:t>
            </w:r>
          </w:p>
        </w:tc>
        <w:tc>
          <w:tcPr>
            <w:tcW w:w="213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Endpoint</w:t>
            </w:r>
          </w:p>
        </w:tc>
        <w:tc>
          <w:tcPr>
            <w:tcW w:w="1200" w:type="dxa"/>
            <w:shd w:val="clear" w:color="auto" w:fill="C6D9F1" w:themeFill="text2" w:themeFillTint="33"/>
            <w:vAlign w:val="center"/>
          </w:tcPr>
          <w:p w:rsidR="00D47F56" w:rsidRPr="00BB0BCF" w:rsidRDefault="00D47F56" w:rsidP="00AF1B0B">
            <w:pPr>
              <w:jc w:val="center"/>
              <w:rPr>
                <w:b/>
                <w:bCs/>
              </w:rPr>
            </w:pPr>
            <w:r w:rsidRPr="00BB0BCF">
              <w:rPr>
                <w:b/>
                <w:bCs/>
                <w:szCs w:val="22"/>
              </w:rPr>
              <w:t>NOEC &amp; EC10 added (mg/kg)</w:t>
            </w:r>
          </w:p>
        </w:tc>
        <w:tc>
          <w:tcPr>
            <w:tcW w:w="1337" w:type="dxa"/>
            <w:shd w:val="clear" w:color="auto" w:fill="C6D9F1" w:themeFill="text2" w:themeFillTint="33"/>
            <w:vAlign w:val="center"/>
          </w:tcPr>
          <w:p w:rsidR="00D47F56" w:rsidRPr="00BB0BCF" w:rsidRDefault="00D47F56" w:rsidP="00AF1B0B">
            <w:pPr>
              <w:jc w:val="center"/>
              <w:rPr>
                <w:b/>
                <w:bCs/>
              </w:rPr>
            </w:pPr>
            <w:r w:rsidRPr="00BB0BCF">
              <w:rPr>
                <w:b/>
                <w:bCs/>
                <w:szCs w:val="22"/>
              </w:rPr>
              <w:t>Collated LOEC &amp; EC30 added (mg/kg)</w:t>
            </w:r>
          </w:p>
        </w:tc>
        <w:tc>
          <w:tcPr>
            <w:tcW w:w="1299" w:type="dxa"/>
            <w:shd w:val="clear" w:color="auto" w:fill="C6D9F1" w:themeFill="text2" w:themeFillTint="33"/>
            <w:vAlign w:val="center"/>
          </w:tcPr>
          <w:p w:rsidR="00D47F56" w:rsidRPr="00BB0BCF" w:rsidRDefault="00D47F56" w:rsidP="00AF1B0B">
            <w:pPr>
              <w:jc w:val="center"/>
              <w:rPr>
                <w:b/>
                <w:bCs/>
              </w:rPr>
            </w:pPr>
            <w:r w:rsidRPr="00BB0BCF">
              <w:rPr>
                <w:b/>
                <w:bCs/>
                <w:szCs w:val="22"/>
              </w:rPr>
              <w:t>Collated EC50 added (mg/kg)</w:t>
            </w:r>
          </w:p>
        </w:tc>
        <w:tc>
          <w:tcPr>
            <w:tcW w:w="133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ALF</w:t>
            </w:r>
          </w:p>
        </w:tc>
        <w:tc>
          <w:tcPr>
            <w:tcW w:w="3896" w:type="dxa"/>
            <w:shd w:val="clear" w:color="auto" w:fill="C6D9F1" w:themeFill="text2" w:themeFillTint="33"/>
            <w:noWrap/>
            <w:vAlign w:val="center"/>
          </w:tcPr>
          <w:p w:rsidR="00D47F56" w:rsidRPr="00BB0BCF" w:rsidRDefault="00D47F56" w:rsidP="00AF1B0B">
            <w:pPr>
              <w:jc w:val="center"/>
              <w:rPr>
                <w:b/>
                <w:bCs/>
              </w:rPr>
            </w:pPr>
            <w:r w:rsidRPr="00BB0BCF">
              <w:rPr>
                <w:b/>
                <w:bCs/>
                <w:szCs w:val="22"/>
              </w:rPr>
              <w:t>References</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Lycopersicon esculentum</w:t>
            </w:r>
          </w:p>
        </w:tc>
        <w:tc>
          <w:tcPr>
            <w:tcW w:w="2136" w:type="dxa"/>
            <w:noWrap/>
            <w:vAlign w:val="bottom"/>
          </w:tcPr>
          <w:p w:rsidR="00D47F56" w:rsidRPr="00BB0BCF" w:rsidRDefault="00D47F56" w:rsidP="00AF1B0B">
            <w:r w:rsidRPr="00BB0BCF">
              <w:rPr>
                <w:szCs w:val="22"/>
              </w:rPr>
              <w:t>shoot yield</w:t>
            </w:r>
          </w:p>
        </w:tc>
        <w:tc>
          <w:tcPr>
            <w:tcW w:w="1200" w:type="dxa"/>
            <w:noWrap/>
            <w:vAlign w:val="bottom"/>
          </w:tcPr>
          <w:p w:rsidR="00D47F56" w:rsidRPr="00BB0BCF" w:rsidRDefault="00D47F56" w:rsidP="00AF1B0B">
            <w:pPr>
              <w:jc w:val="center"/>
            </w:pPr>
            <w:r w:rsidRPr="00BB0BCF">
              <w:rPr>
                <w:szCs w:val="22"/>
              </w:rPr>
              <w:t>21</w:t>
            </w:r>
          </w:p>
        </w:tc>
        <w:tc>
          <w:tcPr>
            <w:tcW w:w="1337" w:type="dxa"/>
            <w:noWrap/>
            <w:vAlign w:val="bottom"/>
          </w:tcPr>
          <w:p w:rsidR="00D47F56" w:rsidRPr="00BB0BCF" w:rsidRDefault="00D47F56" w:rsidP="00AF1B0B">
            <w:pPr>
              <w:jc w:val="center"/>
            </w:pPr>
            <w:r w:rsidRPr="00BB0BCF">
              <w:rPr>
                <w:szCs w:val="22"/>
              </w:rPr>
              <w:t>31.5</w:t>
            </w:r>
          </w:p>
        </w:tc>
        <w:tc>
          <w:tcPr>
            <w:tcW w:w="1299" w:type="dxa"/>
            <w:noWrap/>
            <w:vAlign w:val="bottom"/>
          </w:tcPr>
          <w:p w:rsidR="00D47F56" w:rsidRPr="00BB0BCF" w:rsidRDefault="00D47F56" w:rsidP="00AF1B0B">
            <w:pPr>
              <w:jc w:val="center"/>
            </w:pPr>
            <w:r w:rsidRPr="00BB0BCF">
              <w:rPr>
                <w:szCs w:val="22"/>
              </w:rPr>
              <w:t>63</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599</w:t>
            </w:r>
          </w:p>
        </w:tc>
        <w:tc>
          <w:tcPr>
            <w:tcW w:w="1337" w:type="dxa"/>
            <w:noWrap/>
          </w:tcPr>
          <w:p w:rsidR="00D47F56" w:rsidRPr="00BB0BCF" w:rsidRDefault="00D47F56" w:rsidP="00AF1B0B">
            <w:pPr>
              <w:jc w:val="center"/>
            </w:pPr>
            <w:r w:rsidRPr="00BB0BCF">
              <w:rPr>
                <w:szCs w:val="22"/>
              </w:rPr>
              <w:t>898.5</w:t>
            </w:r>
          </w:p>
        </w:tc>
        <w:tc>
          <w:tcPr>
            <w:tcW w:w="1299" w:type="dxa"/>
            <w:noWrap/>
          </w:tcPr>
          <w:p w:rsidR="00D47F56" w:rsidRPr="00BB0BCF" w:rsidRDefault="00D47F56" w:rsidP="00AF1B0B">
            <w:pPr>
              <w:jc w:val="center"/>
            </w:pPr>
            <w:r w:rsidRPr="00BB0BCF">
              <w:rPr>
                <w:szCs w:val="22"/>
              </w:rPr>
              <w:t>1797</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16</w:t>
            </w:r>
          </w:p>
        </w:tc>
        <w:tc>
          <w:tcPr>
            <w:tcW w:w="1337" w:type="dxa"/>
            <w:noWrap/>
          </w:tcPr>
          <w:p w:rsidR="00D47F56" w:rsidRPr="00BB0BCF" w:rsidRDefault="00D47F56" w:rsidP="00AF1B0B">
            <w:pPr>
              <w:jc w:val="center"/>
            </w:pPr>
            <w:r w:rsidRPr="00BB0BCF">
              <w:rPr>
                <w:szCs w:val="22"/>
              </w:rPr>
              <w:t>24</w:t>
            </w:r>
          </w:p>
        </w:tc>
        <w:tc>
          <w:tcPr>
            <w:tcW w:w="1299" w:type="dxa"/>
            <w:noWrap/>
          </w:tcPr>
          <w:p w:rsidR="00D47F56" w:rsidRPr="00BB0BCF" w:rsidRDefault="00D47F56" w:rsidP="00AF1B0B">
            <w:pPr>
              <w:jc w:val="center"/>
            </w:pPr>
            <w:r w:rsidRPr="00BB0BCF">
              <w:rPr>
                <w:szCs w:val="22"/>
              </w:rPr>
              <w:t>48</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125</w:t>
            </w:r>
          </w:p>
        </w:tc>
        <w:tc>
          <w:tcPr>
            <w:tcW w:w="1337" w:type="dxa"/>
            <w:noWrap/>
          </w:tcPr>
          <w:p w:rsidR="00D47F56" w:rsidRPr="00BB0BCF" w:rsidRDefault="00D47F56" w:rsidP="00AF1B0B">
            <w:pPr>
              <w:jc w:val="center"/>
            </w:pPr>
            <w:r w:rsidRPr="00BB0BCF">
              <w:rPr>
                <w:szCs w:val="22"/>
              </w:rPr>
              <w:t>187.5</w:t>
            </w:r>
          </w:p>
        </w:tc>
        <w:tc>
          <w:tcPr>
            <w:tcW w:w="1299" w:type="dxa"/>
            <w:noWrap/>
          </w:tcPr>
          <w:p w:rsidR="00D47F56" w:rsidRPr="00BB0BCF" w:rsidRDefault="00D47F56" w:rsidP="00AF1B0B">
            <w:pPr>
              <w:jc w:val="center"/>
            </w:pPr>
            <w:r w:rsidRPr="00BB0BCF">
              <w:rPr>
                <w:szCs w:val="22"/>
              </w:rPr>
              <w:t>375</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8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10</w:t>
            </w:r>
          </w:p>
        </w:tc>
        <w:tc>
          <w:tcPr>
            <w:tcW w:w="1337" w:type="dxa"/>
            <w:noWrap/>
          </w:tcPr>
          <w:p w:rsidR="00D47F56" w:rsidRPr="00BB0BCF" w:rsidRDefault="00D47F56" w:rsidP="00AF1B0B">
            <w:pPr>
              <w:jc w:val="center"/>
            </w:pPr>
            <w:r w:rsidRPr="00BB0BCF">
              <w:rPr>
                <w:szCs w:val="22"/>
              </w:rPr>
              <w:t>15</w:t>
            </w:r>
          </w:p>
        </w:tc>
        <w:tc>
          <w:tcPr>
            <w:tcW w:w="1299" w:type="dxa"/>
            <w:noWrap/>
          </w:tcPr>
          <w:p w:rsidR="00D47F56" w:rsidRPr="00BB0BCF" w:rsidRDefault="00D47F56" w:rsidP="00AF1B0B">
            <w:pPr>
              <w:jc w:val="center"/>
            </w:pPr>
            <w:r w:rsidRPr="00BB0BCF">
              <w:rPr>
                <w:szCs w:val="22"/>
              </w:rPr>
              <w:t>30</w:t>
            </w:r>
          </w:p>
        </w:tc>
        <w:tc>
          <w:tcPr>
            <w:tcW w:w="1336" w:type="dxa"/>
            <w:noWrap/>
          </w:tcPr>
          <w:p w:rsidR="00D47F56" w:rsidRPr="00BB0BCF" w:rsidRDefault="00D47F56" w:rsidP="00AF1B0B">
            <w:pPr>
              <w:jc w:val="center"/>
            </w:pPr>
            <w:r w:rsidRPr="00BB0BCF">
              <w:rPr>
                <w:szCs w:val="22"/>
              </w:rPr>
              <w:t>1.03</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42</w:t>
            </w:r>
          </w:p>
        </w:tc>
        <w:tc>
          <w:tcPr>
            <w:tcW w:w="1337" w:type="dxa"/>
            <w:noWrap/>
          </w:tcPr>
          <w:p w:rsidR="00D47F56" w:rsidRPr="00BB0BCF" w:rsidRDefault="00D47F56" w:rsidP="00AF1B0B">
            <w:pPr>
              <w:jc w:val="center"/>
            </w:pPr>
            <w:r w:rsidRPr="00BB0BCF">
              <w:rPr>
                <w:szCs w:val="22"/>
              </w:rPr>
              <w:t>63</w:t>
            </w:r>
          </w:p>
        </w:tc>
        <w:tc>
          <w:tcPr>
            <w:tcW w:w="1299" w:type="dxa"/>
            <w:noWrap/>
          </w:tcPr>
          <w:p w:rsidR="00D47F56" w:rsidRPr="00BB0BCF" w:rsidRDefault="00D47F56" w:rsidP="00AF1B0B">
            <w:pPr>
              <w:jc w:val="center"/>
            </w:pPr>
            <w:r w:rsidRPr="00BB0BCF">
              <w:rPr>
                <w:szCs w:val="22"/>
              </w:rPr>
              <w:t>126</w:t>
            </w:r>
          </w:p>
        </w:tc>
        <w:tc>
          <w:tcPr>
            <w:tcW w:w="1336" w:type="dxa"/>
            <w:noWrap/>
          </w:tcPr>
          <w:p w:rsidR="00D47F56" w:rsidRPr="00BB0BCF" w:rsidRDefault="00D47F56" w:rsidP="00AF1B0B">
            <w:pPr>
              <w:jc w:val="center"/>
            </w:pPr>
            <w:r w:rsidRPr="00BB0BCF">
              <w:rPr>
                <w:szCs w:val="22"/>
              </w:rPr>
              <w:t>1.07</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52</w:t>
            </w:r>
          </w:p>
        </w:tc>
        <w:tc>
          <w:tcPr>
            <w:tcW w:w="1337" w:type="dxa"/>
            <w:noWrap/>
          </w:tcPr>
          <w:p w:rsidR="00D47F56" w:rsidRPr="00BB0BCF" w:rsidRDefault="00D47F56" w:rsidP="00AF1B0B">
            <w:pPr>
              <w:jc w:val="center"/>
            </w:pPr>
            <w:r w:rsidRPr="00BB0BCF">
              <w:rPr>
                <w:szCs w:val="22"/>
              </w:rPr>
              <w:t>78</w:t>
            </w:r>
          </w:p>
        </w:tc>
        <w:tc>
          <w:tcPr>
            <w:tcW w:w="1299" w:type="dxa"/>
            <w:noWrap/>
          </w:tcPr>
          <w:p w:rsidR="00D47F56" w:rsidRPr="00BB0BCF" w:rsidRDefault="00D47F56" w:rsidP="00AF1B0B">
            <w:pPr>
              <w:jc w:val="center"/>
            </w:pPr>
            <w:r w:rsidRPr="00BB0BCF">
              <w:rPr>
                <w:szCs w:val="22"/>
              </w:rPr>
              <w:t>156</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150</w:t>
            </w:r>
          </w:p>
        </w:tc>
        <w:tc>
          <w:tcPr>
            <w:tcW w:w="1337" w:type="dxa"/>
            <w:noWrap/>
          </w:tcPr>
          <w:p w:rsidR="00D47F56" w:rsidRPr="00BB0BCF" w:rsidRDefault="00D47F56" w:rsidP="00AF1B0B">
            <w:pPr>
              <w:jc w:val="center"/>
            </w:pPr>
            <w:r w:rsidRPr="00BB0BCF">
              <w:rPr>
                <w:szCs w:val="22"/>
              </w:rPr>
              <w:t>225</w:t>
            </w:r>
          </w:p>
        </w:tc>
        <w:tc>
          <w:tcPr>
            <w:tcW w:w="1299" w:type="dxa"/>
            <w:noWrap/>
          </w:tcPr>
          <w:p w:rsidR="00D47F56" w:rsidRPr="00BB0BCF" w:rsidRDefault="00D47F56" w:rsidP="00AF1B0B">
            <w:pPr>
              <w:jc w:val="center"/>
            </w:pPr>
            <w:r w:rsidRPr="00BB0BCF">
              <w:rPr>
                <w:szCs w:val="22"/>
              </w:rPr>
              <w:t>450</w:t>
            </w:r>
          </w:p>
        </w:tc>
        <w:tc>
          <w:tcPr>
            <w:tcW w:w="1336" w:type="dxa"/>
            <w:noWrap/>
          </w:tcPr>
          <w:p w:rsidR="00D47F56" w:rsidRPr="00BB0BCF" w:rsidRDefault="00D47F56" w:rsidP="00AF1B0B">
            <w:pPr>
              <w:jc w:val="center"/>
            </w:pPr>
            <w:r w:rsidRPr="00BB0BCF">
              <w:rPr>
                <w:szCs w:val="22"/>
              </w:rPr>
              <w:t>1.28</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118</w:t>
            </w:r>
          </w:p>
        </w:tc>
        <w:tc>
          <w:tcPr>
            <w:tcW w:w="1337" w:type="dxa"/>
            <w:noWrap/>
          </w:tcPr>
          <w:p w:rsidR="00D47F56" w:rsidRPr="00BB0BCF" w:rsidRDefault="00D47F56" w:rsidP="00AF1B0B">
            <w:pPr>
              <w:jc w:val="center"/>
            </w:pPr>
            <w:r w:rsidRPr="00BB0BCF">
              <w:rPr>
                <w:szCs w:val="22"/>
              </w:rPr>
              <w:t>177</w:t>
            </w:r>
          </w:p>
        </w:tc>
        <w:tc>
          <w:tcPr>
            <w:tcW w:w="1299" w:type="dxa"/>
            <w:noWrap/>
          </w:tcPr>
          <w:p w:rsidR="00D47F56" w:rsidRPr="00BB0BCF" w:rsidRDefault="00D47F56" w:rsidP="00AF1B0B">
            <w:pPr>
              <w:jc w:val="center"/>
            </w:pPr>
            <w:r w:rsidRPr="00BB0BCF">
              <w:rPr>
                <w:szCs w:val="22"/>
              </w:rPr>
              <w:t>354</w:t>
            </w:r>
          </w:p>
        </w:tc>
        <w:tc>
          <w:tcPr>
            <w:tcW w:w="1336" w:type="dxa"/>
            <w:noWrap/>
          </w:tcPr>
          <w:p w:rsidR="00D47F56" w:rsidRPr="00BB0BCF" w:rsidRDefault="00D47F56" w:rsidP="00AF1B0B">
            <w:pPr>
              <w:jc w:val="center"/>
            </w:pPr>
            <w:r w:rsidRPr="00BB0BCF">
              <w:rPr>
                <w:szCs w:val="22"/>
              </w:rPr>
              <w:t>1.66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250</w:t>
            </w:r>
          </w:p>
        </w:tc>
        <w:tc>
          <w:tcPr>
            <w:tcW w:w="1337" w:type="dxa"/>
            <w:noWrap/>
          </w:tcPr>
          <w:p w:rsidR="00D47F56" w:rsidRPr="00BB0BCF" w:rsidRDefault="00D47F56" w:rsidP="00AF1B0B">
            <w:pPr>
              <w:jc w:val="center"/>
            </w:pPr>
            <w:r w:rsidRPr="00BB0BCF">
              <w:rPr>
                <w:szCs w:val="22"/>
              </w:rPr>
              <w:t>375</w:t>
            </w:r>
          </w:p>
        </w:tc>
        <w:tc>
          <w:tcPr>
            <w:tcW w:w="1299" w:type="dxa"/>
            <w:noWrap/>
          </w:tcPr>
          <w:p w:rsidR="00D47F56" w:rsidRPr="00BB0BCF" w:rsidRDefault="00D47F56" w:rsidP="00AF1B0B">
            <w:pPr>
              <w:jc w:val="center"/>
            </w:pPr>
            <w:r w:rsidRPr="00BB0BCF">
              <w:rPr>
                <w:szCs w:val="22"/>
              </w:rPr>
              <w:t>750</w:t>
            </w:r>
          </w:p>
        </w:tc>
        <w:tc>
          <w:tcPr>
            <w:tcW w:w="1336" w:type="dxa"/>
            <w:noWrap/>
          </w:tcPr>
          <w:p w:rsidR="00D47F56" w:rsidRPr="00BB0BCF" w:rsidRDefault="00D47F56" w:rsidP="00AF1B0B">
            <w:pPr>
              <w:jc w:val="center"/>
            </w:pPr>
            <w:r w:rsidRPr="00BB0BCF">
              <w:rPr>
                <w:szCs w:val="22"/>
              </w:rPr>
              <w:t>2.00</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200</w:t>
            </w:r>
          </w:p>
        </w:tc>
        <w:tc>
          <w:tcPr>
            <w:tcW w:w="1337" w:type="dxa"/>
            <w:noWrap/>
          </w:tcPr>
          <w:p w:rsidR="00D47F56" w:rsidRPr="00BB0BCF" w:rsidRDefault="00D47F56" w:rsidP="00AF1B0B">
            <w:pPr>
              <w:jc w:val="center"/>
            </w:pPr>
            <w:r w:rsidRPr="00BB0BCF">
              <w:rPr>
                <w:szCs w:val="22"/>
              </w:rPr>
              <w:t>300</w:t>
            </w:r>
          </w:p>
        </w:tc>
        <w:tc>
          <w:tcPr>
            <w:tcW w:w="1299" w:type="dxa"/>
            <w:noWrap/>
          </w:tcPr>
          <w:p w:rsidR="00D47F56" w:rsidRPr="00BB0BCF" w:rsidRDefault="00D47F56" w:rsidP="00AF1B0B">
            <w:pPr>
              <w:jc w:val="center"/>
            </w:pPr>
            <w:r w:rsidRPr="00BB0BCF">
              <w:rPr>
                <w:szCs w:val="22"/>
              </w:rPr>
              <w:t>600</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1"/>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504</w:t>
            </w:r>
          </w:p>
        </w:tc>
        <w:tc>
          <w:tcPr>
            <w:tcW w:w="1337" w:type="dxa"/>
            <w:noWrap/>
          </w:tcPr>
          <w:p w:rsidR="00D47F56" w:rsidRPr="00BB0BCF" w:rsidRDefault="00D47F56" w:rsidP="00AF1B0B">
            <w:pPr>
              <w:jc w:val="center"/>
            </w:pPr>
            <w:r w:rsidRPr="00BB0BCF">
              <w:rPr>
                <w:szCs w:val="22"/>
              </w:rPr>
              <w:t>756</w:t>
            </w:r>
          </w:p>
        </w:tc>
        <w:tc>
          <w:tcPr>
            <w:tcW w:w="1299" w:type="dxa"/>
            <w:noWrap/>
          </w:tcPr>
          <w:p w:rsidR="00D47F56" w:rsidRPr="00BB0BCF" w:rsidRDefault="00D47F56" w:rsidP="00AF1B0B">
            <w:pPr>
              <w:jc w:val="center"/>
            </w:pPr>
            <w:r w:rsidRPr="00BB0BCF">
              <w:rPr>
                <w:szCs w:val="22"/>
              </w:rPr>
              <w:t>1512</w:t>
            </w:r>
          </w:p>
        </w:tc>
        <w:tc>
          <w:tcPr>
            <w:tcW w:w="1336" w:type="dxa"/>
            <w:noWrap/>
          </w:tcPr>
          <w:p w:rsidR="00D47F56" w:rsidRPr="00BB0BCF" w:rsidRDefault="00D47F56" w:rsidP="00AF1B0B">
            <w:pPr>
              <w:jc w:val="center"/>
            </w:pPr>
            <w:r w:rsidRPr="00BB0BCF">
              <w:rPr>
                <w:szCs w:val="22"/>
              </w:rPr>
              <w:t>3.01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224</w:t>
            </w:r>
          </w:p>
        </w:tc>
        <w:tc>
          <w:tcPr>
            <w:tcW w:w="1337" w:type="dxa"/>
            <w:noWrap/>
          </w:tcPr>
          <w:p w:rsidR="00D47F56" w:rsidRPr="00BB0BCF" w:rsidRDefault="00D47F56" w:rsidP="00AF1B0B">
            <w:pPr>
              <w:jc w:val="center"/>
            </w:pPr>
            <w:r w:rsidRPr="00BB0BCF">
              <w:rPr>
                <w:szCs w:val="22"/>
              </w:rPr>
              <w:t>336</w:t>
            </w:r>
          </w:p>
        </w:tc>
        <w:tc>
          <w:tcPr>
            <w:tcW w:w="1299" w:type="dxa"/>
            <w:noWrap/>
          </w:tcPr>
          <w:p w:rsidR="00D47F56" w:rsidRPr="00BB0BCF" w:rsidRDefault="00D47F56" w:rsidP="00AF1B0B">
            <w:pPr>
              <w:jc w:val="center"/>
            </w:pPr>
            <w:r w:rsidRPr="00BB0BCF">
              <w:rPr>
                <w:szCs w:val="22"/>
              </w:rPr>
              <w:t>672</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144</w:t>
            </w:r>
          </w:p>
        </w:tc>
        <w:tc>
          <w:tcPr>
            <w:tcW w:w="1337" w:type="dxa"/>
            <w:noWrap/>
          </w:tcPr>
          <w:p w:rsidR="00D47F56" w:rsidRPr="00BB0BCF" w:rsidRDefault="00D47F56" w:rsidP="00AF1B0B">
            <w:pPr>
              <w:jc w:val="center"/>
            </w:pPr>
            <w:r w:rsidRPr="00BB0BCF">
              <w:rPr>
                <w:szCs w:val="22"/>
              </w:rPr>
              <w:t>216</w:t>
            </w:r>
          </w:p>
        </w:tc>
        <w:tc>
          <w:tcPr>
            <w:tcW w:w="1299" w:type="dxa"/>
            <w:noWrap/>
          </w:tcPr>
          <w:p w:rsidR="00D47F56" w:rsidRPr="00BB0BCF" w:rsidRDefault="00D47F56" w:rsidP="00AF1B0B">
            <w:pPr>
              <w:jc w:val="center"/>
            </w:pPr>
            <w:r w:rsidRPr="00BB0BCF">
              <w:rPr>
                <w:szCs w:val="22"/>
              </w:rPr>
              <w:t>432</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Lycopersicon esculentum</w:t>
            </w:r>
          </w:p>
        </w:tc>
        <w:tc>
          <w:tcPr>
            <w:tcW w:w="2136" w:type="dxa"/>
            <w:noWrap/>
          </w:tcPr>
          <w:p w:rsidR="00D47F56" w:rsidRPr="00BB0BCF" w:rsidRDefault="00D47F56" w:rsidP="00AF1B0B">
            <w:r w:rsidRPr="00BB0BCF">
              <w:rPr>
                <w:szCs w:val="22"/>
              </w:rPr>
              <w:t>shoot yield</w:t>
            </w:r>
          </w:p>
        </w:tc>
        <w:tc>
          <w:tcPr>
            <w:tcW w:w="1200" w:type="dxa"/>
            <w:noWrap/>
          </w:tcPr>
          <w:p w:rsidR="00D47F56" w:rsidRPr="00BB0BCF" w:rsidRDefault="00D47F56" w:rsidP="00AF1B0B">
            <w:pPr>
              <w:jc w:val="center"/>
            </w:pPr>
            <w:r w:rsidRPr="00BB0BCF">
              <w:rPr>
                <w:szCs w:val="22"/>
              </w:rPr>
              <w:t>189</w:t>
            </w:r>
          </w:p>
        </w:tc>
        <w:tc>
          <w:tcPr>
            <w:tcW w:w="1337" w:type="dxa"/>
            <w:noWrap/>
          </w:tcPr>
          <w:p w:rsidR="00D47F56" w:rsidRPr="00BB0BCF" w:rsidRDefault="00D47F56" w:rsidP="00AF1B0B">
            <w:pPr>
              <w:jc w:val="center"/>
            </w:pPr>
            <w:r w:rsidRPr="00BB0BCF">
              <w:rPr>
                <w:szCs w:val="22"/>
              </w:rPr>
              <w:t>283.5</w:t>
            </w:r>
          </w:p>
        </w:tc>
        <w:tc>
          <w:tcPr>
            <w:tcW w:w="1299" w:type="dxa"/>
            <w:noWrap/>
          </w:tcPr>
          <w:p w:rsidR="00D47F56" w:rsidRPr="00BB0BCF" w:rsidRDefault="00D47F56" w:rsidP="00AF1B0B">
            <w:pPr>
              <w:jc w:val="center"/>
            </w:pPr>
            <w:r w:rsidRPr="00BB0BCF">
              <w:rPr>
                <w:szCs w:val="22"/>
              </w:rPr>
              <w:t>567</w:t>
            </w:r>
          </w:p>
        </w:tc>
        <w:tc>
          <w:tcPr>
            <w:tcW w:w="1336" w:type="dxa"/>
            <w:noWrap/>
          </w:tcPr>
          <w:p w:rsidR="00D47F56" w:rsidRPr="00BB0BCF" w:rsidRDefault="00D47F56" w:rsidP="00AF1B0B">
            <w:pPr>
              <w:jc w:val="center"/>
            </w:pPr>
            <w:r w:rsidRPr="00BB0BCF">
              <w:rPr>
                <w:szCs w:val="22"/>
              </w:rPr>
              <w:t>3.66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31</w:t>
            </w:r>
          </w:p>
        </w:tc>
        <w:tc>
          <w:tcPr>
            <w:tcW w:w="1337" w:type="dxa"/>
            <w:noWrap/>
          </w:tcPr>
          <w:p w:rsidR="00D47F56" w:rsidRPr="00BB0BCF" w:rsidRDefault="00D47F56" w:rsidP="00AF1B0B">
            <w:pPr>
              <w:jc w:val="center"/>
            </w:pPr>
            <w:r w:rsidRPr="00BB0BCF">
              <w:rPr>
                <w:szCs w:val="22"/>
              </w:rPr>
              <w:t>46.5</w:t>
            </w:r>
          </w:p>
        </w:tc>
        <w:tc>
          <w:tcPr>
            <w:tcW w:w="1299" w:type="dxa"/>
            <w:noWrap/>
          </w:tcPr>
          <w:p w:rsidR="00D47F56" w:rsidRPr="00BB0BCF" w:rsidRDefault="00D47F56" w:rsidP="00AF1B0B">
            <w:pPr>
              <w:jc w:val="center"/>
            </w:pPr>
            <w:r w:rsidRPr="00BB0BCF">
              <w:rPr>
                <w:szCs w:val="22"/>
              </w:rPr>
              <w:t>93</w:t>
            </w:r>
          </w:p>
        </w:tc>
        <w:tc>
          <w:tcPr>
            <w:tcW w:w="1336" w:type="dxa"/>
            <w:noWrap/>
          </w:tcPr>
          <w:p w:rsidR="00D47F56" w:rsidRPr="00BB0BCF" w:rsidRDefault="00D47F56" w:rsidP="00AF1B0B">
            <w:pPr>
              <w:jc w:val="center"/>
            </w:pPr>
            <w:r w:rsidRPr="00BB0BCF">
              <w:rPr>
                <w:szCs w:val="22"/>
              </w:rPr>
              <w:t>1.01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1101</w:t>
            </w:r>
          </w:p>
        </w:tc>
        <w:tc>
          <w:tcPr>
            <w:tcW w:w="1337" w:type="dxa"/>
            <w:noWrap/>
          </w:tcPr>
          <w:p w:rsidR="00D47F56" w:rsidRPr="00BB0BCF" w:rsidRDefault="00D47F56" w:rsidP="00AF1B0B">
            <w:pPr>
              <w:jc w:val="center"/>
            </w:pPr>
            <w:r w:rsidRPr="00BB0BCF">
              <w:rPr>
                <w:szCs w:val="22"/>
              </w:rPr>
              <w:t>1651.5</w:t>
            </w:r>
          </w:p>
        </w:tc>
        <w:tc>
          <w:tcPr>
            <w:tcW w:w="1299" w:type="dxa"/>
            <w:noWrap/>
          </w:tcPr>
          <w:p w:rsidR="00D47F56" w:rsidRPr="00BB0BCF" w:rsidRDefault="00D47F56" w:rsidP="00AF1B0B">
            <w:pPr>
              <w:jc w:val="center"/>
            </w:pPr>
            <w:r w:rsidRPr="00BB0BCF">
              <w:rPr>
                <w:szCs w:val="22"/>
              </w:rPr>
              <w:t>3303</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90</w:t>
            </w:r>
          </w:p>
        </w:tc>
        <w:tc>
          <w:tcPr>
            <w:tcW w:w="1337" w:type="dxa"/>
            <w:noWrap/>
          </w:tcPr>
          <w:p w:rsidR="00D47F56" w:rsidRPr="00BB0BCF" w:rsidRDefault="00D47F56" w:rsidP="00AF1B0B">
            <w:pPr>
              <w:jc w:val="center"/>
            </w:pPr>
            <w:r w:rsidRPr="00BB0BCF">
              <w:rPr>
                <w:szCs w:val="22"/>
              </w:rPr>
              <w:t>135</w:t>
            </w:r>
          </w:p>
        </w:tc>
        <w:tc>
          <w:tcPr>
            <w:tcW w:w="1299" w:type="dxa"/>
            <w:noWrap/>
          </w:tcPr>
          <w:p w:rsidR="00D47F56" w:rsidRPr="00BB0BCF" w:rsidRDefault="00D47F56" w:rsidP="00AF1B0B">
            <w:pPr>
              <w:jc w:val="center"/>
            </w:pPr>
            <w:r w:rsidRPr="00BB0BCF">
              <w:rPr>
                <w:szCs w:val="22"/>
              </w:rPr>
              <w:t>270</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249</w:t>
            </w:r>
          </w:p>
        </w:tc>
        <w:tc>
          <w:tcPr>
            <w:tcW w:w="1337" w:type="dxa"/>
            <w:noWrap/>
          </w:tcPr>
          <w:p w:rsidR="00D47F56" w:rsidRPr="00BB0BCF" w:rsidRDefault="00D47F56" w:rsidP="00AF1B0B">
            <w:pPr>
              <w:jc w:val="center"/>
            </w:pPr>
            <w:r w:rsidRPr="00BB0BCF">
              <w:rPr>
                <w:szCs w:val="22"/>
              </w:rPr>
              <w:t>373.5</w:t>
            </w:r>
          </w:p>
        </w:tc>
        <w:tc>
          <w:tcPr>
            <w:tcW w:w="1299" w:type="dxa"/>
            <w:noWrap/>
          </w:tcPr>
          <w:p w:rsidR="00D47F56" w:rsidRPr="00BB0BCF" w:rsidRDefault="00D47F56" w:rsidP="00AF1B0B">
            <w:pPr>
              <w:jc w:val="center"/>
            </w:pPr>
            <w:r w:rsidRPr="00BB0BCF">
              <w:rPr>
                <w:szCs w:val="22"/>
              </w:rPr>
              <w:t>747</w:t>
            </w:r>
          </w:p>
        </w:tc>
        <w:tc>
          <w:tcPr>
            <w:tcW w:w="1336" w:type="dxa"/>
            <w:noWrap/>
          </w:tcPr>
          <w:p w:rsidR="00D47F56" w:rsidRPr="00BB0BCF" w:rsidRDefault="00D47F56" w:rsidP="00AF1B0B">
            <w:pPr>
              <w:jc w:val="center"/>
            </w:pPr>
            <w:r w:rsidRPr="00BB0BCF">
              <w:rPr>
                <w:szCs w:val="22"/>
              </w:rPr>
              <w:t>1.02</w:t>
            </w:r>
          </w:p>
        </w:tc>
        <w:tc>
          <w:tcPr>
            <w:tcW w:w="3896" w:type="dxa"/>
            <w:noWrap/>
          </w:tcPr>
          <w:p w:rsidR="00D47F56" w:rsidRPr="00BB0BCF" w:rsidRDefault="00D47F56" w:rsidP="00AF1B0B">
            <w:pPr>
              <w:rPr>
                <w:sz w:val="20"/>
              </w:rPr>
            </w:pPr>
            <w:r w:rsidRPr="00BB0BCF">
              <w:rPr>
                <w:sz w:val="20"/>
              </w:rPr>
              <w:t>Rothamsted2005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46</w:t>
            </w:r>
          </w:p>
        </w:tc>
        <w:tc>
          <w:tcPr>
            <w:tcW w:w="1337" w:type="dxa"/>
            <w:noWrap/>
          </w:tcPr>
          <w:p w:rsidR="00D47F56" w:rsidRPr="00BB0BCF" w:rsidRDefault="00D47F56" w:rsidP="00AF1B0B">
            <w:pPr>
              <w:jc w:val="center"/>
            </w:pPr>
            <w:r w:rsidRPr="00BB0BCF">
              <w:rPr>
                <w:szCs w:val="22"/>
              </w:rPr>
              <w:t>69</w:t>
            </w:r>
          </w:p>
        </w:tc>
        <w:tc>
          <w:tcPr>
            <w:tcW w:w="1299" w:type="dxa"/>
            <w:noWrap/>
          </w:tcPr>
          <w:p w:rsidR="00D47F56" w:rsidRPr="00BB0BCF" w:rsidRDefault="00D47F56" w:rsidP="00AF1B0B">
            <w:pPr>
              <w:jc w:val="center"/>
            </w:pPr>
            <w:r w:rsidRPr="00BB0BCF">
              <w:rPr>
                <w:szCs w:val="22"/>
              </w:rPr>
              <w:t>138</w:t>
            </w:r>
          </w:p>
        </w:tc>
        <w:tc>
          <w:tcPr>
            <w:tcW w:w="1336" w:type="dxa"/>
            <w:noWrap/>
          </w:tcPr>
          <w:p w:rsidR="00D47F56" w:rsidRPr="00BB0BCF" w:rsidRDefault="00D47F56" w:rsidP="00AF1B0B">
            <w:pPr>
              <w:jc w:val="center"/>
            </w:pPr>
            <w:r w:rsidRPr="00BB0BCF">
              <w:rPr>
                <w:szCs w:val="22"/>
              </w:rPr>
              <w:t>1.03</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123</w:t>
            </w:r>
          </w:p>
        </w:tc>
        <w:tc>
          <w:tcPr>
            <w:tcW w:w="1337" w:type="dxa"/>
            <w:noWrap/>
          </w:tcPr>
          <w:p w:rsidR="00D47F56" w:rsidRPr="00BB0BCF" w:rsidRDefault="00D47F56" w:rsidP="00AF1B0B">
            <w:pPr>
              <w:jc w:val="center"/>
            </w:pPr>
            <w:r w:rsidRPr="00BB0BCF">
              <w:rPr>
                <w:szCs w:val="22"/>
              </w:rPr>
              <w:t>184.5</w:t>
            </w:r>
          </w:p>
        </w:tc>
        <w:tc>
          <w:tcPr>
            <w:tcW w:w="1299" w:type="dxa"/>
            <w:noWrap/>
          </w:tcPr>
          <w:p w:rsidR="00D47F56" w:rsidRPr="00BB0BCF" w:rsidRDefault="00D47F56" w:rsidP="00AF1B0B">
            <w:pPr>
              <w:jc w:val="center"/>
            </w:pPr>
            <w:r w:rsidRPr="00BB0BCF">
              <w:rPr>
                <w:szCs w:val="22"/>
              </w:rPr>
              <w:t>369</w:t>
            </w:r>
          </w:p>
        </w:tc>
        <w:tc>
          <w:tcPr>
            <w:tcW w:w="1336" w:type="dxa"/>
            <w:noWrap/>
          </w:tcPr>
          <w:p w:rsidR="00D47F56" w:rsidRPr="00BB0BCF" w:rsidRDefault="00D47F56" w:rsidP="00AF1B0B">
            <w:pPr>
              <w:jc w:val="center"/>
            </w:pPr>
            <w:r w:rsidRPr="00BB0BCF">
              <w:rPr>
                <w:szCs w:val="22"/>
              </w:rPr>
              <w:t>1.07</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261</w:t>
            </w:r>
          </w:p>
        </w:tc>
        <w:tc>
          <w:tcPr>
            <w:tcW w:w="1337" w:type="dxa"/>
            <w:noWrap/>
          </w:tcPr>
          <w:p w:rsidR="00D47F56" w:rsidRPr="00BB0BCF" w:rsidRDefault="00D47F56" w:rsidP="00AF1B0B">
            <w:pPr>
              <w:jc w:val="center"/>
            </w:pPr>
            <w:r w:rsidRPr="00BB0BCF">
              <w:rPr>
                <w:szCs w:val="22"/>
              </w:rPr>
              <w:t>391.5</w:t>
            </w:r>
          </w:p>
        </w:tc>
        <w:tc>
          <w:tcPr>
            <w:tcW w:w="1299" w:type="dxa"/>
            <w:noWrap/>
          </w:tcPr>
          <w:p w:rsidR="00D47F56" w:rsidRPr="00BB0BCF" w:rsidRDefault="00D47F56" w:rsidP="00AF1B0B">
            <w:pPr>
              <w:jc w:val="center"/>
            </w:pPr>
            <w:r w:rsidRPr="00BB0BCF">
              <w:rPr>
                <w:szCs w:val="22"/>
              </w:rPr>
              <w:t>783</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lastRenderedPageBreak/>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128</w:t>
            </w:r>
          </w:p>
        </w:tc>
        <w:tc>
          <w:tcPr>
            <w:tcW w:w="1337" w:type="dxa"/>
            <w:noWrap/>
          </w:tcPr>
          <w:p w:rsidR="00D47F56" w:rsidRPr="00BB0BCF" w:rsidRDefault="00D47F56" w:rsidP="00AF1B0B">
            <w:pPr>
              <w:jc w:val="center"/>
            </w:pPr>
            <w:r w:rsidRPr="00BB0BCF">
              <w:rPr>
                <w:szCs w:val="22"/>
              </w:rPr>
              <w:t>192</w:t>
            </w:r>
          </w:p>
        </w:tc>
        <w:tc>
          <w:tcPr>
            <w:tcW w:w="1299" w:type="dxa"/>
            <w:noWrap/>
          </w:tcPr>
          <w:p w:rsidR="00D47F56" w:rsidRPr="00BB0BCF" w:rsidRDefault="00D47F56" w:rsidP="00AF1B0B">
            <w:pPr>
              <w:jc w:val="center"/>
            </w:pPr>
            <w:r w:rsidRPr="00BB0BCF">
              <w:rPr>
                <w:szCs w:val="22"/>
              </w:rPr>
              <w:t>384</w:t>
            </w:r>
          </w:p>
        </w:tc>
        <w:tc>
          <w:tcPr>
            <w:tcW w:w="1336" w:type="dxa"/>
            <w:noWrap/>
          </w:tcPr>
          <w:p w:rsidR="00D47F56" w:rsidRPr="00BB0BCF" w:rsidRDefault="00D47F56" w:rsidP="00AF1B0B">
            <w:pPr>
              <w:jc w:val="center"/>
            </w:pPr>
            <w:r w:rsidRPr="00BB0BCF">
              <w:rPr>
                <w:szCs w:val="22"/>
              </w:rPr>
              <w:t>1.14</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398</w:t>
            </w:r>
          </w:p>
        </w:tc>
        <w:tc>
          <w:tcPr>
            <w:tcW w:w="1337" w:type="dxa"/>
            <w:noWrap/>
          </w:tcPr>
          <w:p w:rsidR="00D47F56" w:rsidRPr="00BB0BCF" w:rsidRDefault="00D47F56" w:rsidP="00AF1B0B">
            <w:pPr>
              <w:jc w:val="center"/>
            </w:pPr>
            <w:r w:rsidRPr="00BB0BCF">
              <w:rPr>
                <w:szCs w:val="22"/>
              </w:rPr>
              <w:t>597</w:t>
            </w:r>
          </w:p>
        </w:tc>
        <w:tc>
          <w:tcPr>
            <w:tcW w:w="1299" w:type="dxa"/>
            <w:noWrap/>
          </w:tcPr>
          <w:p w:rsidR="00D47F56" w:rsidRPr="00BB0BCF" w:rsidRDefault="00D47F56" w:rsidP="00AF1B0B">
            <w:pPr>
              <w:jc w:val="center"/>
            </w:pPr>
            <w:r w:rsidRPr="00BB0BCF">
              <w:rPr>
                <w:szCs w:val="22"/>
              </w:rPr>
              <w:t>1194</w:t>
            </w:r>
          </w:p>
        </w:tc>
        <w:tc>
          <w:tcPr>
            <w:tcW w:w="1336" w:type="dxa"/>
            <w:noWrap/>
          </w:tcPr>
          <w:p w:rsidR="00D47F56" w:rsidRPr="00BB0BCF" w:rsidRDefault="00D47F56" w:rsidP="00AF1B0B">
            <w:pPr>
              <w:jc w:val="center"/>
            </w:pPr>
            <w:r w:rsidRPr="00BB0BCF">
              <w:rPr>
                <w:szCs w:val="22"/>
              </w:rPr>
              <w:t>1.28</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106</w:t>
            </w:r>
          </w:p>
        </w:tc>
        <w:tc>
          <w:tcPr>
            <w:tcW w:w="1337" w:type="dxa"/>
            <w:noWrap/>
          </w:tcPr>
          <w:p w:rsidR="00D47F56" w:rsidRPr="00BB0BCF" w:rsidRDefault="00D47F56" w:rsidP="00AF1B0B">
            <w:pPr>
              <w:jc w:val="center"/>
            </w:pPr>
            <w:r w:rsidRPr="00BB0BCF">
              <w:rPr>
                <w:szCs w:val="22"/>
              </w:rPr>
              <w:t>159</w:t>
            </w:r>
          </w:p>
        </w:tc>
        <w:tc>
          <w:tcPr>
            <w:tcW w:w="1299" w:type="dxa"/>
            <w:noWrap/>
          </w:tcPr>
          <w:p w:rsidR="00D47F56" w:rsidRPr="00BB0BCF" w:rsidRDefault="00D47F56" w:rsidP="00AF1B0B">
            <w:pPr>
              <w:jc w:val="center"/>
            </w:pPr>
            <w:r w:rsidRPr="00BB0BCF">
              <w:rPr>
                <w:szCs w:val="22"/>
              </w:rPr>
              <w:t>318</w:t>
            </w:r>
          </w:p>
        </w:tc>
        <w:tc>
          <w:tcPr>
            <w:tcW w:w="1336" w:type="dxa"/>
            <w:noWrap/>
          </w:tcPr>
          <w:p w:rsidR="00D47F56" w:rsidRPr="00BB0BCF" w:rsidRDefault="00D47F56" w:rsidP="00AF1B0B">
            <w:pPr>
              <w:jc w:val="center"/>
            </w:pPr>
            <w:r w:rsidRPr="00BB0BCF">
              <w:rPr>
                <w:szCs w:val="22"/>
              </w:rPr>
              <w:t>1.66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211</w:t>
            </w:r>
          </w:p>
        </w:tc>
        <w:tc>
          <w:tcPr>
            <w:tcW w:w="1337" w:type="dxa"/>
            <w:noWrap/>
          </w:tcPr>
          <w:p w:rsidR="00D47F56" w:rsidRPr="00BB0BCF" w:rsidRDefault="00D47F56" w:rsidP="00AF1B0B">
            <w:pPr>
              <w:jc w:val="center"/>
            </w:pPr>
            <w:r w:rsidRPr="00BB0BCF">
              <w:rPr>
                <w:szCs w:val="22"/>
              </w:rPr>
              <w:t>316.5</w:t>
            </w:r>
          </w:p>
        </w:tc>
        <w:tc>
          <w:tcPr>
            <w:tcW w:w="1299" w:type="dxa"/>
            <w:noWrap/>
          </w:tcPr>
          <w:p w:rsidR="00D47F56" w:rsidRPr="00BB0BCF" w:rsidRDefault="00D47F56" w:rsidP="00AF1B0B">
            <w:pPr>
              <w:jc w:val="center"/>
            </w:pPr>
            <w:r w:rsidRPr="00BB0BCF">
              <w:rPr>
                <w:szCs w:val="22"/>
              </w:rPr>
              <w:t>633</w:t>
            </w:r>
          </w:p>
        </w:tc>
        <w:tc>
          <w:tcPr>
            <w:tcW w:w="1336" w:type="dxa"/>
            <w:noWrap/>
          </w:tcPr>
          <w:p w:rsidR="00D47F56" w:rsidRPr="00BB0BCF" w:rsidRDefault="00D47F56" w:rsidP="00AF1B0B">
            <w:pPr>
              <w:jc w:val="center"/>
            </w:pPr>
            <w:r w:rsidRPr="00BB0BCF">
              <w:rPr>
                <w:szCs w:val="22"/>
              </w:rPr>
              <w:t>2.00</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268</w:t>
            </w:r>
          </w:p>
        </w:tc>
        <w:tc>
          <w:tcPr>
            <w:tcW w:w="1337" w:type="dxa"/>
            <w:noWrap/>
          </w:tcPr>
          <w:p w:rsidR="00D47F56" w:rsidRPr="00BB0BCF" w:rsidRDefault="00D47F56" w:rsidP="00AF1B0B">
            <w:pPr>
              <w:jc w:val="center"/>
            </w:pPr>
            <w:r w:rsidRPr="00BB0BCF">
              <w:rPr>
                <w:szCs w:val="22"/>
              </w:rPr>
              <w:t>402</w:t>
            </w:r>
          </w:p>
        </w:tc>
        <w:tc>
          <w:tcPr>
            <w:tcW w:w="1299" w:type="dxa"/>
            <w:noWrap/>
          </w:tcPr>
          <w:p w:rsidR="00D47F56" w:rsidRPr="00BB0BCF" w:rsidRDefault="00D47F56" w:rsidP="00AF1B0B">
            <w:pPr>
              <w:jc w:val="center"/>
            </w:pPr>
            <w:r w:rsidRPr="00BB0BCF">
              <w:rPr>
                <w:szCs w:val="22"/>
              </w:rPr>
              <w:t>804</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289</w:t>
            </w:r>
          </w:p>
        </w:tc>
        <w:tc>
          <w:tcPr>
            <w:tcW w:w="1337" w:type="dxa"/>
            <w:noWrap/>
          </w:tcPr>
          <w:p w:rsidR="00D47F56" w:rsidRPr="00BB0BCF" w:rsidRDefault="00D47F56" w:rsidP="00AF1B0B">
            <w:pPr>
              <w:jc w:val="center"/>
            </w:pPr>
            <w:r w:rsidRPr="00BB0BCF">
              <w:rPr>
                <w:szCs w:val="22"/>
              </w:rPr>
              <w:t>433.5</w:t>
            </w:r>
          </w:p>
        </w:tc>
        <w:tc>
          <w:tcPr>
            <w:tcW w:w="1299" w:type="dxa"/>
            <w:noWrap/>
          </w:tcPr>
          <w:p w:rsidR="00D47F56" w:rsidRPr="00BB0BCF" w:rsidRDefault="00D47F56" w:rsidP="00AF1B0B">
            <w:pPr>
              <w:jc w:val="center"/>
            </w:pPr>
            <w:r w:rsidRPr="00BB0BCF">
              <w:rPr>
                <w:szCs w:val="22"/>
              </w:rPr>
              <w:t>867</w:t>
            </w:r>
          </w:p>
        </w:tc>
        <w:tc>
          <w:tcPr>
            <w:tcW w:w="1336" w:type="dxa"/>
            <w:noWrap/>
          </w:tcPr>
          <w:p w:rsidR="00D47F56" w:rsidRPr="00BB0BCF" w:rsidRDefault="00D47F56" w:rsidP="00AF1B0B">
            <w:pPr>
              <w:jc w:val="center"/>
            </w:pPr>
            <w:r w:rsidRPr="00BB0BCF">
              <w:rPr>
                <w:szCs w:val="22"/>
              </w:rPr>
              <w:t>3.01</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587</w:t>
            </w:r>
          </w:p>
        </w:tc>
        <w:tc>
          <w:tcPr>
            <w:tcW w:w="1337" w:type="dxa"/>
            <w:noWrap/>
          </w:tcPr>
          <w:p w:rsidR="00D47F56" w:rsidRPr="00BB0BCF" w:rsidRDefault="00D47F56" w:rsidP="00AF1B0B">
            <w:pPr>
              <w:jc w:val="center"/>
            </w:pPr>
            <w:r w:rsidRPr="00BB0BCF">
              <w:rPr>
                <w:szCs w:val="22"/>
              </w:rPr>
              <w:t>880.5</w:t>
            </w:r>
          </w:p>
        </w:tc>
        <w:tc>
          <w:tcPr>
            <w:tcW w:w="1299" w:type="dxa"/>
            <w:noWrap/>
          </w:tcPr>
          <w:p w:rsidR="00D47F56" w:rsidRPr="00BB0BCF" w:rsidRDefault="00D47F56" w:rsidP="00AF1B0B">
            <w:pPr>
              <w:jc w:val="center"/>
            </w:pPr>
            <w:r w:rsidRPr="00BB0BCF">
              <w:rPr>
                <w:szCs w:val="22"/>
              </w:rPr>
              <w:t>1761</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96</w:t>
            </w:r>
          </w:p>
        </w:tc>
        <w:tc>
          <w:tcPr>
            <w:tcW w:w="1337" w:type="dxa"/>
            <w:noWrap/>
          </w:tcPr>
          <w:p w:rsidR="00D47F56" w:rsidRPr="00BB0BCF" w:rsidRDefault="00D47F56" w:rsidP="00AF1B0B">
            <w:pPr>
              <w:jc w:val="center"/>
            </w:pPr>
            <w:r w:rsidRPr="00BB0BCF">
              <w:rPr>
                <w:szCs w:val="22"/>
              </w:rPr>
              <w:t>144</w:t>
            </w:r>
          </w:p>
        </w:tc>
        <w:tc>
          <w:tcPr>
            <w:tcW w:w="1299" w:type="dxa"/>
            <w:noWrap/>
          </w:tcPr>
          <w:p w:rsidR="00D47F56" w:rsidRPr="00BB0BCF" w:rsidRDefault="00D47F56" w:rsidP="00AF1B0B">
            <w:pPr>
              <w:jc w:val="center"/>
            </w:pPr>
            <w:r w:rsidRPr="00BB0BCF">
              <w:rPr>
                <w:szCs w:val="22"/>
              </w:rPr>
              <w:t>288</w:t>
            </w:r>
          </w:p>
        </w:tc>
        <w:tc>
          <w:tcPr>
            <w:tcW w:w="1336" w:type="dxa"/>
            <w:noWrap/>
          </w:tcPr>
          <w:p w:rsidR="00D47F56" w:rsidRPr="00BB0BCF" w:rsidRDefault="00D47F56" w:rsidP="00AF1B0B">
            <w:pPr>
              <w:jc w:val="center"/>
            </w:pPr>
            <w:r w:rsidRPr="00BB0BCF">
              <w:rPr>
                <w:szCs w:val="22"/>
              </w:rPr>
              <w:t>3.32</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tcPr>
          <w:p w:rsidR="00D47F56" w:rsidRPr="00BB0BCF" w:rsidRDefault="00D47F56" w:rsidP="00AF1B0B">
            <w:pPr>
              <w:rPr>
                <w:i/>
                <w:iCs/>
              </w:rPr>
            </w:pPr>
            <w:r w:rsidRPr="00BB0BCF">
              <w:rPr>
                <w:i/>
                <w:iCs/>
                <w:szCs w:val="22"/>
              </w:rPr>
              <w:t>Hordeum vulgare</w:t>
            </w:r>
          </w:p>
        </w:tc>
        <w:tc>
          <w:tcPr>
            <w:tcW w:w="2136" w:type="dxa"/>
            <w:noWrap/>
          </w:tcPr>
          <w:p w:rsidR="00D47F56" w:rsidRPr="00BB0BCF" w:rsidRDefault="00D47F56" w:rsidP="00AF1B0B">
            <w:r w:rsidRPr="00BB0BCF">
              <w:rPr>
                <w:szCs w:val="22"/>
              </w:rPr>
              <w:t>root yield</w:t>
            </w:r>
          </w:p>
        </w:tc>
        <w:tc>
          <w:tcPr>
            <w:tcW w:w="1200" w:type="dxa"/>
            <w:noWrap/>
          </w:tcPr>
          <w:p w:rsidR="00D47F56" w:rsidRPr="00BB0BCF" w:rsidRDefault="00D47F56" w:rsidP="00AF1B0B">
            <w:pPr>
              <w:jc w:val="center"/>
            </w:pPr>
            <w:r w:rsidRPr="00BB0BCF">
              <w:rPr>
                <w:szCs w:val="22"/>
              </w:rPr>
              <w:t>304</w:t>
            </w:r>
          </w:p>
        </w:tc>
        <w:tc>
          <w:tcPr>
            <w:tcW w:w="1337" w:type="dxa"/>
            <w:noWrap/>
          </w:tcPr>
          <w:p w:rsidR="00D47F56" w:rsidRPr="00BB0BCF" w:rsidRDefault="00D47F56" w:rsidP="00AF1B0B">
            <w:pPr>
              <w:jc w:val="center"/>
            </w:pPr>
            <w:r w:rsidRPr="00BB0BCF">
              <w:rPr>
                <w:szCs w:val="22"/>
              </w:rPr>
              <w:t>456</w:t>
            </w:r>
          </w:p>
        </w:tc>
        <w:tc>
          <w:tcPr>
            <w:tcW w:w="1299" w:type="dxa"/>
            <w:noWrap/>
          </w:tcPr>
          <w:p w:rsidR="00D47F56" w:rsidRPr="00BB0BCF" w:rsidRDefault="00D47F56" w:rsidP="00AF1B0B">
            <w:pPr>
              <w:jc w:val="center"/>
            </w:pPr>
            <w:r w:rsidRPr="00BB0BCF">
              <w:rPr>
                <w:szCs w:val="22"/>
              </w:rPr>
              <w:t>912</w:t>
            </w:r>
          </w:p>
        </w:tc>
        <w:tc>
          <w:tcPr>
            <w:tcW w:w="1336" w:type="dxa"/>
            <w:noWrap/>
          </w:tcPr>
          <w:p w:rsidR="00D47F56" w:rsidRPr="00BB0BCF" w:rsidRDefault="00D47F56" w:rsidP="00AF1B0B">
            <w:pPr>
              <w:jc w:val="center"/>
            </w:pPr>
            <w:r w:rsidRPr="00BB0BCF">
              <w:rPr>
                <w:szCs w:val="22"/>
              </w:rPr>
              <w:t>3.66</w:t>
            </w:r>
          </w:p>
        </w:tc>
        <w:tc>
          <w:tcPr>
            <w:tcW w:w="3896" w:type="dxa"/>
            <w:noWrap/>
          </w:tcPr>
          <w:p w:rsidR="00D47F56" w:rsidRPr="00BB0BCF" w:rsidRDefault="00D47F56" w:rsidP="00AF1B0B">
            <w:pPr>
              <w:rPr>
                <w:sz w:val="20"/>
              </w:rPr>
            </w:pPr>
            <w:r w:rsidRPr="00BB0BCF">
              <w:rPr>
                <w:sz w:val="20"/>
              </w:rPr>
              <w:t>Rothamsted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10</w:t>
            </w:r>
          </w:p>
        </w:tc>
        <w:tc>
          <w:tcPr>
            <w:tcW w:w="1337" w:type="dxa"/>
            <w:noWrap/>
            <w:vAlign w:val="bottom"/>
          </w:tcPr>
          <w:p w:rsidR="00D47F56" w:rsidRPr="00BB0BCF" w:rsidRDefault="00D47F56" w:rsidP="00AF1B0B">
            <w:pPr>
              <w:jc w:val="center"/>
            </w:pPr>
            <w:r w:rsidRPr="00BB0BCF">
              <w:rPr>
                <w:szCs w:val="22"/>
              </w:rPr>
              <w:t>21.7</w:t>
            </w:r>
          </w:p>
        </w:tc>
        <w:tc>
          <w:tcPr>
            <w:tcW w:w="1299" w:type="dxa"/>
            <w:noWrap/>
            <w:vAlign w:val="bottom"/>
          </w:tcPr>
          <w:p w:rsidR="00D47F56" w:rsidRPr="00BB0BCF" w:rsidRDefault="00D47F56" w:rsidP="00AF1B0B">
            <w:pPr>
              <w:jc w:val="center"/>
            </w:pPr>
            <w:r w:rsidRPr="00BB0BCF">
              <w:rPr>
                <w:szCs w:val="22"/>
              </w:rPr>
              <w:t>32.7</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40</w:t>
            </w:r>
          </w:p>
        </w:tc>
        <w:tc>
          <w:tcPr>
            <w:tcW w:w="1299" w:type="dxa"/>
            <w:noWrap/>
            <w:vAlign w:val="bottom"/>
          </w:tcPr>
          <w:p w:rsidR="00D47F56" w:rsidRPr="00BB0BCF" w:rsidRDefault="00D47F56" w:rsidP="00AF1B0B">
            <w:pPr>
              <w:jc w:val="center"/>
            </w:pPr>
            <w:r w:rsidRPr="00BB0BCF">
              <w:rPr>
                <w:szCs w:val="22"/>
              </w:rPr>
              <w:t>40</w:t>
            </w:r>
          </w:p>
        </w:tc>
        <w:tc>
          <w:tcPr>
            <w:tcW w:w="1336" w:type="dxa"/>
            <w:noWrap/>
            <w:vAlign w:val="bottom"/>
          </w:tcPr>
          <w:p w:rsidR="00D47F56" w:rsidRPr="00BB0BCF" w:rsidRDefault="00D47F56" w:rsidP="00AF1B0B">
            <w:pPr>
              <w:jc w:val="center"/>
            </w:pPr>
            <w:r w:rsidRPr="00BB0BCF">
              <w:rPr>
                <w:szCs w:val="22"/>
              </w:rPr>
              <w:t>5.66</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Spinach</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200</w:t>
            </w:r>
          </w:p>
        </w:tc>
        <w:tc>
          <w:tcPr>
            <w:tcW w:w="1299" w:type="dxa"/>
            <w:noWrap/>
            <w:vAlign w:val="bottom"/>
          </w:tcPr>
          <w:p w:rsidR="00D47F56" w:rsidRPr="00BB0BCF" w:rsidRDefault="00D47F56" w:rsidP="00AF1B0B">
            <w:pPr>
              <w:jc w:val="center"/>
            </w:pPr>
            <w:r w:rsidRPr="00BB0BCF">
              <w:rPr>
                <w:szCs w:val="22"/>
              </w:rPr>
              <w:t>200</w:t>
            </w:r>
          </w:p>
        </w:tc>
        <w:tc>
          <w:tcPr>
            <w:tcW w:w="1336" w:type="dxa"/>
            <w:noWrap/>
            <w:vAlign w:val="bottom"/>
          </w:tcPr>
          <w:p w:rsidR="00D47F56" w:rsidRPr="00BB0BCF" w:rsidRDefault="00D47F56" w:rsidP="00AF1B0B">
            <w:pPr>
              <w:jc w:val="center"/>
            </w:pPr>
            <w:r w:rsidRPr="00BB0BCF">
              <w:rPr>
                <w:szCs w:val="22"/>
              </w:rPr>
              <w:t>5.66</w:t>
            </w:r>
          </w:p>
        </w:tc>
        <w:tc>
          <w:tcPr>
            <w:tcW w:w="3896" w:type="dxa"/>
            <w:noWrap/>
            <w:vAlign w:val="bottom"/>
          </w:tcPr>
          <w:p w:rsidR="00D47F56" w:rsidRPr="00BB0BCF" w:rsidRDefault="00D47F56" w:rsidP="00AF1B0B">
            <w:pPr>
              <w:rPr>
                <w:sz w:val="20"/>
              </w:rPr>
            </w:pPr>
            <w:r w:rsidRPr="00BB0BCF">
              <w:rPr>
                <w:sz w:val="20"/>
              </w:rPr>
              <w:t>Willaert &amp; Verloo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500</w:t>
            </w:r>
          </w:p>
        </w:tc>
        <w:tc>
          <w:tcPr>
            <w:tcW w:w="1337" w:type="dxa"/>
            <w:noWrap/>
            <w:vAlign w:val="bottom"/>
          </w:tcPr>
          <w:p w:rsidR="00D47F56" w:rsidRPr="00BB0BCF" w:rsidRDefault="00D47F56" w:rsidP="00AF1B0B">
            <w:pPr>
              <w:jc w:val="center"/>
            </w:pPr>
            <w:r w:rsidRPr="00BB0BCF">
              <w:rPr>
                <w:szCs w:val="22"/>
              </w:rPr>
              <w:t>750</w:t>
            </w:r>
          </w:p>
        </w:tc>
        <w:tc>
          <w:tcPr>
            <w:tcW w:w="1299" w:type="dxa"/>
            <w:noWrap/>
            <w:vAlign w:val="bottom"/>
          </w:tcPr>
          <w:p w:rsidR="00D47F56" w:rsidRPr="00BB0BCF" w:rsidRDefault="00D47F56" w:rsidP="00AF1B0B">
            <w:pPr>
              <w:jc w:val="center"/>
            </w:pPr>
            <w:r w:rsidRPr="00BB0BCF">
              <w:rPr>
                <w:szCs w:val="22"/>
              </w:rPr>
              <w:t>1500</w:t>
            </w:r>
          </w:p>
        </w:tc>
        <w:tc>
          <w:tcPr>
            <w:tcW w:w="1336" w:type="dxa"/>
            <w:noWrap/>
            <w:vAlign w:val="bottom"/>
          </w:tcPr>
          <w:p w:rsidR="00D47F56" w:rsidRPr="00BB0BCF" w:rsidRDefault="00D47F56" w:rsidP="00AF1B0B">
            <w:pPr>
              <w:jc w:val="center"/>
            </w:pPr>
            <w:r w:rsidRPr="00BB0BCF">
              <w:rPr>
                <w:szCs w:val="22"/>
              </w:rPr>
              <w:t>2.32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51</w:t>
            </w:r>
          </w:p>
        </w:tc>
        <w:tc>
          <w:tcPr>
            <w:tcW w:w="1299" w:type="dxa"/>
            <w:noWrap/>
            <w:vAlign w:val="bottom"/>
          </w:tcPr>
          <w:p w:rsidR="00D47F56" w:rsidRPr="00BB0BCF" w:rsidRDefault="00D47F56" w:rsidP="00AF1B0B">
            <w:pPr>
              <w:jc w:val="center"/>
            </w:pPr>
            <w:r w:rsidRPr="00BB0BCF">
              <w:rPr>
                <w:szCs w:val="22"/>
              </w:rPr>
              <w:t>56.2</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75.7</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55.4</w:t>
            </w:r>
          </w:p>
        </w:tc>
        <w:tc>
          <w:tcPr>
            <w:tcW w:w="1299" w:type="dxa"/>
            <w:noWrap/>
            <w:vAlign w:val="bottom"/>
          </w:tcPr>
          <w:p w:rsidR="00D47F56" w:rsidRPr="00BB0BCF" w:rsidRDefault="00D47F56" w:rsidP="00AF1B0B">
            <w:pPr>
              <w:jc w:val="center"/>
            </w:pPr>
            <w:r w:rsidRPr="00BB0BCF">
              <w:rPr>
                <w:szCs w:val="22"/>
              </w:rPr>
              <w:t>63.1</w:t>
            </w:r>
          </w:p>
        </w:tc>
        <w:tc>
          <w:tcPr>
            <w:tcW w:w="1336" w:type="dxa"/>
            <w:noWrap/>
            <w:vAlign w:val="bottom"/>
          </w:tcPr>
          <w:p w:rsidR="00D47F56" w:rsidRPr="00BB0BCF" w:rsidRDefault="00D47F56" w:rsidP="00AF1B0B">
            <w:pPr>
              <w:jc w:val="center"/>
            </w:pPr>
            <w:r w:rsidRPr="00BB0BCF">
              <w:rPr>
                <w:szCs w:val="22"/>
              </w:rPr>
              <w:t>1.38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82.2</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1.33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1.43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144</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66</w:t>
            </w:r>
          </w:p>
        </w:tc>
        <w:tc>
          <w:tcPr>
            <w:tcW w:w="1337" w:type="dxa"/>
            <w:noWrap/>
            <w:vAlign w:val="bottom"/>
          </w:tcPr>
          <w:p w:rsidR="00D47F56" w:rsidRPr="00BB0BCF" w:rsidRDefault="00D47F56" w:rsidP="00AF1B0B">
            <w:pPr>
              <w:jc w:val="center"/>
            </w:pPr>
            <w:r w:rsidRPr="00BB0BCF">
              <w:rPr>
                <w:szCs w:val="22"/>
              </w:rPr>
              <w:t>99</w:t>
            </w:r>
          </w:p>
        </w:tc>
        <w:tc>
          <w:tcPr>
            <w:tcW w:w="1299" w:type="dxa"/>
            <w:noWrap/>
            <w:vAlign w:val="bottom"/>
          </w:tcPr>
          <w:p w:rsidR="00D47F56" w:rsidRPr="00BB0BCF" w:rsidRDefault="00D47F56" w:rsidP="00AF1B0B">
            <w:pPr>
              <w:jc w:val="center"/>
            </w:pPr>
            <w:r w:rsidRPr="00BB0BCF">
              <w:rPr>
                <w:szCs w:val="22"/>
              </w:rPr>
              <w:t>198</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45</w:t>
            </w:r>
          </w:p>
        </w:tc>
        <w:tc>
          <w:tcPr>
            <w:tcW w:w="1337" w:type="dxa"/>
            <w:noWrap/>
            <w:vAlign w:val="bottom"/>
          </w:tcPr>
          <w:p w:rsidR="00D47F56" w:rsidRPr="00BB0BCF" w:rsidRDefault="00D47F56" w:rsidP="00AF1B0B">
            <w:pPr>
              <w:jc w:val="center"/>
            </w:pPr>
            <w:r w:rsidRPr="00BB0BCF">
              <w:rPr>
                <w:szCs w:val="22"/>
              </w:rPr>
              <w:t>67.5</w:t>
            </w:r>
          </w:p>
        </w:tc>
        <w:tc>
          <w:tcPr>
            <w:tcW w:w="1299" w:type="dxa"/>
            <w:noWrap/>
            <w:vAlign w:val="bottom"/>
          </w:tcPr>
          <w:p w:rsidR="00D47F56" w:rsidRPr="00BB0BCF" w:rsidRDefault="00D47F56" w:rsidP="00AF1B0B">
            <w:pPr>
              <w:jc w:val="center"/>
            </w:pPr>
            <w:r w:rsidRPr="00BB0BCF">
              <w:rPr>
                <w:szCs w:val="22"/>
              </w:rPr>
              <w:t>135</w:t>
            </w:r>
          </w:p>
        </w:tc>
        <w:tc>
          <w:tcPr>
            <w:tcW w:w="1336" w:type="dxa"/>
            <w:noWrap/>
            <w:vAlign w:val="bottom"/>
          </w:tcPr>
          <w:p w:rsidR="00D47F56" w:rsidRPr="00BB0BCF" w:rsidRDefault="00D47F56" w:rsidP="00AF1B0B">
            <w:pPr>
              <w:jc w:val="center"/>
            </w:pPr>
            <w:r w:rsidRPr="00BB0BCF">
              <w:rPr>
                <w:szCs w:val="22"/>
              </w:rPr>
              <w:t>1.11</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47</w:t>
            </w:r>
          </w:p>
        </w:tc>
        <w:tc>
          <w:tcPr>
            <w:tcW w:w="1337" w:type="dxa"/>
            <w:noWrap/>
            <w:vAlign w:val="bottom"/>
          </w:tcPr>
          <w:p w:rsidR="00D47F56" w:rsidRPr="00BB0BCF" w:rsidRDefault="00D47F56" w:rsidP="00AF1B0B">
            <w:pPr>
              <w:jc w:val="center"/>
            </w:pPr>
            <w:r w:rsidRPr="00BB0BCF">
              <w:rPr>
                <w:szCs w:val="22"/>
              </w:rPr>
              <w:t>70.5</w:t>
            </w:r>
          </w:p>
        </w:tc>
        <w:tc>
          <w:tcPr>
            <w:tcW w:w="1299" w:type="dxa"/>
            <w:noWrap/>
            <w:vAlign w:val="bottom"/>
          </w:tcPr>
          <w:p w:rsidR="00D47F56" w:rsidRPr="00BB0BCF" w:rsidRDefault="00D47F56" w:rsidP="00AF1B0B">
            <w:pPr>
              <w:jc w:val="center"/>
            </w:pPr>
            <w:r w:rsidRPr="00BB0BCF">
              <w:rPr>
                <w:szCs w:val="22"/>
              </w:rPr>
              <w:t>141</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300"/>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16</w:t>
            </w:r>
          </w:p>
        </w:tc>
        <w:tc>
          <w:tcPr>
            <w:tcW w:w="1337" w:type="dxa"/>
            <w:noWrap/>
            <w:vAlign w:val="bottom"/>
          </w:tcPr>
          <w:p w:rsidR="00D47F56" w:rsidRPr="00BB0BCF" w:rsidRDefault="00D47F56" w:rsidP="00AF1B0B">
            <w:pPr>
              <w:jc w:val="center"/>
            </w:pPr>
            <w:r w:rsidRPr="00BB0BCF">
              <w:rPr>
                <w:szCs w:val="22"/>
              </w:rPr>
              <w:t>24</w:t>
            </w:r>
          </w:p>
        </w:tc>
        <w:tc>
          <w:tcPr>
            <w:tcW w:w="1299" w:type="dxa"/>
            <w:noWrap/>
            <w:vAlign w:val="bottom"/>
          </w:tcPr>
          <w:p w:rsidR="00D47F56" w:rsidRPr="00BB0BCF" w:rsidRDefault="00D47F56" w:rsidP="00AF1B0B">
            <w:pPr>
              <w:jc w:val="center"/>
            </w:pPr>
            <w:r w:rsidRPr="00BB0BCF">
              <w:rPr>
                <w:szCs w:val="22"/>
              </w:rPr>
              <w:t>48</w:t>
            </w:r>
          </w:p>
        </w:tc>
        <w:tc>
          <w:tcPr>
            <w:tcW w:w="1336" w:type="dxa"/>
            <w:noWrap/>
            <w:vAlign w:val="bottom"/>
          </w:tcPr>
          <w:p w:rsidR="00D47F56" w:rsidRPr="00BB0BCF" w:rsidRDefault="00D47F56" w:rsidP="00AF1B0B">
            <w:pPr>
              <w:jc w:val="center"/>
            </w:pPr>
            <w:r w:rsidRPr="00BB0BCF">
              <w:rPr>
                <w:szCs w:val="22"/>
              </w:rPr>
              <w:t>1.06</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grain 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60</w:t>
            </w:r>
          </w:p>
        </w:tc>
        <w:tc>
          <w:tcPr>
            <w:tcW w:w="1299" w:type="dxa"/>
            <w:noWrap/>
            <w:vAlign w:val="bottom"/>
          </w:tcPr>
          <w:p w:rsidR="00D47F56" w:rsidRPr="00BB0BCF" w:rsidRDefault="00D47F56" w:rsidP="00AF1B0B">
            <w:pPr>
              <w:jc w:val="center"/>
            </w:pPr>
            <w:r w:rsidRPr="00BB0BCF">
              <w:rPr>
                <w:szCs w:val="22"/>
              </w:rPr>
              <w:t>120</w:t>
            </w:r>
          </w:p>
        </w:tc>
        <w:tc>
          <w:tcPr>
            <w:tcW w:w="1336" w:type="dxa"/>
            <w:noWrap/>
            <w:vAlign w:val="bottom"/>
          </w:tcPr>
          <w:p w:rsidR="00D47F56" w:rsidRPr="00BB0BCF" w:rsidRDefault="00D47F56" w:rsidP="00AF1B0B">
            <w:pPr>
              <w:jc w:val="center"/>
            </w:pPr>
            <w:r w:rsidRPr="00BB0BCF">
              <w:rPr>
                <w:szCs w:val="22"/>
              </w:rPr>
              <w:t>1.11</w:t>
            </w:r>
          </w:p>
        </w:tc>
        <w:tc>
          <w:tcPr>
            <w:tcW w:w="3896" w:type="dxa"/>
            <w:noWrap/>
            <w:vAlign w:val="bottom"/>
          </w:tcPr>
          <w:p w:rsidR="00D47F56" w:rsidRPr="00BB0BCF" w:rsidRDefault="00D47F56" w:rsidP="00AF1B0B">
            <w:pPr>
              <w:rPr>
                <w:sz w:val="20"/>
              </w:rPr>
            </w:pPr>
            <w:r w:rsidRPr="00BB0BCF">
              <w:rPr>
                <w:sz w:val="20"/>
              </w:rPr>
              <w:t>De Haan et al. 1985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80</w:t>
            </w:r>
          </w:p>
        </w:tc>
        <w:tc>
          <w:tcPr>
            <w:tcW w:w="1337" w:type="dxa"/>
            <w:noWrap/>
            <w:vAlign w:val="bottom"/>
          </w:tcPr>
          <w:p w:rsidR="00D47F56" w:rsidRPr="00BB0BCF" w:rsidRDefault="00D47F56" w:rsidP="00AF1B0B">
            <w:pPr>
              <w:jc w:val="center"/>
            </w:pPr>
            <w:r w:rsidRPr="00BB0BCF">
              <w:rPr>
                <w:szCs w:val="22"/>
              </w:rPr>
              <w:t>171</w:t>
            </w:r>
          </w:p>
        </w:tc>
        <w:tc>
          <w:tcPr>
            <w:tcW w:w="1299" w:type="dxa"/>
            <w:noWrap/>
            <w:vAlign w:val="bottom"/>
          </w:tcPr>
          <w:p w:rsidR="00D47F56" w:rsidRPr="00BB0BCF" w:rsidRDefault="00D47F56" w:rsidP="00AF1B0B">
            <w:pPr>
              <w:jc w:val="center"/>
            </w:pPr>
            <w:r w:rsidRPr="00BB0BCF">
              <w:rPr>
                <w:szCs w:val="22"/>
              </w:rPr>
              <w:t>241</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Avena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&gt;160</w:t>
            </w:r>
          </w:p>
        </w:tc>
        <w:tc>
          <w:tcPr>
            <w:tcW w:w="1337" w:type="dxa"/>
            <w:noWrap/>
            <w:vAlign w:val="bottom"/>
          </w:tcPr>
          <w:p w:rsidR="00D47F56" w:rsidRPr="00BB0BCF" w:rsidRDefault="00D47F56" w:rsidP="00AF1B0B">
            <w:pPr>
              <w:jc w:val="center"/>
            </w:pPr>
            <w:r w:rsidRPr="00BB0BCF">
              <w:rPr>
                <w:szCs w:val="22"/>
              </w:rPr>
              <w:t>160</w:t>
            </w:r>
          </w:p>
        </w:tc>
        <w:tc>
          <w:tcPr>
            <w:tcW w:w="1299" w:type="dxa"/>
            <w:noWrap/>
            <w:vAlign w:val="bottom"/>
          </w:tcPr>
          <w:p w:rsidR="00D47F56" w:rsidRPr="00BB0BCF" w:rsidRDefault="00D47F56" w:rsidP="00AF1B0B">
            <w:pPr>
              <w:jc w:val="center"/>
            </w:pPr>
            <w:r w:rsidRPr="00BB0BCF">
              <w:rPr>
                <w:szCs w:val="22"/>
              </w:rPr>
              <w:t>160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366</w:t>
            </w:r>
          </w:p>
        </w:tc>
        <w:tc>
          <w:tcPr>
            <w:tcW w:w="1299" w:type="dxa"/>
            <w:noWrap/>
            <w:vAlign w:val="bottom"/>
          </w:tcPr>
          <w:p w:rsidR="00D47F56" w:rsidRPr="00BB0BCF" w:rsidRDefault="00D47F56" w:rsidP="00AF1B0B">
            <w:pPr>
              <w:jc w:val="center"/>
            </w:pPr>
            <w:r w:rsidRPr="00BB0BCF">
              <w:rPr>
                <w:szCs w:val="22"/>
              </w:rPr>
              <w:t>404</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100</w:t>
            </w:r>
          </w:p>
        </w:tc>
        <w:tc>
          <w:tcPr>
            <w:tcW w:w="1337" w:type="dxa"/>
            <w:noWrap/>
            <w:vAlign w:val="bottom"/>
          </w:tcPr>
          <w:p w:rsidR="00D47F56" w:rsidRPr="00BB0BCF" w:rsidRDefault="00D47F56" w:rsidP="00AF1B0B">
            <w:pPr>
              <w:jc w:val="center"/>
            </w:pPr>
            <w:r w:rsidRPr="00BB0BCF">
              <w:rPr>
                <w:szCs w:val="22"/>
              </w:rPr>
              <w:t>389</w:t>
            </w:r>
          </w:p>
        </w:tc>
        <w:tc>
          <w:tcPr>
            <w:tcW w:w="1299" w:type="dxa"/>
            <w:noWrap/>
            <w:vAlign w:val="bottom"/>
          </w:tcPr>
          <w:p w:rsidR="00D47F56" w:rsidRPr="00BB0BCF" w:rsidRDefault="00D47F56" w:rsidP="00AF1B0B">
            <w:pPr>
              <w:jc w:val="center"/>
            </w:pPr>
            <w:r w:rsidRPr="00BB0BCF">
              <w:rPr>
                <w:szCs w:val="22"/>
              </w:rPr>
              <w:t>423</w:t>
            </w:r>
          </w:p>
        </w:tc>
        <w:tc>
          <w:tcPr>
            <w:tcW w:w="1336" w:type="dxa"/>
            <w:noWrap/>
            <w:vAlign w:val="bottom"/>
          </w:tcPr>
          <w:p w:rsidR="00D47F56" w:rsidRPr="00BB0BCF" w:rsidRDefault="00D47F56" w:rsidP="00AF1B0B">
            <w:pPr>
              <w:jc w:val="center"/>
            </w:pPr>
            <w:r w:rsidRPr="00BB0BCF">
              <w:rPr>
                <w:szCs w:val="22"/>
              </w:rPr>
              <w:t>2.32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19.1</w:t>
            </w:r>
          </w:p>
        </w:tc>
        <w:tc>
          <w:tcPr>
            <w:tcW w:w="1299" w:type="dxa"/>
            <w:noWrap/>
            <w:vAlign w:val="bottom"/>
          </w:tcPr>
          <w:p w:rsidR="00D47F56" w:rsidRPr="00BB0BCF" w:rsidRDefault="00D47F56" w:rsidP="00AF1B0B">
            <w:pPr>
              <w:jc w:val="center"/>
            </w:pPr>
            <w:r w:rsidRPr="00BB0BCF">
              <w:rPr>
                <w:szCs w:val="22"/>
              </w:rPr>
              <w:t>20.9</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47.6</w:t>
            </w:r>
          </w:p>
        </w:tc>
        <w:tc>
          <w:tcPr>
            <w:tcW w:w="1299" w:type="dxa"/>
            <w:noWrap/>
            <w:vAlign w:val="bottom"/>
          </w:tcPr>
          <w:p w:rsidR="00D47F56" w:rsidRPr="00BB0BCF" w:rsidRDefault="00D47F56" w:rsidP="00AF1B0B">
            <w:pPr>
              <w:jc w:val="center"/>
            </w:pPr>
            <w:r w:rsidRPr="00BB0BCF">
              <w:rPr>
                <w:szCs w:val="22"/>
              </w:rPr>
              <w:t>49.9</w:t>
            </w:r>
          </w:p>
        </w:tc>
        <w:tc>
          <w:tcPr>
            <w:tcW w:w="1336" w:type="dxa"/>
            <w:noWrap/>
            <w:vAlign w:val="bottom"/>
          </w:tcPr>
          <w:p w:rsidR="00D47F56" w:rsidRPr="00BB0BCF" w:rsidRDefault="00D47F56" w:rsidP="00AF1B0B">
            <w:pPr>
              <w:jc w:val="center"/>
            </w:pPr>
            <w:r w:rsidRPr="00BB0BCF">
              <w:rPr>
                <w:szCs w:val="22"/>
              </w:rPr>
              <w:t>1.38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40.5</w:t>
            </w:r>
          </w:p>
        </w:tc>
        <w:tc>
          <w:tcPr>
            <w:tcW w:w="1299" w:type="dxa"/>
            <w:noWrap/>
            <w:vAlign w:val="bottom"/>
          </w:tcPr>
          <w:p w:rsidR="00D47F56" w:rsidRPr="00BB0BCF" w:rsidRDefault="00D47F56" w:rsidP="00AF1B0B">
            <w:pPr>
              <w:jc w:val="center"/>
            </w:pPr>
            <w:r w:rsidRPr="00BB0BCF">
              <w:rPr>
                <w:szCs w:val="22"/>
              </w:rPr>
              <w:t>42.3</w:t>
            </w:r>
          </w:p>
        </w:tc>
        <w:tc>
          <w:tcPr>
            <w:tcW w:w="1336" w:type="dxa"/>
            <w:noWrap/>
            <w:vAlign w:val="bottom"/>
          </w:tcPr>
          <w:p w:rsidR="00D47F56" w:rsidRPr="00BB0BCF" w:rsidRDefault="00D47F56" w:rsidP="00AF1B0B">
            <w:pPr>
              <w:jc w:val="center"/>
            </w:pPr>
            <w:r w:rsidRPr="00BB0BCF">
              <w:rPr>
                <w:szCs w:val="22"/>
              </w:rPr>
              <w:t>1.33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43.5</w:t>
            </w:r>
          </w:p>
        </w:tc>
        <w:tc>
          <w:tcPr>
            <w:tcW w:w="1299" w:type="dxa"/>
            <w:noWrap/>
            <w:vAlign w:val="bottom"/>
          </w:tcPr>
          <w:p w:rsidR="00D47F56" w:rsidRPr="00BB0BCF" w:rsidRDefault="00D47F56" w:rsidP="00AF1B0B">
            <w:pPr>
              <w:jc w:val="center"/>
            </w:pPr>
            <w:r w:rsidRPr="00BB0BCF">
              <w:rPr>
                <w:szCs w:val="22"/>
              </w:rPr>
              <w:t>45.5</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101</w:t>
            </w:r>
          </w:p>
        </w:tc>
        <w:tc>
          <w:tcPr>
            <w:tcW w:w="1299" w:type="dxa"/>
            <w:noWrap/>
            <w:vAlign w:val="bottom"/>
          </w:tcPr>
          <w:p w:rsidR="00D47F56" w:rsidRPr="00BB0BCF" w:rsidRDefault="00D47F56" w:rsidP="00AF1B0B">
            <w:pPr>
              <w:jc w:val="center"/>
            </w:pPr>
            <w:r w:rsidRPr="00BB0BCF">
              <w:rPr>
                <w:szCs w:val="22"/>
              </w:rPr>
              <w:t>106</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45.6</w:t>
            </w:r>
          </w:p>
        </w:tc>
        <w:tc>
          <w:tcPr>
            <w:tcW w:w="1299" w:type="dxa"/>
            <w:noWrap/>
            <w:vAlign w:val="bottom"/>
          </w:tcPr>
          <w:p w:rsidR="00D47F56" w:rsidRPr="00BB0BCF" w:rsidRDefault="00D47F56" w:rsidP="00AF1B0B">
            <w:pPr>
              <w:jc w:val="center"/>
            </w:pPr>
            <w:r w:rsidRPr="00BB0BCF">
              <w:rPr>
                <w:szCs w:val="22"/>
              </w:rPr>
              <w:t>48.2</w:t>
            </w:r>
          </w:p>
        </w:tc>
        <w:tc>
          <w:tcPr>
            <w:tcW w:w="1336" w:type="dxa"/>
            <w:noWrap/>
            <w:vAlign w:val="bottom"/>
          </w:tcPr>
          <w:p w:rsidR="00D47F56" w:rsidRPr="00BB0BCF" w:rsidRDefault="00D47F56" w:rsidP="00AF1B0B">
            <w:pPr>
              <w:jc w:val="center"/>
            </w:pPr>
            <w:r w:rsidRPr="00BB0BCF">
              <w:rPr>
                <w:szCs w:val="22"/>
              </w:rPr>
              <w:t>1.43</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Medicago sativa</w:t>
            </w:r>
          </w:p>
        </w:tc>
        <w:tc>
          <w:tcPr>
            <w:tcW w:w="2136" w:type="dxa"/>
            <w:noWrap/>
            <w:vAlign w:val="bottom"/>
          </w:tcPr>
          <w:p w:rsidR="00D47F56" w:rsidRPr="00BB0BCF" w:rsidRDefault="00D47F56" w:rsidP="00AF1B0B">
            <w:r w:rsidRPr="00BB0BCF">
              <w:rPr>
                <w:szCs w:val="22"/>
              </w:rPr>
              <w:t>EC</w:t>
            </w:r>
            <w:r w:rsidRPr="00BB0BCF">
              <w:rPr>
                <w:szCs w:val="22"/>
                <w:vertAlign w:val="subscript"/>
              </w:rPr>
              <w:t>10</w:t>
            </w:r>
            <w:r w:rsidRPr="00BB0BCF">
              <w:rPr>
                <w:szCs w:val="22"/>
              </w:rPr>
              <w:t>y(t)</w:t>
            </w:r>
          </w:p>
        </w:tc>
        <w:tc>
          <w:tcPr>
            <w:tcW w:w="1200" w:type="dxa"/>
            <w:noWrap/>
            <w:vAlign w:val="bottom"/>
          </w:tcPr>
          <w:p w:rsidR="00D47F56" w:rsidRPr="00BB0BCF" w:rsidRDefault="00D47F56" w:rsidP="00AF1B0B">
            <w:pPr>
              <w:jc w:val="center"/>
            </w:pPr>
            <w:r w:rsidRPr="00BB0BCF">
              <w:rPr>
                <w:szCs w:val="22"/>
              </w:rPr>
              <w:t>50</w:t>
            </w:r>
          </w:p>
        </w:tc>
        <w:tc>
          <w:tcPr>
            <w:tcW w:w="1337" w:type="dxa"/>
            <w:noWrap/>
            <w:vAlign w:val="bottom"/>
          </w:tcPr>
          <w:p w:rsidR="00D47F56" w:rsidRPr="00BB0BCF" w:rsidRDefault="00D47F56" w:rsidP="00AF1B0B">
            <w:pPr>
              <w:jc w:val="center"/>
            </w:pPr>
            <w:r w:rsidRPr="00BB0BCF">
              <w:rPr>
                <w:szCs w:val="22"/>
              </w:rPr>
              <w:t>100</w:t>
            </w:r>
          </w:p>
        </w:tc>
        <w:tc>
          <w:tcPr>
            <w:tcW w:w="1299" w:type="dxa"/>
            <w:noWrap/>
            <w:vAlign w:val="bottom"/>
          </w:tcPr>
          <w:p w:rsidR="00D47F56" w:rsidRPr="00BB0BCF" w:rsidRDefault="00D47F56" w:rsidP="00AF1B0B">
            <w:pPr>
              <w:jc w:val="center"/>
            </w:pPr>
            <w:r w:rsidRPr="00BB0BCF">
              <w:rPr>
                <w:szCs w:val="22"/>
              </w:rPr>
              <w:t>118</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Halstead et al. 1969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Raphanus sativus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80</w:t>
            </w:r>
          </w:p>
        </w:tc>
        <w:tc>
          <w:tcPr>
            <w:tcW w:w="1337" w:type="dxa"/>
            <w:noWrap/>
            <w:vAlign w:val="bottom"/>
          </w:tcPr>
          <w:p w:rsidR="00D47F56" w:rsidRPr="00BB0BCF" w:rsidRDefault="00D47F56" w:rsidP="00AF1B0B">
            <w:pPr>
              <w:jc w:val="center"/>
            </w:pPr>
            <w:r w:rsidRPr="00BB0BCF">
              <w:rPr>
                <w:szCs w:val="22"/>
              </w:rPr>
              <w:t>100.8</w:t>
            </w:r>
          </w:p>
        </w:tc>
        <w:tc>
          <w:tcPr>
            <w:tcW w:w="1299" w:type="dxa"/>
            <w:noWrap/>
            <w:vAlign w:val="bottom"/>
          </w:tcPr>
          <w:p w:rsidR="00D47F56" w:rsidRPr="00BB0BCF" w:rsidRDefault="00D47F56" w:rsidP="00AF1B0B">
            <w:pPr>
              <w:jc w:val="center"/>
            </w:pPr>
            <w:r w:rsidRPr="00BB0BCF">
              <w:rPr>
                <w:szCs w:val="22"/>
              </w:rPr>
              <w:t>115</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Raphanus sativus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&gt;160</w:t>
            </w:r>
          </w:p>
        </w:tc>
        <w:tc>
          <w:tcPr>
            <w:tcW w:w="1337" w:type="dxa"/>
            <w:noWrap/>
            <w:vAlign w:val="bottom"/>
          </w:tcPr>
          <w:p w:rsidR="00D47F56" w:rsidRPr="00BB0BCF" w:rsidRDefault="00D47F56" w:rsidP="00AF1B0B">
            <w:pPr>
              <w:jc w:val="center"/>
            </w:pPr>
            <w:r w:rsidRPr="00BB0BCF">
              <w:rPr>
                <w:szCs w:val="22"/>
              </w:rPr>
              <w:t>160</w:t>
            </w:r>
          </w:p>
        </w:tc>
        <w:tc>
          <w:tcPr>
            <w:tcW w:w="1299" w:type="dxa"/>
            <w:noWrap/>
            <w:vAlign w:val="bottom"/>
          </w:tcPr>
          <w:p w:rsidR="00D47F56" w:rsidRPr="00BB0BCF" w:rsidRDefault="00D47F56" w:rsidP="00AF1B0B">
            <w:pPr>
              <w:jc w:val="center"/>
            </w:pPr>
            <w:r w:rsidRPr="00BB0BCF">
              <w:rPr>
                <w:szCs w:val="22"/>
              </w:rPr>
              <w:t>160</w:t>
            </w: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Allium cepa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46</w:t>
            </w:r>
          </w:p>
        </w:tc>
        <w:tc>
          <w:tcPr>
            <w:tcW w:w="1337" w:type="dxa"/>
            <w:noWrap/>
            <w:vAlign w:val="bottom"/>
          </w:tcPr>
          <w:p w:rsidR="00D47F56" w:rsidRPr="00BB0BCF" w:rsidRDefault="00D47F56" w:rsidP="00AF1B0B">
            <w:pPr>
              <w:jc w:val="center"/>
            </w:pPr>
            <w:r w:rsidRPr="00BB0BCF">
              <w:rPr>
                <w:szCs w:val="22"/>
              </w:rPr>
              <w:t>73.1</w:t>
            </w:r>
          </w:p>
        </w:tc>
        <w:tc>
          <w:tcPr>
            <w:tcW w:w="1299" w:type="dxa"/>
            <w:noWrap/>
            <w:vAlign w:val="bottom"/>
          </w:tcPr>
          <w:p w:rsidR="00D47F56" w:rsidRPr="00BB0BCF" w:rsidRDefault="00D47F56" w:rsidP="00AF1B0B">
            <w:pPr>
              <w:jc w:val="center"/>
            </w:pPr>
            <w:r w:rsidRPr="00BB0BCF">
              <w:rPr>
                <w:szCs w:val="22"/>
              </w:rPr>
              <w:t>103.4</w:t>
            </w:r>
          </w:p>
        </w:tc>
        <w:tc>
          <w:tcPr>
            <w:tcW w:w="1336" w:type="dxa"/>
            <w:noWrap/>
            <w:vAlign w:val="bottom"/>
          </w:tcPr>
          <w:p w:rsidR="00D47F56" w:rsidRPr="00BB0BCF" w:rsidRDefault="00D47F56" w:rsidP="00AF1B0B">
            <w:pPr>
              <w:jc w:val="center"/>
            </w:pPr>
            <w:r w:rsidRPr="00BB0BCF">
              <w:rPr>
                <w:szCs w:val="22"/>
              </w:rPr>
              <w:t>7.17</w:t>
            </w:r>
          </w:p>
        </w:tc>
        <w:tc>
          <w:tcPr>
            <w:tcW w:w="3896" w:type="dxa"/>
            <w:noWrap/>
            <w:vAlign w:val="bottom"/>
          </w:tcPr>
          <w:p w:rsidR="00D47F56" w:rsidRPr="00BB0BCF" w:rsidRDefault="00D47F56" w:rsidP="00AF1B0B">
            <w:pPr>
              <w:rPr>
                <w:sz w:val="20"/>
              </w:rPr>
            </w:pPr>
            <w:r w:rsidRPr="00BB0BCF">
              <w:rPr>
                <w:sz w:val="20"/>
              </w:rPr>
              <w:t>Dang et al. 1990</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Trigonella poenumgraceum</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84</w:t>
            </w:r>
          </w:p>
        </w:tc>
        <w:tc>
          <w:tcPr>
            <w:tcW w:w="1337" w:type="dxa"/>
            <w:noWrap/>
            <w:vAlign w:val="bottom"/>
          </w:tcPr>
          <w:p w:rsidR="00D47F56" w:rsidRPr="00BB0BCF" w:rsidRDefault="00D47F56" w:rsidP="00AF1B0B">
            <w:pPr>
              <w:jc w:val="center"/>
            </w:pPr>
            <w:r w:rsidRPr="00BB0BCF">
              <w:rPr>
                <w:szCs w:val="22"/>
              </w:rPr>
              <w:t>132.8</w:t>
            </w:r>
          </w:p>
        </w:tc>
        <w:tc>
          <w:tcPr>
            <w:tcW w:w="1299" w:type="dxa"/>
            <w:noWrap/>
            <w:vAlign w:val="bottom"/>
          </w:tcPr>
          <w:p w:rsidR="00D47F56" w:rsidRPr="00BB0BCF" w:rsidRDefault="00D47F56" w:rsidP="00AF1B0B">
            <w:pPr>
              <w:jc w:val="center"/>
            </w:pPr>
            <w:r w:rsidRPr="00BB0BCF">
              <w:rPr>
                <w:szCs w:val="22"/>
              </w:rPr>
              <w:t>176.6</w:t>
            </w:r>
          </w:p>
        </w:tc>
        <w:tc>
          <w:tcPr>
            <w:tcW w:w="1336" w:type="dxa"/>
            <w:noWrap/>
            <w:vAlign w:val="bottom"/>
          </w:tcPr>
          <w:p w:rsidR="00D47F56" w:rsidRPr="00BB0BCF" w:rsidRDefault="00D47F56" w:rsidP="00AF1B0B">
            <w:pPr>
              <w:jc w:val="center"/>
            </w:pPr>
            <w:r w:rsidRPr="00BB0BCF">
              <w:rPr>
                <w:szCs w:val="22"/>
              </w:rPr>
              <w:t>7.17</w:t>
            </w:r>
          </w:p>
        </w:tc>
        <w:tc>
          <w:tcPr>
            <w:tcW w:w="3896" w:type="dxa"/>
            <w:noWrap/>
            <w:vAlign w:val="bottom"/>
          </w:tcPr>
          <w:p w:rsidR="00D47F56" w:rsidRPr="00BB0BCF" w:rsidRDefault="00D47F56" w:rsidP="00AF1B0B">
            <w:pPr>
              <w:rPr>
                <w:sz w:val="20"/>
              </w:rPr>
            </w:pPr>
            <w:r w:rsidRPr="00BB0BCF">
              <w:rPr>
                <w:sz w:val="20"/>
              </w:rPr>
              <w:t>Dang et al. 1990</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Lolium perenne</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110</w:t>
            </w:r>
          </w:p>
        </w:tc>
        <w:tc>
          <w:tcPr>
            <w:tcW w:w="1337" w:type="dxa"/>
            <w:noWrap/>
            <w:vAlign w:val="bottom"/>
          </w:tcPr>
          <w:p w:rsidR="00D47F56" w:rsidRPr="00BB0BCF" w:rsidRDefault="00D47F56" w:rsidP="00AF1B0B">
            <w:pPr>
              <w:jc w:val="center"/>
            </w:pPr>
            <w:r w:rsidRPr="00BB0BCF">
              <w:rPr>
                <w:szCs w:val="22"/>
              </w:rPr>
              <w:t>134.8</w:t>
            </w:r>
          </w:p>
        </w:tc>
        <w:tc>
          <w:tcPr>
            <w:tcW w:w="1299" w:type="dxa"/>
            <w:noWrap/>
            <w:vAlign w:val="bottom"/>
          </w:tcPr>
          <w:p w:rsidR="00D47F56" w:rsidRPr="00BB0BCF" w:rsidRDefault="00D47F56" w:rsidP="00AF1B0B">
            <w:pPr>
              <w:jc w:val="center"/>
            </w:pPr>
            <w:r w:rsidRPr="00BB0BCF">
              <w:rPr>
                <w:szCs w:val="22"/>
              </w:rPr>
              <w:t>153.3</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Frossard et al. 1989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13</w:t>
            </w:r>
          </w:p>
        </w:tc>
        <w:tc>
          <w:tcPr>
            <w:tcW w:w="1337" w:type="dxa"/>
            <w:noWrap/>
            <w:vAlign w:val="bottom"/>
          </w:tcPr>
          <w:p w:rsidR="00D47F56" w:rsidRPr="00BB0BCF" w:rsidRDefault="00D47F56" w:rsidP="00AF1B0B">
            <w:pPr>
              <w:jc w:val="center"/>
            </w:pPr>
            <w:r w:rsidRPr="00BB0BCF">
              <w:rPr>
                <w:szCs w:val="22"/>
              </w:rPr>
              <w:t>41</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155</w:t>
            </w:r>
          </w:p>
        </w:tc>
        <w:tc>
          <w:tcPr>
            <w:tcW w:w="1337" w:type="dxa"/>
            <w:noWrap/>
            <w:vAlign w:val="bottom"/>
          </w:tcPr>
          <w:p w:rsidR="00D47F56" w:rsidRPr="00BB0BCF" w:rsidRDefault="00D47F56" w:rsidP="00AF1B0B">
            <w:pPr>
              <w:jc w:val="center"/>
            </w:pPr>
            <w:r w:rsidRPr="00BB0BCF">
              <w:rPr>
                <w:szCs w:val="22"/>
              </w:rPr>
              <w:t>260</w:t>
            </w:r>
          </w:p>
        </w:tc>
        <w:tc>
          <w:tcPr>
            <w:tcW w:w="1299" w:type="dxa"/>
            <w:noWrap/>
            <w:vAlign w:val="bottom"/>
          </w:tcPr>
          <w:p w:rsidR="00D47F56" w:rsidRPr="00BB0BCF" w:rsidRDefault="00D47F56" w:rsidP="00AF1B0B">
            <w:pPr>
              <w:jc w:val="center"/>
            </w:pPr>
            <w:r w:rsidRPr="00BB0BCF">
              <w:rPr>
                <w:szCs w:val="22"/>
              </w:rPr>
              <w:t>316</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230</w:t>
            </w:r>
          </w:p>
        </w:tc>
        <w:tc>
          <w:tcPr>
            <w:tcW w:w="1337" w:type="dxa"/>
            <w:noWrap/>
            <w:vAlign w:val="bottom"/>
          </w:tcPr>
          <w:p w:rsidR="00D47F56" w:rsidRPr="00BB0BCF" w:rsidRDefault="00D47F56" w:rsidP="00AF1B0B">
            <w:pPr>
              <w:jc w:val="center"/>
            </w:pPr>
            <w:r w:rsidRPr="00BB0BCF">
              <w:rPr>
                <w:szCs w:val="22"/>
              </w:rPr>
              <w:t>412</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Lactuca sativa</w:t>
            </w:r>
          </w:p>
        </w:tc>
        <w:tc>
          <w:tcPr>
            <w:tcW w:w="2136" w:type="dxa"/>
            <w:noWrap/>
            <w:vAlign w:val="bottom"/>
          </w:tcPr>
          <w:p w:rsidR="00D47F56" w:rsidRPr="00BB0BCF" w:rsidRDefault="00D47F56" w:rsidP="00AF1B0B">
            <w:r w:rsidRPr="00BB0BCF">
              <w:rPr>
                <w:szCs w:val="22"/>
              </w:rPr>
              <w:t>leaf yield</w:t>
            </w:r>
          </w:p>
        </w:tc>
        <w:tc>
          <w:tcPr>
            <w:tcW w:w="1200" w:type="dxa"/>
            <w:noWrap/>
            <w:vAlign w:val="bottom"/>
          </w:tcPr>
          <w:p w:rsidR="00D47F56" w:rsidRPr="00BB0BCF" w:rsidRDefault="00D47F56" w:rsidP="00AF1B0B">
            <w:pPr>
              <w:jc w:val="center"/>
            </w:pPr>
            <w:r w:rsidRPr="00BB0BCF">
              <w:rPr>
                <w:szCs w:val="22"/>
              </w:rPr>
              <w:t>334</w:t>
            </w:r>
          </w:p>
        </w:tc>
        <w:tc>
          <w:tcPr>
            <w:tcW w:w="1337" w:type="dxa"/>
            <w:noWrap/>
            <w:vAlign w:val="bottom"/>
          </w:tcPr>
          <w:p w:rsidR="00D47F56" w:rsidRPr="00BB0BCF" w:rsidRDefault="00D47F56" w:rsidP="00AF1B0B">
            <w:pPr>
              <w:jc w:val="center"/>
            </w:pPr>
            <w:r w:rsidRPr="00BB0BCF">
              <w:rPr>
                <w:szCs w:val="22"/>
              </w:rPr>
              <w:t>653</w:t>
            </w:r>
          </w:p>
        </w:tc>
        <w:tc>
          <w:tcPr>
            <w:tcW w:w="1299" w:type="dxa"/>
            <w:noWrap/>
            <w:vAlign w:val="bottom"/>
          </w:tcPr>
          <w:p w:rsidR="00D47F56" w:rsidRPr="00BB0BCF" w:rsidRDefault="00D47F56" w:rsidP="00AF1B0B">
            <w:pPr>
              <w:jc w:val="center"/>
            </w:pPr>
            <w:r w:rsidRPr="00BB0BCF">
              <w:rPr>
                <w:szCs w:val="22"/>
              </w:rPr>
              <w:t>794</w:t>
            </w:r>
          </w:p>
        </w:tc>
        <w:tc>
          <w:tcPr>
            <w:tcW w:w="1336" w:type="dxa"/>
            <w:noWrap/>
            <w:vAlign w:val="bottom"/>
          </w:tcPr>
          <w:p w:rsidR="00D47F56" w:rsidRPr="00BB0BCF" w:rsidRDefault="00D47F56" w:rsidP="00AF1B0B">
            <w:pPr>
              <w:jc w:val="center"/>
            </w:pPr>
            <w:r w:rsidRPr="00BB0BCF">
              <w:rPr>
                <w:szCs w:val="22"/>
              </w:rPr>
              <w:t>1.57</w:t>
            </w:r>
          </w:p>
        </w:tc>
        <w:tc>
          <w:tcPr>
            <w:tcW w:w="3896" w:type="dxa"/>
            <w:noWrap/>
            <w:vAlign w:val="bottom"/>
          </w:tcPr>
          <w:p w:rsidR="00D47F56" w:rsidRPr="00BB0BCF" w:rsidRDefault="00D47F56" w:rsidP="00AF1B0B">
            <w:pPr>
              <w:rPr>
                <w:sz w:val="20"/>
              </w:rPr>
            </w:pPr>
            <w:r w:rsidRPr="00BB0BCF">
              <w:rPr>
                <w:sz w:val="20"/>
              </w:rPr>
              <w:t>Gupta et al. 1987</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Lactuca sativa</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77.5</w:t>
            </w:r>
          </w:p>
        </w:tc>
        <w:tc>
          <w:tcPr>
            <w:tcW w:w="1299" w:type="dxa"/>
            <w:noWrap/>
            <w:vAlign w:val="bottom"/>
          </w:tcPr>
          <w:p w:rsidR="00D47F56" w:rsidRPr="00BB0BCF" w:rsidRDefault="00D47F56" w:rsidP="00AF1B0B">
            <w:pPr>
              <w:jc w:val="center"/>
            </w:pPr>
            <w:r w:rsidRPr="00BB0BCF">
              <w:rPr>
                <w:szCs w:val="22"/>
              </w:rPr>
              <w:t>99.5</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Liang &amp; Schoenau 1995</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Zea mays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164</w:t>
            </w:r>
          </w:p>
        </w:tc>
        <w:tc>
          <w:tcPr>
            <w:tcW w:w="1299" w:type="dxa"/>
            <w:noWrap/>
            <w:vAlign w:val="bottom"/>
          </w:tcPr>
          <w:p w:rsidR="00D47F56" w:rsidRPr="00BB0BCF" w:rsidRDefault="00D47F56" w:rsidP="00AF1B0B">
            <w:pPr>
              <w:jc w:val="center"/>
            </w:pPr>
            <w:r w:rsidRPr="00BB0BCF">
              <w:rPr>
                <w:szCs w:val="22"/>
              </w:rPr>
              <w:t>200</w:t>
            </w:r>
          </w:p>
        </w:tc>
        <w:tc>
          <w:tcPr>
            <w:tcW w:w="1336" w:type="dxa"/>
            <w:noWrap/>
            <w:vAlign w:val="bottom"/>
          </w:tcPr>
          <w:p w:rsidR="00D47F56" w:rsidRPr="00BB0BCF" w:rsidRDefault="00D47F56" w:rsidP="00AF1B0B">
            <w:pPr>
              <w:jc w:val="center"/>
            </w:pPr>
            <w:r w:rsidRPr="00BB0BCF">
              <w:rPr>
                <w:szCs w:val="22"/>
              </w:rPr>
              <w:t>4.53</w:t>
            </w:r>
          </w:p>
        </w:tc>
        <w:tc>
          <w:tcPr>
            <w:tcW w:w="3896" w:type="dxa"/>
            <w:noWrap/>
            <w:vAlign w:val="bottom"/>
          </w:tcPr>
          <w:p w:rsidR="00D47F56" w:rsidRPr="00BB0BCF" w:rsidRDefault="00D47F56" w:rsidP="00AF1B0B">
            <w:pPr>
              <w:rPr>
                <w:sz w:val="20"/>
              </w:rPr>
            </w:pPr>
            <w:r w:rsidRPr="00BB0BCF">
              <w:rPr>
                <w:sz w:val="20"/>
              </w:rPr>
              <w:t>Metwally &amp; Rabie 1989</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Zea mays</w:t>
            </w:r>
          </w:p>
        </w:tc>
        <w:tc>
          <w:tcPr>
            <w:tcW w:w="2136" w:type="dxa"/>
            <w:noWrap/>
            <w:vAlign w:val="bottom"/>
          </w:tcPr>
          <w:p w:rsidR="00D47F56" w:rsidRPr="00BB0BCF" w:rsidRDefault="00D47F56" w:rsidP="00AF1B0B">
            <w:r w:rsidRPr="00BB0BCF">
              <w:rPr>
                <w:szCs w:val="22"/>
              </w:rPr>
              <w:t>yield</w:t>
            </w:r>
          </w:p>
        </w:tc>
        <w:tc>
          <w:tcPr>
            <w:tcW w:w="1200" w:type="dxa"/>
            <w:noWrap/>
            <w:vAlign w:val="bottom"/>
          </w:tcPr>
          <w:p w:rsidR="00D47F56" w:rsidRPr="00BB0BCF" w:rsidRDefault="00D47F56" w:rsidP="00AF1B0B">
            <w:pPr>
              <w:jc w:val="center"/>
            </w:pPr>
            <w:r w:rsidRPr="00BB0BCF">
              <w:rPr>
                <w:szCs w:val="22"/>
              </w:rPr>
              <w:t>40</w:t>
            </w:r>
          </w:p>
        </w:tc>
        <w:tc>
          <w:tcPr>
            <w:tcW w:w="1337" w:type="dxa"/>
            <w:noWrap/>
            <w:vAlign w:val="bottom"/>
          </w:tcPr>
          <w:p w:rsidR="00D47F56" w:rsidRPr="00BB0BCF" w:rsidRDefault="00D47F56" w:rsidP="00AF1B0B">
            <w:pPr>
              <w:jc w:val="center"/>
            </w:pPr>
            <w:r w:rsidRPr="00BB0BCF">
              <w:rPr>
                <w:szCs w:val="22"/>
              </w:rPr>
              <w:t>107</w:t>
            </w:r>
          </w:p>
        </w:tc>
        <w:tc>
          <w:tcPr>
            <w:tcW w:w="1299" w:type="dxa"/>
            <w:noWrap/>
            <w:vAlign w:val="bottom"/>
          </w:tcPr>
          <w:p w:rsidR="00D47F56" w:rsidRPr="00BB0BCF" w:rsidRDefault="00D47F56" w:rsidP="00AF1B0B">
            <w:pPr>
              <w:jc w:val="center"/>
            </w:pPr>
            <w:r w:rsidRPr="00BB0BCF">
              <w:rPr>
                <w:szCs w:val="22"/>
              </w:rPr>
              <w:t>158</w:t>
            </w:r>
          </w:p>
        </w:tc>
        <w:tc>
          <w:tcPr>
            <w:tcW w:w="1336" w:type="dxa"/>
            <w:noWrap/>
            <w:vAlign w:val="bottom"/>
          </w:tcPr>
          <w:p w:rsidR="00D47F56" w:rsidRPr="00BB0BCF" w:rsidRDefault="00D47F56" w:rsidP="00AF1B0B">
            <w:pPr>
              <w:jc w:val="center"/>
            </w:pPr>
            <w:r w:rsidRPr="00BB0BCF">
              <w:rPr>
                <w:szCs w:val="22"/>
              </w:rPr>
              <w:t>6.37</w:t>
            </w:r>
          </w:p>
        </w:tc>
        <w:tc>
          <w:tcPr>
            <w:tcW w:w="3896" w:type="dxa"/>
            <w:noWrap/>
            <w:vAlign w:val="bottom"/>
          </w:tcPr>
          <w:p w:rsidR="00D47F56" w:rsidRPr="00BB0BCF" w:rsidRDefault="00D47F56" w:rsidP="00AF1B0B">
            <w:pPr>
              <w:rPr>
                <w:sz w:val="20"/>
              </w:rPr>
            </w:pPr>
            <w:r w:rsidRPr="00BB0BCF">
              <w:rPr>
                <w:sz w:val="20"/>
              </w:rPr>
              <w:t>Metwally &amp; Rabie 1989</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36.4</w:t>
            </w:r>
          </w:p>
        </w:tc>
        <w:tc>
          <w:tcPr>
            <w:tcW w:w="1337" w:type="dxa"/>
            <w:noWrap/>
            <w:vAlign w:val="bottom"/>
          </w:tcPr>
          <w:p w:rsidR="00D47F56" w:rsidRPr="00BB0BCF" w:rsidRDefault="00D47F56" w:rsidP="00AF1B0B">
            <w:pPr>
              <w:jc w:val="center"/>
            </w:pPr>
            <w:r w:rsidRPr="00BB0BCF">
              <w:rPr>
                <w:szCs w:val="22"/>
              </w:rPr>
              <w:t>54.6</w:t>
            </w:r>
          </w:p>
        </w:tc>
        <w:tc>
          <w:tcPr>
            <w:tcW w:w="1299" w:type="dxa"/>
            <w:noWrap/>
            <w:vAlign w:val="bottom"/>
          </w:tcPr>
          <w:p w:rsidR="00D47F56" w:rsidRPr="00BB0BCF" w:rsidRDefault="00D47F56" w:rsidP="00AF1B0B">
            <w:pPr>
              <w:jc w:val="center"/>
            </w:pPr>
            <w:r w:rsidRPr="00BB0BCF">
              <w:rPr>
                <w:szCs w:val="22"/>
              </w:rPr>
              <w:t>109.2</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558</w:t>
            </w:r>
          </w:p>
        </w:tc>
        <w:tc>
          <w:tcPr>
            <w:tcW w:w="1337" w:type="dxa"/>
            <w:noWrap/>
            <w:vAlign w:val="bottom"/>
          </w:tcPr>
          <w:p w:rsidR="00D47F56" w:rsidRPr="00BB0BCF" w:rsidRDefault="00D47F56" w:rsidP="00AF1B0B">
            <w:pPr>
              <w:jc w:val="center"/>
            </w:pPr>
            <w:r w:rsidRPr="00BB0BCF">
              <w:rPr>
                <w:szCs w:val="22"/>
              </w:rPr>
              <w:t>837</w:t>
            </w:r>
          </w:p>
        </w:tc>
        <w:tc>
          <w:tcPr>
            <w:tcW w:w="1299" w:type="dxa"/>
            <w:noWrap/>
            <w:vAlign w:val="bottom"/>
          </w:tcPr>
          <w:p w:rsidR="00D47F56" w:rsidRPr="00BB0BCF" w:rsidRDefault="00D47F56" w:rsidP="00AF1B0B">
            <w:pPr>
              <w:jc w:val="center"/>
            </w:pPr>
            <w:r w:rsidRPr="00BB0BCF">
              <w:rPr>
                <w:szCs w:val="22"/>
              </w:rPr>
              <w:t>1674</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180</w:t>
            </w:r>
          </w:p>
        </w:tc>
        <w:tc>
          <w:tcPr>
            <w:tcW w:w="1299" w:type="dxa"/>
            <w:noWrap/>
            <w:vAlign w:val="bottom"/>
          </w:tcPr>
          <w:p w:rsidR="00D47F56" w:rsidRPr="00BB0BCF" w:rsidRDefault="00D47F56" w:rsidP="00AF1B0B">
            <w:pPr>
              <w:jc w:val="center"/>
            </w:pPr>
            <w:r w:rsidRPr="00BB0BCF">
              <w:rPr>
                <w:szCs w:val="22"/>
              </w:rPr>
              <w:t>360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527</w:t>
            </w:r>
          </w:p>
        </w:tc>
        <w:tc>
          <w:tcPr>
            <w:tcW w:w="1337" w:type="dxa"/>
            <w:noWrap/>
            <w:vAlign w:val="bottom"/>
          </w:tcPr>
          <w:p w:rsidR="00D47F56" w:rsidRPr="00BB0BCF" w:rsidRDefault="00D47F56" w:rsidP="00AF1B0B">
            <w:pPr>
              <w:jc w:val="center"/>
            </w:pPr>
            <w:r w:rsidRPr="00BB0BCF">
              <w:rPr>
                <w:szCs w:val="22"/>
              </w:rPr>
              <w:t>790.5</w:t>
            </w:r>
          </w:p>
        </w:tc>
        <w:tc>
          <w:tcPr>
            <w:tcW w:w="1299" w:type="dxa"/>
            <w:noWrap/>
            <w:vAlign w:val="bottom"/>
          </w:tcPr>
          <w:p w:rsidR="00D47F56" w:rsidRPr="00BB0BCF" w:rsidRDefault="00D47F56" w:rsidP="00AF1B0B">
            <w:pPr>
              <w:jc w:val="center"/>
            </w:pPr>
            <w:r w:rsidRPr="00BB0BCF">
              <w:rPr>
                <w:szCs w:val="22"/>
              </w:rPr>
              <w:t>1581</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104</w:t>
            </w:r>
          </w:p>
        </w:tc>
        <w:tc>
          <w:tcPr>
            <w:tcW w:w="1337" w:type="dxa"/>
            <w:noWrap/>
            <w:vAlign w:val="bottom"/>
          </w:tcPr>
          <w:p w:rsidR="00D47F56" w:rsidRPr="00BB0BCF" w:rsidRDefault="00D47F56" w:rsidP="00AF1B0B">
            <w:pPr>
              <w:jc w:val="center"/>
            </w:pPr>
            <w:r w:rsidRPr="00BB0BCF">
              <w:rPr>
                <w:szCs w:val="22"/>
              </w:rPr>
              <w:t>156</w:t>
            </w:r>
          </w:p>
        </w:tc>
        <w:tc>
          <w:tcPr>
            <w:tcW w:w="1299" w:type="dxa"/>
            <w:noWrap/>
            <w:vAlign w:val="bottom"/>
          </w:tcPr>
          <w:p w:rsidR="00D47F56" w:rsidRPr="00BB0BCF" w:rsidRDefault="00D47F56" w:rsidP="00AF1B0B">
            <w:pPr>
              <w:jc w:val="center"/>
            </w:pPr>
            <w:r w:rsidRPr="00BB0BCF">
              <w:rPr>
                <w:szCs w:val="22"/>
              </w:rPr>
              <w:t>312</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101</w:t>
            </w:r>
          </w:p>
        </w:tc>
        <w:tc>
          <w:tcPr>
            <w:tcW w:w="1337" w:type="dxa"/>
            <w:noWrap/>
            <w:vAlign w:val="bottom"/>
          </w:tcPr>
          <w:p w:rsidR="00D47F56" w:rsidRPr="00BB0BCF" w:rsidRDefault="00D47F56" w:rsidP="00AF1B0B">
            <w:pPr>
              <w:jc w:val="center"/>
            </w:pPr>
            <w:r w:rsidRPr="00BB0BCF">
              <w:rPr>
                <w:szCs w:val="22"/>
              </w:rPr>
              <w:t>151.5</w:t>
            </w:r>
          </w:p>
        </w:tc>
        <w:tc>
          <w:tcPr>
            <w:tcW w:w="1299" w:type="dxa"/>
            <w:noWrap/>
            <w:vAlign w:val="bottom"/>
          </w:tcPr>
          <w:p w:rsidR="00D47F56" w:rsidRPr="00BB0BCF" w:rsidRDefault="00D47F56" w:rsidP="00AF1B0B">
            <w:pPr>
              <w:jc w:val="center"/>
            </w:pPr>
            <w:r w:rsidRPr="00BB0BCF">
              <w:rPr>
                <w:szCs w:val="22"/>
              </w:rPr>
              <w:t>303</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270</w:t>
            </w:r>
          </w:p>
        </w:tc>
        <w:tc>
          <w:tcPr>
            <w:tcW w:w="1299" w:type="dxa"/>
            <w:noWrap/>
            <w:vAlign w:val="bottom"/>
          </w:tcPr>
          <w:p w:rsidR="00D47F56" w:rsidRPr="00BB0BCF" w:rsidRDefault="00D47F56" w:rsidP="00AF1B0B">
            <w:pPr>
              <w:jc w:val="center"/>
            </w:pPr>
            <w:r w:rsidRPr="00BB0BCF">
              <w:rPr>
                <w:szCs w:val="22"/>
              </w:rPr>
              <w:t>540</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622</w:t>
            </w:r>
          </w:p>
        </w:tc>
        <w:tc>
          <w:tcPr>
            <w:tcW w:w="1337" w:type="dxa"/>
            <w:noWrap/>
            <w:vAlign w:val="bottom"/>
          </w:tcPr>
          <w:p w:rsidR="00D47F56" w:rsidRPr="00BB0BCF" w:rsidRDefault="00D47F56" w:rsidP="00AF1B0B">
            <w:pPr>
              <w:jc w:val="center"/>
            </w:pPr>
            <w:r w:rsidRPr="00BB0BCF">
              <w:rPr>
                <w:szCs w:val="22"/>
              </w:rPr>
              <w:t>933</w:t>
            </w:r>
          </w:p>
        </w:tc>
        <w:tc>
          <w:tcPr>
            <w:tcW w:w="1299" w:type="dxa"/>
            <w:noWrap/>
            <w:vAlign w:val="bottom"/>
          </w:tcPr>
          <w:p w:rsidR="00D47F56" w:rsidRPr="00BB0BCF" w:rsidRDefault="00D47F56" w:rsidP="00AF1B0B">
            <w:pPr>
              <w:jc w:val="center"/>
            </w:pPr>
            <w:r w:rsidRPr="00BB0BCF">
              <w:rPr>
                <w:szCs w:val="22"/>
              </w:rPr>
              <w:t>1866</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269</w:t>
            </w:r>
          </w:p>
        </w:tc>
        <w:tc>
          <w:tcPr>
            <w:tcW w:w="1337" w:type="dxa"/>
            <w:noWrap/>
            <w:vAlign w:val="bottom"/>
          </w:tcPr>
          <w:p w:rsidR="00D47F56" w:rsidRPr="00BB0BCF" w:rsidRDefault="00D47F56" w:rsidP="00AF1B0B">
            <w:pPr>
              <w:jc w:val="center"/>
            </w:pPr>
            <w:r w:rsidRPr="00BB0BCF">
              <w:rPr>
                <w:szCs w:val="22"/>
              </w:rPr>
              <w:t>403.5</w:t>
            </w:r>
          </w:p>
        </w:tc>
        <w:tc>
          <w:tcPr>
            <w:tcW w:w="1299" w:type="dxa"/>
            <w:noWrap/>
            <w:vAlign w:val="bottom"/>
          </w:tcPr>
          <w:p w:rsidR="00D47F56" w:rsidRPr="00BB0BCF" w:rsidRDefault="00D47F56" w:rsidP="00AF1B0B">
            <w:pPr>
              <w:jc w:val="center"/>
            </w:pPr>
            <w:r w:rsidRPr="00BB0BCF">
              <w:rPr>
                <w:szCs w:val="22"/>
              </w:rPr>
              <w:t>807</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384</w:t>
            </w:r>
          </w:p>
        </w:tc>
        <w:tc>
          <w:tcPr>
            <w:tcW w:w="1337" w:type="dxa"/>
            <w:noWrap/>
            <w:vAlign w:val="bottom"/>
          </w:tcPr>
          <w:p w:rsidR="00D47F56" w:rsidRPr="00BB0BCF" w:rsidRDefault="00D47F56" w:rsidP="00AF1B0B">
            <w:pPr>
              <w:jc w:val="center"/>
            </w:pPr>
            <w:r w:rsidRPr="00BB0BCF">
              <w:rPr>
                <w:szCs w:val="22"/>
              </w:rPr>
              <w:t>576</w:t>
            </w:r>
          </w:p>
        </w:tc>
        <w:tc>
          <w:tcPr>
            <w:tcW w:w="1299" w:type="dxa"/>
            <w:noWrap/>
            <w:vAlign w:val="bottom"/>
          </w:tcPr>
          <w:p w:rsidR="00D47F56" w:rsidRPr="00BB0BCF" w:rsidRDefault="00D47F56" w:rsidP="00AF1B0B">
            <w:pPr>
              <w:jc w:val="center"/>
            </w:pPr>
            <w:r w:rsidRPr="00BB0BCF">
              <w:rPr>
                <w:szCs w:val="22"/>
              </w:rPr>
              <w:t>1152</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662</w:t>
            </w:r>
          </w:p>
        </w:tc>
        <w:tc>
          <w:tcPr>
            <w:tcW w:w="1337" w:type="dxa"/>
            <w:noWrap/>
            <w:vAlign w:val="bottom"/>
          </w:tcPr>
          <w:p w:rsidR="00D47F56" w:rsidRPr="00BB0BCF" w:rsidRDefault="00D47F56" w:rsidP="00AF1B0B">
            <w:pPr>
              <w:jc w:val="center"/>
            </w:pPr>
            <w:r w:rsidRPr="00BB0BCF">
              <w:rPr>
                <w:szCs w:val="22"/>
              </w:rPr>
              <w:t>993</w:t>
            </w:r>
          </w:p>
        </w:tc>
        <w:tc>
          <w:tcPr>
            <w:tcW w:w="1299" w:type="dxa"/>
            <w:noWrap/>
            <w:vAlign w:val="bottom"/>
          </w:tcPr>
          <w:p w:rsidR="00D47F56" w:rsidRPr="00BB0BCF" w:rsidRDefault="00D47F56" w:rsidP="00AF1B0B">
            <w:pPr>
              <w:jc w:val="center"/>
            </w:pPr>
            <w:r w:rsidRPr="00BB0BCF">
              <w:rPr>
                <w:szCs w:val="22"/>
              </w:rPr>
              <w:t>1986</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828</w:t>
            </w:r>
          </w:p>
        </w:tc>
        <w:tc>
          <w:tcPr>
            <w:tcW w:w="1337" w:type="dxa"/>
            <w:noWrap/>
            <w:vAlign w:val="bottom"/>
          </w:tcPr>
          <w:p w:rsidR="00D47F56" w:rsidRPr="00BB0BCF" w:rsidRDefault="00D47F56" w:rsidP="00AF1B0B">
            <w:pPr>
              <w:jc w:val="center"/>
            </w:pPr>
            <w:r w:rsidRPr="00BB0BCF">
              <w:rPr>
                <w:szCs w:val="22"/>
              </w:rPr>
              <w:t>1242</w:t>
            </w:r>
          </w:p>
        </w:tc>
        <w:tc>
          <w:tcPr>
            <w:tcW w:w="1299" w:type="dxa"/>
            <w:noWrap/>
            <w:vAlign w:val="bottom"/>
          </w:tcPr>
          <w:p w:rsidR="00D47F56" w:rsidRPr="00BB0BCF" w:rsidRDefault="00D47F56" w:rsidP="00AF1B0B">
            <w:pPr>
              <w:jc w:val="center"/>
            </w:pPr>
            <w:r w:rsidRPr="00BB0BCF">
              <w:rPr>
                <w:szCs w:val="22"/>
              </w:rPr>
              <w:t>2484</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1100</w:t>
            </w:r>
          </w:p>
        </w:tc>
        <w:tc>
          <w:tcPr>
            <w:tcW w:w="1337" w:type="dxa"/>
            <w:noWrap/>
            <w:vAlign w:val="bottom"/>
          </w:tcPr>
          <w:p w:rsidR="00D47F56" w:rsidRPr="00BB0BCF" w:rsidRDefault="00D47F56" w:rsidP="00AF1B0B">
            <w:pPr>
              <w:jc w:val="center"/>
            </w:pPr>
            <w:r w:rsidRPr="00BB0BCF">
              <w:rPr>
                <w:szCs w:val="22"/>
              </w:rPr>
              <w:t>1650</w:t>
            </w:r>
          </w:p>
        </w:tc>
        <w:tc>
          <w:tcPr>
            <w:tcW w:w="1299" w:type="dxa"/>
            <w:noWrap/>
            <w:vAlign w:val="bottom"/>
          </w:tcPr>
          <w:p w:rsidR="00D47F56" w:rsidRPr="00BB0BCF" w:rsidRDefault="00D47F56" w:rsidP="00AF1B0B">
            <w:pPr>
              <w:jc w:val="center"/>
            </w:pPr>
            <w:r w:rsidRPr="00BB0BCF">
              <w:rPr>
                <w:szCs w:val="22"/>
              </w:rPr>
              <w:t>3300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61.7</w:t>
            </w:r>
          </w:p>
        </w:tc>
        <w:tc>
          <w:tcPr>
            <w:tcW w:w="1337" w:type="dxa"/>
            <w:noWrap/>
            <w:vAlign w:val="bottom"/>
          </w:tcPr>
          <w:p w:rsidR="00D47F56" w:rsidRPr="00BB0BCF" w:rsidRDefault="00D47F56" w:rsidP="00AF1B0B">
            <w:pPr>
              <w:jc w:val="center"/>
            </w:pPr>
            <w:r w:rsidRPr="00BB0BCF">
              <w:rPr>
                <w:szCs w:val="22"/>
              </w:rPr>
              <w:t>92.55</w:t>
            </w:r>
          </w:p>
        </w:tc>
        <w:tc>
          <w:tcPr>
            <w:tcW w:w="1299" w:type="dxa"/>
            <w:noWrap/>
            <w:vAlign w:val="bottom"/>
          </w:tcPr>
          <w:p w:rsidR="00D47F56" w:rsidRPr="00BB0BCF" w:rsidRDefault="00D47F56" w:rsidP="00AF1B0B">
            <w:pPr>
              <w:jc w:val="center"/>
            </w:pPr>
            <w:r w:rsidRPr="00BB0BCF">
              <w:rPr>
                <w:szCs w:val="22"/>
              </w:rPr>
              <w:t>185.1</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562</w:t>
            </w:r>
          </w:p>
        </w:tc>
        <w:tc>
          <w:tcPr>
            <w:tcW w:w="1337" w:type="dxa"/>
            <w:noWrap/>
            <w:vAlign w:val="bottom"/>
          </w:tcPr>
          <w:p w:rsidR="00D47F56" w:rsidRPr="00BB0BCF" w:rsidRDefault="00D47F56" w:rsidP="00AF1B0B">
            <w:pPr>
              <w:jc w:val="center"/>
            </w:pPr>
            <w:r w:rsidRPr="00BB0BCF">
              <w:rPr>
                <w:szCs w:val="22"/>
              </w:rPr>
              <w:t>843</w:t>
            </w:r>
          </w:p>
        </w:tc>
        <w:tc>
          <w:tcPr>
            <w:tcW w:w="1299" w:type="dxa"/>
            <w:noWrap/>
            <w:vAlign w:val="bottom"/>
          </w:tcPr>
          <w:p w:rsidR="00D47F56" w:rsidRPr="00BB0BCF" w:rsidRDefault="00D47F56" w:rsidP="00AF1B0B">
            <w:pPr>
              <w:jc w:val="center"/>
            </w:pPr>
            <w:r w:rsidRPr="00BB0BCF">
              <w:rPr>
                <w:szCs w:val="22"/>
              </w:rPr>
              <w:t>1686</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320</w:t>
            </w:r>
          </w:p>
        </w:tc>
        <w:tc>
          <w:tcPr>
            <w:tcW w:w="1337" w:type="dxa"/>
            <w:noWrap/>
            <w:vAlign w:val="bottom"/>
          </w:tcPr>
          <w:p w:rsidR="00D47F56" w:rsidRPr="00BB0BCF" w:rsidRDefault="00D47F56" w:rsidP="00AF1B0B">
            <w:pPr>
              <w:jc w:val="center"/>
            </w:pPr>
            <w:r w:rsidRPr="00BB0BCF">
              <w:rPr>
                <w:szCs w:val="22"/>
              </w:rPr>
              <w:t>560</w:t>
            </w:r>
          </w:p>
        </w:tc>
        <w:tc>
          <w:tcPr>
            <w:tcW w:w="1299" w:type="dxa"/>
            <w:noWrap/>
            <w:vAlign w:val="bottom"/>
          </w:tcPr>
          <w:p w:rsidR="00D47F56" w:rsidRPr="00BB0BCF" w:rsidRDefault="00D47F56" w:rsidP="00AF1B0B">
            <w:pPr>
              <w:jc w:val="center"/>
            </w:pPr>
            <w:r w:rsidRPr="00BB0BCF">
              <w:rPr>
                <w:szCs w:val="22"/>
              </w:rPr>
              <w:t>476</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candida</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1000</w:t>
            </w:r>
          </w:p>
        </w:tc>
        <w:tc>
          <w:tcPr>
            <w:tcW w:w="1299" w:type="dxa"/>
            <w:noWrap/>
            <w:vAlign w:val="bottom"/>
          </w:tcPr>
          <w:p w:rsidR="00D47F56" w:rsidRPr="00BB0BCF" w:rsidRDefault="00D47F56" w:rsidP="00AF1B0B">
            <w:pPr>
              <w:jc w:val="center"/>
            </w:pPr>
            <w:r w:rsidRPr="00BB0BCF">
              <w:rPr>
                <w:szCs w:val="22"/>
              </w:rPr>
              <w:t>1000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Folsomia fimetaria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173</w:t>
            </w:r>
          </w:p>
        </w:tc>
        <w:tc>
          <w:tcPr>
            <w:tcW w:w="1337" w:type="dxa"/>
            <w:noWrap/>
            <w:vAlign w:val="bottom"/>
          </w:tcPr>
          <w:p w:rsidR="00D47F56" w:rsidRPr="00BB0BCF" w:rsidRDefault="00D47F56" w:rsidP="00AF1B0B">
            <w:pPr>
              <w:jc w:val="center"/>
            </w:pPr>
            <w:r w:rsidRPr="00BB0BCF">
              <w:rPr>
                <w:szCs w:val="22"/>
              </w:rPr>
              <w:t>259.5</w:t>
            </w:r>
          </w:p>
        </w:tc>
        <w:tc>
          <w:tcPr>
            <w:tcW w:w="1299" w:type="dxa"/>
            <w:noWrap/>
            <w:vAlign w:val="bottom"/>
          </w:tcPr>
          <w:p w:rsidR="00D47F56" w:rsidRPr="00BB0BCF" w:rsidRDefault="00D47F56" w:rsidP="00AF1B0B">
            <w:pPr>
              <w:jc w:val="center"/>
            </w:pPr>
            <w:r w:rsidRPr="00BB0BCF">
              <w:rPr>
                <w:szCs w:val="22"/>
              </w:rPr>
              <w:t>519</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Scott-Fordsmand et al. 1998</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49.8</w:t>
            </w:r>
          </w:p>
        </w:tc>
        <w:tc>
          <w:tcPr>
            <w:tcW w:w="1337" w:type="dxa"/>
            <w:noWrap/>
            <w:vAlign w:val="bottom"/>
          </w:tcPr>
          <w:p w:rsidR="00D47F56" w:rsidRPr="00BB0BCF" w:rsidRDefault="00D47F56" w:rsidP="00AF1B0B">
            <w:pPr>
              <w:jc w:val="center"/>
            </w:pPr>
            <w:r w:rsidRPr="00BB0BCF">
              <w:rPr>
                <w:szCs w:val="22"/>
              </w:rPr>
              <w:t>74.7</w:t>
            </w:r>
          </w:p>
        </w:tc>
        <w:tc>
          <w:tcPr>
            <w:tcW w:w="1299" w:type="dxa"/>
            <w:noWrap/>
            <w:vAlign w:val="bottom"/>
          </w:tcPr>
          <w:p w:rsidR="00D47F56" w:rsidRPr="00BB0BCF" w:rsidRDefault="00D47F56" w:rsidP="00AF1B0B">
            <w:pPr>
              <w:jc w:val="center"/>
            </w:pPr>
            <w:r w:rsidRPr="00BB0BCF">
              <w:rPr>
                <w:szCs w:val="22"/>
              </w:rPr>
              <w:t>149.4</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1110</w:t>
            </w:r>
          </w:p>
        </w:tc>
        <w:tc>
          <w:tcPr>
            <w:tcW w:w="1337" w:type="dxa"/>
            <w:noWrap/>
            <w:vAlign w:val="bottom"/>
          </w:tcPr>
          <w:p w:rsidR="00D47F56" w:rsidRPr="00BB0BCF" w:rsidRDefault="00D47F56" w:rsidP="00AF1B0B">
            <w:pPr>
              <w:jc w:val="center"/>
            </w:pPr>
            <w:r w:rsidRPr="00BB0BCF">
              <w:rPr>
                <w:szCs w:val="22"/>
              </w:rPr>
              <w:t>1665</w:t>
            </w:r>
          </w:p>
        </w:tc>
        <w:tc>
          <w:tcPr>
            <w:tcW w:w="1299" w:type="dxa"/>
            <w:noWrap/>
            <w:vAlign w:val="bottom"/>
          </w:tcPr>
          <w:p w:rsidR="00D47F56" w:rsidRPr="00BB0BCF" w:rsidRDefault="00D47F56" w:rsidP="00AF1B0B">
            <w:pPr>
              <w:jc w:val="center"/>
            </w:pPr>
            <w:r w:rsidRPr="00BB0BCF">
              <w:rPr>
                <w:szCs w:val="22"/>
              </w:rPr>
              <w:t>3330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54.5</w:t>
            </w:r>
          </w:p>
        </w:tc>
        <w:tc>
          <w:tcPr>
            <w:tcW w:w="1337" w:type="dxa"/>
            <w:noWrap/>
            <w:vAlign w:val="bottom"/>
          </w:tcPr>
          <w:p w:rsidR="00D47F56" w:rsidRPr="00BB0BCF" w:rsidRDefault="00D47F56" w:rsidP="00AF1B0B">
            <w:pPr>
              <w:jc w:val="center"/>
            </w:pPr>
            <w:r w:rsidRPr="00BB0BCF">
              <w:rPr>
                <w:szCs w:val="22"/>
              </w:rPr>
              <w:t>81.75</w:t>
            </w:r>
          </w:p>
        </w:tc>
        <w:tc>
          <w:tcPr>
            <w:tcW w:w="1299" w:type="dxa"/>
            <w:noWrap/>
            <w:vAlign w:val="bottom"/>
          </w:tcPr>
          <w:p w:rsidR="00D47F56" w:rsidRPr="00BB0BCF" w:rsidRDefault="00D47F56" w:rsidP="00AF1B0B">
            <w:pPr>
              <w:jc w:val="center"/>
            </w:pPr>
            <w:r w:rsidRPr="00BB0BCF">
              <w:rPr>
                <w:szCs w:val="22"/>
              </w:rPr>
              <w:t>163.5</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362</w:t>
            </w:r>
          </w:p>
        </w:tc>
        <w:tc>
          <w:tcPr>
            <w:tcW w:w="1337" w:type="dxa"/>
            <w:noWrap/>
            <w:vAlign w:val="bottom"/>
          </w:tcPr>
          <w:p w:rsidR="00D47F56" w:rsidRPr="00BB0BCF" w:rsidRDefault="00D47F56" w:rsidP="00AF1B0B">
            <w:pPr>
              <w:jc w:val="center"/>
            </w:pPr>
            <w:r w:rsidRPr="00BB0BCF">
              <w:rPr>
                <w:szCs w:val="22"/>
              </w:rPr>
              <w:t>543</w:t>
            </w:r>
          </w:p>
        </w:tc>
        <w:tc>
          <w:tcPr>
            <w:tcW w:w="1299" w:type="dxa"/>
            <w:noWrap/>
            <w:vAlign w:val="bottom"/>
          </w:tcPr>
          <w:p w:rsidR="00D47F56" w:rsidRPr="00BB0BCF" w:rsidRDefault="00D47F56" w:rsidP="00AF1B0B">
            <w:pPr>
              <w:jc w:val="center"/>
            </w:pPr>
            <w:r w:rsidRPr="00BB0BCF">
              <w:rPr>
                <w:szCs w:val="22"/>
              </w:rPr>
              <w:t>1086</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46.5</w:t>
            </w:r>
          </w:p>
        </w:tc>
        <w:tc>
          <w:tcPr>
            <w:tcW w:w="1337" w:type="dxa"/>
            <w:noWrap/>
            <w:vAlign w:val="bottom"/>
          </w:tcPr>
          <w:p w:rsidR="00D47F56" w:rsidRPr="00BB0BCF" w:rsidRDefault="00D47F56" w:rsidP="00AF1B0B">
            <w:pPr>
              <w:jc w:val="center"/>
            </w:pPr>
            <w:r w:rsidRPr="00BB0BCF">
              <w:rPr>
                <w:szCs w:val="22"/>
              </w:rPr>
              <w:t>69.75</w:t>
            </w:r>
          </w:p>
        </w:tc>
        <w:tc>
          <w:tcPr>
            <w:tcW w:w="1299" w:type="dxa"/>
            <w:noWrap/>
            <w:vAlign w:val="bottom"/>
          </w:tcPr>
          <w:p w:rsidR="00D47F56" w:rsidRPr="00BB0BCF" w:rsidRDefault="00D47F56" w:rsidP="00AF1B0B">
            <w:pPr>
              <w:jc w:val="center"/>
            </w:pPr>
            <w:r w:rsidRPr="00BB0BCF">
              <w:rPr>
                <w:szCs w:val="22"/>
              </w:rPr>
              <w:t>139.5</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182</w:t>
            </w:r>
          </w:p>
        </w:tc>
        <w:tc>
          <w:tcPr>
            <w:tcW w:w="1337" w:type="dxa"/>
            <w:noWrap/>
            <w:vAlign w:val="bottom"/>
          </w:tcPr>
          <w:p w:rsidR="00D47F56" w:rsidRPr="00BB0BCF" w:rsidRDefault="00D47F56" w:rsidP="00AF1B0B">
            <w:pPr>
              <w:jc w:val="center"/>
            </w:pPr>
            <w:r w:rsidRPr="00BB0BCF">
              <w:rPr>
                <w:szCs w:val="22"/>
              </w:rPr>
              <w:t>273</w:t>
            </w:r>
          </w:p>
        </w:tc>
        <w:tc>
          <w:tcPr>
            <w:tcW w:w="1299" w:type="dxa"/>
            <w:noWrap/>
            <w:vAlign w:val="bottom"/>
          </w:tcPr>
          <w:p w:rsidR="00D47F56" w:rsidRPr="00BB0BCF" w:rsidRDefault="00D47F56" w:rsidP="00AF1B0B">
            <w:pPr>
              <w:jc w:val="center"/>
            </w:pPr>
            <w:r w:rsidRPr="00BB0BCF">
              <w:rPr>
                <w:szCs w:val="22"/>
              </w:rPr>
              <w:t>546</w:t>
            </w:r>
          </w:p>
        </w:tc>
        <w:tc>
          <w:tcPr>
            <w:tcW w:w="1336" w:type="dxa"/>
            <w:noWrap/>
            <w:vAlign w:val="bottom"/>
          </w:tcPr>
          <w:p w:rsidR="00D47F56" w:rsidRPr="00BB0BCF" w:rsidRDefault="00D47F56" w:rsidP="00AF1B0B">
            <w:pPr>
              <w:jc w:val="center"/>
            </w:pPr>
            <w:r w:rsidRPr="00BB0BCF">
              <w:rPr>
                <w:szCs w:val="22"/>
              </w:rPr>
              <w:t>1.07</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230</w:t>
            </w:r>
          </w:p>
        </w:tc>
        <w:tc>
          <w:tcPr>
            <w:tcW w:w="1337" w:type="dxa"/>
            <w:noWrap/>
            <w:vAlign w:val="bottom"/>
          </w:tcPr>
          <w:p w:rsidR="00D47F56" w:rsidRPr="00BB0BCF" w:rsidRDefault="00D47F56" w:rsidP="00AF1B0B">
            <w:pPr>
              <w:jc w:val="center"/>
            </w:pPr>
            <w:r w:rsidRPr="00BB0BCF">
              <w:rPr>
                <w:szCs w:val="22"/>
              </w:rPr>
              <w:t>345</w:t>
            </w:r>
          </w:p>
        </w:tc>
        <w:tc>
          <w:tcPr>
            <w:tcW w:w="1299" w:type="dxa"/>
            <w:noWrap/>
            <w:vAlign w:val="bottom"/>
          </w:tcPr>
          <w:p w:rsidR="00D47F56" w:rsidRPr="00BB0BCF" w:rsidRDefault="00D47F56" w:rsidP="00AF1B0B">
            <w:pPr>
              <w:jc w:val="center"/>
            </w:pPr>
            <w:r w:rsidRPr="00BB0BCF">
              <w:rPr>
                <w:szCs w:val="22"/>
              </w:rPr>
              <w:t>690</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66.1</w:t>
            </w:r>
          </w:p>
        </w:tc>
        <w:tc>
          <w:tcPr>
            <w:tcW w:w="1337" w:type="dxa"/>
            <w:noWrap/>
            <w:vAlign w:val="bottom"/>
          </w:tcPr>
          <w:p w:rsidR="00D47F56" w:rsidRPr="00BB0BCF" w:rsidRDefault="00D47F56" w:rsidP="00AF1B0B">
            <w:pPr>
              <w:jc w:val="center"/>
            </w:pPr>
            <w:r w:rsidRPr="00BB0BCF">
              <w:rPr>
                <w:szCs w:val="22"/>
              </w:rPr>
              <w:t>99.15</w:t>
            </w:r>
          </w:p>
        </w:tc>
        <w:tc>
          <w:tcPr>
            <w:tcW w:w="1299" w:type="dxa"/>
            <w:noWrap/>
            <w:vAlign w:val="bottom"/>
          </w:tcPr>
          <w:p w:rsidR="00D47F56" w:rsidRPr="00BB0BCF" w:rsidRDefault="00D47F56" w:rsidP="00AF1B0B">
            <w:pPr>
              <w:jc w:val="center"/>
            </w:pPr>
            <w:r w:rsidRPr="00BB0BCF">
              <w:rPr>
                <w:szCs w:val="22"/>
              </w:rPr>
              <w:t>198.3</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151</w:t>
            </w:r>
          </w:p>
        </w:tc>
        <w:tc>
          <w:tcPr>
            <w:tcW w:w="1337" w:type="dxa"/>
            <w:noWrap/>
            <w:vAlign w:val="bottom"/>
          </w:tcPr>
          <w:p w:rsidR="00D47F56" w:rsidRPr="00BB0BCF" w:rsidRDefault="00D47F56" w:rsidP="00AF1B0B">
            <w:pPr>
              <w:jc w:val="center"/>
            </w:pPr>
            <w:r w:rsidRPr="00BB0BCF">
              <w:rPr>
                <w:szCs w:val="22"/>
              </w:rPr>
              <w:t>226.5</w:t>
            </w:r>
          </w:p>
        </w:tc>
        <w:tc>
          <w:tcPr>
            <w:tcW w:w="1299" w:type="dxa"/>
            <w:noWrap/>
            <w:vAlign w:val="bottom"/>
          </w:tcPr>
          <w:p w:rsidR="00D47F56" w:rsidRPr="00BB0BCF" w:rsidRDefault="00D47F56" w:rsidP="00AF1B0B">
            <w:pPr>
              <w:jc w:val="center"/>
            </w:pPr>
            <w:r w:rsidRPr="00BB0BCF">
              <w:rPr>
                <w:szCs w:val="22"/>
              </w:rPr>
              <w:t>453</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172</w:t>
            </w:r>
          </w:p>
        </w:tc>
        <w:tc>
          <w:tcPr>
            <w:tcW w:w="1337" w:type="dxa"/>
            <w:noWrap/>
            <w:vAlign w:val="bottom"/>
          </w:tcPr>
          <w:p w:rsidR="00D47F56" w:rsidRPr="00BB0BCF" w:rsidRDefault="00D47F56" w:rsidP="00AF1B0B">
            <w:pPr>
              <w:jc w:val="center"/>
            </w:pPr>
            <w:r w:rsidRPr="00BB0BCF">
              <w:rPr>
                <w:szCs w:val="22"/>
              </w:rPr>
              <w:t>258</w:t>
            </w:r>
          </w:p>
        </w:tc>
        <w:tc>
          <w:tcPr>
            <w:tcW w:w="1299" w:type="dxa"/>
            <w:noWrap/>
            <w:vAlign w:val="bottom"/>
          </w:tcPr>
          <w:p w:rsidR="00D47F56" w:rsidRPr="00BB0BCF" w:rsidRDefault="00D47F56" w:rsidP="00AF1B0B">
            <w:pPr>
              <w:jc w:val="center"/>
            </w:pPr>
            <w:r w:rsidRPr="00BB0BCF">
              <w:rPr>
                <w:szCs w:val="22"/>
              </w:rPr>
              <w:t>516</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297</w:t>
            </w:r>
          </w:p>
        </w:tc>
        <w:tc>
          <w:tcPr>
            <w:tcW w:w="1337" w:type="dxa"/>
            <w:noWrap/>
            <w:vAlign w:val="bottom"/>
          </w:tcPr>
          <w:p w:rsidR="00D47F56" w:rsidRPr="00BB0BCF" w:rsidRDefault="00D47F56" w:rsidP="00AF1B0B">
            <w:pPr>
              <w:jc w:val="center"/>
            </w:pPr>
            <w:r w:rsidRPr="00BB0BCF">
              <w:rPr>
                <w:szCs w:val="22"/>
              </w:rPr>
              <w:t>445.5</w:t>
            </w:r>
          </w:p>
        </w:tc>
        <w:tc>
          <w:tcPr>
            <w:tcW w:w="1299" w:type="dxa"/>
            <w:noWrap/>
            <w:vAlign w:val="bottom"/>
          </w:tcPr>
          <w:p w:rsidR="00D47F56" w:rsidRPr="00BB0BCF" w:rsidRDefault="00D47F56" w:rsidP="00AF1B0B">
            <w:pPr>
              <w:jc w:val="center"/>
            </w:pPr>
            <w:r w:rsidRPr="00BB0BCF">
              <w:rPr>
                <w:szCs w:val="22"/>
              </w:rPr>
              <w:t>891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233</w:t>
            </w:r>
          </w:p>
        </w:tc>
        <w:tc>
          <w:tcPr>
            <w:tcW w:w="1337" w:type="dxa"/>
            <w:noWrap/>
            <w:vAlign w:val="bottom"/>
          </w:tcPr>
          <w:p w:rsidR="00D47F56" w:rsidRPr="00BB0BCF" w:rsidRDefault="00D47F56" w:rsidP="00AF1B0B">
            <w:pPr>
              <w:jc w:val="center"/>
            </w:pPr>
            <w:r w:rsidRPr="00BB0BCF">
              <w:rPr>
                <w:szCs w:val="22"/>
              </w:rPr>
              <w:t>349.5</w:t>
            </w:r>
          </w:p>
        </w:tc>
        <w:tc>
          <w:tcPr>
            <w:tcW w:w="1299" w:type="dxa"/>
            <w:noWrap/>
            <w:vAlign w:val="bottom"/>
          </w:tcPr>
          <w:p w:rsidR="00D47F56" w:rsidRPr="00BB0BCF" w:rsidRDefault="00D47F56" w:rsidP="00AF1B0B">
            <w:pPr>
              <w:jc w:val="center"/>
            </w:pPr>
            <w:r w:rsidRPr="00BB0BCF">
              <w:rPr>
                <w:szCs w:val="22"/>
              </w:rPr>
              <w:t>699</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239</w:t>
            </w:r>
          </w:p>
        </w:tc>
        <w:tc>
          <w:tcPr>
            <w:tcW w:w="1337" w:type="dxa"/>
            <w:noWrap/>
            <w:vAlign w:val="bottom"/>
          </w:tcPr>
          <w:p w:rsidR="00D47F56" w:rsidRPr="00BB0BCF" w:rsidRDefault="00D47F56" w:rsidP="00AF1B0B">
            <w:pPr>
              <w:jc w:val="center"/>
            </w:pPr>
            <w:r w:rsidRPr="00BB0BCF">
              <w:rPr>
                <w:szCs w:val="22"/>
              </w:rPr>
              <w:t>358.5</w:t>
            </w:r>
          </w:p>
        </w:tc>
        <w:tc>
          <w:tcPr>
            <w:tcW w:w="1299" w:type="dxa"/>
            <w:noWrap/>
            <w:vAlign w:val="bottom"/>
          </w:tcPr>
          <w:p w:rsidR="00D47F56" w:rsidRPr="00BB0BCF" w:rsidRDefault="00D47F56" w:rsidP="00AF1B0B">
            <w:pPr>
              <w:jc w:val="center"/>
            </w:pPr>
            <w:r w:rsidRPr="00BB0BCF">
              <w:rPr>
                <w:szCs w:val="22"/>
              </w:rPr>
              <w:t>717</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490</w:t>
            </w:r>
          </w:p>
        </w:tc>
        <w:tc>
          <w:tcPr>
            <w:tcW w:w="1337" w:type="dxa"/>
            <w:noWrap/>
            <w:vAlign w:val="bottom"/>
          </w:tcPr>
          <w:p w:rsidR="00D47F56" w:rsidRPr="00BB0BCF" w:rsidRDefault="00D47F56" w:rsidP="00AF1B0B">
            <w:pPr>
              <w:jc w:val="center"/>
            </w:pPr>
            <w:r w:rsidRPr="00BB0BCF">
              <w:rPr>
                <w:szCs w:val="22"/>
              </w:rPr>
              <w:t>735</w:t>
            </w:r>
          </w:p>
        </w:tc>
        <w:tc>
          <w:tcPr>
            <w:tcW w:w="1299" w:type="dxa"/>
            <w:noWrap/>
            <w:vAlign w:val="bottom"/>
          </w:tcPr>
          <w:p w:rsidR="00D47F56" w:rsidRPr="00BB0BCF" w:rsidRDefault="00D47F56" w:rsidP="00AF1B0B">
            <w:pPr>
              <w:jc w:val="center"/>
            </w:pPr>
            <w:r w:rsidRPr="00BB0BCF">
              <w:rPr>
                <w:szCs w:val="22"/>
              </w:rPr>
              <w:t>1470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186</w:t>
            </w:r>
          </w:p>
        </w:tc>
        <w:tc>
          <w:tcPr>
            <w:tcW w:w="1337" w:type="dxa"/>
            <w:noWrap/>
            <w:vAlign w:val="bottom"/>
          </w:tcPr>
          <w:p w:rsidR="00D47F56" w:rsidRPr="00BB0BCF" w:rsidRDefault="00D47F56" w:rsidP="00AF1B0B">
            <w:pPr>
              <w:jc w:val="center"/>
            </w:pPr>
            <w:r w:rsidRPr="00BB0BCF">
              <w:rPr>
                <w:szCs w:val="22"/>
              </w:rPr>
              <w:t>279</w:t>
            </w:r>
          </w:p>
        </w:tc>
        <w:tc>
          <w:tcPr>
            <w:tcW w:w="1299" w:type="dxa"/>
            <w:noWrap/>
            <w:vAlign w:val="bottom"/>
          </w:tcPr>
          <w:p w:rsidR="00D47F56" w:rsidRPr="00BB0BCF" w:rsidRDefault="00D47F56" w:rsidP="00AF1B0B">
            <w:pPr>
              <w:jc w:val="center"/>
            </w:pPr>
            <w:r w:rsidRPr="00BB0BCF">
              <w:rPr>
                <w:szCs w:val="22"/>
              </w:rPr>
              <w:t>558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198</w:t>
            </w:r>
          </w:p>
        </w:tc>
        <w:tc>
          <w:tcPr>
            <w:tcW w:w="1337" w:type="dxa"/>
            <w:noWrap/>
            <w:vAlign w:val="bottom"/>
          </w:tcPr>
          <w:p w:rsidR="00D47F56" w:rsidRPr="00BB0BCF" w:rsidRDefault="00D47F56" w:rsidP="00AF1B0B">
            <w:pPr>
              <w:jc w:val="center"/>
            </w:pPr>
            <w:r w:rsidRPr="00BB0BCF">
              <w:rPr>
                <w:szCs w:val="22"/>
              </w:rPr>
              <w:t>297</w:t>
            </w:r>
          </w:p>
        </w:tc>
        <w:tc>
          <w:tcPr>
            <w:tcW w:w="1299" w:type="dxa"/>
            <w:noWrap/>
            <w:vAlign w:val="bottom"/>
          </w:tcPr>
          <w:p w:rsidR="00D47F56" w:rsidRPr="00BB0BCF" w:rsidRDefault="00D47F56" w:rsidP="00AF1B0B">
            <w:pPr>
              <w:jc w:val="center"/>
            </w:pPr>
            <w:r w:rsidRPr="00BB0BCF">
              <w:rPr>
                <w:szCs w:val="22"/>
              </w:rPr>
              <w:t>594</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Ghent/Euras 2005</w:t>
            </w: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320</w:t>
            </w:r>
          </w:p>
        </w:tc>
        <w:tc>
          <w:tcPr>
            <w:tcW w:w="1299" w:type="dxa"/>
            <w:noWrap/>
            <w:vAlign w:val="bottom"/>
          </w:tcPr>
          <w:p w:rsidR="00D47F56" w:rsidRPr="00BB0BCF" w:rsidRDefault="00D47F56" w:rsidP="00AF1B0B">
            <w:pPr>
              <w:jc w:val="center"/>
            </w:pPr>
            <w:r w:rsidRPr="00BB0BCF">
              <w:rPr>
                <w:szCs w:val="22"/>
              </w:rPr>
              <w:t>362</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fetida</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1000</w:t>
            </w:r>
          </w:p>
        </w:tc>
        <w:tc>
          <w:tcPr>
            <w:tcW w:w="1299" w:type="dxa"/>
            <w:noWrap/>
            <w:vAlign w:val="bottom"/>
          </w:tcPr>
          <w:p w:rsidR="00D47F56" w:rsidRPr="00BB0BCF" w:rsidRDefault="00D47F56" w:rsidP="00AF1B0B">
            <w:pPr>
              <w:jc w:val="center"/>
            </w:pPr>
            <w:r w:rsidRPr="00BB0BCF">
              <w:rPr>
                <w:szCs w:val="22"/>
              </w:rPr>
              <w:t>1000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Enchytraeus albidus</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180</w:t>
            </w:r>
          </w:p>
        </w:tc>
        <w:tc>
          <w:tcPr>
            <w:tcW w:w="1337" w:type="dxa"/>
            <w:noWrap/>
            <w:vAlign w:val="bottom"/>
          </w:tcPr>
          <w:p w:rsidR="00D47F56" w:rsidRPr="00BB0BCF" w:rsidRDefault="00D47F56" w:rsidP="00AF1B0B">
            <w:pPr>
              <w:jc w:val="center"/>
            </w:pPr>
            <w:r w:rsidRPr="00BB0BCF">
              <w:rPr>
                <w:szCs w:val="22"/>
              </w:rPr>
              <w:t>320</w:t>
            </w:r>
          </w:p>
        </w:tc>
        <w:tc>
          <w:tcPr>
            <w:tcW w:w="1299" w:type="dxa"/>
            <w:noWrap/>
            <w:vAlign w:val="bottom"/>
          </w:tcPr>
          <w:p w:rsidR="00D47F56" w:rsidRPr="00BB0BCF" w:rsidRDefault="00D47F56" w:rsidP="00AF1B0B">
            <w:pPr>
              <w:jc w:val="center"/>
            </w:pPr>
            <w:r w:rsidRPr="00BB0BCF">
              <w:rPr>
                <w:szCs w:val="22"/>
              </w:rPr>
              <w:t>275</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Enchytraeus albidus</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127.5</w:t>
            </w:r>
          </w:p>
        </w:tc>
        <w:tc>
          <w:tcPr>
            <w:tcW w:w="1299" w:type="dxa"/>
            <w:noWrap/>
            <w:vAlign w:val="bottom"/>
          </w:tcPr>
          <w:p w:rsidR="00D47F56" w:rsidRPr="00BB0BCF" w:rsidRDefault="00D47F56" w:rsidP="00AF1B0B">
            <w:pPr>
              <w:jc w:val="center"/>
            </w:pPr>
            <w:r w:rsidRPr="00BB0BCF">
              <w:rPr>
                <w:szCs w:val="22"/>
              </w:rPr>
              <w:t>510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Lock &amp; Janssen 2002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Eisenia veneta</w:t>
            </w:r>
          </w:p>
        </w:tc>
        <w:tc>
          <w:tcPr>
            <w:tcW w:w="2136" w:type="dxa"/>
            <w:noWrap/>
            <w:vAlign w:val="bottom"/>
          </w:tcPr>
          <w:p w:rsidR="00D47F56" w:rsidRPr="00BB0BCF" w:rsidRDefault="00D47F56" w:rsidP="00AF1B0B">
            <w:r w:rsidRPr="00BB0BCF">
              <w:rPr>
                <w:szCs w:val="22"/>
              </w:rPr>
              <w:t>reproduction</w:t>
            </w:r>
          </w:p>
        </w:tc>
        <w:tc>
          <w:tcPr>
            <w:tcW w:w="1200" w:type="dxa"/>
            <w:noWrap/>
            <w:vAlign w:val="bottom"/>
          </w:tcPr>
          <w:p w:rsidR="00D47F56" w:rsidRPr="00BB0BCF" w:rsidRDefault="00D47F56" w:rsidP="00AF1B0B">
            <w:pPr>
              <w:jc w:val="center"/>
            </w:pPr>
            <w:r w:rsidRPr="00BB0BCF">
              <w:rPr>
                <w:szCs w:val="22"/>
              </w:rPr>
              <w:t>85</w:t>
            </w:r>
          </w:p>
        </w:tc>
        <w:tc>
          <w:tcPr>
            <w:tcW w:w="1337" w:type="dxa"/>
            <w:noWrap/>
            <w:vAlign w:val="bottom"/>
          </w:tcPr>
          <w:p w:rsidR="00D47F56" w:rsidRPr="00BB0BCF" w:rsidRDefault="00D47F56" w:rsidP="00AF1B0B">
            <w:pPr>
              <w:jc w:val="center"/>
            </w:pPr>
            <w:r w:rsidRPr="00BB0BCF">
              <w:rPr>
                <w:szCs w:val="22"/>
              </w:rPr>
              <w:t>300</w:t>
            </w:r>
          </w:p>
        </w:tc>
        <w:tc>
          <w:tcPr>
            <w:tcW w:w="1299" w:type="dxa"/>
            <w:noWrap/>
            <w:vAlign w:val="bottom"/>
          </w:tcPr>
          <w:p w:rsidR="00D47F56" w:rsidRPr="00BB0BCF" w:rsidRDefault="00D47F56" w:rsidP="00AF1B0B">
            <w:pPr>
              <w:jc w:val="center"/>
            </w:pPr>
            <w:r w:rsidRPr="00BB0BCF">
              <w:rPr>
                <w:szCs w:val="22"/>
              </w:rPr>
              <w:t>300</w:t>
            </w:r>
          </w:p>
        </w:tc>
        <w:tc>
          <w:tcPr>
            <w:tcW w:w="1336" w:type="dxa"/>
            <w:noWrap/>
            <w:vAlign w:val="bottom"/>
          </w:tcPr>
          <w:p w:rsidR="00D47F56" w:rsidRPr="00BB0BCF" w:rsidRDefault="00D47F56" w:rsidP="00AF1B0B">
            <w:pPr>
              <w:jc w:val="center"/>
            </w:pPr>
            <w:r w:rsidRPr="00BB0BCF">
              <w:rPr>
                <w:szCs w:val="22"/>
              </w:rPr>
              <w:t>1.12</w:t>
            </w:r>
          </w:p>
        </w:tc>
        <w:tc>
          <w:tcPr>
            <w:tcW w:w="3896" w:type="dxa"/>
            <w:noWrap/>
            <w:vAlign w:val="bottom"/>
          </w:tcPr>
          <w:p w:rsidR="00D47F56" w:rsidRPr="00BB0BCF" w:rsidRDefault="00D47F56" w:rsidP="00AF1B0B">
            <w:pPr>
              <w:rPr>
                <w:sz w:val="20"/>
              </w:rPr>
            </w:pPr>
            <w:r w:rsidRPr="00BB0BCF">
              <w:rPr>
                <w:sz w:val="20"/>
              </w:rPr>
              <w:t>Scott-Fordsmand et al. 1998</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Lumbricus rubellus</w:t>
            </w:r>
          </w:p>
        </w:tc>
        <w:tc>
          <w:tcPr>
            <w:tcW w:w="2136" w:type="dxa"/>
            <w:noWrap/>
            <w:vAlign w:val="bottom"/>
          </w:tcPr>
          <w:p w:rsidR="00D47F56" w:rsidRPr="00BB0BCF" w:rsidRDefault="00D47F56" w:rsidP="00AF1B0B">
            <w:r w:rsidRPr="00BB0BCF">
              <w:rPr>
                <w:szCs w:val="22"/>
              </w:rPr>
              <w:t>mortality</w:t>
            </w:r>
          </w:p>
        </w:tc>
        <w:tc>
          <w:tcPr>
            <w:tcW w:w="1200" w:type="dxa"/>
            <w:noWrap/>
            <w:vAlign w:val="bottom"/>
          </w:tcPr>
          <w:p w:rsidR="00D47F56" w:rsidRPr="00BB0BCF" w:rsidRDefault="00D47F56" w:rsidP="00AF1B0B">
            <w:pPr>
              <w:jc w:val="center"/>
            </w:pPr>
            <w:r w:rsidRPr="00BB0BCF">
              <w:rPr>
                <w:szCs w:val="22"/>
              </w:rPr>
              <w:t>842</w:t>
            </w:r>
          </w:p>
        </w:tc>
        <w:tc>
          <w:tcPr>
            <w:tcW w:w="1337" w:type="dxa"/>
            <w:noWrap/>
            <w:vAlign w:val="bottom"/>
          </w:tcPr>
          <w:p w:rsidR="00D47F56" w:rsidRPr="00BB0BCF" w:rsidRDefault="00D47F56" w:rsidP="00AF1B0B">
            <w:pPr>
              <w:jc w:val="center"/>
            </w:pPr>
            <w:r w:rsidRPr="00BB0BCF">
              <w:rPr>
                <w:szCs w:val="22"/>
              </w:rPr>
              <w:t>1080</w:t>
            </w:r>
          </w:p>
        </w:tc>
        <w:tc>
          <w:tcPr>
            <w:tcW w:w="1299" w:type="dxa"/>
            <w:noWrap/>
            <w:vAlign w:val="bottom"/>
          </w:tcPr>
          <w:p w:rsidR="00D47F56" w:rsidRPr="00BB0BCF" w:rsidRDefault="00D47F56" w:rsidP="00AF1B0B">
            <w:pPr>
              <w:jc w:val="center"/>
            </w:pPr>
            <w:r w:rsidRPr="00BB0BCF">
              <w:rPr>
                <w:szCs w:val="22"/>
              </w:rPr>
              <w:t>1190</w:t>
            </w:r>
          </w:p>
        </w:tc>
        <w:tc>
          <w:tcPr>
            <w:tcW w:w="1336" w:type="dxa"/>
            <w:noWrap/>
            <w:vAlign w:val="bottom"/>
          </w:tcPr>
          <w:p w:rsidR="00D47F56" w:rsidRPr="00BB0BCF" w:rsidRDefault="00D47F56" w:rsidP="00AF1B0B">
            <w:pPr>
              <w:jc w:val="center"/>
            </w:pPr>
            <w:r w:rsidRPr="00BB0BCF">
              <w:rPr>
                <w:szCs w:val="22"/>
              </w:rPr>
              <w:t>2.52</w:t>
            </w:r>
          </w:p>
        </w:tc>
        <w:tc>
          <w:tcPr>
            <w:tcW w:w="3896" w:type="dxa"/>
            <w:noWrap/>
            <w:vAlign w:val="bottom"/>
          </w:tcPr>
          <w:p w:rsidR="00D47F56" w:rsidRPr="00BB0BCF" w:rsidRDefault="00D47F56" w:rsidP="00AF1B0B">
            <w:pPr>
              <w:rPr>
                <w:sz w:val="20"/>
              </w:rPr>
            </w:pPr>
            <w:r w:rsidRPr="00BB0BCF">
              <w:rPr>
                <w:sz w:val="20"/>
              </w:rPr>
              <w:t>Ma 1982</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170</w:t>
            </w:r>
          </w:p>
        </w:tc>
        <w:tc>
          <w:tcPr>
            <w:tcW w:w="1337" w:type="dxa"/>
            <w:noWrap/>
            <w:vAlign w:val="bottom"/>
          </w:tcPr>
          <w:p w:rsidR="00D47F56" w:rsidRPr="00BB0BCF" w:rsidRDefault="00D47F56" w:rsidP="00AF1B0B">
            <w:pPr>
              <w:jc w:val="center"/>
            </w:pPr>
            <w:r w:rsidRPr="00BB0BCF">
              <w:rPr>
                <w:szCs w:val="22"/>
              </w:rPr>
              <w:t>255</w:t>
            </w:r>
          </w:p>
        </w:tc>
        <w:tc>
          <w:tcPr>
            <w:tcW w:w="1299" w:type="dxa"/>
            <w:noWrap/>
            <w:vAlign w:val="bottom"/>
          </w:tcPr>
          <w:p w:rsidR="00D47F56" w:rsidRPr="00BB0BCF" w:rsidRDefault="00D47F56" w:rsidP="00AF1B0B">
            <w:pPr>
              <w:jc w:val="center"/>
            </w:pPr>
            <w:r w:rsidRPr="00BB0BCF">
              <w:rPr>
                <w:szCs w:val="22"/>
              </w:rPr>
              <w:t>510</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111</w:t>
            </w:r>
          </w:p>
        </w:tc>
        <w:tc>
          <w:tcPr>
            <w:tcW w:w="1337" w:type="dxa"/>
            <w:noWrap/>
            <w:vAlign w:val="bottom"/>
          </w:tcPr>
          <w:p w:rsidR="00D47F56" w:rsidRPr="00BB0BCF" w:rsidRDefault="00D47F56" w:rsidP="00AF1B0B">
            <w:pPr>
              <w:jc w:val="center"/>
            </w:pPr>
            <w:r w:rsidRPr="00BB0BCF">
              <w:rPr>
                <w:szCs w:val="22"/>
              </w:rPr>
              <w:t>166.5</w:t>
            </w:r>
          </w:p>
        </w:tc>
        <w:tc>
          <w:tcPr>
            <w:tcW w:w="1299" w:type="dxa"/>
            <w:noWrap/>
            <w:vAlign w:val="bottom"/>
          </w:tcPr>
          <w:p w:rsidR="00D47F56" w:rsidRPr="00BB0BCF" w:rsidRDefault="00D47F56" w:rsidP="00AF1B0B">
            <w:pPr>
              <w:jc w:val="center"/>
            </w:pPr>
            <w:r w:rsidRPr="00BB0BCF">
              <w:rPr>
                <w:szCs w:val="22"/>
              </w:rPr>
              <w:t>333</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lastRenderedPageBreak/>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44</w:t>
            </w:r>
          </w:p>
        </w:tc>
        <w:tc>
          <w:tcPr>
            <w:tcW w:w="1337" w:type="dxa"/>
            <w:noWrap/>
            <w:vAlign w:val="bottom"/>
          </w:tcPr>
          <w:p w:rsidR="00D47F56" w:rsidRPr="00BB0BCF" w:rsidRDefault="00D47F56" w:rsidP="00AF1B0B">
            <w:pPr>
              <w:jc w:val="center"/>
            </w:pPr>
            <w:r w:rsidRPr="00BB0BCF">
              <w:rPr>
                <w:szCs w:val="22"/>
              </w:rPr>
              <w:t>66</w:t>
            </w:r>
          </w:p>
        </w:tc>
        <w:tc>
          <w:tcPr>
            <w:tcW w:w="1299" w:type="dxa"/>
            <w:noWrap/>
            <w:vAlign w:val="bottom"/>
          </w:tcPr>
          <w:p w:rsidR="00D47F56" w:rsidRPr="00BB0BCF" w:rsidRDefault="00D47F56" w:rsidP="00AF1B0B">
            <w:pPr>
              <w:jc w:val="center"/>
            </w:pPr>
            <w:r w:rsidRPr="00BB0BCF">
              <w:rPr>
                <w:szCs w:val="22"/>
              </w:rPr>
              <w:t>132</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137</w:t>
            </w:r>
          </w:p>
        </w:tc>
        <w:tc>
          <w:tcPr>
            <w:tcW w:w="1337" w:type="dxa"/>
            <w:noWrap/>
            <w:vAlign w:val="bottom"/>
          </w:tcPr>
          <w:p w:rsidR="00D47F56" w:rsidRPr="00BB0BCF" w:rsidRDefault="00D47F56" w:rsidP="00AF1B0B">
            <w:pPr>
              <w:jc w:val="center"/>
            </w:pPr>
            <w:r w:rsidRPr="00BB0BCF">
              <w:rPr>
                <w:szCs w:val="22"/>
              </w:rPr>
              <w:t>205.5</w:t>
            </w:r>
          </w:p>
        </w:tc>
        <w:tc>
          <w:tcPr>
            <w:tcW w:w="1299" w:type="dxa"/>
            <w:noWrap/>
            <w:vAlign w:val="bottom"/>
          </w:tcPr>
          <w:p w:rsidR="00D47F56" w:rsidRPr="00BB0BCF" w:rsidRDefault="00D47F56" w:rsidP="00AF1B0B">
            <w:pPr>
              <w:jc w:val="center"/>
            </w:pPr>
            <w:r w:rsidRPr="00BB0BCF">
              <w:rPr>
                <w:szCs w:val="22"/>
              </w:rPr>
              <w:t>411</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67</w:t>
            </w:r>
          </w:p>
        </w:tc>
        <w:tc>
          <w:tcPr>
            <w:tcW w:w="1337" w:type="dxa"/>
            <w:noWrap/>
            <w:vAlign w:val="bottom"/>
          </w:tcPr>
          <w:p w:rsidR="00D47F56" w:rsidRPr="00BB0BCF" w:rsidRDefault="00D47F56" w:rsidP="00AF1B0B">
            <w:pPr>
              <w:jc w:val="center"/>
            </w:pPr>
            <w:r w:rsidRPr="00BB0BCF">
              <w:rPr>
                <w:szCs w:val="22"/>
              </w:rPr>
              <w:t>100.5</w:t>
            </w:r>
          </w:p>
        </w:tc>
        <w:tc>
          <w:tcPr>
            <w:tcW w:w="1299" w:type="dxa"/>
            <w:noWrap/>
            <w:vAlign w:val="bottom"/>
          </w:tcPr>
          <w:p w:rsidR="00D47F56" w:rsidRPr="00BB0BCF" w:rsidRDefault="00D47F56" w:rsidP="00AF1B0B">
            <w:pPr>
              <w:jc w:val="center"/>
            </w:pPr>
            <w:r w:rsidRPr="00BB0BCF">
              <w:rPr>
                <w:szCs w:val="22"/>
              </w:rPr>
              <w:t>201</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214</w:t>
            </w:r>
          </w:p>
        </w:tc>
        <w:tc>
          <w:tcPr>
            <w:tcW w:w="1337" w:type="dxa"/>
            <w:noWrap/>
            <w:vAlign w:val="bottom"/>
          </w:tcPr>
          <w:p w:rsidR="00D47F56" w:rsidRPr="00BB0BCF" w:rsidRDefault="00D47F56" w:rsidP="00AF1B0B">
            <w:pPr>
              <w:jc w:val="center"/>
            </w:pPr>
            <w:r w:rsidRPr="00BB0BCF">
              <w:rPr>
                <w:szCs w:val="22"/>
              </w:rPr>
              <w:t>321</w:t>
            </w:r>
          </w:p>
        </w:tc>
        <w:tc>
          <w:tcPr>
            <w:tcW w:w="1299" w:type="dxa"/>
            <w:noWrap/>
            <w:vAlign w:val="bottom"/>
          </w:tcPr>
          <w:p w:rsidR="00D47F56" w:rsidRPr="00BB0BCF" w:rsidRDefault="00D47F56" w:rsidP="00AF1B0B">
            <w:pPr>
              <w:jc w:val="center"/>
            </w:pPr>
            <w:r w:rsidRPr="00BB0BCF">
              <w:rPr>
                <w:szCs w:val="22"/>
              </w:rPr>
              <w:t>642</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439</w:t>
            </w:r>
          </w:p>
        </w:tc>
        <w:tc>
          <w:tcPr>
            <w:tcW w:w="1337" w:type="dxa"/>
            <w:noWrap/>
            <w:vAlign w:val="bottom"/>
          </w:tcPr>
          <w:p w:rsidR="00D47F56" w:rsidRPr="00BB0BCF" w:rsidRDefault="00D47F56" w:rsidP="00AF1B0B">
            <w:pPr>
              <w:jc w:val="center"/>
            </w:pPr>
            <w:r w:rsidRPr="00BB0BCF">
              <w:rPr>
                <w:szCs w:val="22"/>
              </w:rPr>
              <w:t>658.5</w:t>
            </w:r>
          </w:p>
        </w:tc>
        <w:tc>
          <w:tcPr>
            <w:tcW w:w="1299" w:type="dxa"/>
            <w:noWrap/>
            <w:vAlign w:val="bottom"/>
          </w:tcPr>
          <w:p w:rsidR="00D47F56" w:rsidRPr="00BB0BCF" w:rsidRDefault="00D47F56" w:rsidP="00AF1B0B">
            <w:pPr>
              <w:jc w:val="center"/>
            </w:pPr>
            <w:r w:rsidRPr="00BB0BCF">
              <w:rPr>
                <w:szCs w:val="22"/>
              </w:rPr>
              <w:t>1317</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169</w:t>
            </w:r>
          </w:p>
        </w:tc>
        <w:tc>
          <w:tcPr>
            <w:tcW w:w="1337" w:type="dxa"/>
            <w:noWrap/>
            <w:vAlign w:val="bottom"/>
          </w:tcPr>
          <w:p w:rsidR="00D47F56" w:rsidRPr="00BB0BCF" w:rsidRDefault="00D47F56" w:rsidP="00AF1B0B">
            <w:pPr>
              <w:jc w:val="center"/>
            </w:pPr>
            <w:r w:rsidRPr="00BB0BCF">
              <w:rPr>
                <w:szCs w:val="22"/>
              </w:rPr>
              <w:t>253.5</w:t>
            </w:r>
          </w:p>
        </w:tc>
        <w:tc>
          <w:tcPr>
            <w:tcW w:w="1299" w:type="dxa"/>
            <w:noWrap/>
            <w:vAlign w:val="bottom"/>
          </w:tcPr>
          <w:p w:rsidR="00D47F56" w:rsidRPr="00BB0BCF" w:rsidRDefault="00D47F56" w:rsidP="00AF1B0B">
            <w:pPr>
              <w:jc w:val="center"/>
            </w:pPr>
            <w:r w:rsidRPr="00BB0BCF">
              <w:rPr>
                <w:szCs w:val="22"/>
              </w:rPr>
              <w:t>507</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53</w:t>
            </w:r>
          </w:p>
        </w:tc>
        <w:tc>
          <w:tcPr>
            <w:tcW w:w="1337" w:type="dxa"/>
            <w:noWrap/>
            <w:vAlign w:val="bottom"/>
          </w:tcPr>
          <w:p w:rsidR="00D47F56" w:rsidRPr="00BB0BCF" w:rsidRDefault="00D47F56" w:rsidP="00AF1B0B">
            <w:pPr>
              <w:jc w:val="center"/>
            </w:pPr>
            <w:r w:rsidRPr="00BB0BCF">
              <w:rPr>
                <w:szCs w:val="22"/>
              </w:rPr>
              <w:t>79.5</w:t>
            </w:r>
          </w:p>
        </w:tc>
        <w:tc>
          <w:tcPr>
            <w:tcW w:w="1299" w:type="dxa"/>
            <w:noWrap/>
            <w:vAlign w:val="bottom"/>
          </w:tcPr>
          <w:p w:rsidR="00D47F56" w:rsidRPr="00BB0BCF" w:rsidRDefault="00D47F56" w:rsidP="00AF1B0B">
            <w:pPr>
              <w:jc w:val="center"/>
            </w:pPr>
            <w:r w:rsidRPr="00BB0BCF">
              <w:rPr>
                <w:szCs w:val="22"/>
              </w:rPr>
              <w:t>159</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nitrification</w:t>
            </w:r>
          </w:p>
        </w:tc>
        <w:tc>
          <w:tcPr>
            <w:tcW w:w="1200" w:type="dxa"/>
            <w:noWrap/>
            <w:vAlign w:val="bottom"/>
          </w:tcPr>
          <w:p w:rsidR="00D47F56" w:rsidRPr="00BB0BCF" w:rsidRDefault="00D47F56" w:rsidP="00AF1B0B">
            <w:pPr>
              <w:jc w:val="center"/>
            </w:pPr>
            <w:r w:rsidRPr="00BB0BCF">
              <w:rPr>
                <w:szCs w:val="22"/>
              </w:rPr>
              <w:t>67</w:t>
            </w:r>
          </w:p>
        </w:tc>
        <w:tc>
          <w:tcPr>
            <w:tcW w:w="1337" w:type="dxa"/>
            <w:noWrap/>
            <w:vAlign w:val="bottom"/>
          </w:tcPr>
          <w:p w:rsidR="00D47F56" w:rsidRPr="00BB0BCF" w:rsidRDefault="00D47F56" w:rsidP="00AF1B0B">
            <w:pPr>
              <w:jc w:val="center"/>
            </w:pPr>
            <w:r w:rsidRPr="00BB0BCF">
              <w:rPr>
                <w:szCs w:val="22"/>
              </w:rPr>
              <w:t>100.5</w:t>
            </w:r>
          </w:p>
        </w:tc>
        <w:tc>
          <w:tcPr>
            <w:tcW w:w="1299" w:type="dxa"/>
            <w:noWrap/>
            <w:vAlign w:val="bottom"/>
          </w:tcPr>
          <w:p w:rsidR="00D47F56" w:rsidRPr="00BB0BCF" w:rsidRDefault="00D47F56" w:rsidP="00AF1B0B">
            <w:pPr>
              <w:jc w:val="center"/>
            </w:pPr>
            <w:r w:rsidRPr="00BB0BCF">
              <w:rPr>
                <w:szCs w:val="22"/>
              </w:rPr>
              <w:t>201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N-mineralisation</w:t>
            </w:r>
          </w:p>
        </w:tc>
        <w:tc>
          <w:tcPr>
            <w:tcW w:w="1200" w:type="dxa"/>
            <w:noWrap/>
            <w:vAlign w:val="bottom"/>
          </w:tcPr>
          <w:p w:rsidR="00D47F56" w:rsidRPr="00BB0BCF" w:rsidRDefault="00D47F56" w:rsidP="00AF1B0B">
            <w:pPr>
              <w:jc w:val="center"/>
            </w:pPr>
            <w:r w:rsidRPr="00BB0BCF">
              <w:rPr>
                <w:szCs w:val="22"/>
              </w:rPr>
              <w:t>257</w:t>
            </w:r>
          </w:p>
        </w:tc>
        <w:tc>
          <w:tcPr>
            <w:tcW w:w="1337" w:type="dxa"/>
            <w:noWrap/>
            <w:vAlign w:val="bottom"/>
          </w:tcPr>
          <w:p w:rsidR="00D47F56" w:rsidRPr="00BB0BCF" w:rsidRDefault="00D47F56" w:rsidP="00AF1B0B">
            <w:pPr>
              <w:jc w:val="center"/>
            </w:pPr>
            <w:r w:rsidRPr="00BB0BCF">
              <w:rPr>
                <w:szCs w:val="22"/>
              </w:rPr>
              <w:t>385.5</w:t>
            </w:r>
          </w:p>
        </w:tc>
        <w:tc>
          <w:tcPr>
            <w:tcW w:w="1299" w:type="dxa"/>
            <w:noWrap/>
            <w:vAlign w:val="bottom"/>
          </w:tcPr>
          <w:p w:rsidR="00D47F56" w:rsidRPr="00BB0BCF" w:rsidRDefault="00D47F56" w:rsidP="00AF1B0B">
            <w:pPr>
              <w:jc w:val="center"/>
            </w:pPr>
            <w:r w:rsidRPr="00BB0BCF">
              <w:rPr>
                <w:szCs w:val="22"/>
              </w:rPr>
              <w:t>771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Smolders 2000</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N-mineralisation</w:t>
            </w:r>
          </w:p>
        </w:tc>
        <w:tc>
          <w:tcPr>
            <w:tcW w:w="1200" w:type="dxa"/>
            <w:noWrap/>
            <w:vAlign w:val="bottom"/>
          </w:tcPr>
          <w:p w:rsidR="00D47F56" w:rsidRPr="00BB0BCF" w:rsidRDefault="00D47F56" w:rsidP="00AF1B0B">
            <w:pPr>
              <w:jc w:val="center"/>
            </w:pPr>
            <w:r w:rsidRPr="00BB0BCF">
              <w:rPr>
                <w:szCs w:val="22"/>
              </w:rPr>
              <w:t>20</w:t>
            </w:r>
          </w:p>
        </w:tc>
        <w:tc>
          <w:tcPr>
            <w:tcW w:w="1337" w:type="dxa"/>
            <w:noWrap/>
            <w:vAlign w:val="bottom"/>
          </w:tcPr>
          <w:p w:rsidR="00D47F56" w:rsidRPr="00BB0BCF" w:rsidRDefault="00D47F56" w:rsidP="00AF1B0B">
            <w:pPr>
              <w:jc w:val="center"/>
            </w:pPr>
            <w:r w:rsidRPr="00BB0BCF">
              <w:rPr>
                <w:szCs w:val="22"/>
              </w:rPr>
              <w:t>30</w:t>
            </w:r>
          </w:p>
        </w:tc>
        <w:tc>
          <w:tcPr>
            <w:tcW w:w="1299" w:type="dxa"/>
            <w:noWrap/>
            <w:vAlign w:val="bottom"/>
          </w:tcPr>
          <w:p w:rsidR="00D47F56" w:rsidRPr="00BB0BCF" w:rsidRDefault="00D47F56" w:rsidP="00AF1B0B">
            <w:pPr>
              <w:jc w:val="center"/>
            </w:pPr>
            <w:r w:rsidRPr="00BB0BCF">
              <w:rPr>
                <w:szCs w:val="22"/>
              </w:rPr>
              <w:t>60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Smolders 2000</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22</w:t>
            </w:r>
          </w:p>
        </w:tc>
        <w:tc>
          <w:tcPr>
            <w:tcW w:w="1337" w:type="dxa"/>
            <w:noWrap/>
            <w:vAlign w:val="bottom"/>
          </w:tcPr>
          <w:p w:rsidR="00D47F56" w:rsidRPr="00BB0BCF" w:rsidRDefault="00D47F56" w:rsidP="00AF1B0B">
            <w:pPr>
              <w:jc w:val="center"/>
            </w:pPr>
            <w:r w:rsidRPr="00BB0BCF">
              <w:rPr>
                <w:szCs w:val="22"/>
              </w:rPr>
              <w:t>33</w:t>
            </w:r>
          </w:p>
        </w:tc>
        <w:tc>
          <w:tcPr>
            <w:tcW w:w="1299" w:type="dxa"/>
            <w:noWrap/>
            <w:vAlign w:val="bottom"/>
          </w:tcPr>
          <w:p w:rsidR="00D47F56" w:rsidRPr="00BB0BCF" w:rsidRDefault="00D47F56" w:rsidP="00AF1B0B">
            <w:pPr>
              <w:jc w:val="center"/>
            </w:pPr>
            <w:r w:rsidRPr="00BB0BCF">
              <w:rPr>
                <w:szCs w:val="22"/>
              </w:rPr>
              <w:t>66</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254</w:t>
            </w:r>
          </w:p>
        </w:tc>
        <w:tc>
          <w:tcPr>
            <w:tcW w:w="1337" w:type="dxa"/>
            <w:noWrap/>
            <w:vAlign w:val="bottom"/>
          </w:tcPr>
          <w:p w:rsidR="00D47F56" w:rsidRPr="00BB0BCF" w:rsidRDefault="00D47F56" w:rsidP="00AF1B0B">
            <w:pPr>
              <w:jc w:val="center"/>
            </w:pPr>
            <w:r w:rsidRPr="00BB0BCF">
              <w:rPr>
                <w:szCs w:val="22"/>
              </w:rPr>
              <w:t>381</w:t>
            </w:r>
          </w:p>
        </w:tc>
        <w:tc>
          <w:tcPr>
            <w:tcW w:w="1299" w:type="dxa"/>
            <w:noWrap/>
            <w:vAlign w:val="bottom"/>
          </w:tcPr>
          <w:p w:rsidR="00D47F56" w:rsidRPr="00BB0BCF" w:rsidRDefault="00D47F56" w:rsidP="00AF1B0B">
            <w:pPr>
              <w:jc w:val="center"/>
            </w:pPr>
            <w:r w:rsidRPr="00BB0BCF">
              <w:rPr>
                <w:szCs w:val="22"/>
              </w:rPr>
              <w:t>762</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376</w:t>
            </w:r>
          </w:p>
        </w:tc>
        <w:tc>
          <w:tcPr>
            <w:tcW w:w="1337" w:type="dxa"/>
            <w:noWrap/>
            <w:vAlign w:val="bottom"/>
          </w:tcPr>
          <w:p w:rsidR="00D47F56" w:rsidRPr="00BB0BCF" w:rsidRDefault="00D47F56" w:rsidP="00AF1B0B">
            <w:pPr>
              <w:jc w:val="center"/>
            </w:pPr>
            <w:r w:rsidRPr="00BB0BCF">
              <w:rPr>
                <w:szCs w:val="22"/>
              </w:rPr>
              <w:t>564</w:t>
            </w:r>
          </w:p>
        </w:tc>
        <w:tc>
          <w:tcPr>
            <w:tcW w:w="1299" w:type="dxa"/>
            <w:noWrap/>
            <w:vAlign w:val="bottom"/>
          </w:tcPr>
          <w:p w:rsidR="00D47F56" w:rsidRPr="00BB0BCF" w:rsidRDefault="00D47F56" w:rsidP="00AF1B0B">
            <w:pPr>
              <w:jc w:val="center"/>
            </w:pPr>
            <w:r w:rsidRPr="00BB0BCF">
              <w:rPr>
                <w:szCs w:val="22"/>
              </w:rPr>
              <w:t>1128</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45</w:t>
            </w:r>
          </w:p>
        </w:tc>
        <w:tc>
          <w:tcPr>
            <w:tcW w:w="1337" w:type="dxa"/>
            <w:noWrap/>
            <w:vAlign w:val="bottom"/>
          </w:tcPr>
          <w:p w:rsidR="00D47F56" w:rsidRPr="00BB0BCF" w:rsidRDefault="00D47F56" w:rsidP="00AF1B0B">
            <w:pPr>
              <w:jc w:val="center"/>
            </w:pPr>
            <w:r w:rsidRPr="00BB0BCF">
              <w:rPr>
                <w:szCs w:val="22"/>
              </w:rPr>
              <w:t>67.5</w:t>
            </w:r>
          </w:p>
        </w:tc>
        <w:tc>
          <w:tcPr>
            <w:tcW w:w="1299" w:type="dxa"/>
            <w:noWrap/>
            <w:vAlign w:val="bottom"/>
          </w:tcPr>
          <w:p w:rsidR="00D47F56" w:rsidRPr="00BB0BCF" w:rsidRDefault="00D47F56" w:rsidP="00AF1B0B">
            <w:pPr>
              <w:jc w:val="center"/>
            </w:pPr>
            <w:r w:rsidRPr="00BB0BCF">
              <w:rPr>
                <w:szCs w:val="22"/>
              </w:rPr>
              <w:t>135</w:t>
            </w:r>
          </w:p>
        </w:tc>
        <w:tc>
          <w:tcPr>
            <w:tcW w:w="1336" w:type="dxa"/>
            <w:noWrap/>
            <w:vAlign w:val="bottom"/>
          </w:tcPr>
          <w:p w:rsidR="00D47F56" w:rsidRPr="00BB0BCF" w:rsidRDefault="00D47F56" w:rsidP="00AF1B0B">
            <w:pPr>
              <w:jc w:val="center"/>
            </w:pPr>
            <w:r w:rsidRPr="00BB0BCF">
              <w:rPr>
                <w:szCs w:val="22"/>
              </w:rPr>
              <w:t>1.66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242</w:t>
            </w:r>
          </w:p>
        </w:tc>
        <w:tc>
          <w:tcPr>
            <w:tcW w:w="1337" w:type="dxa"/>
            <w:noWrap/>
            <w:vAlign w:val="bottom"/>
          </w:tcPr>
          <w:p w:rsidR="00D47F56" w:rsidRPr="00BB0BCF" w:rsidRDefault="00D47F56" w:rsidP="00AF1B0B">
            <w:pPr>
              <w:jc w:val="center"/>
            </w:pPr>
            <w:r w:rsidRPr="00BB0BCF">
              <w:rPr>
                <w:szCs w:val="22"/>
              </w:rPr>
              <w:t>363</w:t>
            </w:r>
          </w:p>
        </w:tc>
        <w:tc>
          <w:tcPr>
            <w:tcW w:w="1299" w:type="dxa"/>
            <w:noWrap/>
            <w:vAlign w:val="bottom"/>
          </w:tcPr>
          <w:p w:rsidR="00D47F56" w:rsidRPr="00BB0BCF" w:rsidRDefault="00D47F56" w:rsidP="00AF1B0B">
            <w:pPr>
              <w:jc w:val="center"/>
            </w:pPr>
            <w:r w:rsidRPr="00BB0BCF">
              <w:rPr>
                <w:szCs w:val="22"/>
              </w:rPr>
              <w:t>726</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116</w:t>
            </w:r>
          </w:p>
        </w:tc>
        <w:tc>
          <w:tcPr>
            <w:tcW w:w="1337" w:type="dxa"/>
            <w:noWrap/>
            <w:vAlign w:val="bottom"/>
          </w:tcPr>
          <w:p w:rsidR="00D47F56" w:rsidRPr="00BB0BCF" w:rsidRDefault="00D47F56" w:rsidP="00AF1B0B">
            <w:pPr>
              <w:jc w:val="center"/>
            </w:pPr>
            <w:r w:rsidRPr="00BB0BCF">
              <w:rPr>
                <w:szCs w:val="22"/>
              </w:rPr>
              <w:t>174</w:t>
            </w:r>
          </w:p>
        </w:tc>
        <w:tc>
          <w:tcPr>
            <w:tcW w:w="1299" w:type="dxa"/>
            <w:noWrap/>
            <w:vAlign w:val="bottom"/>
          </w:tcPr>
          <w:p w:rsidR="00D47F56" w:rsidRPr="00BB0BCF" w:rsidRDefault="00D47F56" w:rsidP="00AF1B0B">
            <w:pPr>
              <w:jc w:val="center"/>
            </w:pPr>
            <w:r w:rsidRPr="00BB0BCF">
              <w:rPr>
                <w:szCs w:val="22"/>
              </w:rPr>
              <w:t>348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302</w:t>
            </w:r>
          </w:p>
        </w:tc>
        <w:tc>
          <w:tcPr>
            <w:tcW w:w="1337" w:type="dxa"/>
            <w:noWrap/>
            <w:vAlign w:val="bottom"/>
          </w:tcPr>
          <w:p w:rsidR="00D47F56" w:rsidRPr="00BB0BCF" w:rsidRDefault="00D47F56" w:rsidP="00AF1B0B">
            <w:pPr>
              <w:jc w:val="center"/>
            </w:pPr>
            <w:r w:rsidRPr="00BB0BCF">
              <w:rPr>
                <w:szCs w:val="22"/>
              </w:rPr>
              <w:t>453</w:t>
            </w:r>
          </w:p>
        </w:tc>
        <w:tc>
          <w:tcPr>
            <w:tcW w:w="1299" w:type="dxa"/>
            <w:noWrap/>
            <w:vAlign w:val="bottom"/>
          </w:tcPr>
          <w:p w:rsidR="00D47F56" w:rsidRPr="00BB0BCF" w:rsidRDefault="00D47F56" w:rsidP="00AF1B0B">
            <w:pPr>
              <w:jc w:val="center"/>
            </w:pPr>
            <w:r w:rsidRPr="00BB0BCF">
              <w:rPr>
                <w:szCs w:val="22"/>
              </w:rPr>
              <w:t>906</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167</w:t>
            </w:r>
          </w:p>
        </w:tc>
        <w:tc>
          <w:tcPr>
            <w:tcW w:w="1337" w:type="dxa"/>
            <w:noWrap/>
            <w:vAlign w:val="bottom"/>
          </w:tcPr>
          <w:p w:rsidR="00D47F56" w:rsidRPr="00BB0BCF" w:rsidRDefault="00D47F56" w:rsidP="00AF1B0B">
            <w:pPr>
              <w:jc w:val="center"/>
            </w:pPr>
            <w:r w:rsidRPr="00BB0BCF">
              <w:rPr>
                <w:szCs w:val="22"/>
              </w:rPr>
              <w:t>250.5</w:t>
            </w:r>
          </w:p>
        </w:tc>
        <w:tc>
          <w:tcPr>
            <w:tcW w:w="1299" w:type="dxa"/>
            <w:noWrap/>
            <w:vAlign w:val="bottom"/>
          </w:tcPr>
          <w:p w:rsidR="00D47F56" w:rsidRPr="00BB0BCF" w:rsidRDefault="00D47F56" w:rsidP="00AF1B0B">
            <w:pPr>
              <w:jc w:val="center"/>
            </w:pPr>
            <w:r w:rsidRPr="00BB0BCF">
              <w:rPr>
                <w:szCs w:val="22"/>
              </w:rPr>
              <w:t>501</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140</w:t>
            </w:r>
          </w:p>
        </w:tc>
        <w:tc>
          <w:tcPr>
            <w:tcW w:w="1337" w:type="dxa"/>
            <w:noWrap/>
            <w:vAlign w:val="bottom"/>
          </w:tcPr>
          <w:p w:rsidR="00D47F56" w:rsidRPr="00BB0BCF" w:rsidRDefault="00D47F56" w:rsidP="00AF1B0B">
            <w:pPr>
              <w:jc w:val="center"/>
            </w:pPr>
            <w:r w:rsidRPr="00BB0BCF">
              <w:rPr>
                <w:szCs w:val="22"/>
              </w:rPr>
              <w:t>210</w:t>
            </w:r>
          </w:p>
        </w:tc>
        <w:tc>
          <w:tcPr>
            <w:tcW w:w="1299" w:type="dxa"/>
            <w:noWrap/>
            <w:vAlign w:val="bottom"/>
          </w:tcPr>
          <w:p w:rsidR="00D47F56" w:rsidRPr="00BB0BCF" w:rsidRDefault="00D47F56" w:rsidP="00AF1B0B">
            <w:pPr>
              <w:jc w:val="center"/>
            </w:pPr>
            <w:r w:rsidRPr="00BB0BCF">
              <w:rPr>
                <w:szCs w:val="22"/>
              </w:rPr>
              <w:t>420</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Glucose respiration</w:t>
            </w:r>
          </w:p>
        </w:tc>
        <w:tc>
          <w:tcPr>
            <w:tcW w:w="1200" w:type="dxa"/>
            <w:noWrap/>
            <w:vAlign w:val="bottom"/>
          </w:tcPr>
          <w:p w:rsidR="00D47F56" w:rsidRPr="00BB0BCF" w:rsidRDefault="00D47F56" w:rsidP="00AF1B0B">
            <w:pPr>
              <w:jc w:val="center"/>
            </w:pPr>
            <w:r w:rsidRPr="00BB0BCF">
              <w:rPr>
                <w:szCs w:val="22"/>
              </w:rPr>
              <w:t>56</w:t>
            </w:r>
          </w:p>
        </w:tc>
        <w:tc>
          <w:tcPr>
            <w:tcW w:w="1337" w:type="dxa"/>
            <w:noWrap/>
            <w:vAlign w:val="bottom"/>
          </w:tcPr>
          <w:p w:rsidR="00D47F56" w:rsidRPr="00BB0BCF" w:rsidRDefault="00D47F56" w:rsidP="00AF1B0B">
            <w:pPr>
              <w:jc w:val="center"/>
            </w:pPr>
            <w:r w:rsidRPr="00BB0BCF">
              <w:rPr>
                <w:szCs w:val="22"/>
              </w:rPr>
              <w:t>84</w:t>
            </w:r>
          </w:p>
        </w:tc>
        <w:tc>
          <w:tcPr>
            <w:tcW w:w="1299" w:type="dxa"/>
            <w:noWrap/>
            <w:vAlign w:val="bottom"/>
          </w:tcPr>
          <w:p w:rsidR="00D47F56" w:rsidRPr="00BB0BCF" w:rsidRDefault="00D47F56" w:rsidP="00AF1B0B">
            <w:pPr>
              <w:jc w:val="center"/>
            </w:pPr>
            <w:r w:rsidRPr="00BB0BCF">
              <w:rPr>
                <w:szCs w:val="22"/>
              </w:rPr>
              <w:t>168</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42</w:t>
            </w:r>
          </w:p>
        </w:tc>
        <w:tc>
          <w:tcPr>
            <w:tcW w:w="1337" w:type="dxa"/>
            <w:noWrap/>
            <w:vAlign w:val="bottom"/>
          </w:tcPr>
          <w:p w:rsidR="00D47F56" w:rsidRPr="00BB0BCF" w:rsidRDefault="00D47F56" w:rsidP="00AF1B0B">
            <w:pPr>
              <w:jc w:val="center"/>
            </w:pPr>
            <w:r w:rsidRPr="00BB0BCF">
              <w:rPr>
                <w:szCs w:val="22"/>
              </w:rPr>
              <w:t>63</w:t>
            </w:r>
          </w:p>
        </w:tc>
        <w:tc>
          <w:tcPr>
            <w:tcW w:w="1299" w:type="dxa"/>
            <w:noWrap/>
            <w:vAlign w:val="bottom"/>
          </w:tcPr>
          <w:p w:rsidR="00D47F56" w:rsidRPr="00BB0BCF" w:rsidRDefault="00D47F56" w:rsidP="00AF1B0B">
            <w:pPr>
              <w:jc w:val="center"/>
            </w:pPr>
            <w:r w:rsidRPr="00BB0BCF">
              <w:rPr>
                <w:szCs w:val="22"/>
              </w:rPr>
              <w:t>126</w:t>
            </w:r>
          </w:p>
        </w:tc>
        <w:tc>
          <w:tcPr>
            <w:tcW w:w="1336" w:type="dxa"/>
            <w:noWrap/>
            <w:vAlign w:val="bottom"/>
          </w:tcPr>
          <w:p w:rsidR="00D47F56" w:rsidRPr="00BB0BCF" w:rsidRDefault="00D47F56" w:rsidP="00AF1B0B">
            <w:pPr>
              <w:jc w:val="center"/>
            </w:pPr>
            <w:r w:rsidRPr="00BB0BCF">
              <w:rPr>
                <w:szCs w:val="22"/>
              </w:rPr>
              <w:t>1.01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343</w:t>
            </w:r>
          </w:p>
        </w:tc>
        <w:tc>
          <w:tcPr>
            <w:tcW w:w="1337" w:type="dxa"/>
            <w:noWrap/>
            <w:vAlign w:val="bottom"/>
          </w:tcPr>
          <w:p w:rsidR="00D47F56" w:rsidRPr="00BB0BCF" w:rsidRDefault="00D47F56" w:rsidP="00AF1B0B">
            <w:pPr>
              <w:jc w:val="center"/>
            </w:pPr>
            <w:r w:rsidRPr="00BB0BCF">
              <w:rPr>
                <w:szCs w:val="22"/>
              </w:rPr>
              <w:t>514.5</w:t>
            </w:r>
          </w:p>
        </w:tc>
        <w:tc>
          <w:tcPr>
            <w:tcW w:w="1299" w:type="dxa"/>
            <w:noWrap/>
            <w:vAlign w:val="bottom"/>
          </w:tcPr>
          <w:p w:rsidR="00D47F56" w:rsidRPr="00BB0BCF" w:rsidRDefault="00D47F56" w:rsidP="00AF1B0B">
            <w:pPr>
              <w:jc w:val="center"/>
            </w:pPr>
            <w:r w:rsidRPr="00BB0BCF">
              <w:rPr>
                <w:szCs w:val="22"/>
              </w:rPr>
              <w:t>1029</w:t>
            </w:r>
          </w:p>
        </w:tc>
        <w:tc>
          <w:tcPr>
            <w:tcW w:w="1336" w:type="dxa"/>
            <w:noWrap/>
            <w:vAlign w:val="bottom"/>
          </w:tcPr>
          <w:p w:rsidR="00D47F56" w:rsidRPr="00BB0BCF" w:rsidRDefault="00D47F56" w:rsidP="00AF1B0B">
            <w:pPr>
              <w:jc w:val="center"/>
            </w:pPr>
            <w:r w:rsidRPr="00BB0BCF">
              <w:rPr>
                <w:szCs w:val="22"/>
              </w:rPr>
              <w:t>1.02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82.5</w:t>
            </w:r>
          </w:p>
        </w:tc>
        <w:tc>
          <w:tcPr>
            <w:tcW w:w="1299" w:type="dxa"/>
            <w:noWrap/>
            <w:vAlign w:val="bottom"/>
          </w:tcPr>
          <w:p w:rsidR="00D47F56" w:rsidRPr="00BB0BCF" w:rsidRDefault="00D47F56" w:rsidP="00AF1B0B">
            <w:pPr>
              <w:jc w:val="center"/>
            </w:pPr>
            <w:r w:rsidRPr="00BB0BCF">
              <w:rPr>
                <w:szCs w:val="22"/>
              </w:rPr>
              <w:t>165</w:t>
            </w:r>
          </w:p>
        </w:tc>
        <w:tc>
          <w:tcPr>
            <w:tcW w:w="1336" w:type="dxa"/>
            <w:noWrap/>
            <w:vAlign w:val="bottom"/>
          </w:tcPr>
          <w:p w:rsidR="00D47F56" w:rsidRPr="00BB0BCF" w:rsidRDefault="00D47F56" w:rsidP="00AF1B0B">
            <w:pPr>
              <w:jc w:val="center"/>
            </w:pPr>
            <w:r w:rsidRPr="00BB0BCF">
              <w:rPr>
                <w:szCs w:val="22"/>
              </w:rPr>
              <w:t>1.14</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121</w:t>
            </w:r>
          </w:p>
        </w:tc>
        <w:tc>
          <w:tcPr>
            <w:tcW w:w="1337" w:type="dxa"/>
            <w:noWrap/>
            <w:vAlign w:val="bottom"/>
          </w:tcPr>
          <w:p w:rsidR="00D47F56" w:rsidRPr="00BB0BCF" w:rsidRDefault="00D47F56" w:rsidP="00AF1B0B">
            <w:pPr>
              <w:jc w:val="center"/>
            </w:pPr>
            <w:r w:rsidRPr="00BB0BCF">
              <w:rPr>
                <w:szCs w:val="22"/>
              </w:rPr>
              <w:t>181.5</w:t>
            </w:r>
          </w:p>
        </w:tc>
        <w:tc>
          <w:tcPr>
            <w:tcW w:w="1299" w:type="dxa"/>
            <w:noWrap/>
            <w:vAlign w:val="bottom"/>
          </w:tcPr>
          <w:p w:rsidR="00D47F56" w:rsidRPr="00BB0BCF" w:rsidRDefault="00D47F56" w:rsidP="00AF1B0B">
            <w:pPr>
              <w:jc w:val="center"/>
            </w:pPr>
            <w:r w:rsidRPr="00BB0BCF">
              <w:rPr>
                <w:szCs w:val="22"/>
              </w:rPr>
              <w:t>363</w:t>
            </w:r>
          </w:p>
        </w:tc>
        <w:tc>
          <w:tcPr>
            <w:tcW w:w="1336" w:type="dxa"/>
            <w:noWrap/>
            <w:vAlign w:val="bottom"/>
          </w:tcPr>
          <w:p w:rsidR="00D47F56" w:rsidRPr="00BB0BCF" w:rsidRDefault="00D47F56" w:rsidP="00AF1B0B">
            <w:pPr>
              <w:jc w:val="center"/>
            </w:pPr>
            <w:r w:rsidRPr="00BB0BCF">
              <w:rPr>
                <w:szCs w:val="22"/>
              </w:rPr>
              <w:t>1.28</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88</w:t>
            </w:r>
          </w:p>
        </w:tc>
        <w:tc>
          <w:tcPr>
            <w:tcW w:w="1337" w:type="dxa"/>
            <w:noWrap/>
            <w:vAlign w:val="bottom"/>
          </w:tcPr>
          <w:p w:rsidR="00D47F56" w:rsidRPr="00BB0BCF" w:rsidRDefault="00D47F56" w:rsidP="00AF1B0B">
            <w:pPr>
              <w:jc w:val="center"/>
            </w:pPr>
            <w:r w:rsidRPr="00BB0BCF">
              <w:rPr>
                <w:szCs w:val="22"/>
              </w:rPr>
              <w:t>132</w:t>
            </w:r>
          </w:p>
        </w:tc>
        <w:tc>
          <w:tcPr>
            <w:tcW w:w="1299" w:type="dxa"/>
            <w:noWrap/>
            <w:vAlign w:val="bottom"/>
          </w:tcPr>
          <w:p w:rsidR="00D47F56" w:rsidRPr="00BB0BCF" w:rsidRDefault="00D47F56" w:rsidP="00AF1B0B">
            <w:pPr>
              <w:jc w:val="center"/>
            </w:pPr>
            <w:r w:rsidRPr="00BB0BCF">
              <w:rPr>
                <w:szCs w:val="22"/>
              </w:rPr>
              <w:t>264</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lastRenderedPageBreak/>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203</w:t>
            </w:r>
          </w:p>
        </w:tc>
        <w:tc>
          <w:tcPr>
            <w:tcW w:w="1337" w:type="dxa"/>
            <w:noWrap/>
            <w:vAlign w:val="bottom"/>
          </w:tcPr>
          <w:p w:rsidR="00D47F56" w:rsidRPr="00BB0BCF" w:rsidRDefault="00D47F56" w:rsidP="00AF1B0B">
            <w:pPr>
              <w:jc w:val="center"/>
            </w:pPr>
            <w:r w:rsidRPr="00BB0BCF">
              <w:rPr>
                <w:szCs w:val="22"/>
              </w:rPr>
              <w:t>304.5</w:t>
            </w:r>
          </w:p>
        </w:tc>
        <w:tc>
          <w:tcPr>
            <w:tcW w:w="1299" w:type="dxa"/>
            <w:noWrap/>
            <w:vAlign w:val="bottom"/>
          </w:tcPr>
          <w:p w:rsidR="00D47F56" w:rsidRPr="00BB0BCF" w:rsidRDefault="00D47F56" w:rsidP="00AF1B0B">
            <w:pPr>
              <w:jc w:val="center"/>
            </w:pPr>
            <w:r w:rsidRPr="00BB0BCF">
              <w:rPr>
                <w:szCs w:val="22"/>
              </w:rPr>
              <w:t>609</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446</w:t>
            </w:r>
          </w:p>
        </w:tc>
        <w:tc>
          <w:tcPr>
            <w:tcW w:w="1337" w:type="dxa"/>
            <w:noWrap/>
            <w:vAlign w:val="bottom"/>
          </w:tcPr>
          <w:p w:rsidR="00D47F56" w:rsidRPr="00BB0BCF" w:rsidRDefault="00D47F56" w:rsidP="00AF1B0B">
            <w:pPr>
              <w:jc w:val="center"/>
            </w:pPr>
            <w:r w:rsidRPr="00BB0BCF">
              <w:rPr>
                <w:szCs w:val="22"/>
              </w:rPr>
              <w:t>669</w:t>
            </w:r>
          </w:p>
        </w:tc>
        <w:tc>
          <w:tcPr>
            <w:tcW w:w="1299" w:type="dxa"/>
            <w:noWrap/>
            <w:vAlign w:val="bottom"/>
          </w:tcPr>
          <w:p w:rsidR="00D47F56" w:rsidRPr="00BB0BCF" w:rsidRDefault="00D47F56" w:rsidP="00AF1B0B">
            <w:pPr>
              <w:jc w:val="center"/>
            </w:pPr>
            <w:r w:rsidRPr="00BB0BCF">
              <w:rPr>
                <w:szCs w:val="22"/>
              </w:rPr>
              <w:t>1338</w:t>
            </w:r>
          </w:p>
        </w:tc>
        <w:tc>
          <w:tcPr>
            <w:tcW w:w="1336" w:type="dxa"/>
            <w:noWrap/>
            <w:vAlign w:val="bottom"/>
          </w:tcPr>
          <w:p w:rsidR="00D47F56" w:rsidRPr="00BB0BCF" w:rsidRDefault="00D47F56" w:rsidP="00AF1B0B">
            <w:pPr>
              <w:jc w:val="center"/>
            </w:pPr>
            <w:r w:rsidRPr="00BB0BCF">
              <w:rPr>
                <w:szCs w:val="22"/>
              </w:rPr>
              <w:t>3.32</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MRR</w:t>
            </w:r>
          </w:p>
        </w:tc>
        <w:tc>
          <w:tcPr>
            <w:tcW w:w="1200" w:type="dxa"/>
            <w:noWrap/>
            <w:vAlign w:val="bottom"/>
          </w:tcPr>
          <w:p w:rsidR="00D47F56" w:rsidRPr="00BB0BCF" w:rsidRDefault="00D47F56" w:rsidP="00AF1B0B">
            <w:pPr>
              <w:jc w:val="center"/>
            </w:pPr>
            <w:r w:rsidRPr="00BB0BCF">
              <w:rPr>
                <w:szCs w:val="22"/>
              </w:rPr>
              <w:t>370</w:t>
            </w:r>
          </w:p>
        </w:tc>
        <w:tc>
          <w:tcPr>
            <w:tcW w:w="1337" w:type="dxa"/>
            <w:noWrap/>
            <w:vAlign w:val="bottom"/>
          </w:tcPr>
          <w:p w:rsidR="00D47F56" w:rsidRPr="00BB0BCF" w:rsidRDefault="00D47F56" w:rsidP="00AF1B0B">
            <w:pPr>
              <w:jc w:val="center"/>
            </w:pPr>
            <w:r w:rsidRPr="00BB0BCF">
              <w:rPr>
                <w:szCs w:val="22"/>
              </w:rPr>
              <w:t>555</w:t>
            </w:r>
          </w:p>
        </w:tc>
        <w:tc>
          <w:tcPr>
            <w:tcW w:w="1299" w:type="dxa"/>
            <w:noWrap/>
            <w:vAlign w:val="bottom"/>
          </w:tcPr>
          <w:p w:rsidR="00D47F56" w:rsidRPr="00BB0BCF" w:rsidRDefault="00D47F56" w:rsidP="00AF1B0B">
            <w:pPr>
              <w:jc w:val="center"/>
            </w:pPr>
            <w:r w:rsidRPr="00BB0BCF">
              <w:rPr>
                <w:szCs w:val="22"/>
              </w:rPr>
              <w:t>1110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University of Leuven 2005</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flavipes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347</w:t>
            </w:r>
          </w:p>
        </w:tc>
        <w:tc>
          <w:tcPr>
            <w:tcW w:w="1337" w:type="dxa"/>
            <w:noWrap/>
            <w:vAlign w:val="bottom"/>
          </w:tcPr>
          <w:p w:rsidR="00D47F56" w:rsidRPr="00BB0BCF" w:rsidRDefault="00D47F56" w:rsidP="00AF1B0B">
            <w:pPr>
              <w:jc w:val="center"/>
            </w:pPr>
            <w:r w:rsidRPr="00BB0BCF">
              <w:rPr>
                <w:szCs w:val="22"/>
              </w:rPr>
              <w:t>386.9</w:t>
            </w:r>
          </w:p>
        </w:tc>
        <w:tc>
          <w:tcPr>
            <w:tcW w:w="1299" w:type="dxa"/>
            <w:noWrap/>
            <w:vAlign w:val="bottom"/>
          </w:tcPr>
          <w:p w:rsidR="00D47F56" w:rsidRPr="00BB0BCF" w:rsidRDefault="00D47F56" w:rsidP="00AF1B0B">
            <w:pPr>
              <w:jc w:val="center"/>
            </w:pPr>
            <w:r w:rsidRPr="00BB0BCF">
              <w:rPr>
                <w:szCs w:val="22"/>
              </w:rPr>
              <w:t>414.2</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flavus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393</w:t>
            </w:r>
          </w:p>
        </w:tc>
        <w:tc>
          <w:tcPr>
            <w:tcW w:w="1337" w:type="dxa"/>
            <w:noWrap/>
            <w:vAlign w:val="bottom"/>
          </w:tcPr>
          <w:p w:rsidR="00D47F56" w:rsidRPr="00BB0BCF" w:rsidRDefault="00D47F56" w:rsidP="00AF1B0B">
            <w:pPr>
              <w:jc w:val="center"/>
            </w:pPr>
            <w:r w:rsidRPr="00BB0BCF">
              <w:rPr>
                <w:szCs w:val="22"/>
              </w:rPr>
              <w:t>510.2</w:t>
            </w:r>
          </w:p>
        </w:tc>
        <w:tc>
          <w:tcPr>
            <w:tcW w:w="1299" w:type="dxa"/>
            <w:noWrap/>
            <w:vAlign w:val="bottom"/>
          </w:tcPr>
          <w:p w:rsidR="00D47F56" w:rsidRPr="00BB0BCF" w:rsidRDefault="00D47F56" w:rsidP="00AF1B0B">
            <w:pPr>
              <w:jc w:val="center"/>
            </w:pPr>
            <w:r w:rsidRPr="00BB0BCF">
              <w:rPr>
                <w:szCs w:val="22"/>
              </w:rPr>
              <w:t>600.8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clavatus</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13</w:t>
            </w:r>
          </w:p>
        </w:tc>
        <w:tc>
          <w:tcPr>
            <w:tcW w:w="1337" w:type="dxa"/>
            <w:noWrap/>
            <w:vAlign w:val="bottom"/>
          </w:tcPr>
          <w:p w:rsidR="00D47F56" w:rsidRPr="00BB0BCF" w:rsidRDefault="00D47F56" w:rsidP="00AF1B0B">
            <w:pPr>
              <w:jc w:val="center"/>
            </w:pPr>
            <w:r w:rsidRPr="00BB0BCF">
              <w:rPr>
                <w:szCs w:val="22"/>
              </w:rPr>
              <w:t>40</w:t>
            </w:r>
          </w:p>
        </w:tc>
        <w:tc>
          <w:tcPr>
            <w:tcW w:w="1299" w:type="dxa"/>
            <w:noWrap/>
            <w:vAlign w:val="bottom"/>
          </w:tcPr>
          <w:p w:rsidR="00D47F56" w:rsidRPr="00BB0BCF" w:rsidRDefault="00D47F56" w:rsidP="00AF1B0B">
            <w:pPr>
              <w:jc w:val="center"/>
            </w:pPr>
            <w:r w:rsidRPr="00BB0BCF">
              <w:rPr>
                <w:szCs w:val="22"/>
              </w:rPr>
              <w:t>79.3</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Aspergillus niger</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400</w:t>
            </w:r>
          </w:p>
        </w:tc>
        <w:tc>
          <w:tcPr>
            <w:tcW w:w="1337" w:type="dxa"/>
            <w:noWrap/>
            <w:vAlign w:val="bottom"/>
          </w:tcPr>
          <w:p w:rsidR="00D47F56" w:rsidRPr="00BB0BCF" w:rsidRDefault="00D47F56" w:rsidP="00AF1B0B">
            <w:pPr>
              <w:jc w:val="center"/>
            </w:pPr>
            <w:r w:rsidRPr="00BB0BCF">
              <w:rPr>
                <w:szCs w:val="22"/>
              </w:rPr>
              <w:t>474.5</w:t>
            </w:r>
          </w:p>
        </w:tc>
        <w:tc>
          <w:tcPr>
            <w:tcW w:w="1299" w:type="dxa"/>
            <w:noWrap/>
            <w:vAlign w:val="bottom"/>
          </w:tcPr>
          <w:p w:rsidR="00D47F56" w:rsidRPr="00BB0BCF" w:rsidRDefault="00D47F56" w:rsidP="00AF1B0B">
            <w:pPr>
              <w:jc w:val="center"/>
            </w:pPr>
            <w:r w:rsidRPr="00BB0BCF">
              <w:rPr>
                <w:szCs w:val="22"/>
              </w:rPr>
              <w:t>527.8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Penicillium vermiculatum</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102</w:t>
            </w:r>
          </w:p>
        </w:tc>
        <w:tc>
          <w:tcPr>
            <w:tcW w:w="1337" w:type="dxa"/>
            <w:noWrap/>
            <w:vAlign w:val="bottom"/>
          </w:tcPr>
          <w:p w:rsidR="00D47F56" w:rsidRPr="00BB0BCF" w:rsidRDefault="00D47F56" w:rsidP="00AF1B0B">
            <w:pPr>
              <w:jc w:val="center"/>
            </w:pPr>
            <w:r w:rsidRPr="00BB0BCF">
              <w:rPr>
                <w:szCs w:val="22"/>
              </w:rPr>
              <w:t>235.9</w:t>
            </w:r>
          </w:p>
        </w:tc>
        <w:tc>
          <w:tcPr>
            <w:tcW w:w="1299" w:type="dxa"/>
            <w:noWrap/>
            <w:vAlign w:val="bottom"/>
          </w:tcPr>
          <w:p w:rsidR="00D47F56" w:rsidRPr="00BB0BCF" w:rsidRDefault="00D47F56" w:rsidP="00AF1B0B">
            <w:pPr>
              <w:jc w:val="center"/>
            </w:pPr>
            <w:r w:rsidRPr="00BB0BCF">
              <w:rPr>
                <w:szCs w:val="22"/>
              </w:rPr>
              <w:t>400.4</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Rhizopus stolonifer</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288</w:t>
            </w:r>
          </w:p>
        </w:tc>
        <w:tc>
          <w:tcPr>
            <w:tcW w:w="1337" w:type="dxa"/>
            <w:noWrap/>
            <w:vAlign w:val="bottom"/>
          </w:tcPr>
          <w:p w:rsidR="00D47F56" w:rsidRPr="00BB0BCF" w:rsidRDefault="00D47F56" w:rsidP="00AF1B0B">
            <w:pPr>
              <w:jc w:val="center"/>
            </w:pPr>
            <w:r w:rsidRPr="00BB0BCF">
              <w:rPr>
                <w:szCs w:val="22"/>
              </w:rPr>
              <w:t>352.2</w:t>
            </w:r>
          </w:p>
        </w:tc>
        <w:tc>
          <w:tcPr>
            <w:tcW w:w="1299" w:type="dxa"/>
            <w:noWrap/>
            <w:vAlign w:val="bottom"/>
          </w:tcPr>
          <w:p w:rsidR="00D47F56" w:rsidRPr="00BB0BCF" w:rsidRDefault="00D47F56" w:rsidP="00AF1B0B">
            <w:pPr>
              <w:jc w:val="center"/>
            </w:pPr>
            <w:r w:rsidRPr="00BB0BCF">
              <w:rPr>
                <w:szCs w:val="22"/>
              </w:rPr>
              <w:t>399.8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Trichoderma viride</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530</w:t>
            </w:r>
          </w:p>
        </w:tc>
        <w:tc>
          <w:tcPr>
            <w:tcW w:w="1337" w:type="dxa"/>
            <w:noWrap/>
            <w:vAlign w:val="bottom"/>
          </w:tcPr>
          <w:p w:rsidR="00D47F56" w:rsidRPr="00BB0BCF" w:rsidRDefault="00D47F56" w:rsidP="00AF1B0B">
            <w:pPr>
              <w:jc w:val="center"/>
            </w:pPr>
            <w:r w:rsidRPr="00BB0BCF">
              <w:rPr>
                <w:szCs w:val="22"/>
              </w:rPr>
              <w:t>597.9</w:t>
            </w:r>
          </w:p>
        </w:tc>
        <w:tc>
          <w:tcPr>
            <w:tcW w:w="1299" w:type="dxa"/>
            <w:noWrap/>
            <w:vAlign w:val="bottom"/>
          </w:tcPr>
          <w:p w:rsidR="00D47F56" w:rsidRPr="00BB0BCF" w:rsidRDefault="00D47F56" w:rsidP="00AF1B0B">
            <w:pPr>
              <w:jc w:val="center"/>
            </w:pPr>
            <w:r w:rsidRPr="00BB0BCF">
              <w:rPr>
                <w:szCs w:val="22"/>
              </w:rPr>
              <w:t>644.8</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Gliocladium sp.</w:t>
            </w:r>
          </w:p>
        </w:tc>
        <w:tc>
          <w:tcPr>
            <w:tcW w:w="2136" w:type="dxa"/>
            <w:noWrap/>
            <w:vAlign w:val="bottom"/>
          </w:tcPr>
          <w:p w:rsidR="00D47F56" w:rsidRPr="00BB0BCF" w:rsidRDefault="00D47F56" w:rsidP="00AF1B0B">
            <w:r w:rsidRPr="00BB0BCF">
              <w:rPr>
                <w:szCs w:val="22"/>
              </w:rPr>
              <w:t xml:space="preserve"> hyphal growth</w:t>
            </w:r>
          </w:p>
        </w:tc>
        <w:tc>
          <w:tcPr>
            <w:tcW w:w="1200" w:type="dxa"/>
            <w:noWrap/>
            <w:vAlign w:val="bottom"/>
          </w:tcPr>
          <w:p w:rsidR="00D47F56" w:rsidRPr="00BB0BCF" w:rsidRDefault="00D47F56" w:rsidP="00AF1B0B">
            <w:pPr>
              <w:jc w:val="center"/>
            </w:pPr>
            <w:r w:rsidRPr="00BB0BCF">
              <w:rPr>
                <w:szCs w:val="22"/>
              </w:rPr>
              <w:t>200</w:t>
            </w:r>
          </w:p>
        </w:tc>
        <w:tc>
          <w:tcPr>
            <w:tcW w:w="1337" w:type="dxa"/>
            <w:noWrap/>
            <w:vAlign w:val="bottom"/>
          </w:tcPr>
          <w:p w:rsidR="00D47F56" w:rsidRPr="00BB0BCF" w:rsidRDefault="00D47F56" w:rsidP="00AF1B0B">
            <w:pPr>
              <w:jc w:val="center"/>
            </w:pPr>
            <w:r w:rsidRPr="00BB0BCF">
              <w:rPr>
                <w:szCs w:val="22"/>
              </w:rPr>
              <w:t>505</w:t>
            </w:r>
          </w:p>
        </w:tc>
        <w:tc>
          <w:tcPr>
            <w:tcW w:w="1299" w:type="dxa"/>
            <w:noWrap/>
            <w:vAlign w:val="bottom"/>
          </w:tcPr>
          <w:p w:rsidR="00D47F56" w:rsidRPr="00BB0BCF" w:rsidRDefault="00D47F56" w:rsidP="00AF1B0B">
            <w:pPr>
              <w:jc w:val="center"/>
            </w:pPr>
            <w:r w:rsidRPr="00BB0BCF">
              <w:rPr>
                <w:szCs w:val="22"/>
              </w:rPr>
              <w:t>902.4</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Serratia marcescens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155</w:t>
            </w:r>
          </w:p>
        </w:tc>
        <w:tc>
          <w:tcPr>
            <w:tcW w:w="1337" w:type="dxa"/>
            <w:noWrap/>
            <w:vAlign w:val="bottom"/>
          </w:tcPr>
          <w:p w:rsidR="00D47F56" w:rsidRPr="00BB0BCF" w:rsidRDefault="00D47F56" w:rsidP="00AF1B0B">
            <w:pPr>
              <w:jc w:val="center"/>
            </w:pPr>
            <w:r w:rsidRPr="00BB0BCF">
              <w:rPr>
                <w:szCs w:val="22"/>
              </w:rPr>
              <w:t>293.3</w:t>
            </w:r>
          </w:p>
        </w:tc>
        <w:tc>
          <w:tcPr>
            <w:tcW w:w="1299" w:type="dxa"/>
            <w:noWrap/>
            <w:vAlign w:val="bottom"/>
          </w:tcPr>
          <w:p w:rsidR="00D47F56" w:rsidRPr="00BB0BCF" w:rsidRDefault="00D47F56" w:rsidP="00AF1B0B">
            <w:pPr>
              <w:jc w:val="center"/>
            </w:pPr>
            <w:r w:rsidRPr="00BB0BCF">
              <w:rPr>
                <w:szCs w:val="22"/>
              </w:rPr>
              <w:t>344.1</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Proteus vulgaris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15</w:t>
            </w:r>
          </w:p>
        </w:tc>
        <w:tc>
          <w:tcPr>
            <w:tcW w:w="1337" w:type="dxa"/>
            <w:noWrap/>
            <w:vAlign w:val="bottom"/>
          </w:tcPr>
          <w:p w:rsidR="00D47F56" w:rsidRPr="00BB0BCF" w:rsidRDefault="00D47F56" w:rsidP="00AF1B0B">
            <w:pPr>
              <w:jc w:val="center"/>
            </w:pPr>
            <w:r w:rsidRPr="00BB0BCF">
              <w:rPr>
                <w:szCs w:val="22"/>
              </w:rPr>
              <w:t>77.4</w:t>
            </w:r>
          </w:p>
        </w:tc>
        <w:tc>
          <w:tcPr>
            <w:tcW w:w="1299" w:type="dxa"/>
            <w:noWrap/>
            <w:vAlign w:val="bottom"/>
          </w:tcPr>
          <w:p w:rsidR="00D47F56" w:rsidRPr="00BB0BCF" w:rsidRDefault="00D47F56" w:rsidP="00AF1B0B">
            <w:pPr>
              <w:jc w:val="center"/>
            </w:pPr>
            <w:r w:rsidRPr="00BB0BCF">
              <w:rPr>
                <w:szCs w:val="22"/>
              </w:rPr>
              <w:t>216.6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Bacillus cereus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285</w:t>
            </w:r>
          </w:p>
        </w:tc>
        <w:tc>
          <w:tcPr>
            <w:tcW w:w="1337" w:type="dxa"/>
            <w:noWrap/>
            <w:vAlign w:val="bottom"/>
          </w:tcPr>
          <w:p w:rsidR="00D47F56" w:rsidRPr="00BB0BCF" w:rsidRDefault="00D47F56" w:rsidP="00AF1B0B">
            <w:pPr>
              <w:jc w:val="center"/>
            </w:pPr>
            <w:r w:rsidRPr="00BB0BCF">
              <w:rPr>
                <w:szCs w:val="22"/>
              </w:rPr>
              <w:t>880.4</w:t>
            </w:r>
          </w:p>
        </w:tc>
        <w:tc>
          <w:tcPr>
            <w:tcW w:w="1299" w:type="dxa"/>
            <w:noWrap/>
            <w:vAlign w:val="bottom"/>
          </w:tcPr>
          <w:p w:rsidR="00D47F56" w:rsidRPr="00BB0BCF" w:rsidRDefault="00D47F56" w:rsidP="00AF1B0B">
            <w:pPr>
              <w:jc w:val="center"/>
            </w:pPr>
            <w:r w:rsidRPr="00BB0BCF">
              <w:rPr>
                <w:szCs w:val="22"/>
              </w:rPr>
              <w:t>1706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t>Nocardia rhodochrous</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177</w:t>
            </w:r>
          </w:p>
        </w:tc>
        <w:tc>
          <w:tcPr>
            <w:tcW w:w="1337" w:type="dxa"/>
            <w:noWrap/>
            <w:vAlign w:val="bottom"/>
          </w:tcPr>
          <w:p w:rsidR="00D47F56" w:rsidRPr="00BB0BCF" w:rsidRDefault="00D47F56" w:rsidP="00AF1B0B">
            <w:pPr>
              <w:jc w:val="center"/>
            </w:pPr>
            <w:r w:rsidRPr="00BB0BCF">
              <w:rPr>
                <w:szCs w:val="22"/>
              </w:rPr>
              <w:t>577.2</w:t>
            </w:r>
          </w:p>
        </w:tc>
        <w:tc>
          <w:tcPr>
            <w:tcW w:w="1299" w:type="dxa"/>
            <w:noWrap/>
            <w:vAlign w:val="bottom"/>
          </w:tcPr>
          <w:p w:rsidR="00D47F56" w:rsidRPr="00BB0BCF" w:rsidRDefault="00D47F56" w:rsidP="00AF1B0B">
            <w:pPr>
              <w:jc w:val="center"/>
            </w:pPr>
            <w:r w:rsidRPr="00BB0BCF">
              <w:rPr>
                <w:szCs w:val="22"/>
              </w:rPr>
              <w:t>821.6</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pPr>
              <w:rPr>
                <w:i/>
                <w:iCs/>
              </w:rPr>
            </w:pPr>
          </w:p>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pPr>
              <w:rPr>
                <w:i/>
                <w:iCs/>
              </w:rPr>
            </w:pPr>
            <w:r w:rsidRPr="00BB0BCF">
              <w:rPr>
                <w:i/>
                <w:iCs/>
                <w:szCs w:val="22"/>
              </w:rPr>
              <w:lastRenderedPageBreak/>
              <w:t>Rhodotorula rubra</w:t>
            </w:r>
          </w:p>
        </w:tc>
        <w:tc>
          <w:tcPr>
            <w:tcW w:w="2136" w:type="dxa"/>
            <w:noWrap/>
            <w:vAlign w:val="bottom"/>
          </w:tcPr>
          <w:p w:rsidR="00D47F56" w:rsidRPr="00BB0BCF" w:rsidRDefault="00D47F56" w:rsidP="00AF1B0B">
            <w:r w:rsidRPr="00BB0BCF">
              <w:rPr>
                <w:szCs w:val="22"/>
              </w:rPr>
              <w:t xml:space="preserve"> colony count</w:t>
            </w:r>
          </w:p>
        </w:tc>
        <w:tc>
          <w:tcPr>
            <w:tcW w:w="1200" w:type="dxa"/>
            <w:noWrap/>
            <w:vAlign w:val="bottom"/>
          </w:tcPr>
          <w:p w:rsidR="00D47F56" w:rsidRPr="00BB0BCF" w:rsidRDefault="00D47F56" w:rsidP="00AF1B0B">
            <w:pPr>
              <w:jc w:val="center"/>
            </w:pPr>
            <w:r w:rsidRPr="00BB0BCF">
              <w:rPr>
                <w:szCs w:val="22"/>
              </w:rPr>
              <w:t>247</w:t>
            </w:r>
          </w:p>
        </w:tc>
        <w:tc>
          <w:tcPr>
            <w:tcW w:w="1337" w:type="dxa"/>
            <w:noWrap/>
            <w:vAlign w:val="bottom"/>
          </w:tcPr>
          <w:p w:rsidR="00D47F56" w:rsidRPr="00BB0BCF" w:rsidRDefault="00D47F56" w:rsidP="00AF1B0B">
            <w:pPr>
              <w:jc w:val="center"/>
            </w:pPr>
            <w:r w:rsidRPr="00BB0BCF">
              <w:rPr>
                <w:szCs w:val="22"/>
              </w:rPr>
              <w:t>729.3</w:t>
            </w:r>
          </w:p>
        </w:tc>
        <w:tc>
          <w:tcPr>
            <w:tcW w:w="1299" w:type="dxa"/>
            <w:noWrap/>
            <w:vAlign w:val="bottom"/>
          </w:tcPr>
          <w:p w:rsidR="00D47F56" w:rsidRPr="00BB0BCF" w:rsidRDefault="00D47F56" w:rsidP="00AF1B0B">
            <w:pPr>
              <w:jc w:val="center"/>
            </w:pPr>
            <w:r w:rsidRPr="00BB0BCF">
              <w:rPr>
                <w:szCs w:val="22"/>
              </w:rPr>
              <w:t>1565</w:t>
            </w:r>
          </w:p>
        </w:tc>
        <w:tc>
          <w:tcPr>
            <w:tcW w:w="1336" w:type="dxa"/>
            <w:noWrap/>
            <w:vAlign w:val="bottom"/>
          </w:tcPr>
          <w:p w:rsidR="00D47F56" w:rsidRPr="00BB0BCF" w:rsidRDefault="00D47F56" w:rsidP="00AF1B0B">
            <w:pPr>
              <w:jc w:val="center"/>
            </w:pPr>
            <w:r w:rsidRPr="00BB0BCF">
              <w:rPr>
                <w:szCs w:val="22"/>
              </w:rPr>
              <w:t>1.05</w:t>
            </w:r>
          </w:p>
        </w:tc>
        <w:tc>
          <w:tcPr>
            <w:tcW w:w="3896" w:type="dxa"/>
            <w:noWrap/>
            <w:vAlign w:val="bottom"/>
          </w:tcPr>
          <w:p w:rsidR="00D47F56" w:rsidRPr="00BB0BCF" w:rsidRDefault="00D47F56" w:rsidP="00AF1B0B">
            <w:pPr>
              <w:rPr>
                <w:sz w:val="20"/>
              </w:rPr>
            </w:pPr>
            <w:r w:rsidRPr="00BB0BCF">
              <w:rPr>
                <w:sz w:val="20"/>
              </w:rPr>
              <w:t>Babich &amp; Stotzky 1982</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400</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2542</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1370</w:t>
            </w:r>
          </w:p>
        </w:tc>
        <w:tc>
          <w:tcPr>
            <w:tcW w:w="1299" w:type="dxa"/>
            <w:noWrap/>
            <w:vAlign w:val="bottom"/>
          </w:tcPr>
          <w:p w:rsidR="00D47F56" w:rsidRPr="00BB0BCF" w:rsidRDefault="00D47F56" w:rsidP="00AF1B0B">
            <w:pPr>
              <w:jc w:val="center"/>
            </w:pPr>
            <w:r w:rsidRPr="00BB0BCF">
              <w:rPr>
                <w:szCs w:val="22"/>
              </w:rPr>
              <w:t>7292</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291</w:t>
            </w: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8000</w:t>
            </w:r>
          </w:p>
        </w:tc>
        <w:tc>
          <w:tcPr>
            <w:tcW w:w="1299" w:type="dxa"/>
            <w:noWrap/>
            <w:vAlign w:val="bottom"/>
          </w:tcPr>
          <w:p w:rsidR="00D47F56" w:rsidRPr="00BB0BCF" w:rsidRDefault="00D47F56" w:rsidP="00AF1B0B">
            <w:pPr>
              <w:jc w:val="center"/>
            </w:pPr>
            <w:r w:rsidRPr="00BB0BCF">
              <w:rPr>
                <w:szCs w:val="22"/>
              </w:rPr>
              <w:t>8000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3585</w:t>
            </w:r>
          </w:p>
        </w:tc>
        <w:tc>
          <w:tcPr>
            <w:tcW w:w="1299" w:type="dxa"/>
            <w:noWrap/>
            <w:vAlign w:val="bottom"/>
          </w:tcPr>
          <w:p w:rsidR="00D47F56" w:rsidRPr="00BB0BCF" w:rsidRDefault="00D47F56" w:rsidP="00AF1B0B">
            <w:pPr>
              <w:jc w:val="center"/>
            </w:pPr>
            <w:r w:rsidRPr="00BB0BCF">
              <w:rPr>
                <w:szCs w:val="22"/>
              </w:rPr>
              <w:t>12</w:t>
            </w:r>
            <w:r>
              <w:rPr>
                <w:szCs w:val="22"/>
              </w:rPr>
              <w:t xml:space="preserve"> </w:t>
            </w:r>
            <w:r w:rsidRPr="00BB0BCF">
              <w:rPr>
                <w:szCs w:val="22"/>
              </w:rPr>
              <w:t>072</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Respiration </w:t>
            </w:r>
          </w:p>
        </w:tc>
        <w:tc>
          <w:tcPr>
            <w:tcW w:w="1200" w:type="dxa"/>
            <w:noWrap/>
            <w:vAlign w:val="bottom"/>
          </w:tcPr>
          <w:p w:rsidR="00D47F56" w:rsidRPr="00BB0BCF" w:rsidRDefault="00D47F56" w:rsidP="00AF1B0B">
            <w:pPr>
              <w:jc w:val="center"/>
            </w:pPr>
            <w:r w:rsidRPr="00BB0BCF">
              <w:rPr>
                <w:szCs w:val="22"/>
              </w:rPr>
              <w:t>27</w:t>
            </w:r>
          </w:p>
        </w:tc>
        <w:tc>
          <w:tcPr>
            <w:tcW w:w="1337" w:type="dxa"/>
            <w:noWrap/>
            <w:vAlign w:val="bottom"/>
          </w:tcPr>
          <w:p w:rsidR="00D47F56" w:rsidRPr="00BB0BCF" w:rsidRDefault="00D47F56" w:rsidP="00AF1B0B">
            <w:pPr>
              <w:jc w:val="center"/>
            </w:pPr>
            <w:r w:rsidRPr="00BB0BCF">
              <w:rPr>
                <w:szCs w:val="22"/>
              </w:rPr>
              <w:t>93.9</w:t>
            </w:r>
          </w:p>
        </w:tc>
        <w:tc>
          <w:tcPr>
            <w:tcW w:w="1299" w:type="dxa"/>
            <w:noWrap/>
            <w:vAlign w:val="bottom"/>
          </w:tcPr>
          <w:p w:rsidR="00D47F56" w:rsidRPr="00BB0BCF" w:rsidRDefault="00D47F56" w:rsidP="00AF1B0B">
            <w:pPr>
              <w:jc w:val="center"/>
            </w:pPr>
            <w:r w:rsidRPr="00BB0BCF">
              <w:rPr>
                <w:szCs w:val="22"/>
              </w:rPr>
              <w:t>1655</w:t>
            </w:r>
          </w:p>
        </w:tc>
        <w:tc>
          <w:tcPr>
            <w:tcW w:w="1336" w:type="dxa"/>
            <w:noWrap/>
            <w:vAlign w:val="bottom"/>
          </w:tcPr>
          <w:p w:rsidR="00D47F56" w:rsidRPr="00BB0BCF" w:rsidRDefault="00D47F56" w:rsidP="00AF1B0B">
            <w:pPr>
              <w:jc w:val="center"/>
            </w:pPr>
            <w:r w:rsidRPr="00BB0BCF">
              <w:rPr>
                <w:szCs w:val="22"/>
              </w:rPr>
              <w:t>1.08</w:t>
            </w:r>
          </w:p>
        </w:tc>
        <w:tc>
          <w:tcPr>
            <w:tcW w:w="3896" w:type="dxa"/>
            <w:noWrap/>
            <w:vAlign w:val="bottom"/>
          </w:tcPr>
          <w:p w:rsidR="00D47F56" w:rsidRPr="00BB0BCF" w:rsidRDefault="00D47F56" w:rsidP="00AF1B0B">
            <w:pPr>
              <w:rPr>
                <w:sz w:val="20"/>
              </w:rPr>
            </w:pPr>
            <w:r w:rsidRPr="00BB0BCF">
              <w:rPr>
                <w:sz w:val="20"/>
              </w:rPr>
              <w:t>Saviozzi et al. 1997</w:t>
            </w:r>
          </w:p>
        </w:tc>
      </w:tr>
      <w:tr w:rsidR="00D47F56" w:rsidRPr="00BB0BCF" w:rsidTr="00AF1B0B">
        <w:trPr>
          <w:trHeight w:val="255"/>
        </w:trPr>
        <w:tc>
          <w:tcPr>
            <w:tcW w:w="2496" w:type="dxa"/>
            <w:noWrap/>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r w:rsidRPr="00BB0BCF">
              <w:rPr>
                <w:szCs w:val="22"/>
              </w:rPr>
              <w:t>55</w:t>
            </w:r>
          </w:p>
        </w:tc>
        <w:tc>
          <w:tcPr>
            <w:tcW w:w="1337" w:type="dxa"/>
            <w:noWrap/>
            <w:vAlign w:val="bottom"/>
          </w:tcPr>
          <w:p w:rsidR="00D47F56" w:rsidRPr="00BB0BCF" w:rsidRDefault="00D47F56" w:rsidP="00AF1B0B">
            <w:pPr>
              <w:jc w:val="center"/>
            </w:pPr>
            <w:r w:rsidRPr="00BB0BCF">
              <w:rPr>
                <w:szCs w:val="22"/>
              </w:rPr>
              <w:t>400</w:t>
            </w:r>
          </w:p>
        </w:tc>
        <w:tc>
          <w:tcPr>
            <w:tcW w:w="1299" w:type="dxa"/>
            <w:noWrap/>
            <w:vAlign w:val="bottom"/>
          </w:tcPr>
          <w:p w:rsidR="00D47F56" w:rsidRPr="00BB0BCF" w:rsidRDefault="00D47F56" w:rsidP="00AF1B0B">
            <w:pPr>
              <w:jc w:val="center"/>
            </w:pPr>
            <w:r w:rsidRPr="00BB0BCF">
              <w:rPr>
                <w:szCs w:val="22"/>
              </w:rPr>
              <w:t>800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tcPr>
          <w:p w:rsidR="00D47F56" w:rsidRPr="00BB0BCF" w:rsidRDefault="00D47F56" w:rsidP="00AF1B0B">
            <w:r w:rsidRPr="00BB0BCF">
              <w:rPr>
                <w:szCs w:val="22"/>
              </w:rPr>
              <w:t>Microbial process</w:t>
            </w:r>
          </w:p>
        </w:tc>
        <w:tc>
          <w:tcPr>
            <w:tcW w:w="2136" w:type="dxa"/>
            <w:noWrap/>
            <w:vAlign w:val="bottom"/>
          </w:tcPr>
          <w:p w:rsidR="00D47F56" w:rsidRPr="00BB0BCF" w:rsidRDefault="00D47F56" w:rsidP="00AF1B0B">
            <w:r w:rsidRPr="00BB0BCF">
              <w:rPr>
                <w:szCs w:val="22"/>
              </w:rPr>
              <w:t xml:space="preserve">Glutamate respiration </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r w:rsidRPr="00BB0BCF">
              <w:rPr>
                <w:szCs w:val="22"/>
              </w:rPr>
              <w:t>55</w:t>
            </w:r>
          </w:p>
        </w:tc>
        <w:tc>
          <w:tcPr>
            <w:tcW w:w="1299" w:type="dxa"/>
            <w:noWrap/>
            <w:vAlign w:val="bottom"/>
          </w:tcPr>
          <w:p w:rsidR="00D47F56" w:rsidRPr="00BB0BCF" w:rsidRDefault="00D47F56" w:rsidP="00AF1B0B">
            <w:pPr>
              <w:jc w:val="center"/>
            </w:pPr>
            <w:r w:rsidRPr="00BB0BCF">
              <w:rPr>
                <w:szCs w:val="22"/>
              </w:rPr>
              <w:t>110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1984</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w:t>
            </w:r>
          </w:p>
        </w:tc>
        <w:tc>
          <w:tcPr>
            <w:tcW w:w="2136" w:type="dxa"/>
            <w:noWrap/>
            <w:vAlign w:val="bottom"/>
          </w:tcPr>
          <w:p w:rsidR="00D47F56" w:rsidRPr="00BB0BCF" w:rsidRDefault="00D47F56" w:rsidP="00AF1B0B">
            <w:r w:rsidRPr="00BB0BCF">
              <w:rPr>
                <w:szCs w:val="22"/>
              </w:rPr>
              <w:t>ATP content</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120</w:t>
            </w:r>
          </w:p>
        </w:tc>
        <w:tc>
          <w:tcPr>
            <w:tcW w:w="1337" w:type="dxa"/>
            <w:noWrap/>
            <w:vAlign w:val="bottom"/>
          </w:tcPr>
          <w:p w:rsidR="00D47F56" w:rsidRPr="00BB0BCF" w:rsidRDefault="00D47F56" w:rsidP="00AF1B0B">
            <w:pPr>
              <w:jc w:val="center"/>
            </w:pPr>
            <w:r w:rsidRPr="00BB0BCF">
              <w:rPr>
                <w:szCs w:val="22"/>
              </w:rPr>
              <w:t>180</w:t>
            </w:r>
          </w:p>
        </w:tc>
        <w:tc>
          <w:tcPr>
            <w:tcW w:w="1299" w:type="dxa"/>
            <w:noWrap/>
            <w:vAlign w:val="bottom"/>
          </w:tcPr>
          <w:p w:rsidR="00D47F56" w:rsidRPr="00BB0BCF" w:rsidRDefault="00D47F56" w:rsidP="00AF1B0B">
            <w:pPr>
              <w:jc w:val="center"/>
            </w:pPr>
            <w:r w:rsidRPr="00BB0BCF">
              <w:rPr>
                <w:szCs w:val="22"/>
              </w:rPr>
              <w:t>410</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2300</w:t>
            </w:r>
          </w:p>
        </w:tc>
        <w:tc>
          <w:tcPr>
            <w:tcW w:w="1337" w:type="dxa"/>
            <w:noWrap/>
            <w:vAlign w:val="bottom"/>
          </w:tcPr>
          <w:p w:rsidR="00D47F56" w:rsidRPr="00BB0BCF" w:rsidRDefault="00D47F56" w:rsidP="00AF1B0B">
            <w:pPr>
              <w:jc w:val="center"/>
            </w:pPr>
            <w:r w:rsidRPr="00BB0BCF">
              <w:rPr>
                <w:szCs w:val="22"/>
              </w:rPr>
              <w:t>3450</w:t>
            </w:r>
          </w:p>
        </w:tc>
        <w:tc>
          <w:tcPr>
            <w:tcW w:w="1299" w:type="dxa"/>
            <w:noWrap/>
            <w:vAlign w:val="bottom"/>
          </w:tcPr>
          <w:p w:rsidR="00D47F56" w:rsidRPr="00BB0BCF" w:rsidRDefault="00D47F56" w:rsidP="00AF1B0B">
            <w:pPr>
              <w:jc w:val="center"/>
            </w:pPr>
            <w:r w:rsidRPr="00BB0BCF">
              <w:rPr>
                <w:szCs w:val="22"/>
              </w:rPr>
              <w:t>2790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130</w:t>
            </w:r>
          </w:p>
        </w:tc>
        <w:tc>
          <w:tcPr>
            <w:tcW w:w="1337" w:type="dxa"/>
            <w:noWrap/>
            <w:vAlign w:val="bottom"/>
          </w:tcPr>
          <w:p w:rsidR="00D47F56" w:rsidRPr="00BB0BCF" w:rsidRDefault="00D47F56" w:rsidP="00AF1B0B">
            <w:pPr>
              <w:jc w:val="center"/>
            </w:pPr>
            <w:r w:rsidRPr="00BB0BCF">
              <w:rPr>
                <w:szCs w:val="22"/>
              </w:rPr>
              <w:t>195</w:t>
            </w:r>
          </w:p>
        </w:tc>
        <w:tc>
          <w:tcPr>
            <w:tcW w:w="1299" w:type="dxa"/>
            <w:noWrap/>
            <w:vAlign w:val="bottom"/>
          </w:tcPr>
          <w:p w:rsidR="00D47F56" w:rsidRPr="00BB0BCF" w:rsidRDefault="00D47F56" w:rsidP="00AF1B0B">
            <w:pPr>
              <w:jc w:val="center"/>
            </w:pPr>
            <w:r w:rsidRPr="00BB0BCF">
              <w:rPr>
                <w:szCs w:val="22"/>
              </w:rPr>
              <w:t>1740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90</w:t>
            </w:r>
          </w:p>
        </w:tc>
        <w:tc>
          <w:tcPr>
            <w:tcW w:w="1337" w:type="dxa"/>
            <w:noWrap/>
            <w:vAlign w:val="bottom"/>
          </w:tcPr>
          <w:p w:rsidR="00D47F56" w:rsidRPr="00BB0BCF" w:rsidRDefault="00D47F56" w:rsidP="00AF1B0B">
            <w:pPr>
              <w:jc w:val="center"/>
            </w:pPr>
            <w:r w:rsidRPr="00BB0BCF">
              <w:rPr>
                <w:szCs w:val="22"/>
              </w:rPr>
              <w:t>135</w:t>
            </w:r>
          </w:p>
        </w:tc>
        <w:tc>
          <w:tcPr>
            <w:tcW w:w="1299" w:type="dxa"/>
            <w:noWrap/>
            <w:vAlign w:val="bottom"/>
          </w:tcPr>
          <w:p w:rsidR="00D47F56" w:rsidRPr="00BB0BCF" w:rsidRDefault="00D47F56" w:rsidP="00AF1B0B">
            <w:pPr>
              <w:jc w:val="center"/>
            </w:pPr>
            <w:r w:rsidRPr="00BB0BCF">
              <w:rPr>
                <w:szCs w:val="22"/>
              </w:rPr>
              <w:t>370</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r w:rsidRPr="00BB0BCF">
              <w:rPr>
                <w:szCs w:val="22"/>
              </w:rPr>
              <w:lastRenderedPageBreak/>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r w:rsidRPr="00BB0BCF">
              <w:rPr>
                <w:szCs w:val="22"/>
              </w:rPr>
              <w:t>540</w:t>
            </w:r>
          </w:p>
        </w:tc>
        <w:tc>
          <w:tcPr>
            <w:tcW w:w="1337" w:type="dxa"/>
            <w:noWrap/>
            <w:vAlign w:val="bottom"/>
          </w:tcPr>
          <w:p w:rsidR="00D47F56" w:rsidRPr="00BB0BCF" w:rsidRDefault="00D47F56" w:rsidP="00AF1B0B">
            <w:pPr>
              <w:jc w:val="center"/>
            </w:pPr>
            <w:r w:rsidRPr="00BB0BCF">
              <w:rPr>
                <w:szCs w:val="22"/>
              </w:rPr>
              <w:t>810</w:t>
            </w:r>
          </w:p>
        </w:tc>
        <w:tc>
          <w:tcPr>
            <w:tcW w:w="1299" w:type="dxa"/>
            <w:noWrap/>
            <w:vAlign w:val="bottom"/>
          </w:tcPr>
          <w:p w:rsidR="00D47F56" w:rsidRPr="00BB0BCF" w:rsidRDefault="00D47F56" w:rsidP="00AF1B0B">
            <w:pPr>
              <w:jc w:val="center"/>
            </w:pPr>
            <w:r w:rsidRPr="00BB0BCF">
              <w:rPr>
                <w:szCs w:val="22"/>
              </w:rPr>
              <w:t>2320</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urease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Doelman &amp; Haanstra 1986</w:t>
            </w:r>
          </w:p>
        </w:tc>
      </w:tr>
      <w:tr w:rsidR="00D47F56" w:rsidRPr="00BB0BCF" w:rsidTr="00AF1B0B">
        <w:trPr>
          <w:trHeight w:val="240"/>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7021</w:t>
            </w:r>
          </w:p>
        </w:tc>
        <w:tc>
          <w:tcPr>
            <w:tcW w:w="1337" w:type="dxa"/>
            <w:noWrap/>
            <w:vAlign w:val="bottom"/>
          </w:tcPr>
          <w:p w:rsidR="00D47F56" w:rsidRPr="00BB0BCF" w:rsidRDefault="00D47F56" w:rsidP="00AF1B0B">
            <w:pPr>
              <w:jc w:val="center"/>
            </w:pPr>
            <w:r w:rsidRPr="00BB0BCF">
              <w:rPr>
                <w:szCs w:val="22"/>
              </w:rPr>
              <w:t>10531.5</w:t>
            </w:r>
          </w:p>
        </w:tc>
        <w:tc>
          <w:tcPr>
            <w:tcW w:w="1299" w:type="dxa"/>
            <w:noWrap/>
            <w:vAlign w:val="bottom"/>
          </w:tcPr>
          <w:p w:rsidR="00D47F56" w:rsidRPr="00BB0BCF" w:rsidRDefault="00D47F56" w:rsidP="00AF1B0B">
            <w:pPr>
              <w:jc w:val="center"/>
            </w:pPr>
            <w:r w:rsidRPr="00BB0BCF">
              <w:rPr>
                <w:szCs w:val="22"/>
              </w:rPr>
              <w:t>10071</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251</w:t>
            </w:r>
          </w:p>
        </w:tc>
        <w:tc>
          <w:tcPr>
            <w:tcW w:w="1337" w:type="dxa"/>
            <w:noWrap/>
            <w:vAlign w:val="bottom"/>
          </w:tcPr>
          <w:p w:rsidR="00D47F56" w:rsidRPr="00BB0BCF" w:rsidRDefault="00D47F56" w:rsidP="00AF1B0B">
            <w:pPr>
              <w:jc w:val="center"/>
            </w:pPr>
            <w:r w:rsidRPr="00BB0BCF">
              <w:rPr>
                <w:szCs w:val="22"/>
              </w:rPr>
              <w:t>376.5</w:t>
            </w:r>
          </w:p>
        </w:tc>
        <w:tc>
          <w:tcPr>
            <w:tcW w:w="1299" w:type="dxa"/>
            <w:noWrap/>
            <w:vAlign w:val="bottom"/>
          </w:tcPr>
          <w:p w:rsidR="00D47F56" w:rsidRPr="00BB0BCF" w:rsidRDefault="00D47F56" w:rsidP="00AF1B0B">
            <w:pPr>
              <w:jc w:val="center"/>
            </w:pPr>
            <w:r w:rsidRPr="00BB0BCF">
              <w:rPr>
                <w:szCs w:val="22"/>
              </w:rPr>
              <w:t>8040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r w:rsidRPr="00BB0BCF">
              <w:rPr>
                <w:szCs w:val="22"/>
              </w:rPr>
              <w:t>380</w:t>
            </w:r>
          </w:p>
        </w:tc>
        <w:tc>
          <w:tcPr>
            <w:tcW w:w="1337" w:type="dxa"/>
            <w:noWrap/>
            <w:vAlign w:val="bottom"/>
          </w:tcPr>
          <w:p w:rsidR="00D47F56" w:rsidRPr="00BB0BCF" w:rsidRDefault="00D47F56" w:rsidP="00AF1B0B">
            <w:pPr>
              <w:jc w:val="center"/>
            </w:pPr>
            <w:r w:rsidRPr="00BB0BCF">
              <w:rPr>
                <w:szCs w:val="22"/>
              </w:rPr>
              <w:t>570</w:t>
            </w:r>
          </w:p>
        </w:tc>
        <w:tc>
          <w:tcPr>
            <w:tcW w:w="1299" w:type="dxa"/>
            <w:noWrap/>
            <w:vAlign w:val="bottom"/>
          </w:tcPr>
          <w:p w:rsidR="00D47F56" w:rsidRPr="00BB0BCF" w:rsidRDefault="00D47F56" w:rsidP="00AF1B0B">
            <w:pPr>
              <w:jc w:val="center"/>
            </w:pPr>
            <w:r w:rsidRPr="00BB0BCF">
              <w:rPr>
                <w:szCs w:val="22"/>
              </w:rPr>
              <w:t>2130</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phosphatase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6514</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Doelman &amp; Haanstra 1989</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372</w:t>
            </w:r>
          </w:p>
        </w:tc>
        <w:tc>
          <w:tcPr>
            <w:tcW w:w="1337" w:type="dxa"/>
            <w:noWrap/>
            <w:vAlign w:val="bottom"/>
          </w:tcPr>
          <w:p w:rsidR="00D47F56" w:rsidRPr="00BB0BCF" w:rsidRDefault="00D47F56" w:rsidP="00AF1B0B">
            <w:pPr>
              <w:jc w:val="center"/>
            </w:pPr>
            <w:r w:rsidRPr="00BB0BCF">
              <w:rPr>
                <w:szCs w:val="22"/>
              </w:rPr>
              <w:t>558</w:t>
            </w:r>
          </w:p>
        </w:tc>
        <w:tc>
          <w:tcPr>
            <w:tcW w:w="1299" w:type="dxa"/>
            <w:noWrap/>
            <w:vAlign w:val="bottom"/>
          </w:tcPr>
          <w:p w:rsidR="00D47F56" w:rsidRPr="00BB0BCF" w:rsidRDefault="00D47F56" w:rsidP="00AF1B0B">
            <w:pPr>
              <w:jc w:val="center"/>
            </w:pPr>
            <w:r w:rsidRPr="00BB0BCF">
              <w:rPr>
                <w:szCs w:val="22"/>
              </w:rPr>
              <w:t>2119</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98.6</w:t>
            </w:r>
          </w:p>
        </w:tc>
        <w:tc>
          <w:tcPr>
            <w:tcW w:w="1336" w:type="dxa"/>
            <w:noWrap/>
            <w:vAlign w:val="bottom"/>
          </w:tcPr>
          <w:p w:rsidR="00D47F56" w:rsidRPr="00BB0BCF" w:rsidRDefault="00D47F56" w:rsidP="00AF1B0B">
            <w:pPr>
              <w:jc w:val="center"/>
            </w:pPr>
            <w:r w:rsidRPr="00BB0BCF">
              <w:rPr>
                <w:szCs w:val="22"/>
              </w:rPr>
              <w:t>2.00</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610</w:t>
            </w:r>
          </w:p>
        </w:tc>
        <w:tc>
          <w:tcPr>
            <w:tcW w:w="1337" w:type="dxa"/>
            <w:noWrap/>
            <w:vAlign w:val="bottom"/>
          </w:tcPr>
          <w:p w:rsidR="00D47F56" w:rsidRPr="00BB0BCF" w:rsidRDefault="00D47F56" w:rsidP="00AF1B0B">
            <w:pPr>
              <w:jc w:val="center"/>
            </w:pPr>
            <w:r w:rsidRPr="00BB0BCF">
              <w:rPr>
                <w:szCs w:val="22"/>
              </w:rPr>
              <w:t>915</w:t>
            </w:r>
          </w:p>
        </w:tc>
        <w:tc>
          <w:tcPr>
            <w:tcW w:w="1299" w:type="dxa"/>
            <w:noWrap/>
            <w:vAlign w:val="bottom"/>
          </w:tcPr>
          <w:p w:rsidR="00D47F56" w:rsidRPr="00BB0BCF" w:rsidRDefault="00D47F56" w:rsidP="00AF1B0B">
            <w:pPr>
              <w:jc w:val="center"/>
            </w:pPr>
            <w:r w:rsidRPr="00BB0BCF">
              <w:rPr>
                <w:szCs w:val="22"/>
              </w:rPr>
              <w:t>2347</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2207</w:t>
            </w:r>
          </w:p>
        </w:tc>
        <w:tc>
          <w:tcPr>
            <w:tcW w:w="1337" w:type="dxa"/>
            <w:noWrap/>
            <w:vAlign w:val="bottom"/>
          </w:tcPr>
          <w:p w:rsidR="00D47F56" w:rsidRPr="00BB0BCF" w:rsidRDefault="00D47F56" w:rsidP="00AF1B0B">
            <w:pPr>
              <w:jc w:val="center"/>
            </w:pPr>
            <w:r w:rsidRPr="00BB0BCF">
              <w:rPr>
                <w:szCs w:val="22"/>
              </w:rPr>
              <w:t>3310.5</w:t>
            </w:r>
          </w:p>
        </w:tc>
        <w:tc>
          <w:tcPr>
            <w:tcW w:w="1299" w:type="dxa"/>
            <w:noWrap/>
            <w:vAlign w:val="bottom"/>
          </w:tcPr>
          <w:p w:rsidR="00D47F56" w:rsidRPr="00BB0BCF" w:rsidRDefault="00D47F56" w:rsidP="00AF1B0B">
            <w:pPr>
              <w:jc w:val="center"/>
            </w:pPr>
            <w:r w:rsidRPr="00BB0BCF">
              <w:rPr>
                <w:szCs w:val="22"/>
              </w:rPr>
              <w:t>5399</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92.1</w:t>
            </w:r>
          </w:p>
        </w:tc>
        <w:tc>
          <w:tcPr>
            <w:tcW w:w="1336" w:type="dxa"/>
            <w:noWrap/>
            <w:vAlign w:val="bottom"/>
          </w:tcPr>
          <w:p w:rsidR="00D47F56" w:rsidRPr="00BB0BCF" w:rsidRDefault="00D47F56" w:rsidP="00AF1B0B">
            <w:pPr>
              <w:jc w:val="center"/>
            </w:pPr>
            <w:r w:rsidRPr="00BB0BCF">
              <w:rPr>
                <w:szCs w:val="22"/>
              </w:rPr>
              <w:t>3.66</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272</w:t>
            </w:r>
          </w:p>
        </w:tc>
        <w:tc>
          <w:tcPr>
            <w:tcW w:w="1337" w:type="dxa"/>
            <w:noWrap/>
            <w:vAlign w:val="bottom"/>
          </w:tcPr>
          <w:p w:rsidR="00D47F56" w:rsidRPr="00BB0BCF" w:rsidRDefault="00D47F56" w:rsidP="00AF1B0B">
            <w:pPr>
              <w:jc w:val="center"/>
            </w:pPr>
            <w:r w:rsidRPr="00BB0BCF">
              <w:rPr>
                <w:szCs w:val="22"/>
              </w:rPr>
              <w:t>408</w:t>
            </w:r>
          </w:p>
        </w:tc>
        <w:tc>
          <w:tcPr>
            <w:tcW w:w="1299" w:type="dxa"/>
            <w:noWrap/>
            <w:vAlign w:val="bottom"/>
          </w:tcPr>
          <w:p w:rsidR="00D47F56" w:rsidRPr="00BB0BCF" w:rsidRDefault="00D47F56" w:rsidP="00AF1B0B">
            <w:pPr>
              <w:jc w:val="center"/>
            </w:pPr>
            <w:r w:rsidRPr="00BB0BCF">
              <w:rPr>
                <w:szCs w:val="22"/>
              </w:rPr>
              <w:t>5658</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r w:rsidRPr="00BB0BCF">
              <w:rPr>
                <w:szCs w:val="22"/>
              </w:rPr>
              <w:t>2436</w:t>
            </w:r>
          </w:p>
        </w:tc>
        <w:tc>
          <w:tcPr>
            <w:tcW w:w="1336" w:type="dxa"/>
            <w:noWrap/>
            <w:vAlign w:val="bottom"/>
          </w:tcPr>
          <w:p w:rsidR="00D47F56" w:rsidRPr="00BB0BCF" w:rsidRDefault="00D47F56" w:rsidP="00AF1B0B">
            <w:pPr>
              <w:jc w:val="center"/>
            </w:pPr>
            <w:r w:rsidRPr="00BB0BCF">
              <w:rPr>
                <w:szCs w:val="22"/>
              </w:rPr>
              <w:t>3.01</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arylsulfatase</w:t>
            </w:r>
          </w:p>
        </w:tc>
        <w:tc>
          <w:tcPr>
            <w:tcW w:w="1200" w:type="dxa"/>
            <w:noWrap/>
            <w:vAlign w:val="bottom"/>
          </w:tcPr>
          <w:p w:rsidR="00D47F56" w:rsidRPr="00BB0BCF" w:rsidRDefault="00D47F56" w:rsidP="00AF1B0B">
            <w:pPr>
              <w:jc w:val="center"/>
            </w:pPr>
            <w:r w:rsidRPr="00BB0BCF">
              <w:rPr>
                <w:szCs w:val="22"/>
              </w:rPr>
              <w:t>7080</w:t>
            </w:r>
          </w:p>
        </w:tc>
        <w:tc>
          <w:tcPr>
            <w:tcW w:w="1337" w:type="dxa"/>
            <w:noWrap/>
            <w:vAlign w:val="bottom"/>
          </w:tcPr>
          <w:p w:rsidR="00D47F56" w:rsidRPr="00BB0BCF" w:rsidRDefault="00D47F56" w:rsidP="00AF1B0B">
            <w:pPr>
              <w:jc w:val="center"/>
            </w:pPr>
            <w:r w:rsidRPr="00BB0BCF">
              <w:rPr>
                <w:szCs w:val="22"/>
              </w:rPr>
              <w:t>10620</w:t>
            </w:r>
          </w:p>
        </w:tc>
        <w:tc>
          <w:tcPr>
            <w:tcW w:w="1299" w:type="dxa"/>
            <w:noWrap/>
            <w:vAlign w:val="bottom"/>
          </w:tcPr>
          <w:p w:rsidR="00D47F56" w:rsidRPr="00BB0BCF" w:rsidRDefault="00D47F56" w:rsidP="00AF1B0B">
            <w:pPr>
              <w:jc w:val="center"/>
            </w:pPr>
            <w:r w:rsidRPr="00BB0BCF">
              <w:rPr>
                <w:szCs w:val="22"/>
              </w:rPr>
              <w:t>8099</w:t>
            </w:r>
          </w:p>
        </w:tc>
        <w:tc>
          <w:tcPr>
            <w:tcW w:w="1336" w:type="dxa"/>
            <w:noWrap/>
            <w:vAlign w:val="bottom"/>
          </w:tcPr>
          <w:p w:rsidR="00D47F56" w:rsidRPr="00BB0BCF" w:rsidRDefault="00D47F56" w:rsidP="00AF1B0B">
            <w:pPr>
              <w:jc w:val="center"/>
            </w:pPr>
            <w:r w:rsidRPr="00BB0BCF">
              <w:rPr>
                <w:szCs w:val="22"/>
              </w:rPr>
              <w:t>1.03</w:t>
            </w:r>
          </w:p>
        </w:tc>
        <w:tc>
          <w:tcPr>
            <w:tcW w:w="3896" w:type="dxa"/>
            <w:noWrap/>
            <w:vAlign w:val="bottom"/>
          </w:tcPr>
          <w:p w:rsidR="00D47F56" w:rsidRPr="00BB0BCF" w:rsidRDefault="00D47F56" w:rsidP="00AF1B0B">
            <w:pPr>
              <w:rPr>
                <w:sz w:val="20"/>
              </w:rPr>
            </w:pPr>
            <w:r w:rsidRPr="00BB0BCF">
              <w:rPr>
                <w:sz w:val="20"/>
              </w:rPr>
              <w:t>Haanstra &amp; Doelman 1991</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dehydrogenase</w:t>
            </w:r>
          </w:p>
        </w:tc>
        <w:tc>
          <w:tcPr>
            <w:tcW w:w="1200" w:type="dxa"/>
            <w:noWrap/>
            <w:vAlign w:val="bottom"/>
          </w:tcPr>
          <w:p w:rsidR="00D47F56" w:rsidRPr="00BB0BCF" w:rsidRDefault="00D47F56" w:rsidP="00AF1B0B">
            <w:pPr>
              <w:jc w:val="center"/>
            </w:pPr>
            <w:r w:rsidRPr="00BB0BCF">
              <w:rPr>
                <w:szCs w:val="22"/>
              </w:rPr>
              <w:t>7.9</w:t>
            </w:r>
          </w:p>
        </w:tc>
        <w:tc>
          <w:tcPr>
            <w:tcW w:w="1337" w:type="dxa"/>
            <w:noWrap/>
            <w:vAlign w:val="bottom"/>
          </w:tcPr>
          <w:p w:rsidR="00D47F56" w:rsidRPr="00BB0BCF" w:rsidRDefault="00D47F56" w:rsidP="00AF1B0B">
            <w:pPr>
              <w:jc w:val="center"/>
            </w:pPr>
            <w:r w:rsidRPr="00BB0BCF">
              <w:rPr>
                <w:szCs w:val="22"/>
              </w:rPr>
              <w:t>24.3</w:t>
            </w:r>
          </w:p>
        </w:tc>
        <w:tc>
          <w:tcPr>
            <w:tcW w:w="1299" w:type="dxa"/>
            <w:noWrap/>
            <w:vAlign w:val="bottom"/>
          </w:tcPr>
          <w:p w:rsidR="00D47F56" w:rsidRPr="00BB0BCF" w:rsidRDefault="00D47F56" w:rsidP="00AF1B0B">
            <w:pPr>
              <w:jc w:val="center"/>
            </w:pPr>
            <w:r w:rsidRPr="00BB0BCF">
              <w:rPr>
                <w:szCs w:val="22"/>
              </w:rPr>
              <w:t>100</w:t>
            </w:r>
          </w:p>
        </w:tc>
        <w:tc>
          <w:tcPr>
            <w:tcW w:w="1336" w:type="dxa"/>
            <w:noWrap/>
            <w:vAlign w:val="bottom"/>
          </w:tcPr>
          <w:p w:rsidR="00D47F56" w:rsidRPr="00BB0BCF" w:rsidRDefault="00D47F56" w:rsidP="00AF1B0B">
            <w:pPr>
              <w:jc w:val="center"/>
            </w:pPr>
            <w:r w:rsidRPr="00BB0BCF">
              <w:rPr>
                <w:szCs w:val="22"/>
              </w:rPr>
              <w:t>2.03</w:t>
            </w:r>
          </w:p>
        </w:tc>
        <w:tc>
          <w:tcPr>
            <w:tcW w:w="3896" w:type="dxa"/>
            <w:noWrap/>
            <w:vAlign w:val="bottom"/>
          </w:tcPr>
          <w:p w:rsidR="00D47F56" w:rsidRPr="00BB0BCF" w:rsidRDefault="00D47F56" w:rsidP="00AF1B0B">
            <w:pPr>
              <w:rPr>
                <w:sz w:val="20"/>
              </w:rPr>
            </w:pPr>
            <w:r w:rsidRPr="00BB0BCF">
              <w:rPr>
                <w:sz w:val="20"/>
              </w:rPr>
              <w:t>Welp 1999</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saccharase</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r w:rsidR="00D47F56" w:rsidRPr="00BB0BCF" w:rsidTr="00AF1B0B">
        <w:trPr>
          <w:trHeight w:val="255"/>
        </w:trPr>
        <w:tc>
          <w:tcPr>
            <w:tcW w:w="2496" w:type="dxa"/>
            <w:noWrap/>
            <w:vAlign w:val="bottom"/>
          </w:tcPr>
          <w:p w:rsidR="00D47F56" w:rsidRPr="00BB0BCF" w:rsidRDefault="00D47F56" w:rsidP="00AF1B0B"/>
        </w:tc>
        <w:tc>
          <w:tcPr>
            <w:tcW w:w="2136" w:type="dxa"/>
            <w:noWrap/>
            <w:vAlign w:val="bottom"/>
          </w:tcPr>
          <w:p w:rsidR="00D47F56" w:rsidRPr="00BB0BCF" w:rsidRDefault="00D47F56" w:rsidP="00AF1B0B"/>
        </w:tc>
        <w:tc>
          <w:tcPr>
            <w:tcW w:w="1200" w:type="dxa"/>
            <w:noWrap/>
            <w:vAlign w:val="bottom"/>
          </w:tcPr>
          <w:p w:rsidR="00D47F56" w:rsidRPr="00BB0BCF" w:rsidRDefault="00D47F56" w:rsidP="00AF1B0B">
            <w:pPr>
              <w:jc w:val="center"/>
            </w:pPr>
          </w:p>
        </w:tc>
        <w:tc>
          <w:tcPr>
            <w:tcW w:w="1337" w:type="dxa"/>
            <w:noWrap/>
            <w:vAlign w:val="bottom"/>
          </w:tcPr>
          <w:p w:rsidR="00D47F56" w:rsidRPr="00BB0BCF" w:rsidRDefault="00D47F56" w:rsidP="00AF1B0B">
            <w:pPr>
              <w:jc w:val="center"/>
            </w:pPr>
          </w:p>
        </w:tc>
        <w:tc>
          <w:tcPr>
            <w:tcW w:w="1299" w:type="dxa"/>
            <w:noWrap/>
            <w:vAlign w:val="bottom"/>
          </w:tcPr>
          <w:p w:rsidR="00D47F56" w:rsidRPr="00BB0BCF" w:rsidRDefault="00D47F56" w:rsidP="00AF1B0B">
            <w:pPr>
              <w:jc w:val="center"/>
            </w:pPr>
          </w:p>
        </w:tc>
        <w:tc>
          <w:tcPr>
            <w:tcW w:w="1336" w:type="dxa"/>
            <w:noWrap/>
            <w:vAlign w:val="bottom"/>
          </w:tcPr>
          <w:p w:rsidR="00D47F56" w:rsidRPr="00BB0BCF" w:rsidRDefault="00D47F56" w:rsidP="00AF1B0B">
            <w:pPr>
              <w:jc w:val="center"/>
            </w:pPr>
          </w:p>
        </w:tc>
        <w:tc>
          <w:tcPr>
            <w:tcW w:w="3896" w:type="dxa"/>
            <w:noWrap/>
            <w:vAlign w:val="bottom"/>
          </w:tcPr>
          <w:p w:rsidR="00D47F56" w:rsidRPr="00BB0BCF" w:rsidRDefault="00D47F56" w:rsidP="00AF1B0B">
            <w:pPr>
              <w:rPr>
                <w:sz w:val="20"/>
              </w:rPr>
            </w:pPr>
          </w:p>
        </w:tc>
      </w:tr>
      <w:tr w:rsidR="00D47F56" w:rsidRPr="00BB0BCF" w:rsidTr="00AF1B0B">
        <w:trPr>
          <w:trHeight w:val="255"/>
        </w:trPr>
        <w:tc>
          <w:tcPr>
            <w:tcW w:w="2496" w:type="dxa"/>
            <w:noWrap/>
            <w:vAlign w:val="bottom"/>
          </w:tcPr>
          <w:p w:rsidR="00D47F56" w:rsidRPr="00BB0BCF" w:rsidRDefault="00D47F56" w:rsidP="00AF1B0B">
            <w:r w:rsidRPr="00BB0BCF">
              <w:rPr>
                <w:szCs w:val="22"/>
              </w:rPr>
              <w:t>Enzyme activity</w:t>
            </w:r>
          </w:p>
        </w:tc>
        <w:tc>
          <w:tcPr>
            <w:tcW w:w="2136" w:type="dxa"/>
            <w:noWrap/>
            <w:vAlign w:val="bottom"/>
          </w:tcPr>
          <w:p w:rsidR="00D47F56" w:rsidRPr="00BB0BCF" w:rsidRDefault="00D47F56" w:rsidP="00AF1B0B">
            <w:r w:rsidRPr="00BB0BCF">
              <w:rPr>
                <w:szCs w:val="22"/>
              </w:rPr>
              <w:t>protease</w:t>
            </w:r>
          </w:p>
        </w:tc>
        <w:tc>
          <w:tcPr>
            <w:tcW w:w="1200" w:type="dxa"/>
            <w:noWrap/>
            <w:vAlign w:val="bottom"/>
          </w:tcPr>
          <w:p w:rsidR="00D47F56" w:rsidRPr="00BB0BCF" w:rsidRDefault="00D47F56" w:rsidP="00AF1B0B">
            <w:pPr>
              <w:jc w:val="center"/>
            </w:pPr>
            <w:r w:rsidRPr="00BB0BCF">
              <w:rPr>
                <w:szCs w:val="22"/>
              </w:rPr>
              <w:t>77</w:t>
            </w:r>
          </w:p>
        </w:tc>
        <w:tc>
          <w:tcPr>
            <w:tcW w:w="1337" w:type="dxa"/>
            <w:noWrap/>
            <w:vAlign w:val="bottom"/>
          </w:tcPr>
          <w:p w:rsidR="00D47F56" w:rsidRPr="00BB0BCF" w:rsidRDefault="00D47F56" w:rsidP="00AF1B0B">
            <w:pPr>
              <w:jc w:val="center"/>
            </w:pPr>
            <w:r w:rsidRPr="00BB0BCF">
              <w:rPr>
                <w:szCs w:val="22"/>
              </w:rPr>
              <w:t>115.5</w:t>
            </w:r>
          </w:p>
        </w:tc>
        <w:tc>
          <w:tcPr>
            <w:tcW w:w="1299" w:type="dxa"/>
            <w:noWrap/>
            <w:vAlign w:val="bottom"/>
          </w:tcPr>
          <w:p w:rsidR="00D47F56" w:rsidRPr="00BB0BCF" w:rsidRDefault="00D47F56" w:rsidP="00AF1B0B">
            <w:pPr>
              <w:jc w:val="center"/>
            </w:pPr>
            <w:r w:rsidRPr="00BB0BCF">
              <w:rPr>
                <w:szCs w:val="22"/>
              </w:rPr>
              <w:t>400</w:t>
            </w:r>
          </w:p>
        </w:tc>
        <w:tc>
          <w:tcPr>
            <w:tcW w:w="1336" w:type="dxa"/>
            <w:noWrap/>
            <w:vAlign w:val="bottom"/>
          </w:tcPr>
          <w:p w:rsidR="00D47F56" w:rsidRPr="00BB0BCF" w:rsidRDefault="00D47F56" w:rsidP="00AF1B0B">
            <w:pPr>
              <w:jc w:val="center"/>
            </w:pPr>
            <w:r w:rsidRPr="00BB0BCF">
              <w:rPr>
                <w:szCs w:val="22"/>
              </w:rPr>
              <w:t>1.25</w:t>
            </w:r>
          </w:p>
        </w:tc>
        <w:tc>
          <w:tcPr>
            <w:tcW w:w="3896" w:type="dxa"/>
            <w:noWrap/>
            <w:vAlign w:val="bottom"/>
          </w:tcPr>
          <w:p w:rsidR="00D47F56" w:rsidRPr="00BB0BCF" w:rsidRDefault="00D47F56" w:rsidP="00AF1B0B">
            <w:pPr>
              <w:rPr>
                <w:sz w:val="20"/>
              </w:rPr>
            </w:pPr>
            <w:r w:rsidRPr="00BB0BCF">
              <w:rPr>
                <w:sz w:val="20"/>
              </w:rPr>
              <w:t>Wilke 1988</w:t>
            </w:r>
          </w:p>
        </w:tc>
      </w:tr>
    </w:tbl>
    <w:p w:rsidR="00D47F56" w:rsidRPr="00BB0BCF" w:rsidRDefault="00D47F56" w:rsidP="00D47F56">
      <w:pPr>
        <w:pStyle w:val="Footnote"/>
        <w:rPr>
          <w:sz w:val="18"/>
          <w:szCs w:val="18"/>
          <w:lang w:val="en-GB"/>
        </w:rPr>
      </w:pPr>
      <w:r w:rsidRPr="00BB0BCF">
        <w:rPr>
          <w:sz w:val="18"/>
          <w:szCs w:val="18"/>
          <w:lang w:val="en-GB"/>
        </w:rPr>
        <w:t>MRR = maize residue respiration.</w:t>
      </w:r>
    </w:p>
    <w:p w:rsidR="00D47F56" w:rsidRDefault="00D47F56" w:rsidP="00D47F56">
      <w:pPr>
        <w:rPr>
          <w:b/>
          <w:bCs/>
          <w:kern w:val="28"/>
          <w:sz w:val="24"/>
          <w:lang w:val="en-GB"/>
        </w:rPr>
      </w:pPr>
      <w:bookmarkStart w:id="833" w:name="_Toc242855741"/>
      <w:bookmarkStart w:id="834" w:name="_Toc243901755"/>
      <w:bookmarkStart w:id="835" w:name="_Toc269124996"/>
      <w:r>
        <w:br w:type="page"/>
      </w:r>
    </w:p>
    <w:p w:rsidR="00D47F56" w:rsidRPr="00BA50E0" w:rsidRDefault="00D47F56" w:rsidP="00D47F56">
      <w:pPr>
        <w:pStyle w:val="Heading2"/>
      </w:pPr>
      <w:bookmarkStart w:id="836" w:name="_Toc351713581"/>
      <w:r w:rsidRPr="00BA50E0">
        <w:lastRenderedPageBreak/>
        <w:t>Appendi</w:t>
      </w:r>
      <w:bookmarkEnd w:id="832"/>
      <w:r w:rsidRPr="00BA50E0">
        <w:t xml:space="preserve">x </w:t>
      </w:r>
      <w:r>
        <w:t>I</w:t>
      </w:r>
      <w:r w:rsidRPr="00BA50E0">
        <w:t>: Raw toxicity data for trivalent chromium</w:t>
      </w:r>
      <w:bookmarkEnd w:id="833"/>
      <w:bookmarkEnd w:id="834"/>
      <w:bookmarkEnd w:id="835"/>
      <w:bookmarkEnd w:id="836"/>
    </w:p>
    <w:p w:rsidR="00D47F56" w:rsidRPr="009E367F" w:rsidRDefault="00D47F56" w:rsidP="00D47F56">
      <w:pPr>
        <w:pStyle w:val="Caption"/>
      </w:pPr>
      <w:bookmarkStart w:id="837" w:name="_Toc243900252"/>
      <w:r>
        <w:t>Table I1:</w:t>
      </w:r>
      <w:r w:rsidRPr="003C0A23">
        <w:t>The raw toxicity data for trivalent chromium that w</w:t>
      </w:r>
      <w:r>
        <w:t>as</w:t>
      </w:r>
      <w:r w:rsidRPr="003C0A23">
        <w:t xml:space="preserve"> used in the derivation of the soil quality guidelines derived in this project</w:t>
      </w:r>
      <w:r>
        <w:t>,</w:t>
      </w:r>
      <w:r w:rsidRPr="003C0A23">
        <w:t xml:space="preserve"> and the source of the toxicity data.</w:t>
      </w:r>
      <w:bookmarkEnd w:id="837"/>
    </w:p>
    <w:tbl>
      <w:tblPr>
        <w:tblW w:w="140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152"/>
        <w:gridCol w:w="1333"/>
        <w:gridCol w:w="1526"/>
        <w:gridCol w:w="1421"/>
        <w:gridCol w:w="5082"/>
      </w:tblGrid>
      <w:tr w:rsidR="00D47F56" w:rsidRPr="000C5881" w:rsidTr="00AF1B0B">
        <w:trPr>
          <w:trHeight w:val="578"/>
          <w:tblHeader/>
        </w:trPr>
        <w:tc>
          <w:tcPr>
            <w:tcW w:w="2520"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Species</w:t>
            </w:r>
          </w:p>
        </w:tc>
        <w:tc>
          <w:tcPr>
            <w:tcW w:w="2152"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Endpoint</w:t>
            </w:r>
          </w:p>
        </w:tc>
        <w:tc>
          <w:tcPr>
            <w:tcW w:w="1333" w:type="dxa"/>
            <w:shd w:val="clear" w:color="auto" w:fill="C6D9F1" w:themeFill="text2" w:themeFillTint="33"/>
            <w:vAlign w:val="center"/>
          </w:tcPr>
          <w:p w:rsidR="00D47F56" w:rsidRPr="000C5881" w:rsidRDefault="00D47F56" w:rsidP="00AF1B0B">
            <w:pPr>
              <w:jc w:val="center"/>
              <w:rPr>
                <w:b/>
                <w:bCs/>
              </w:rPr>
            </w:pPr>
            <w:r w:rsidRPr="000C5881">
              <w:rPr>
                <w:b/>
                <w:bCs/>
                <w:szCs w:val="22"/>
              </w:rPr>
              <w:t>NOEC or EC10 added</w:t>
            </w:r>
          </w:p>
        </w:tc>
        <w:tc>
          <w:tcPr>
            <w:tcW w:w="1526" w:type="dxa"/>
            <w:shd w:val="clear" w:color="auto" w:fill="C6D9F1" w:themeFill="text2" w:themeFillTint="33"/>
            <w:vAlign w:val="center"/>
          </w:tcPr>
          <w:p w:rsidR="00D47F56" w:rsidRPr="000C5881" w:rsidRDefault="00D47F56" w:rsidP="00AF1B0B">
            <w:pPr>
              <w:jc w:val="center"/>
              <w:rPr>
                <w:b/>
                <w:bCs/>
              </w:rPr>
            </w:pPr>
            <w:r w:rsidRPr="000C5881">
              <w:rPr>
                <w:b/>
                <w:bCs/>
                <w:szCs w:val="22"/>
              </w:rPr>
              <w:t>LOEC or EC30 added</w:t>
            </w:r>
          </w:p>
        </w:tc>
        <w:tc>
          <w:tcPr>
            <w:tcW w:w="1421"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EC50 added</w:t>
            </w:r>
          </w:p>
        </w:tc>
        <w:tc>
          <w:tcPr>
            <w:tcW w:w="5082" w:type="dxa"/>
            <w:shd w:val="clear" w:color="auto" w:fill="C6D9F1" w:themeFill="text2" w:themeFillTint="33"/>
            <w:noWrap/>
            <w:vAlign w:val="center"/>
          </w:tcPr>
          <w:p w:rsidR="00D47F56" w:rsidRPr="000C5881" w:rsidRDefault="00D47F56" w:rsidP="00AF1B0B">
            <w:pPr>
              <w:jc w:val="center"/>
              <w:rPr>
                <w:b/>
                <w:bCs/>
              </w:rPr>
            </w:pPr>
            <w:r w:rsidRPr="000C5881">
              <w:rPr>
                <w:b/>
                <w:bCs/>
                <w:szCs w:val="22"/>
              </w:rPr>
              <w:t>Reference</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Agrostis tenuis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3333</w:t>
            </w:r>
          </w:p>
        </w:tc>
        <w:tc>
          <w:tcPr>
            <w:tcW w:w="1526" w:type="dxa"/>
            <w:noWrap/>
            <w:vAlign w:val="bottom"/>
          </w:tcPr>
          <w:p w:rsidR="00D47F56" w:rsidRPr="000C5881" w:rsidRDefault="00D47F56" w:rsidP="00AF1B0B">
            <w:pPr>
              <w:jc w:val="center"/>
            </w:pPr>
            <w:r w:rsidRPr="000C5881">
              <w:rPr>
                <w:szCs w:val="22"/>
              </w:rPr>
              <w:t>5000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Beeze 1973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vAlign w:val="bottom"/>
          </w:tcPr>
          <w:p w:rsidR="00D47F56" w:rsidRPr="000C5881" w:rsidRDefault="00D47F56" w:rsidP="00AF1B0B">
            <w:pPr>
              <w:jc w:val="center"/>
            </w:pPr>
            <w:r w:rsidRPr="000C5881">
              <w:rPr>
                <w:szCs w:val="22"/>
              </w:rPr>
              <w:t>800</w:t>
            </w:r>
          </w:p>
        </w:tc>
        <w:tc>
          <w:tcPr>
            <w:tcW w:w="1526" w:type="dxa"/>
            <w:noWrap/>
            <w:vAlign w:val="bottom"/>
          </w:tcPr>
          <w:p w:rsidR="00D47F56" w:rsidRPr="000C5881" w:rsidRDefault="00D47F56" w:rsidP="00AF1B0B">
            <w:pPr>
              <w:jc w:val="center"/>
            </w:pPr>
            <w:r w:rsidRPr="000C5881">
              <w:rPr>
                <w:szCs w:val="22"/>
              </w:rPr>
              <w:t>1200</w:t>
            </w:r>
          </w:p>
        </w:tc>
        <w:tc>
          <w:tcPr>
            <w:tcW w:w="1421" w:type="dxa"/>
            <w:noWrap/>
            <w:vAlign w:val="bottom"/>
          </w:tcPr>
          <w:p w:rsidR="00D47F56" w:rsidRPr="000C5881" w:rsidRDefault="00D47F56" w:rsidP="00AF1B0B">
            <w:pPr>
              <w:jc w:val="center"/>
            </w:pPr>
            <w:r w:rsidRPr="000C5881">
              <w:rPr>
                <w:szCs w:val="22"/>
              </w:rPr>
              <w:t>2400</w:t>
            </w:r>
          </w:p>
        </w:tc>
        <w:tc>
          <w:tcPr>
            <w:tcW w:w="5082" w:type="dxa"/>
            <w:noWrap/>
            <w:vAlign w:val="bottom"/>
          </w:tcPr>
          <w:p w:rsidR="00D47F56" w:rsidRPr="000C5881" w:rsidRDefault="00D47F56" w:rsidP="00AF1B0B">
            <w:pPr>
              <w:rPr>
                <w:sz w:val="20"/>
              </w:rPr>
            </w:pPr>
            <w:r w:rsidRPr="000C5881">
              <w:rPr>
                <w:sz w:val="20"/>
              </w:rPr>
              <w:t>De Haan et al. 1985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Avena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McGrath 1982</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Beans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500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Brassica juncea</w:t>
            </w:r>
          </w:p>
        </w:tc>
        <w:tc>
          <w:tcPr>
            <w:tcW w:w="2152" w:type="dxa"/>
            <w:noWrap/>
            <w:vAlign w:val="bottom"/>
          </w:tcPr>
          <w:p w:rsidR="00D47F56" w:rsidRPr="000C5881" w:rsidRDefault="00D47F56" w:rsidP="00AF1B0B">
            <w:r w:rsidRPr="000C5881">
              <w:rPr>
                <w:szCs w:val="22"/>
              </w:rPr>
              <w:t>biomass</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1100</w:t>
            </w:r>
          </w:p>
        </w:tc>
        <w:tc>
          <w:tcPr>
            <w:tcW w:w="5082" w:type="dxa"/>
            <w:noWrap/>
            <w:vAlign w:val="bottom"/>
          </w:tcPr>
          <w:p w:rsidR="00D47F56" w:rsidRPr="000C5881" w:rsidRDefault="00D47F56" w:rsidP="00AF1B0B">
            <w:pPr>
              <w:rPr>
                <w:sz w:val="20"/>
              </w:rPr>
            </w:pPr>
            <w:r w:rsidRPr="000C5881">
              <w:rPr>
                <w:sz w:val="20"/>
              </w:rPr>
              <w:t>Han et al. 2004</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Grass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500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Grass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H. vulgare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200</w:t>
            </w:r>
          </w:p>
        </w:tc>
        <w:tc>
          <w:tcPr>
            <w:tcW w:w="1526" w:type="dxa"/>
            <w:noWrap/>
            <w:vAlign w:val="bottom"/>
          </w:tcPr>
          <w:p w:rsidR="00D47F56" w:rsidRPr="000C5881" w:rsidRDefault="00D47F56" w:rsidP="00AF1B0B">
            <w:pPr>
              <w:jc w:val="center"/>
            </w:pPr>
            <w:r w:rsidRPr="000C5881">
              <w:rPr>
                <w:szCs w:val="22"/>
              </w:rPr>
              <w:t>300</w:t>
            </w:r>
          </w:p>
        </w:tc>
        <w:tc>
          <w:tcPr>
            <w:tcW w:w="1421" w:type="dxa"/>
            <w:noWrap/>
            <w:vAlign w:val="bottom"/>
          </w:tcPr>
          <w:p w:rsidR="00D47F56" w:rsidRPr="000C5881" w:rsidRDefault="00D47F56" w:rsidP="00AF1B0B">
            <w:pPr>
              <w:jc w:val="center"/>
            </w:pPr>
            <w:r w:rsidRPr="000C5881">
              <w:rPr>
                <w:szCs w:val="22"/>
              </w:rPr>
              <w:t>600</w:t>
            </w:r>
          </w:p>
        </w:tc>
        <w:tc>
          <w:tcPr>
            <w:tcW w:w="5082" w:type="dxa"/>
            <w:noWrap/>
            <w:vAlign w:val="bottom"/>
          </w:tcPr>
          <w:p w:rsidR="00D47F56" w:rsidRPr="000C5881" w:rsidRDefault="00D47F56" w:rsidP="00AF1B0B">
            <w:pPr>
              <w:rPr>
                <w:sz w:val="20"/>
              </w:rPr>
            </w:pPr>
            <w:r w:rsidRPr="000C5881">
              <w:rPr>
                <w:sz w:val="20"/>
              </w:rPr>
              <w:t>Patterson 1971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 sativa</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133</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400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Lollium perenne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3333</w:t>
            </w:r>
          </w:p>
        </w:tc>
        <w:tc>
          <w:tcPr>
            <w:tcW w:w="1526" w:type="dxa"/>
            <w:noWrap/>
            <w:vAlign w:val="bottom"/>
          </w:tcPr>
          <w:p w:rsidR="00D47F56" w:rsidRPr="000C5881" w:rsidRDefault="00D47F56" w:rsidP="00AF1B0B">
            <w:pPr>
              <w:jc w:val="center"/>
            </w:pPr>
            <w:r w:rsidRPr="000C5881">
              <w:rPr>
                <w:szCs w:val="22"/>
              </w:rPr>
              <w:t>5000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Beeze 1973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lastRenderedPageBreak/>
              <w:t>Phaseoleus vulgaris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Wallace et al. 1976</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Phaseoleus vulgaris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33.3</w:t>
            </w:r>
          </w:p>
        </w:tc>
        <w:tc>
          <w:tcPr>
            <w:tcW w:w="1526" w:type="dxa"/>
            <w:noWrap/>
            <w:vAlign w:val="bottom"/>
          </w:tcPr>
          <w:p w:rsidR="00D47F56" w:rsidRPr="000C5881" w:rsidRDefault="00D47F56" w:rsidP="00AF1B0B">
            <w:pPr>
              <w:jc w:val="center"/>
            </w:pPr>
            <w:r w:rsidRPr="000C5881">
              <w:rPr>
                <w:szCs w:val="22"/>
              </w:rPr>
              <w:t>50</w:t>
            </w:r>
          </w:p>
        </w:tc>
        <w:tc>
          <w:tcPr>
            <w:tcW w:w="1421" w:type="dxa"/>
            <w:noWrap/>
            <w:vAlign w:val="bottom"/>
          </w:tcPr>
          <w:p w:rsidR="00D47F56" w:rsidRPr="000C5881" w:rsidRDefault="00D47F56" w:rsidP="00AF1B0B">
            <w:pPr>
              <w:jc w:val="center"/>
            </w:pPr>
            <w:r w:rsidRPr="000C5881">
              <w:rPr>
                <w:szCs w:val="22"/>
              </w:rPr>
              <w:t>100</w:t>
            </w:r>
          </w:p>
        </w:tc>
        <w:tc>
          <w:tcPr>
            <w:tcW w:w="5082" w:type="dxa"/>
            <w:noWrap/>
            <w:vAlign w:val="bottom"/>
          </w:tcPr>
          <w:p w:rsidR="00D47F56" w:rsidRPr="000C5881" w:rsidRDefault="00D47F56" w:rsidP="00AF1B0B">
            <w:pPr>
              <w:rPr>
                <w:sz w:val="20"/>
              </w:rPr>
            </w:pPr>
            <w:r w:rsidRPr="000C5881">
              <w:rPr>
                <w:sz w:val="20"/>
              </w:rPr>
              <w:t>Wallace et al. 1976</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R. sativus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750</w:t>
            </w:r>
          </w:p>
        </w:tc>
        <w:tc>
          <w:tcPr>
            <w:tcW w:w="1421" w:type="dxa"/>
            <w:noWrap/>
            <w:vAlign w:val="bottom"/>
          </w:tcPr>
          <w:p w:rsidR="00D47F56" w:rsidRPr="000C5881" w:rsidRDefault="00D47F56" w:rsidP="00AF1B0B">
            <w:pPr>
              <w:jc w:val="center"/>
            </w:pPr>
            <w:r w:rsidRPr="000C5881">
              <w:rPr>
                <w:szCs w:val="22"/>
              </w:rPr>
              <w:t>1500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R. sativus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133</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400</w:t>
            </w:r>
          </w:p>
        </w:tc>
        <w:tc>
          <w:tcPr>
            <w:tcW w:w="5082" w:type="dxa"/>
            <w:noWrap/>
            <w:vAlign w:val="bottom"/>
          </w:tcPr>
          <w:p w:rsidR="00D47F56" w:rsidRPr="000C5881" w:rsidRDefault="00D47F56" w:rsidP="00AF1B0B">
            <w:pPr>
              <w:rPr>
                <w:sz w:val="20"/>
              </w:rPr>
            </w:pPr>
            <w:r w:rsidRPr="000C5881">
              <w:rPr>
                <w:sz w:val="20"/>
              </w:rPr>
              <w:t>Sykes et al. 1981</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Secale cereale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Secale cereale</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233</w:t>
            </w:r>
          </w:p>
        </w:tc>
        <w:tc>
          <w:tcPr>
            <w:tcW w:w="1526" w:type="dxa"/>
            <w:noWrap/>
            <w:vAlign w:val="bottom"/>
          </w:tcPr>
          <w:p w:rsidR="00D47F56" w:rsidRPr="000C5881" w:rsidRDefault="00D47F56" w:rsidP="00AF1B0B">
            <w:pPr>
              <w:jc w:val="center"/>
            </w:pPr>
            <w:r w:rsidRPr="000C5881">
              <w:rPr>
                <w:szCs w:val="22"/>
              </w:rPr>
              <w:t>350</w:t>
            </w:r>
          </w:p>
        </w:tc>
        <w:tc>
          <w:tcPr>
            <w:tcW w:w="1421" w:type="dxa"/>
            <w:noWrap/>
            <w:vAlign w:val="bottom"/>
          </w:tcPr>
          <w:p w:rsidR="00D47F56" w:rsidRPr="000C5881" w:rsidRDefault="00D47F56" w:rsidP="00AF1B0B">
            <w:pPr>
              <w:jc w:val="center"/>
            </w:pPr>
            <w:r w:rsidRPr="000C5881">
              <w:rPr>
                <w:szCs w:val="22"/>
              </w:rPr>
              <w:t>700</w:t>
            </w:r>
          </w:p>
        </w:tc>
        <w:tc>
          <w:tcPr>
            <w:tcW w:w="5082" w:type="dxa"/>
            <w:noWrap/>
            <w:vAlign w:val="bottom"/>
          </w:tcPr>
          <w:p w:rsidR="00D47F56" w:rsidRPr="000C5881" w:rsidRDefault="00D47F56" w:rsidP="00AF1B0B">
            <w:pPr>
              <w:rPr>
                <w:sz w:val="20"/>
              </w:rPr>
            </w:pPr>
            <w:r w:rsidRPr="000C5881">
              <w:rPr>
                <w:sz w:val="20"/>
              </w:rPr>
              <w:t>Cunningham et al.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80</w:t>
            </w:r>
          </w:p>
        </w:tc>
        <w:tc>
          <w:tcPr>
            <w:tcW w:w="1526" w:type="dxa"/>
            <w:noWrap/>
            <w:vAlign w:val="bottom"/>
          </w:tcPr>
          <w:p w:rsidR="00D47F56" w:rsidRPr="000C5881" w:rsidRDefault="00D47F56" w:rsidP="00AF1B0B">
            <w:pPr>
              <w:jc w:val="center"/>
            </w:pPr>
            <w:r w:rsidRPr="000C5881">
              <w:rPr>
                <w:szCs w:val="22"/>
              </w:rPr>
              <w:t>320</w:t>
            </w:r>
          </w:p>
        </w:tc>
        <w:tc>
          <w:tcPr>
            <w:tcW w:w="1421" w:type="dxa"/>
            <w:noWrap/>
            <w:vAlign w:val="bottom"/>
          </w:tcPr>
          <w:p w:rsidR="00D47F56" w:rsidRPr="000C5881" w:rsidRDefault="00D47F56" w:rsidP="00AF1B0B">
            <w:pPr>
              <w:jc w:val="center"/>
            </w:pPr>
            <w:r w:rsidRPr="000C5881">
              <w:rPr>
                <w:szCs w:val="22"/>
              </w:rPr>
              <w:t>640</w:t>
            </w:r>
          </w:p>
        </w:tc>
        <w:tc>
          <w:tcPr>
            <w:tcW w:w="5082" w:type="dxa"/>
            <w:noWrap/>
            <w:vAlign w:val="bottom"/>
          </w:tcPr>
          <w:p w:rsidR="00D47F56" w:rsidRPr="000C5881" w:rsidRDefault="00D47F56" w:rsidP="00AF1B0B">
            <w:pPr>
              <w:rPr>
                <w:sz w:val="20"/>
              </w:rPr>
            </w:pPr>
            <w:r w:rsidRPr="000C5881">
              <w:rPr>
                <w:sz w:val="20"/>
              </w:rPr>
              <w:t>Mortveldt &amp; Giordano 1975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Z. mays</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1360</w:t>
            </w:r>
          </w:p>
        </w:tc>
        <w:tc>
          <w:tcPr>
            <w:tcW w:w="1526" w:type="dxa"/>
            <w:noWrap/>
            <w:vAlign w:val="bottom"/>
          </w:tcPr>
          <w:p w:rsidR="00D47F56" w:rsidRPr="000C5881" w:rsidRDefault="00D47F56" w:rsidP="00AF1B0B">
            <w:pPr>
              <w:jc w:val="center"/>
            </w:pPr>
            <w:r w:rsidRPr="000C5881">
              <w:rPr>
                <w:szCs w:val="22"/>
              </w:rPr>
              <w:t>2040</w:t>
            </w:r>
          </w:p>
        </w:tc>
        <w:tc>
          <w:tcPr>
            <w:tcW w:w="1421" w:type="dxa"/>
            <w:noWrap/>
            <w:vAlign w:val="bottom"/>
          </w:tcPr>
          <w:p w:rsidR="00D47F56" w:rsidRPr="000C5881" w:rsidRDefault="00D47F56" w:rsidP="00AF1B0B">
            <w:pPr>
              <w:jc w:val="center"/>
            </w:pPr>
            <w:r w:rsidRPr="000C5881">
              <w:rPr>
                <w:szCs w:val="22"/>
              </w:rPr>
              <w:t>4080</w:t>
            </w:r>
          </w:p>
        </w:tc>
        <w:tc>
          <w:tcPr>
            <w:tcW w:w="5082" w:type="dxa"/>
            <w:noWrap/>
            <w:vAlign w:val="bottom"/>
          </w:tcPr>
          <w:p w:rsidR="00D47F56" w:rsidRPr="000C5881" w:rsidRDefault="00D47F56" w:rsidP="00AF1B0B">
            <w:pPr>
              <w:rPr>
                <w:sz w:val="20"/>
              </w:rPr>
            </w:pPr>
            <w:r w:rsidRPr="000C5881">
              <w:rPr>
                <w:sz w:val="20"/>
              </w:rPr>
              <w:t>Mortveldt &amp; Giordano 1975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reproduction</w:t>
            </w:r>
          </w:p>
        </w:tc>
        <w:tc>
          <w:tcPr>
            <w:tcW w:w="1333" w:type="dxa"/>
            <w:noWrap/>
            <w:vAlign w:val="bottom"/>
          </w:tcPr>
          <w:p w:rsidR="00D47F56" w:rsidRPr="000C5881" w:rsidRDefault="00D47F56" w:rsidP="00AF1B0B">
            <w:pPr>
              <w:jc w:val="center"/>
            </w:pPr>
            <w:r w:rsidRPr="000C5881">
              <w:rPr>
                <w:szCs w:val="22"/>
              </w:rPr>
              <w:t>167</w:t>
            </w:r>
          </w:p>
        </w:tc>
        <w:tc>
          <w:tcPr>
            <w:tcW w:w="1526" w:type="dxa"/>
            <w:noWrap/>
            <w:vAlign w:val="bottom"/>
          </w:tcPr>
          <w:p w:rsidR="00D47F56" w:rsidRPr="000C5881" w:rsidRDefault="00D47F56" w:rsidP="00AF1B0B">
            <w:pPr>
              <w:jc w:val="center"/>
            </w:pPr>
            <w:r w:rsidRPr="000C5881">
              <w:rPr>
                <w:szCs w:val="22"/>
              </w:rPr>
              <w:t>250</w:t>
            </w:r>
          </w:p>
        </w:tc>
        <w:tc>
          <w:tcPr>
            <w:tcW w:w="1421" w:type="dxa"/>
            <w:noWrap/>
            <w:vAlign w:val="bottom"/>
          </w:tcPr>
          <w:p w:rsidR="00D47F56" w:rsidRPr="000C5881" w:rsidRDefault="00D47F56" w:rsidP="00AF1B0B">
            <w:pPr>
              <w:jc w:val="center"/>
            </w:pPr>
            <w:r w:rsidRPr="000C5881">
              <w:rPr>
                <w:szCs w:val="22"/>
              </w:rPr>
              <w:t>500.0</w:t>
            </w:r>
          </w:p>
        </w:tc>
        <w:tc>
          <w:tcPr>
            <w:tcW w:w="5082" w:type="dxa"/>
            <w:noWrap/>
            <w:vAlign w:val="bottom"/>
          </w:tcPr>
          <w:p w:rsidR="00D47F56" w:rsidRPr="000C5881" w:rsidRDefault="00D47F56" w:rsidP="00AF1B0B">
            <w:pPr>
              <w:rPr>
                <w:sz w:val="20"/>
              </w:rPr>
            </w:pPr>
            <w:r w:rsidRPr="000C5881">
              <w:rPr>
                <w:sz w:val="20"/>
              </w:rPr>
              <w:t>Molnar et al. 1989</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reproduction</w:t>
            </w:r>
          </w:p>
        </w:tc>
        <w:tc>
          <w:tcPr>
            <w:tcW w:w="1333" w:type="dxa"/>
            <w:noWrap/>
            <w:vAlign w:val="bottom"/>
          </w:tcPr>
          <w:p w:rsidR="00D47F56" w:rsidRPr="000C5881" w:rsidRDefault="00D47F56" w:rsidP="00AF1B0B">
            <w:pPr>
              <w:jc w:val="center"/>
            </w:pPr>
            <w:r w:rsidRPr="000C5881">
              <w:rPr>
                <w:szCs w:val="22"/>
              </w:rPr>
              <w:t>32</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van Gestel et al. 1993</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growth</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juveniles per adult</w:t>
            </w:r>
          </w:p>
        </w:tc>
        <w:tc>
          <w:tcPr>
            <w:tcW w:w="1333" w:type="dxa"/>
            <w:noWrap/>
            <w:vAlign w:val="bottom"/>
          </w:tcPr>
          <w:p w:rsidR="00D47F56" w:rsidRPr="000C5881" w:rsidRDefault="00D47F56" w:rsidP="00AF1B0B">
            <w:pPr>
              <w:jc w:val="center"/>
            </w:pPr>
            <w:r w:rsidRPr="000C5881">
              <w:rPr>
                <w:szCs w:val="22"/>
              </w:rPr>
              <w:t>32</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fertility</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andrei</w:t>
            </w:r>
          </w:p>
        </w:tc>
        <w:tc>
          <w:tcPr>
            <w:tcW w:w="2152" w:type="dxa"/>
            <w:noWrap/>
            <w:vAlign w:val="bottom"/>
          </w:tcPr>
          <w:p w:rsidR="00D47F56" w:rsidRPr="000C5881" w:rsidRDefault="00D47F56" w:rsidP="00AF1B0B">
            <w:r w:rsidRPr="000C5881">
              <w:rPr>
                <w:szCs w:val="22"/>
              </w:rPr>
              <w:t>fecundity</w:t>
            </w:r>
          </w:p>
        </w:tc>
        <w:tc>
          <w:tcPr>
            <w:tcW w:w="1333" w:type="dxa"/>
            <w:noWrap/>
            <w:vAlign w:val="bottom"/>
          </w:tcPr>
          <w:p w:rsidR="00D47F56" w:rsidRPr="000C5881" w:rsidRDefault="00D47F56" w:rsidP="00AF1B0B">
            <w:pPr>
              <w:jc w:val="center"/>
            </w:pPr>
            <w:r w:rsidRPr="000C5881">
              <w:rPr>
                <w:szCs w:val="22"/>
              </w:rPr>
              <w:t>320</w:t>
            </w:r>
          </w:p>
        </w:tc>
        <w:tc>
          <w:tcPr>
            <w:tcW w:w="1526" w:type="dxa"/>
            <w:noWrap/>
            <w:vAlign w:val="bottom"/>
          </w:tcPr>
          <w:p w:rsidR="00D47F56" w:rsidRPr="000C5881" w:rsidRDefault="00D47F56" w:rsidP="00AF1B0B">
            <w:pPr>
              <w:jc w:val="center"/>
            </w:pPr>
            <w:r w:rsidRPr="000C5881">
              <w:rPr>
                <w:szCs w:val="22"/>
              </w:rPr>
              <w:t>1000</w:t>
            </w:r>
          </w:p>
        </w:tc>
        <w:tc>
          <w:tcPr>
            <w:tcW w:w="1421" w:type="dxa"/>
            <w:noWrap/>
            <w:vAlign w:val="bottom"/>
          </w:tcPr>
          <w:p w:rsidR="00D47F56" w:rsidRPr="000C5881" w:rsidRDefault="00D47F56" w:rsidP="00AF1B0B">
            <w:pPr>
              <w:jc w:val="center"/>
            </w:pPr>
            <w:r w:rsidRPr="000C5881">
              <w:rPr>
                <w:szCs w:val="22"/>
              </w:rPr>
              <w:t>2000</w:t>
            </w:r>
          </w:p>
        </w:tc>
        <w:tc>
          <w:tcPr>
            <w:tcW w:w="5082" w:type="dxa"/>
            <w:noWrap/>
            <w:vAlign w:val="bottom"/>
          </w:tcPr>
          <w:p w:rsidR="00D47F56" w:rsidRPr="000C5881" w:rsidRDefault="00D47F56" w:rsidP="00AF1B0B">
            <w:pPr>
              <w:rPr>
                <w:sz w:val="20"/>
              </w:rPr>
            </w:pPr>
            <w:r w:rsidRPr="000C5881">
              <w:rPr>
                <w:sz w:val="20"/>
              </w:rPr>
              <w:t>van Gestel et al. 1992</w:t>
            </w:r>
          </w:p>
        </w:tc>
      </w:tr>
      <w:tr w:rsidR="00D47F56" w:rsidRPr="000C5881" w:rsidTr="00AF1B0B">
        <w:trPr>
          <w:trHeight w:val="255"/>
        </w:trPr>
        <w:tc>
          <w:tcPr>
            <w:tcW w:w="2520" w:type="dxa"/>
            <w:noWrap/>
            <w:vAlign w:val="bottom"/>
          </w:tcPr>
          <w:p w:rsidR="00D47F56" w:rsidRPr="000C5881" w:rsidRDefault="00D47F56" w:rsidP="00AF1B0B">
            <w:pPr>
              <w:rPr>
                <w:b/>
                <w:bCs/>
              </w:rPr>
            </w:pPr>
          </w:p>
        </w:tc>
        <w:tc>
          <w:tcPr>
            <w:tcW w:w="2152" w:type="dxa"/>
            <w:noWrap/>
            <w:vAlign w:val="bottom"/>
          </w:tcPr>
          <w:p w:rsidR="00D47F56" w:rsidRPr="000C5881" w:rsidRDefault="00D47F56" w:rsidP="00AF1B0B">
            <w:pPr>
              <w:rPr>
                <w:b/>
                <w:bCs/>
              </w:rPr>
            </w:pPr>
          </w:p>
        </w:tc>
        <w:tc>
          <w:tcPr>
            <w:tcW w:w="1333" w:type="dxa"/>
            <w:vAlign w:val="bottom"/>
          </w:tcPr>
          <w:p w:rsidR="00D47F56" w:rsidRPr="000C5881" w:rsidRDefault="00D47F56" w:rsidP="00AF1B0B">
            <w:pPr>
              <w:jc w:val="center"/>
              <w:rPr>
                <w:b/>
                <w:bCs/>
              </w:rPr>
            </w:pPr>
          </w:p>
        </w:tc>
        <w:tc>
          <w:tcPr>
            <w:tcW w:w="1526" w:type="dxa"/>
            <w:vAlign w:val="bottom"/>
          </w:tcPr>
          <w:p w:rsidR="00D47F56" w:rsidRPr="000C5881" w:rsidRDefault="00D47F56" w:rsidP="00AF1B0B">
            <w:pPr>
              <w:jc w:val="center"/>
              <w:rPr>
                <w:b/>
                <w:bCs/>
              </w:rPr>
            </w:pPr>
          </w:p>
        </w:tc>
        <w:tc>
          <w:tcPr>
            <w:tcW w:w="1421" w:type="dxa"/>
            <w:noWrap/>
            <w:vAlign w:val="bottom"/>
          </w:tcPr>
          <w:p w:rsidR="00D47F56" w:rsidRPr="000C5881" w:rsidRDefault="00D47F56" w:rsidP="00AF1B0B">
            <w:pPr>
              <w:jc w:val="center"/>
              <w:rPr>
                <w:b/>
                <w:bCs/>
              </w:rPr>
            </w:pPr>
          </w:p>
        </w:tc>
        <w:tc>
          <w:tcPr>
            <w:tcW w:w="5082" w:type="dxa"/>
            <w:noWrap/>
            <w:vAlign w:val="bottom"/>
          </w:tcPr>
          <w:p w:rsidR="00D47F56" w:rsidRPr="000C5881" w:rsidRDefault="00D47F56" w:rsidP="00AF1B0B">
            <w:pPr>
              <w:rPr>
                <w:b/>
                <w:bCs/>
                <w:sz w:val="20"/>
              </w:rPr>
            </w:pP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589</w:t>
            </w:r>
          </w:p>
        </w:tc>
        <w:tc>
          <w:tcPr>
            <w:tcW w:w="1526" w:type="dxa"/>
            <w:noWrap/>
            <w:vAlign w:val="bottom"/>
          </w:tcPr>
          <w:p w:rsidR="00D47F56" w:rsidRPr="000C5881" w:rsidRDefault="00D47F56" w:rsidP="00AF1B0B">
            <w:pPr>
              <w:jc w:val="center"/>
            </w:pPr>
            <w:r w:rsidRPr="000C5881">
              <w:rPr>
                <w:szCs w:val="22"/>
              </w:rPr>
              <w:t>883</w:t>
            </w:r>
          </w:p>
        </w:tc>
        <w:tc>
          <w:tcPr>
            <w:tcW w:w="1421" w:type="dxa"/>
            <w:noWrap/>
            <w:vAlign w:val="bottom"/>
          </w:tcPr>
          <w:p w:rsidR="00D47F56" w:rsidRPr="000C5881" w:rsidRDefault="00D47F56" w:rsidP="00AF1B0B">
            <w:pPr>
              <w:jc w:val="center"/>
            </w:pPr>
            <w:r w:rsidRPr="000C5881">
              <w:rPr>
                <w:szCs w:val="22"/>
              </w:rPr>
              <w:t>1767</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552</w:t>
            </w:r>
          </w:p>
        </w:tc>
        <w:tc>
          <w:tcPr>
            <w:tcW w:w="1526" w:type="dxa"/>
            <w:noWrap/>
            <w:vAlign w:val="bottom"/>
          </w:tcPr>
          <w:p w:rsidR="00D47F56" w:rsidRPr="000C5881" w:rsidRDefault="00D47F56" w:rsidP="00AF1B0B">
            <w:pPr>
              <w:jc w:val="center"/>
            </w:pPr>
            <w:r w:rsidRPr="000C5881">
              <w:rPr>
                <w:szCs w:val="22"/>
              </w:rPr>
              <w:t>828</w:t>
            </w:r>
          </w:p>
        </w:tc>
        <w:tc>
          <w:tcPr>
            <w:tcW w:w="1421" w:type="dxa"/>
            <w:noWrap/>
            <w:vAlign w:val="bottom"/>
          </w:tcPr>
          <w:p w:rsidR="00D47F56" w:rsidRPr="000C5881" w:rsidRDefault="00D47F56" w:rsidP="00AF1B0B">
            <w:pPr>
              <w:jc w:val="center"/>
            </w:pPr>
            <w:r w:rsidRPr="000C5881">
              <w:rPr>
                <w:szCs w:val="22"/>
              </w:rPr>
              <w:t>1657</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598</w:t>
            </w:r>
          </w:p>
        </w:tc>
        <w:tc>
          <w:tcPr>
            <w:tcW w:w="1526" w:type="dxa"/>
            <w:noWrap/>
            <w:vAlign w:val="bottom"/>
          </w:tcPr>
          <w:p w:rsidR="00D47F56" w:rsidRPr="000C5881" w:rsidRDefault="00D47F56" w:rsidP="00AF1B0B">
            <w:pPr>
              <w:jc w:val="center"/>
            </w:pPr>
            <w:r w:rsidRPr="000C5881">
              <w:rPr>
                <w:szCs w:val="22"/>
              </w:rPr>
              <w:t>897</w:t>
            </w:r>
          </w:p>
        </w:tc>
        <w:tc>
          <w:tcPr>
            <w:tcW w:w="1421" w:type="dxa"/>
            <w:noWrap/>
            <w:vAlign w:val="bottom"/>
          </w:tcPr>
          <w:p w:rsidR="00D47F56" w:rsidRPr="000C5881" w:rsidRDefault="00D47F56" w:rsidP="00AF1B0B">
            <w:pPr>
              <w:jc w:val="center"/>
            </w:pPr>
            <w:r w:rsidRPr="000C5881">
              <w:rPr>
                <w:szCs w:val="22"/>
              </w:rPr>
              <w:t>1793</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609</w:t>
            </w:r>
          </w:p>
        </w:tc>
        <w:tc>
          <w:tcPr>
            <w:tcW w:w="1526" w:type="dxa"/>
            <w:noWrap/>
            <w:vAlign w:val="bottom"/>
          </w:tcPr>
          <w:p w:rsidR="00D47F56" w:rsidRPr="000C5881" w:rsidRDefault="00D47F56" w:rsidP="00AF1B0B">
            <w:pPr>
              <w:jc w:val="center"/>
            </w:pPr>
            <w:r w:rsidRPr="000C5881">
              <w:rPr>
                <w:szCs w:val="22"/>
              </w:rPr>
              <w:t>914</w:t>
            </w:r>
          </w:p>
        </w:tc>
        <w:tc>
          <w:tcPr>
            <w:tcW w:w="1421" w:type="dxa"/>
            <w:noWrap/>
            <w:vAlign w:val="bottom"/>
          </w:tcPr>
          <w:p w:rsidR="00D47F56" w:rsidRPr="000C5881" w:rsidRDefault="00D47F56" w:rsidP="00AF1B0B">
            <w:pPr>
              <w:jc w:val="center"/>
            </w:pPr>
            <w:r w:rsidRPr="000C5881">
              <w:rPr>
                <w:szCs w:val="22"/>
              </w:rPr>
              <w:t>1828</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619</w:t>
            </w:r>
          </w:p>
        </w:tc>
        <w:tc>
          <w:tcPr>
            <w:tcW w:w="1526" w:type="dxa"/>
            <w:noWrap/>
            <w:vAlign w:val="bottom"/>
          </w:tcPr>
          <w:p w:rsidR="00D47F56" w:rsidRPr="000C5881" w:rsidRDefault="00D47F56" w:rsidP="00AF1B0B">
            <w:pPr>
              <w:jc w:val="center"/>
            </w:pPr>
            <w:r w:rsidRPr="000C5881">
              <w:rPr>
                <w:szCs w:val="22"/>
              </w:rPr>
              <w:t>928</w:t>
            </w:r>
          </w:p>
        </w:tc>
        <w:tc>
          <w:tcPr>
            <w:tcW w:w="1421" w:type="dxa"/>
            <w:noWrap/>
            <w:vAlign w:val="bottom"/>
          </w:tcPr>
          <w:p w:rsidR="00D47F56" w:rsidRPr="000C5881" w:rsidRDefault="00D47F56" w:rsidP="00AF1B0B">
            <w:pPr>
              <w:jc w:val="center"/>
            </w:pPr>
            <w:r w:rsidRPr="000C5881">
              <w:rPr>
                <w:szCs w:val="22"/>
              </w:rPr>
              <w:t>1856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567</w:t>
            </w:r>
          </w:p>
        </w:tc>
        <w:tc>
          <w:tcPr>
            <w:tcW w:w="1526" w:type="dxa"/>
            <w:noWrap/>
            <w:vAlign w:val="bottom"/>
          </w:tcPr>
          <w:p w:rsidR="00D47F56" w:rsidRPr="000C5881" w:rsidRDefault="00D47F56" w:rsidP="00AF1B0B">
            <w:pPr>
              <w:jc w:val="center"/>
            </w:pPr>
            <w:r w:rsidRPr="000C5881">
              <w:rPr>
                <w:szCs w:val="22"/>
              </w:rPr>
              <w:t>851</w:t>
            </w:r>
          </w:p>
        </w:tc>
        <w:tc>
          <w:tcPr>
            <w:tcW w:w="1421" w:type="dxa"/>
            <w:noWrap/>
            <w:vAlign w:val="bottom"/>
          </w:tcPr>
          <w:p w:rsidR="00D47F56" w:rsidRPr="000C5881" w:rsidRDefault="00D47F56" w:rsidP="00AF1B0B">
            <w:pPr>
              <w:jc w:val="center"/>
            </w:pPr>
            <w:r w:rsidRPr="000C5881">
              <w:rPr>
                <w:szCs w:val="22"/>
              </w:rPr>
              <w:t>1702</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lastRenderedPageBreak/>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630</w:t>
            </w:r>
          </w:p>
        </w:tc>
        <w:tc>
          <w:tcPr>
            <w:tcW w:w="1526" w:type="dxa"/>
            <w:noWrap/>
            <w:vAlign w:val="bottom"/>
          </w:tcPr>
          <w:p w:rsidR="00D47F56" w:rsidRPr="000C5881" w:rsidRDefault="00D47F56" w:rsidP="00AF1B0B">
            <w:pPr>
              <w:jc w:val="center"/>
            </w:pPr>
            <w:r w:rsidRPr="000C5881">
              <w:rPr>
                <w:szCs w:val="22"/>
              </w:rPr>
              <w:t>946</w:t>
            </w:r>
          </w:p>
        </w:tc>
        <w:tc>
          <w:tcPr>
            <w:tcW w:w="1421" w:type="dxa"/>
            <w:noWrap/>
            <w:vAlign w:val="bottom"/>
          </w:tcPr>
          <w:p w:rsidR="00D47F56" w:rsidRPr="000C5881" w:rsidRDefault="00D47F56" w:rsidP="00AF1B0B">
            <w:pPr>
              <w:jc w:val="center"/>
            </w:pPr>
            <w:r w:rsidRPr="000C5881">
              <w:rPr>
                <w:szCs w:val="22"/>
              </w:rPr>
              <w:t>1891</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549</w:t>
            </w:r>
          </w:p>
        </w:tc>
        <w:tc>
          <w:tcPr>
            <w:tcW w:w="1526" w:type="dxa"/>
            <w:noWrap/>
            <w:vAlign w:val="bottom"/>
          </w:tcPr>
          <w:p w:rsidR="00D47F56" w:rsidRPr="000C5881" w:rsidRDefault="00D47F56" w:rsidP="00AF1B0B">
            <w:pPr>
              <w:jc w:val="center"/>
            </w:pPr>
            <w:r w:rsidRPr="000C5881">
              <w:rPr>
                <w:szCs w:val="22"/>
              </w:rPr>
              <w:t>823</w:t>
            </w:r>
          </w:p>
        </w:tc>
        <w:tc>
          <w:tcPr>
            <w:tcW w:w="1421" w:type="dxa"/>
            <w:noWrap/>
            <w:vAlign w:val="bottom"/>
          </w:tcPr>
          <w:p w:rsidR="00D47F56" w:rsidRPr="000C5881" w:rsidRDefault="00D47F56" w:rsidP="00AF1B0B">
            <w:pPr>
              <w:jc w:val="center"/>
            </w:pPr>
            <w:r w:rsidRPr="000C5881">
              <w:rPr>
                <w:szCs w:val="22"/>
              </w:rPr>
              <w:t>1646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587</w:t>
            </w:r>
          </w:p>
        </w:tc>
        <w:tc>
          <w:tcPr>
            <w:tcW w:w="1526" w:type="dxa"/>
            <w:noWrap/>
            <w:vAlign w:val="bottom"/>
          </w:tcPr>
          <w:p w:rsidR="00D47F56" w:rsidRPr="000C5881" w:rsidRDefault="00D47F56" w:rsidP="00AF1B0B">
            <w:pPr>
              <w:jc w:val="center"/>
            </w:pPr>
            <w:r w:rsidRPr="000C5881">
              <w:rPr>
                <w:szCs w:val="22"/>
              </w:rPr>
              <w:t>880</w:t>
            </w:r>
          </w:p>
        </w:tc>
        <w:tc>
          <w:tcPr>
            <w:tcW w:w="1421" w:type="dxa"/>
            <w:noWrap/>
            <w:vAlign w:val="bottom"/>
          </w:tcPr>
          <w:p w:rsidR="00D47F56" w:rsidRPr="000C5881" w:rsidRDefault="00D47F56" w:rsidP="00AF1B0B">
            <w:pPr>
              <w:jc w:val="center"/>
            </w:pPr>
            <w:r w:rsidRPr="000C5881">
              <w:rPr>
                <w:szCs w:val="22"/>
              </w:rPr>
              <w:t>1761</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r w:rsidRPr="000C5881">
              <w:rPr>
                <w:i/>
                <w:iCs/>
                <w:szCs w:val="22"/>
              </w:rPr>
              <w:t>E. fetida</w:t>
            </w:r>
          </w:p>
        </w:tc>
        <w:tc>
          <w:tcPr>
            <w:tcW w:w="2152" w:type="dxa"/>
            <w:noWrap/>
            <w:vAlign w:val="bottom"/>
          </w:tcPr>
          <w:p w:rsidR="00D47F56" w:rsidRPr="000C5881" w:rsidRDefault="00D47F56" w:rsidP="00AF1B0B">
            <w:r w:rsidRPr="000C5881">
              <w:rPr>
                <w:szCs w:val="22"/>
              </w:rPr>
              <w:t>survival</w:t>
            </w:r>
          </w:p>
        </w:tc>
        <w:tc>
          <w:tcPr>
            <w:tcW w:w="1333" w:type="dxa"/>
            <w:noWrap/>
            <w:vAlign w:val="bottom"/>
          </w:tcPr>
          <w:p w:rsidR="00D47F56" w:rsidRPr="000C5881" w:rsidRDefault="00D47F56" w:rsidP="00AF1B0B">
            <w:pPr>
              <w:jc w:val="center"/>
            </w:pPr>
            <w:r w:rsidRPr="000C5881">
              <w:rPr>
                <w:szCs w:val="22"/>
              </w:rPr>
              <w:t>585</w:t>
            </w:r>
          </w:p>
        </w:tc>
        <w:tc>
          <w:tcPr>
            <w:tcW w:w="1526" w:type="dxa"/>
            <w:noWrap/>
            <w:vAlign w:val="bottom"/>
          </w:tcPr>
          <w:p w:rsidR="00D47F56" w:rsidRPr="000C5881" w:rsidRDefault="00D47F56" w:rsidP="00AF1B0B">
            <w:pPr>
              <w:jc w:val="center"/>
            </w:pPr>
            <w:r w:rsidRPr="000C5881">
              <w:rPr>
                <w:szCs w:val="22"/>
              </w:rPr>
              <w:t>878</w:t>
            </w:r>
          </w:p>
        </w:tc>
        <w:tc>
          <w:tcPr>
            <w:tcW w:w="1421" w:type="dxa"/>
            <w:noWrap/>
            <w:vAlign w:val="bottom"/>
          </w:tcPr>
          <w:p w:rsidR="00D47F56" w:rsidRPr="000C5881" w:rsidRDefault="00D47F56" w:rsidP="00AF1B0B">
            <w:pPr>
              <w:jc w:val="center"/>
            </w:pPr>
            <w:r w:rsidRPr="000C5881">
              <w:rPr>
                <w:szCs w:val="22"/>
              </w:rPr>
              <w:t>1756</w:t>
            </w:r>
          </w:p>
        </w:tc>
        <w:tc>
          <w:tcPr>
            <w:tcW w:w="5082" w:type="dxa"/>
            <w:noWrap/>
            <w:vAlign w:val="bottom"/>
          </w:tcPr>
          <w:p w:rsidR="00D47F56" w:rsidRPr="000C5881" w:rsidRDefault="00D47F56" w:rsidP="00AF1B0B">
            <w:pPr>
              <w:rPr>
                <w:sz w:val="20"/>
              </w:rPr>
            </w:pPr>
            <w:r w:rsidRPr="000C5881">
              <w:rPr>
                <w:sz w:val="20"/>
              </w:rPr>
              <w:t>Sivakumar &amp; Subbhuraam 2005</w:t>
            </w:r>
          </w:p>
        </w:tc>
      </w:tr>
      <w:tr w:rsidR="00D47F56" w:rsidRPr="000C5881" w:rsidTr="00AF1B0B">
        <w:trPr>
          <w:trHeight w:val="255"/>
        </w:trPr>
        <w:tc>
          <w:tcPr>
            <w:tcW w:w="2520" w:type="dxa"/>
            <w:noWrap/>
            <w:vAlign w:val="bottom"/>
          </w:tcPr>
          <w:p w:rsidR="00D47F56" w:rsidRPr="000C5881" w:rsidRDefault="00D47F56" w:rsidP="00AF1B0B">
            <w:pPr>
              <w:rPr>
                <w:i/>
                <w:iCs/>
              </w:rPr>
            </w:pPr>
          </w:p>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87</w:t>
            </w:r>
          </w:p>
        </w:tc>
        <w:tc>
          <w:tcPr>
            <w:tcW w:w="1526" w:type="dxa"/>
            <w:noWrap/>
            <w:vAlign w:val="bottom"/>
          </w:tcPr>
          <w:p w:rsidR="00D47F56" w:rsidRPr="000C5881" w:rsidRDefault="00D47F56" w:rsidP="00AF1B0B">
            <w:pPr>
              <w:jc w:val="center"/>
            </w:pPr>
            <w:r w:rsidRPr="000C5881">
              <w:rPr>
                <w:szCs w:val="22"/>
              </w:rPr>
              <w:t>130</w:t>
            </w:r>
          </w:p>
        </w:tc>
        <w:tc>
          <w:tcPr>
            <w:tcW w:w="1421" w:type="dxa"/>
            <w:noWrap/>
            <w:vAlign w:val="bottom"/>
          </w:tcPr>
          <w:p w:rsidR="00D47F56" w:rsidRPr="000C5881" w:rsidRDefault="00D47F56" w:rsidP="00AF1B0B">
            <w:pPr>
              <w:jc w:val="center"/>
            </w:pPr>
            <w:r w:rsidRPr="000C5881">
              <w:rPr>
                <w:szCs w:val="22"/>
              </w:rPr>
              <w:t>260</w:t>
            </w:r>
          </w:p>
        </w:tc>
        <w:tc>
          <w:tcPr>
            <w:tcW w:w="5082" w:type="dxa"/>
            <w:noWrap/>
            <w:vAlign w:val="bottom"/>
          </w:tcPr>
          <w:p w:rsidR="00D47F56" w:rsidRPr="000C5881" w:rsidRDefault="00D47F56" w:rsidP="00AF1B0B">
            <w:pPr>
              <w:rPr>
                <w:sz w:val="20"/>
              </w:rPr>
            </w:pPr>
            <w:r w:rsidRPr="000C5881">
              <w:rPr>
                <w:sz w:val="20"/>
              </w:rPr>
              <w:t>Al-khafaji &amp; Tabatabai 1979</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867</w:t>
            </w:r>
          </w:p>
        </w:tc>
        <w:tc>
          <w:tcPr>
            <w:tcW w:w="1526" w:type="dxa"/>
            <w:noWrap/>
            <w:vAlign w:val="bottom"/>
          </w:tcPr>
          <w:p w:rsidR="00D47F56" w:rsidRPr="000C5881" w:rsidRDefault="00D47F56" w:rsidP="00AF1B0B">
            <w:pPr>
              <w:jc w:val="center"/>
            </w:pPr>
            <w:r w:rsidRPr="000C5881">
              <w:rPr>
                <w:szCs w:val="22"/>
              </w:rPr>
              <w:t>1300</w:t>
            </w:r>
          </w:p>
        </w:tc>
        <w:tc>
          <w:tcPr>
            <w:tcW w:w="1421" w:type="dxa"/>
            <w:noWrap/>
            <w:vAlign w:val="bottom"/>
          </w:tcPr>
          <w:p w:rsidR="00D47F56" w:rsidRPr="000C5881" w:rsidRDefault="00D47F56" w:rsidP="00AF1B0B">
            <w:pPr>
              <w:jc w:val="center"/>
            </w:pPr>
            <w:r w:rsidRPr="000C5881">
              <w:rPr>
                <w:szCs w:val="22"/>
              </w:rPr>
              <w:t>2600</w:t>
            </w:r>
          </w:p>
        </w:tc>
        <w:tc>
          <w:tcPr>
            <w:tcW w:w="5082" w:type="dxa"/>
            <w:noWrap/>
            <w:vAlign w:val="bottom"/>
          </w:tcPr>
          <w:p w:rsidR="00D47F56" w:rsidRPr="000C5881" w:rsidRDefault="00D47F56" w:rsidP="00AF1B0B">
            <w:pPr>
              <w:rPr>
                <w:sz w:val="20"/>
              </w:rPr>
            </w:pPr>
            <w:r w:rsidRPr="000C5881">
              <w:rPr>
                <w:sz w:val="20"/>
              </w:rPr>
              <w:t>Al-khafaji &amp; Tabatabai 1979</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56</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8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203</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83</w:t>
            </w:r>
          </w:p>
        </w:tc>
        <w:tc>
          <w:tcPr>
            <w:tcW w:w="1421" w:type="dxa"/>
            <w:noWrap/>
            <w:vAlign w:val="bottom"/>
          </w:tcPr>
          <w:p w:rsidR="00D47F56" w:rsidRPr="000C5881" w:rsidRDefault="00D47F56" w:rsidP="00AF1B0B">
            <w:pPr>
              <w:jc w:val="center"/>
            </w:pPr>
            <w:r w:rsidRPr="000C5881">
              <w:rPr>
                <w:szCs w:val="22"/>
              </w:rPr>
              <w:t>235</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37</w:t>
            </w:r>
          </w:p>
        </w:tc>
        <w:tc>
          <w:tcPr>
            <w:tcW w:w="1526" w:type="dxa"/>
            <w:noWrap/>
            <w:vAlign w:val="bottom"/>
          </w:tcPr>
          <w:p w:rsidR="00D47F56" w:rsidRPr="000C5881" w:rsidRDefault="00D47F56" w:rsidP="00AF1B0B">
            <w:pPr>
              <w:jc w:val="center"/>
            </w:pPr>
            <w:r w:rsidRPr="000C5881">
              <w:rPr>
                <w:szCs w:val="22"/>
              </w:rPr>
              <w:t>55</w:t>
            </w:r>
          </w:p>
        </w:tc>
        <w:tc>
          <w:tcPr>
            <w:tcW w:w="1421" w:type="dxa"/>
            <w:noWrap/>
            <w:vAlign w:val="bottom"/>
          </w:tcPr>
          <w:p w:rsidR="00D47F56" w:rsidRPr="000C5881" w:rsidRDefault="00D47F56" w:rsidP="00AF1B0B">
            <w:pPr>
              <w:jc w:val="center"/>
            </w:pPr>
            <w:r w:rsidRPr="000C5881">
              <w:rPr>
                <w:szCs w:val="22"/>
              </w:rPr>
              <w:t>87</w:t>
            </w:r>
          </w:p>
        </w:tc>
        <w:tc>
          <w:tcPr>
            <w:tcW w:w="5082" w:type="dxa"/>
            <w:noWrap/>
            <w:vAlign w:val="bottom"/>
          </w:tcPr>
          <w:p w:rsidR="00D47F56" w:rsidRPr="000C5881" w:rsidRDefault="00D47F56" w:rsidP="00AF1B0B">
            <w:pPr>
              <w:rPr>
                <w:sz w:val="20"/>
              </w:rPr>
            </w:pPr>
            <w:r w:rsidRPr="000C5881">
              <w:rPr>
                <w:sz w:val="20"/>
              </w:rPr>
              <w:t>Haanstra &amp; Doelman 1991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arylsulfatase</w:t>
            </w:r>
          </w:p>
        </w:tc>
        <w:tc>
          <w:tcPr>
            <w:tcW w:w="1333" w:type="dxa"/>
            <w:noWrap/>
            <w:vAlign w:val="bottom"/>
          </w:tcPr>
          <w:p w:rsidR="00D47F56" w:rsidRPr="000C5881" w:rsidRDefault="00D47F56" w:rsidP="00AF1B0B">
            <w:pPr>
              <w:jc w:val="center"/>
            </w:pPr>
            <w:r w:rsidRPr="000C5881">
              <w:rPr>
                <w:szCs w:val="22"/>
              </w:rPr>
              <w:t>1819</w:t>
            </w:r>
          </w:p>
        </w:tc>
        <w:tc>
          <w:tcPr>
            <w:tcW w:w="1526" w:type="dxa"/>
            <w:noWrap/>
            <w:vAlign w:val="bottom"/>
          </w:tcPr>
          <w:p w:rsidR="00D47F56" w:rsidRPr="000C5881" w:rsidRDefault="00D47F56" w:rsidP="00AF1B0B">
            <w:pPr>
              <w:jc w:val="center"/>
            </w:pPr>
            <w:r w:rsidRPr="000C5881">
              <w:rPr>
                <w:szCs w:val="22"/>
              </w:rPr>
              <w:t>2729</w:t>
            </w:r>
          </w:p>
        </w:tc>
        <w:tc>
          <w:tcPr>
            <w:tcW w:w="1421" w:type="dxa"/>
            <w:noWrap/>
            <w:vAlign w:val="bottom"/>
          </w:tcPr>
          <w:p w:rsidR="00D47F56" w:rsidRPr="000C5881" w:rsidRDefault="00D47F56" w:rsidP="00AF1B0B">
            <w:pPr>
              <w:jc w:val="center"/>
            </w:pPr>
            <w:r w:rsidRPr="000C5881">
              <w:rPr>
                <w:szCs w:val="22"/>
              </w:rPr>
              <w:t>2205</w:t>
            </w:r>
          </w:p>
        </w:tc>
        <w:tc>
          <w:tcPr>
            <w:tcW w:w="5082" w:type="dxa"/>
            <w:noWrap/>
            <w:vAlign w:val="bottom"/>
          </w:tcPr>
          <w:p w:rsidR="00D47F56" w:rsidRPr="000C5881" w:rsidRDefault="00D47F56" w:rsidP="00AF1B0B">
            <w:pPr>
              <w:rPr>
                <w:sz w:val="20"/>
              </w:rPr>
            </w:pPr>
            <w:r w:rsidRPr="000C5881">
              <w:rPr>
                <w:sz w:val="20"/>
              </w:rPr>
              <w:t>Haanstra &amp; Doelman,1991</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0.11</w:t>
            </w:r>
          </w:p>
        </w:tc>
        <w:tc>
          <w:tcPr>
            <w:tcW w:w="1526" w:type="dxa"/>
            <w:noWrap/>
            <w:vAlign w:val="bottom"/>
          </w:tcPr>
          <w:p w:rsidR="00D47F56" w:rsidRPr="000C5881" w:rsidRDefault="00D47F56" w:rsidP="00AF1B0B">
            <w:pPr>
              <w:jc w:val="center"/>
            </w:pPr>
            <w:r w:rsidRPr="000C5881">
              <w:rPr>
                <w:szCs w:val="22"/>
              </w:rPr>
              <w:t>0.67</w:t>
            </w:r>
          </w:p>
        </w:tc>
        <w:tc>
          <w:tcPr>
            <w:tcW w:w="1421" w:type="dxa"/>
            <w:noWrap/>
            <w:vAlign w:val="bottom"/>
          </w:tcPr>
          <w:p w:rsidR="00D47F56" w:rsidRPr="000C5881" w:rsidRDefault="00D47F56" w:rsidP="00AF1B0B">
            <w:pPr>
              <w:jc w:val="center"/>
            </w:pPr>
            <w:r w:rsidRPr="000C5881">
              <w:rPr>
                <w:szCs w:val="22"/>
              </w:rPr>
              <w:t>2.08</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0.19</w:t>
            </w:r>
          </w:p>
        </w:tc>
        <w:tc>
          <w:tcPr>
            <w:tcW w:w="1526" w:type="dxa"/>
            <w:noWrap/>
            <w:vAlign w:val="bottom"/>
          </w:tcPr>
          <w:p w:rsidR="00D47F56" w:rsidRPr="000C5881" w:rsidRDefault="00D47F56" w:rsidP="00AF1B0B">
            <w:pPr>
              <w:jc w:val="center"/>
            </w:pPr>
            <w:r w:rsidRPr="000C5881">
              <w:rPr>
                <w:szCs w:val="22"/>
              </w:rPr>
              <w:t>0.95</w:t>
            </w:r>
          </w:p>
        </w:tc>
        <w:tc>
          <w:tcPr>
            <w:tcW w:w="1421" w:type="dxa"/>
            <w:noWrap/>
            <w:vAlign w:val="bottom"/>
          </w:tcPr>
          <w:p w:rsidR="00D47F56" w:rsidRPr="000C5881" w:rsidRDefault="00D47F56" w:rsidP="00AF1B0B">
            <w:pPr>
              <w:jc w:val="center"/>
            </w:pPr>
            <w:r w:rsidRPr="000C5881">
              <w:rPr>
                <w:szCs w:val="22"/>
              </w:rPr>
              <w:t>2.67</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0.18</w:t>
            </w:r>
          </w:p>
        </w:tc>
        <w:tc>
          <w:tcPr>
            <w:tcW w:w="1526" w:type="dxa"/>
            <w:noWrap/>
            <w:vAlign w:val="bottom"/>
          </w:tcPr>
          <w:p w:rsidR="00D47F56" w:rsidRPr="000C5881" w:rsidRDefault="00D47F56" w:rsidP="00AF1B0B">
            <w:pPr>
              <w:jc w:val="center"/>
            </w:pPr>
            <w:r w:rsidRPr="000C5881">
              <w:rPr>
                <w:szCs w:val="22"/>
              </w:rPr>
              <w:t>0.798</w:t>
            </w:r>
          </w:p>
        </w:tc>
        <w:tc>
          <w:tcPr>
            <w:tcW w:w="1421" w:type="dxa"/>
            <w:noWrap/>
            <w:vAlign w:val="bottom"/>
          </w:tcPr>
          <w:p w:rsidR="00D47F56" w:rsidRPr="000C5881" w:rsidRDefault="00D47F56" w:rsidP="00AF1B0B">
            <w:pPr>
              <w:jc w:val="center"/>
            </w:pPr>
            <w:r w:rsidRPr="000C5881">
              <w:rPr>
                <w:szCs w:val="22"/>
              </w:rPr>
              <w:t>2.03</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0.04</w:t>
            </w:r>
          </w:p>
        </w:tc>
        <w:tc>
          <w:tcPr>
            <w:tcW w:w="1526" w:type="dxa"/>
            <w:noWrap/>
            <w:vAlign w:val="bottom"/>
          </w:tcPr>
          <w:p w:rsidR="00D47F56" w:rsidRPr="000C5881" w:rsidRDefault="00D47F56" w:rsidP="00AF1B0B">
            <w:pPr>
              <w:jc w:val="center"/>
            </w:pPr>
            <w:r w:rsidRPr="000C5881">
              <w:rPr>
                <w:szCs w:val="22"/>
              </w:rPr>
              <w:t>0.219</w:t>
            </w:r>
          </w:p>
        </w:tc>
        <w:tc>
          <w:tcPr>
            <w:tcW w:w="1421" w:type="dxa"/>
            <w:noWrap/>
            <w:vAlign w:val="bottom"/>
          </w:tcPr>
          <w:p w:rsidR="00D47F56" w:rsidRPr="000C5881" w:rsidRDefault="00D47F56" w:rsidP="00AF1B0B">
            <w:pPr>
              <w:jc w:val="center"/>
            </w:pPr>
            <w:r w:rsidRPr="000C5881">
              <w:rPr>
                <w:szCs w:val="22"/>
              </w:rPr>
              <w:t>0.644</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0.72</w:t>
            </w:r>
          </w:p>
        </w:tc>
        <w:tc>
          <w:tcPr>
            <w:tcW w:w="1526" w:type="dxa"/>
            <w:noWrap/>
            <w:vAlign w:val="bottom"/>
          </w:tcPr>
          <w:p w:rsidR="00D47F56" w:rsidRPr="000C5881" w:rsidRDefault="00D47F56" w:rsidP="00AF1B0B">
            <w:pPr>
              <w:jc w:val="center"/>
            </w:pPr>
            <w:r w:rsidRPr="000C5881">
              <w:rPr>
                <w:szCs w:val="22"/>
              </w:rPr>
              <w:t>2.33</w:t>
            </w:r>
          </w:p>
        </w:tc>
        <w:tc>
          <w:tcPr>
            <w:tcW w:w="1421" w:type="dxa"/>
            <w:noWrap/>
            <w:vAlign w:val="bottom"/>
          </w:tcPr>
          <w:p w:rsidR="00D47F56" w:rsidRPr="000C5881" w:rsidRDefault="00D47F56" w:rsidP="00AF1B0B">
            <w:pPr>
              <w:jc w:val="center"/>
            </w:pPr>
            <w:r w:rsidRPr="000C5881">
              <w:rPr>
                <w:szCs w:val="22"/>
              </w:rPr>
              <w:t>4.88</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catalase</w:t>
            </w:r>
          </w:p>
        </w:tc>
        <w:tc>
          <w:tcPr>
            <w:tcW w:w="1333" w:type="dxa"/>
            <w:noWrap/>
            <w:vAlign w:val="bottom"/>
          </w:tcPr>
          <w:p w:rsidR="00D47F56" w:rsidRPr="000C5881" w:rsidRDefault="00D47F56" w:rsidP="00AF1B0B">
            <w:pPr>
              <w:jc w:val="center"/>
            </w:pPr>
            <w:r w:rsidRPr="000C5881">
              <w:rPr>
                <w:szCs w:val="22"/>
              </w:rPr>
              <w:t>0.43</w:t>
            </w:r>
          </w:p>
        </w:tc>
        <w:tc>
          <w:tcPr>
            <w:tcW w:w="1526" w:type="dxa"/>
            <w:noWrap/>
            <w:vAlign w:val="bottom"/>
          </w:tcPr>
          <w:p w:rsidR="00D47F56" w:rsidRPr="000C5881" w:rsidRDefault="00D47F56" w:rsidP="00AF1B0B">
            <w:pPr>
              <w:jc w:val="center"/>
            </w:pPr>
            <w:r w:rsidRPr="000C5881">
              <w:rPr>
                <w:szCs w:val="22"/>
              </w:rPr>
              <w:t>1.79</w:t>
            </w:r>
          </w:p>
        </w:tc>
        <w:tc>
          <w:tcPr>
            <w:tcW w:w="1421" w:type="dxa"/>
            <w:noWrap/>
            <w:vAlign w:val="bottom"/>
          </w:tcPr>
          <w:p w:rsidR="00D47F56" w:rsidRPr="000C5881" w:rsidRDefault="00D47F56" w:rsidP="00AF1B0B">
            <w:pPr>
              <w:jc w:val="center"/>
            </w:pPr>
            <w:r w:rsidRPr="000C5881">
              <w:rPr>
                <w:szCs w:val="22"/>
              </w:rPr>
              <w:t>4.4</w:t>
            </w:r>
          </w:p>
        </w:tc>
        <w:tc>
          <w:tcPr>
            <w:tcW w:w="5082" w:type="dxa"/>
            <w:noWrap/>
            <w:vAlign w:val="bottom"/>
          </w:tcPr>
          <w:p w:rsidR="00D47F56" w:rsidRPr="000C5881" w:rsidRDefault="00D47F56" w:rsidP="00AF1B0B">
            <w:pPr>
              <w:rPr>
                <w:sz w:val="20"/>
              </w:rPr>
            </w:pPr>
            <w:r w:rsidRPr="000C5881">
              <w:rPr>
                <w:sz w:val="20"/>
              </w:rPr>
              <w:t>Stępniewska et al. 2009</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glutamic acid decomposition</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400</w:t>
            </w:r>
          </w:p>
        </w:tc>
        <w:tc>
          <w:tcPr>
            <w:tcW w:w="1421" w:type="dxa"/>
            <w:noWrap/>
            <w:vAlign w:val="bottom"/>
          </w:tcPr>
          <w:p w:rsidR="00D47F56" w:rsidRPr="000C5881" w:rsidRDefault="00D47F56" w:rsidP="00AF1B0B">
            <w:pPr>
              <w:jc w:val="center"/>
            </w:pPr>
            <w:r w:rsidRPr="000C5881">
              <w:rPr>
                <w:szCs w:val="22"/>
              </w:rPr>
              <w:t>800</w:t>
            </w:r>
          </w:p>
        </w:tc>
        <w:tc>
          <w:tcPr>
            <w:tcW w:w="5082" w:type="dxa"/>
            <w:noWrap/>
            <w:vAlign w:val="bottom"/>
          </w:tcPr>
          <w:p w:rsidR="00D47F56" w:rsidRPr="000C5881" w:rsidRDefault="00D47F56" w:rsidP="00AF1B0B">
            <w:pPr>
              <w:rPr>
                <w:sz w:val="20"/>
              </w:rPr>
            </w:pPr>
            <w:r w:rsidRPr="000C5881">
              <w:rPr>
                <w:sz w:val="20"/>
              </w:rPr>
              <w:t>Haanstra &amp; Doelman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glutamic acid decomposition</w:t>
            </w:r>
          </w:p>
        </w:tc>
        <w:tc>
          <w:tcPr>
            <w:tcW w:w="1333" w:type="dxa"/>
            <w:noWrap/>
            <w:vAlign w:val="bottom"/>
          </w:tcPr>
          <w:p w:rsidR="00D47F56" w:rsidRPr="000C5881" w:rsidRDefault="00D47F56" w:rsidP="00AF1B0B">
            <w:pPr>
              <w:jc w:val="center"/>
            </w:pPr>
            <w:r w:rsidRPr="000C5881">
              <w:rPr>
                <w:szCs w:val="22"/>
              </w:rPr>
              <w:t>55</w:t>
            </w:r>
          </w:p>
        </w:tc>
        <w:tc>
          <w:tcPr>
            <w:tcW w:w="1526" w:type="dxa"/>
            <w:noWrap/>
            <w:vAlign w:val="bottom"/>
          </w:tcPr>
          <w:p w:rsidR="00D47F56" w:rsidRPr="000C5881" w:rsidRDefault="00D47F56" w:rsidP="00AF1B0B">
            <w:pPr>
              <w:jc w:val="center"/>
            </w:pPr>
            <w:r w:rsidRPr="000C5881">
              <w:rPr>
                <w:szCs w:val="22"/>
              </w:rPr>
              <w:t>400</w:t>
            </w:r>
          </w:p>
        </w:tc>
        <w:tc>
          <w:tcPr>
            <w:tcW w:w="1421" w:type="dxa"/>
            <w:noWrap/>
            <w:vAlign w:val="bottom"/>
          </w:tcPr>
          <w:p w:rsidR="00D47F56" w:rsidRPr="000C5881" w:rsidRDefault="00D47F56" w:rsidP="00AF1B0B">
            <w:pPr>
              <w:jc w:val="center"/>
            </w:pPr>
            <w:r w:rsidRPr="000C5881">
              <w:rPr>
                <w:szCs w:val="22"/>
              </w:rPr>
              <w:t>800</w:t>
            </w:r>
          </w:p>
        </w:tc>
        <w:tc>
          <w:tcPr>
            <w:tcW w:w="5082" w:type="dxa"/>
            <w:noWrap/>
            <w:vAlign w:val="bottom"/>
          </w:tcPr>
          <w:p w:rsidR="00D47F56" w:rsidRPr="000C5881" w:rsidRDefault="00D47F56" w:rsidP="00AF1B0B">
            <w:pPr>
              <w:rPr>
                <w:sz w:val="20"/>
              </w:rPr>
            </w:pPr>
            <w:r w:rsidRPr="000C5881">
              <w:rPr>
                <w:sz w:val="20"/>
              </w:rPr>
              <w:t>Haanstra &amp; Doelman 1984</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500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4.28</w:t>
            </w:r>
          </w:p>
        </w:tc>
        <w:tc>
          <w:tcPr>
            <w:tcW w:w="1526" w:type="dxa"/>
            <w:noWrap/>
            <w:vAlign w:val="bottom"/>
          </w:tcPr>
          <w:p w:rsidR="00D47F56" w:rsidRPr="000C5881" w:rsidRDefault="00D47F56" w:rsidP="00AF1B0B">
            <w:pPr>
              <w:jc w:val="center"/>
            </w:pPr>
            <w:r w:rsidRPr="000C5881">
              <w:rPr>
                <w:szCs w:val="22"/>
              </w:rPr>
              <w:t>18.8</w:t>
            </w:r>
          </w:p>
        </w:tc>
        <w:tc>
          <w:tcPr>
            <w:tcW w:w="1421" w:type="dxa"/>
            <w:noWrap/>
            <w:vAlign w:val="bottom"/>
          </w:tcPr>
          <w:p w:rsidR="00D47F56" w:rsidRPr="000C5881" w:rsidRDefault="00D47F56" w:rsidP="00AF1B0B">
            <w:pPr>
              <w:jc w:val="center"/>
            </w:pPr>
            <w:r w:rsidRPr="000C5881">
              <w:rPr>
                <w:szCs w:val="22"/>
              </w:rPr>
              <w:t>47.8</w:t>
            </w:r>
          </w:p>
        </w:tc>
        <w:tc>
          <w:tcPr>
            <w:tcW w:w="5082" w:type="dxa"/>
            <w:noWrap/>
            <w:vAlign w:val="bottom"/>
          </w:tcPr>
          <w:p w:rsidR="00D47F56" w:rsidRPr="000C5881" w:rsidRDefault="00D47F56" w:rsidP="00AF1B0B">
            <w:pPr>
              <w:rPr>
                <w:sz w:val="20"/>
              </w:rPr>
            </w:pPr>
            <w:r w:rsidRPr="000C5881">
              <w:rPr>
                <w:sz w:val="20"/>
              </w:rPr>
              <w:t>Chang &amp; Broadbent,1982</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400</w:t>
            </w:r>
          </w:p>
        </w:tc>
        <w:tc>
          <w:tcPr>
            <w:tcW w:w="1526" w:type="dxa"/>
            <w:noWrap/>
            <w:vAlign w:val="bottom"/>
          </w:tcPr>
          <w:p w:rsidR="00D47F56" w:rsidRPr="000C5881" w:rsidRDefault="00D47F56" w:rsidP="00AF1B0B">
            <w:pPr>
              <w:jc w:val="center"/>
            </w:pPr>
            <w:r w:rsidRPr="000C5881">
              <w:rPr>
                <w:szCs w:val="22"/>
              </w:rPr>
              <w:t>600</w:t>
            </w:r>
          </w:p>
        </w:tc>
        <w:tc>
          <w:tcPr>
            <w:tcW w:w="1421" w:type="dxa"/>
            <w:noWrap/>
            <w:vAlign w:val="bottom"/>
          </w:tcPr>
          <w:p w:rsidR="00D47F56" w:rsidRPr="000C5881" w:rsidRDefault="00D47F56" w:rsidP="00AF1B0B">
            <w:pPr>
              <w:jc w:val="center"/>
            </w:pPr>
            <w:r w:rsidRPr="000C5881">
              <w:rPr>
                <w:szCs w:val="22"/>
              </w:rPr>
              <w:t>1200</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423</w:t>
            </w:r>
          </w:p>
        </w:tc>
        <w:tc>
          <w:tcPr>
            <w:tcW w:w="1526" w:type="dxa"/>
            <w:noWrap/>
            <w:vAlign w:val="bottom"/>
          </w:tcPr>
          <w:p w:rsidR="00D47F56" w:rsidRPr="000C5881" w:rsidRDefault="00D47F56" w:rsidP="00AF1B0B">
            <w:pPr>
              <w:jc w:val="center"/>
            </w:pPr>
            <w:r w:rsidRPr="000C5881">
              <w:rPr>
                <w:szCs w:val="22"/>
              </w:rPr>
              <w:t>634</w:t>
            </w:r>
          </w:p>
        </w:tc>
        <w:tc>
          <w:tcPr>
            <w:tcW w:w="1421" w:type="dxa"/>
            <w:noWrap/>
            <w:vAlign w:val="bottom"/>
          </w:tcPr>
          <w:p w:rsidR="00D47F56" w:rsidRPr="000C5881" w:rsidRDefault="00D47F56" w:rsidP="00AF1B0B">
            <w:pPr>
              <w:jc w:val="center"/>
            </w:pPr>
            <w:r w:rsidRPr="000C5881">
              <w:rPr>
                <w:szCs w:val="22"/>
              </w:rPr>
              <w:t>1268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324</w:t>
            </w:r>
          </w:p>
        </w:tc>
        <w:tc>
          <w:tcPr>
            <w:tcW w:w="1526" w:type="dxa"/>
            <w:noWrap/>
            <w:vAlign w:val="bottom"/>
          </w:tcPr>
          <w:p w:rsidR="00D47F56" w:rsidRPr="000C5881" w:rsidRDefault="00D47F56" w:rsidP="00AF1B0B">
            <w:pPr>
              <w:jc w:val="center"/>
            </w:pPr>
            <w:r w:rsidRPr="000C5881">
              <w:rPr>
                <w:szCs w:val="22"/>
              </w:rPr>
              <w:t>486</w:t>
            </w:r>
          </w:p>
        </w:tc>
        <w:tc>
          <w:tcPr>
            <w:tcW w:w="1421" w:type="dxa"/>
            <w:noWrap/>
            <w:vAlign w:val="bottom"/>
          </w:tcPr>
          <w:p w:rsidR="00D47F56" w:rsidRPr="000C5881" w:rsidRDefault="00D47F56" w:rsidP="00AF1B0B">
            <w:pPr>
              <w:jc w:val="center"/>
            </w:pPr>
            <w:r w:rsidRPr="000C5881">
              <w:rPr>
                <w:szCs w:val="22"/>
              </w:rPr>
              <w:t>972</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lastRenderedPageBreak/>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123</w:t>
            </w:r>
          </w:p>
        </w:tc>
        <w:tc>
          <w:tcPr>
            <w:tcW w:w="1526" w:type="dxa"/>
            <w:noWrap/>
            <w:vAlign w:val="bottom"/>
          </w:tcPr>
          <w:p w:rsidR="00D47F56" w:rsidRPr="000C5881" w:rsidRDefault="00D47F56" w:rsidP="00AF1B0B">
            <w:pPr>
              <w:jc w:val="center"/>
            </w:pPr>
            <w:r w:rsidRPr="000C5881">
              <w:rPr>
                <w:szCs w:val="22"/>
              </w:rPr>
              <w:t>184</w:t>
            </w:r>
          </w:p>
        </w:tc>
        <w:tc>
          <w:tcPr>
            <w:tcW w:w="1421" w:type="dxa"/>
            <w:noWrap/>
            <w:vAlign w:val="bottom"/>
          </w:tcPr>
          <w:p w:rsidR="00D47F56" w:rsidRPr="000C5881" w:rsidRDefault="00D47F56" w:rsidP="00AF1B0B">
            <w:pPr>
              <w:jc w:val="center"/>
            </w:pPr>
            <w:r w:rsidRPr="000C5881">
              <w:rPr>
                <w:szCs w:val="22"/>
              </w:rPr>
              <w:t>368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8.00</w:t>
            </w:r>
          </w:p>
        </w:tc>
        <w:tc>
          <w:tcPr>
            <w:tcW w:w="1526" w:type="dxa"/>
            <w:noWrap/>
            <w:vAlign w:val="bottom"/>
          </w:tcPr>
          <w:p w:rsidR="00D47F56" w:rsidRPr="000C5881" w:rsidRDefault="00D47F56" w:rsidP="00AF1B0B">
            <w:pPr>
              <w:jc w:val="center"/>
            </w:pPr>
            <w:r w:rsidRPr="000C5881">
              <w:rPr>
                <w:szCs w:val="22"/>
              </w:rPr>
              <w:t>12</w:t>
            </w:r>
          </w:p>
        </w:tc>
        <w:tc>
          <w:tcPr>
            <w:tcW w:w="1421" w:type="dxa"/>
            <w:noWrap/>
            <w:vAlign w:val="bottom"/>
          </w:tcPr>
          <w:p w:rsidR="00D47F56" w:rsidRPr="000C5881" w:rsidRDefault="00D47F56" w:rsidP="00AF1B0B">
            <w:pPr>
              <w:jc w:val="center"/>
            </w:pPr>
            <w:r w:rsidRPr="000C5881">
              <w:rPr>
                <w:szCs w:val="22"/>
              </w:rPr>
              <w:t>24</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296</w:t>
            </w:r>
          </w:p>
        </w:tc>
        <w:tc>
          <w:tcPr>
            <w:tcW w:w="1526" w:type="dxa"/>
            <w:noWrap/>
            <w:vAlign w:val="bottom"/>
          </w:tcPr>
          <w:p w:rsidR="00D47F56" w:rsidRPr="000C5881" w:rsidRDefault="00D47F56" w:rsidP="00AF1B0B">
            <w:pPr>
              <w:jc w:val="center"/>
            </w:pPr>
            <w:r w:rsidRPr="000C5881">
              <w:rPr>
                <w:szCs w:val="22"/>
              </w:rPr>
              <w:t>444</w:t>
            </w:r>
          </w:p>
        </w:tc>
        <w:tc>
          <w:tcPr>
            <w:tcW w:w="1421" w:type="dxa"/>
            <w:noWrap/>
            <w:vAlign w:val="bottom"/>
          </w:tcPr>
          <w:p w:rsidR="00D47F56" w:rsidRPr="000C5881" w:rsidRDefault="00D47F56" w:rsidP="00AF1B0B">
            <w:pPr>
              <w:jc w:val="center"/>
            </w:pPr>
            <w:r w:rsidRPr="000C5881">
              <w:rPr>
                <w:szCs w:val="22"/>
              </w:rPr>
              <w:t>888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431</w:t>
            </w:r>
          </w:p>
        </w:tc>
        <w:tc>
          <w:tcPr>
            <w:tcW w:w="1526" w:type="dxa"/>
            <w:noWrap/>
            <w:vAlign w:val="bottom"/>
          </w:tcPr>
          <w:p w:rsidR="00D47F56" w:rsidRPr="000C5881" w:rsidRDefault="00D47F56" w:rsidP="00AF1B0B">
            <w:pPr>
              <w:jc w:val="center"/>
            </w:pPr>
            <w:r w:rsidRPr="000C5881">
              <w:rPr>
                <w:szCs w:val="22"/>
              </w:rPr>
              <w:t>646</w:t>
            </w:r>
          </w:p>
        </w:tc>
        <w:tc>
          <w:tcPr>
            <w:tcW w:w="1421" w:type="dxa"/>
            <w:noWrap/>
            <w:vAlign w:val="bottom"/>
          </w:tcPr>
          <w:p w:rsidR="00D47F56" w:rsidRPr="000C5881" w:rsidRDefault="00D47F56" w:rsidP="00AF1B0B">
            <w:pPr>
              <w:jc w:val="center"/>
            </w:pPr>
            <w:r w:rsidRPr="000C5881">
              <w:rPr>
                <w:szCs w:val="22"/>
              </w:rPr>
              <w:t>1292</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1853</w:t>
            </w:r>
          </w:p>
        </w:tc>
        <w:tc>
          <w:tcPr>
            <w:tcW w:w="1526" w:type="dxa"/>
            <w:noWrap/>
            <w:vAlign w:val="bottom"/>
          </w:tcPr>
          <w:p w:rsidR="00D47F56" w:rsidRPr="000C5881" w:rsidRDefault="00D47F56" w:rsidP="00AF1B0B">
            <w:pPr>
              <w:jc w:val="center"/>
            </w:pPr>
            <w:r w:rsidRPr="000C5881">
              <w:rPr>
                <w:szCs w:val="22"/>
              </w:rPr>
              <w:t>2780</w:t>
            </w:r>
          </w:p>
        </w:tc>
        <w:tc>
          <w:tcPr>
            <w:tcW w:w="1421" w:type="dxa"/>
            <w:noWrap/>
            <w:vAlign w:val="bottom"/>
          </w:tcPr>
          <w:p w:rsidR="00D47F56" w:rsidRPr="000C5881" w:rsidRDefault="00D47F56" w:rsidP="00AF1B0B">
            <w:pPr>
              <w:jc w:val="center"/>
            </w:pPr>
            <w:r w:rsidRPr="000C5881">
              <w:rPr>
                <w:szCs w:val="22"/>
              </w:rPr>
              <w:t>5560</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2823</w:t>
            </w:r>
          </w:p>
        </w:tc>
        <w:tc>
          <w:tcPr>
            <w:tcW w:w="1526" w:type="dxa"/>
            <w:noWrap/>
            <w:vAlign w:val="bottom"/>
          </w:tcPr>
          <w:p w:rsidR="00D47F56" w:rsidRPr="000C5881" w:rsidRDefault="00D47F56" w:rsidP="00AF1B0B">
            <w:pPr>
              <w:jc w:val="center"/>
            </w:pPr>
            <w:r w:rsidRPr="000C5881">
              <w:rPr>
                <w:szCs w:val="22"/>
              </w:rPr>
              <w:t>4234</w:t>
            </w:r>
          </w:p>
        </w:tc>
        <w:tc>
          <w:tcPr>
            <w:tcW w:w="1421" w:type="dxa"/>
            <w:noWrap/>
            <w:vAlign w:val="bottom"/>
          </w:tcPr>
          <w:p w:rsidR="00D47F56" w:rsidRPr="000C5881" w:rsidRDefault="00D47F56" w:rsidP="00AF1B0B">
            <w:pPr>
              <w:jc w:val="center"/>
            </w:pPr>
            <w:r w:rsidRPr="000C5881">
              <w:rPr>
                <w:szCs w:val="22"/>
              </w:rPr>
              <w:t>8468</w:t>
            </w:r>
          </w:p>
        </w:tc>
        <w:tc>
          <w:tcPr>
            <w:tcW w:w="5082" w:type="dxa"/>
            <w:noWrap/>
            <w:vAlign w:val="bottom"/>
          </w:tcPr>
          <w:p w:rsidR="00D47F56" w:rsidRPr="000C5881" w:rsidRDefault="00D47F56" w:rsidP="00AF1B0B">
            <w:pPr>
              <w:rPr>
                <w:sz w:val="20"/>
              </w:rPr>
            </w:pPr>
            <w:r w:rsidRPr="000C5881">
              <w:rPr>
                <w:sz w:val="20"/>
              </w:rPr>
              <w:t>Doelman &amp; Haanstra 1983</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86.7</w:t>
            </w:r>
          </w:p>
        </w:tc>
        <w:tc>
          <w:tcPr>
            <w:tcW w:w="1526" w:type="dxa"/>
            <w:noWrap/>
            <w:vAlign w:val="bottom"/>
          </w:tcPr>
          <w:p w:rsidR="00D47F56" w:rsidRPr="000C5881" w:rsidRDefault="00D47F56" w:rsidP="00AF1B0B">
            <w:pPr>
              <w:jc w:val="center"/>
            </w:pPr>
            <w:r w:rsidRPr="000C5881">
              <w:rPr>
                <w:szCs w:val="22"/>
              </w:rPr>
              <w:t>130</w:t>
            </w:r>
          </w:p>
        </w:tc>
        <w:tc>
          <w:tcPr>
            <w:tcW w:w="1421" w:type="dxa"/>
            <w:noWrap/>
            <w:vAlign w:val="bottom"/>
          </w:tcPr>
          <w:p w:rsidR="00D47F56" w:rsidRPr="000C5881" w:rsidRDefault="00D47F56" w:rsidP="00AF1B0B">
            <w:pPr>
              <w:jc w:val="center"/>
            </w:pPr>
            <w:r w:rsidRPr="000C5881">
              <w:rPr>
                <w:szCs w:val="22"/>
              </w:rPr>
              <w:t>260</w:t>
            </w:r>
          </w:p>
        </w:tc>
        <w:tc>
          <w:tcPr>
            <w:tcW w:w="5082" w:type="dxa"/>
            <w:noWrap/>
            <w:vAlign w:val="bottom"/>
          </w:tcPr>
          <w:p w:rsidR="00D47F56" w:rsidRPr="000C5881" w:rsidRDefault="00D47F56" w:rsidP="00AF1B0B">
            <w:pPr>
              <w:rPr>
                <w:sz w:val="20"/>
              </w:rPr>
            </w:pPr>
            <w:r w:rsidRPr="000C5881">
              <w:rPr>
                <w:sz w:val="20"/>
              </w:rPr>
              <w:t>Fu &amp; Tabatabai 1989</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N-mineralisation</w:t>
            </w:r>
          </w:p>
        </w:tc>
        <w:tc>
          <w:tcPr>
            <w:tcW w:w="1333" w:type="dxa"/>
            <w:noWrap/>
            <w:vAlign w:val="bottom"/>
          </w:tcPr>
          <w:p w:rsidR="00D47F56" w:rsidRPr="000C5881" w:rsidRDefault="00D47F56" w:rsidP="00AF1B0B">
            <w:pPr>
              <w:jc w:val="center"/>
            </w:pPr>
            <w:r w:rsidRPr="000C5881">
              <w:rPr>
                <w:szCs w:val="22"/>
              </w:rPr>
              <w:t>173</w:t>
            </w:r>
          </w:p>
        </w:tc>
        <w:tc>
          <w:tcPr>
            <w:tcW w:w="1526" w:type="dxa"/>
            <w:noWrap/>
            <w:vAlign w:val="bottom"/>
          </w:tcPr>
          <w:p w:rsidR="00D47F56" w:rsidRPr="000C5881" w:rsidRDefault="00D47F56" w:rsidP="00AF1B0B">
            <w:pPr>
              <w:jc w:val="center"/>
            </w:pPr>
            <w:r w:rsidRPr="000C5881">
              <w:rPr>
                <w:szCs w:val="22"/>
              </w:rPr>
              <w:t>260</w:t>
            </w:r>
          </w:p>
        </w:tc>
        <w:tc>
          <w:tcPr>
            <w:tcW w:w="1421" w:type="dxa"/>
            <w:noWrap/>
            <w:vAlign w:val="bottom"/>
          </w:tcPr>
          <w:p w:rsidR="00D47F56" w:rsidRPr="000C5881" w:rsidRDefault="00D47F56" w:rsidP="00AF1B0B">
            <w:pPr>
              <w:jc w:val="center"/>
            </w:pPr>
            <w:r w:rsidRPr="000C5881">
              <w:rPr>
                <w:szCs w:val="22"/>
              </w:rPr>
              <w:t>520</w:t>
            </w:r>
          </w:p>
        </w:tc>
        <w:tc>
          <w:tcPr>
            <w:tcW w:w="5082" w:type="dxa"/>
            <w:noWrap/>
            <w:vAlign w:val="bottom"/>
          </w:tcPr>
          <w:p w:rsidR="00D47F56" w:rsidRPr="000C5881" w:rsidRDefault="00D47F56" w:rsidP="00AF1B0B">
            <w:pPr>
              <w:rPr>
                <w:sz w:val="20"/>
              </w:rPr>
            </w:pPr>
            <w:r w:rsidRPr="000C5881">
              <w:rPr>
                <w:sz w:val="20"/>
              </w:rPr>
              <w:t>Liang &amp; Tabatabai 1977</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nitrogenase</w:t>
            </w:r>
          </w:p>
        </w:tc>
        <w:tc>
          <w:tcPr>
            <w:tcW w:w="1333" w:type="dxa"/>
            <w:noWrap/>
            <w:vAlign w:val="bottom"/>
          </w:tcPr>
          <w:p w:rsidR="00D47F56" w:rsidRPr="000C5881" w:rsidRDefault="00D47F56" w:rsidP="00AF1B0B">
            <w:pPr>
              <w:jc w:val="center"/>
            </w:pPr>
            <w:r w:rsidRPr="000C5881">
              <w:rPr>
                <w:szCs w:val="22"/>
              </w:rPr>
              <w:t>&lt;&lt;50</w:t>
            </w:r>
          </w:p>
        </w:tc>
        <w:tc>
          <w:tcPr>
            <w:tcW w:w="1526" w:type="dxa"/>
            <w:noWrap/>
            <w:vAlign w:val="bottom"/>
          </w:tcPr>
          <w:p w:rsidR="00D47F56" w:rsidRPr="000C5881" w:rsidRDefault="00D47F56" w:rsidP="00AF1B0B">
            <w:pPr>
              <w:jc w:val="center"/>
            </w:pPr>
            <w:r w:rsidRPr="000C5881">
              <w:rPr>
                <w:szCs w:val="22"/>
              </w:rPr>
              <w:t>&lt;&lt;50</w:t>
            </w:r>
          </w:p>
        </w:tc>
        <w:tc>
          <w:tcPr>
            <w:tcW w:w="1421" w:type="dxa"/>
            <w:noWrap/>
            <w:vAlign w:val="bottom"/>
          </w:tcPr>
          <w:p w:rsidR="00D47F56" w:rsidRPr="000C5881" w:rsidRDefault="00D47F56" w:rsidP="00AF1B0B">
            <w:pPr>
              <w:jc w:val="center"/>
            </w:pPr>
            <w:r w:rsidRPr="000C5881">
              <w:rPr>
                <w:szCs w:val="22"/>
              </w:rPr>
              <w:t>&lt;&lt;50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50.0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500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33.3</w:t>
            </w:r>
          </w:p>
        </w:tc>
        <w:tc>
          <w:tcPr>
            <w:tcW w:w="1526" w:type="dxa"/>
            <w:noWrap/>
            <w:vAlign w:val="bottom"/>
          </w:tcPr>
          <w:p w:rsidR="00D47F56" w:rsidRPr="000C5881" w:rsidRDefault="00D47F56" w:rsidP="00AF1B0B">
            <w:pPr>
              <w:jc w:val="center"/>
            </w:pPr>
            <w:r w:rsidRPr="000C5881">
              <w:rPr>
                <w:szCs w:val="22"/>
              </w:rPr>
              <w:t>50</w:t>
            </w:r>
          </w:p>
        </w:tc>
        <w:tc>
          <w:tcPr>
            <w:tcW w:w="1421" w:type="dxa"/>
            <w:noWrap/>
            <w:vAlign w:val="bottom"/>
          </w:tcPr>
          <w:p w:rsidR="00D47F56" w:rsidRPr="000C5881" w:rsidRDefault="00D47F56" w:rsidP="00AF1B0B">
            <w:pPr>
              <w:jc w:val="center"/>
            </w:pPr>
            <w:r w:rsidRPr="000C5881">
              <w:rPr>
                <w:szCs w:val="22"/>
              </w:rPr>
              <w:t>100</w:t>
            </w:r>
          </w:p>
        </w:tc>
        <w:tc>
          <w:tcPr>
            <w:tcW w:w="5082" w:type="dxa"/>
            <w:noWrap/>
            <w:vAlign w:val="bottom"/>
          </w:tcPr>
          <w:p w:rsidR="00D47F56" w:rsidRPr="000C5881" w:rsidRDefault="00D47F56" w:rsidP="00AF1B0B">
            <w:pPr>
              <w:rPr>
                <w:sz w:val="20"/>
              </w:rPr>
            </w:pPr>
            <w:r w:rsidRPr="000C5881">
              <w:rPr>
                <w:sz w:val="20"/>
              </w:rPr>
              <w:t>Chang &amp; Broadbent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32.1</w:t>
            </w:r>
          </w:p>
        </w:tc>
        <w:tc>
          <w:tcPr>
            <w:tcW w:w="1526" w:type="dxa"/>
            <w:noWrap/>
            <w:vAlign w:val="bottom"/>
          </w:tcPr>
          <w:p w:rsidR="00D47F56" w:rsidRPr="000C5881" w:rsidRDefault="00D47F56" w:rsidP="00AF1B0B">
            <w:pPr>
              <w:jc w:val="center"/>
            </w:pPr>
            <w:r w:rsidRPr="000C5881">
              <w:rPr>
                <w:szCs w:val="22"/>
              </w:rPr>
              <w:t>219</w:t>
            </w:r>
          </w:p>
        </w:tc>
        <w:tc>
          <w:tcPr>
            <w:tcW w:w="1421" w:type="dxa"/>
            <w:noWrap/>
            <w:vAlign w:val="bottom"/>
          </w:tcPr>
          <w:p w:rsidR="00D47F56" w:rsidRPr="000C5881" w:rsidRDefault="00D47F56" w:rsidP="00AF1B0B">
            <w:pPr>
              <w:jc w:val="center"/>
            </w:pPr>
            <w:r w:rsidRPr="000C5881">
              <w:rPr>
                <w:szCs w:val="22"/>
              </w:rPr>
              <w:t>730</w:t>
            </w:r>
          </w:p>
        </w:tc>
        <w:tc>
          <w:tcPr>
            <w:tcW w:w="5082" w:type="dxa"/>
            <w:noWrap/>
            <w:vAlign w:val="bottom"/>
          </w:tcPr>
          <w:p w:rsidR="00D47F56" w:rsidRPr="000C5881" w:rsidRDefault="00D47F56" w:rsidP="00AF1B0B">
            <w:pPr>
              <w:rPr>
                <w:sz w:val="20"/>
              </w:rPr>
            </w:pPr>
            <w:r w:rsidRPr="000C5881">
              <w:rPr>
                <w:sz w:val="20"/>
              </w:rPr>
              <w:t>Doelman &amp; Haanstra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2099</w:t>
            </w:r>
          </w:p>
        </w:tc>
        <w:tc>
          <w:tcPr>
            <w:tcW w:w="1526" w:type="dxa"/>
            <w:noWrap/>
            <w:vAlign w:val="bottom"/>
          </w:tcPr>
          <w:p w:rsidR="00D47F56" w:rsidRPr="000C5881" w:rsidRDefault="00D47F56" w:rsidP="00AF1B0B">
            <w:pPr>
              <w:jc w:val="center"/>
            </w:pPr>
            <w:r w:rsidRPr="000C5881">
              <w:rPr>
                <w:szCs w:val="22"/>
              </w:rPr>
              <w:t>7514</w:t>
            </w:r>
          </w:p>
        </w:tc>
        <w:tc>
          <w:tcPr>
            <w:tcW w:w="1421" w:type="dxa"/>
            <w:noWrap/>
            <w:vAlign w:val="bottom"/>
          </w:tcPr>
          <w:p w:rsidR="00D47F56" w:rsidRPr="000C5881" w:rsidRDefault="00D47F56" w:rsidP="00AF1B0B">
            <w:pPr>
              <w:jc w:val="center"/>
            </w:pPr>
            <w:r w:rsidRPr="000C5881">
              <w:rPr>
                <w:szCs w:val="22"/>
              </w:rPr>
              <w:t>&gt;8000</w:t>
            </w:r>
          </w:p>
        </w:tc>
        <w:tc>
          <w:tcPr>
            <w:tcW w:w="5082" w:type="dxa"/>
            <w:noWrap/>
            <w:vAlign w:val="bottom"/>
          </w:tcPr>
          <w:p w:rsidR="00D47F56" w:rsidRPr="000C5881" w:rsidRDefault="00D47F56" w:rsidP="00AF1B0B">
            <w:pPr>
              <w:rPr>
                <w:sz w:val="20"/>
              </w:rPr>
            </w:pPr>
            <w:r w:rsidRPr="000C5881">
              <w:rPr>
                <w:sz w:val="20"/>
              </w:rPr>
              <w:t>Doelman &amp; Haanstra 1984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66.7</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Ross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66.7</w:t>
            </w:r>
          </w:p>
        </w:tc>
        <w:tc>
          <w:tcPr>
            <w:tcW w:w="1526" w:type="dxa"/>
            <w:noWrap/>
            <w:vAlign w:val="bottom"/>
          </w:tcPr>
          <w:p w:rsidR="00D47F56" w:rsidRPr="000C5881" w:rsidRDefault="00D47F56" w:rsidP="00AF1B0B">
            <w:pPr>
              <w:jc w:val="center"/>
            </w:pPr>
            <w:r w:rsidRPr="000C5881">
              <w:rPr>
                <w:szCs w:val="22"/>
              </w:rPr>
              <w:t>100</w:t>
            </w:r>
          </w:p>
        </w:tc>
        <w:tc>
          <w:tcPr>
            <w:tcW w:w="1421" w:type="dxa"/>
            <w:noWrap/>
            <w:vAlign w:val="bottom"/>
          </w:tcPr>
          <w:p w:rsidR="00D47F56" w:rsidRPr="000C5881" w:rsidRDefault="00D47F56" w:rsidP="00AF1B0B">
            <w:pPr>
              <w:jc w:val="center"/>
            </w:pPr>
            <w:r w:rsidRPr="000C5881">
              <w:rPr>
                <w:szCs w:val="22"/>
              </w:rPr>
              <w:t>200</w:t>
            </w:r>
          </w:p>
        </w:tc>
        <w:tc>
          <w:tcPr>
            <w:tcW w:w="5082" w:type="dxa"/>
            <w:noWrap/>
            <w:vAlign w:val="bottom"/>
          </w:tcPr>
          <w:p w:rsidR="00D47F56" w:rsidRPr="000C5881" w:rsidRDefault="00D47F56" w:rsidP="00AF1B0B">
            <w:pPr>
              <w:rPr>
                <w:sz w:val="20"/>
              </w:rPr>
            </w:pPr>
            <w:r w:rsidRPr="000C5881">
              <w:rPr>
                <w:sz w:val="20"/>
              </w:rPr>
              <w:t>Ross et al. 1981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0.3</w:t>
            </w:r>
          </w:p>
        </w:tc>
        <w:tc>
          <w:tcPr>
            <w:tcW w:w="1526" w:type="dxa"/>
            <w:noWrap/>
            <w:vAlign w:val="bottom"/>
          </w:tcPr>
          <w:p w:rsidR="00D47F56" w:rsidRPr="000C5881" w:rsidRDefault="00D47F56" w:rsidP="00AF1B0B">
            <w:pPr>
              <w:jc w:val="center"/>
            </w:pPr>
            <w:r w:rsidRPr="000C5881">
              <w:rPr>
                <w:szCs w:val="22"/>
              </w:rPr>
              <w:t>5.3</w:t>
            </w:r>
          </w:p>
        </w:tc>
        <w:tc>
          <w:tcPr>
            <w:tcW w:w="1421" w:type="dxa"/>
            <w:noWrap/>
            <w:vAlign w:val="bottom"/>
          </w:tcPr>
          <w:p w:rsidR="00D47F56" w:rsidRPr="000C5881" w:rsidRDefault="00D47F56" w:rsidP="00AF1B0B">
            <w:pPr>
              <w:jc w:val="center"/>
            </w:pPr>
            <w:r w:rsidRPr="000C5881">
              <w:rPr>
                <w:szCs w:val="22"/>
              </w:rPr>
              <w:t>10.6</w:t>
            </w:r>
          </w:p>
        </w:tc>
        <w:tc>
          <w:tcPr>
            <w:tcW w:w="5082" w:type="dxa"/>
            <w:noWrap/>
            <w:vAlign w:val="bottom"/>
          </w:tcPr>
          <w:p w:rsidR="00D47F56" w:rsidRPr="000C5881" w:rsidRDefault="00D47F56" w:rsidP="00AF1B0B">
            <w:pPr>
              <w:rPr>
                <w:sz w:val="20"/>
              </w:rPr>
            </w:pPr>
            <w:r w:rsidRPr="000C5881">
              <w:rPr>
                <w:sz w:val="20"/>
              </w:rPr>
              <w:t>Stadelmann &amp; Santschi-Fuhriman 1987</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respiration</w:t>
            </w:r>
          </w:p>
        </w:tc>
        <w:tc>
          <w:tcPr>
            <w:tcW w:w="1333" w:type="dxa"/>
            <w:noWrap/>
            <w:vAlign w:val="bottom"/>
          </w:tcPr>
          <w:p w:rsidR="00D47F56" w:rsidRPr="000C5881" w:rsidRDefault="00D47F56" w:rsidP="00AF1B0B">
            <w:pPr>
              <w:jc w:val="center"/>
            </w:pPr>
            <w:r w:rsidRPr="000C5881">
              <w:rPr>
                <w:szCs w:val="22"/>
              </w:rPr>
              <w:t>21.3</w:t>
            </w:r>
          </w:p>
        </w:tc>
        <w:tc>
          <w:tcPr>
            <w:tcW w:w="1526" w:type="dxa"/>
            <w:noWrap/>
            <w:vAlign w:val="bottom"/>
          </w:tcPr>
          <w:p w:rsidR="00D47F56" w:rsidRPr="000C5881" w:rsidRDefault="00D47F56" w:rsidP="00AF1B0B">
            <w:pPr>
              <w:jc w:val="center"/>
            </w:pPr>
            <w:r w:rsidRPr="000C5881">
              <w:rPr>
                <w:szCs w:val="22"/>
              </w:rPr>
              <w:t>32</w:t>
            </w:r>
          </w:p>
        </w:tc>
        <w:tc>
          <w:tcPr>
            <w:tcW w:w="1421" w:type="dxa"/>
            <w:noWrap/>
            <w:vAlign w:val="bottom"/>
          </w:tcPr>
          <w:p w:rsidR="00D47F56" w:rsidRPr="000C5881" w:rsidRDefault="00D47F56" w:rsidP="00AF1B0B">
            <w:pPr>
              <w:jc w:val="center"/>
            </w:pPr>
            <w:r w:rsidRPr="000C5881">
              <w:rPr>
                <w:szCs w:val="22"/>
              </w:rPr>
              <w:t>64</w:t>
            </w:r>
          </w:p>
        </w:tc>
        <w:tc>
          <w:tcPr>
            <w:tcW w:w="5082" w:type="dxa"/>
            <w:noWrap/>
            <w:vAlign w:val="bottom"/>
          </w:tcPr>
          <w:p w:rsidR="00D47F56" w:rsidRPr="000C5881" w:rsidRDefault="00D47F56" w:rsidP="00AF1B0B">
            <w:pPr>
              <w:rPr>
                <w:sz w:val="20"/>
              </w:rPr>
            </w:pPr>
            <w:r w:rsidRPr="000C5881">
              <w:rPr>
                <w:sz w:val="20"/>
              </w:rPr>
              <w:t>Stadelmann &amp; Santschi-Fuhriman 1987</w:t>
            </w:r>
          </w:p>
        </w:tc>
      </w:tr>
      <w:tr w:rsidR="00D47F56" w:rsidRPr="000C5881" w:rsidTr="00AF1B0B">
        <w:trPr>
          <w:trHeight w:val="255"/>
        </w:trPr>
        <w:tc>
          <w:tcPr>
            <w:tcW w:w="2520" w:type="dxa"/>
            <w:noWrap/>
            <w:vAlign w:val="bottom"/>
          </w:tcPr>
          <w:p w:rsidR="00D47F56" w:rsidRPr="000C5881" w:rsidRDefault="00D47F56" w:rsidP="00AF1B0B"/>
        </w:tc>
        <w:tc>
          <w:tcPr>
            <w:tcW w:w="2152" w:type="dxa"/>
            <w:noWrap/>
            <w:vAlign w:val="bottom"/>
          </w:tcPr>
          <w:p w:rsidR="00D47F56" w:rsidRPr="000C5881" w:rsidRDefault="00D47F56" w:rsidP="00AF1B0B"/>
        </w:tc>
        <w:tc>
          <w:tcPr>
            <w:tcW w:w="1333" w:type="dxa"/>
            <w:noWrap/>
            <w:vAlign w:val="bottom"/>
          </w:tcPr>
          <w:p w:rsidR="00D47F56" w:rsidRPr="000C5881" w:rsidRDefault="00D47F56" w:rsidP="00AF1B0B">
            <w:pPr>
              <w:jc w:val="center"/>
            </w:pPr>
          </w:p>
        </w:tc>
        <w:tc>
          <w:tcPr>
            <w:tcW w:w="1526" w:type="dxa"/>
            <w:noWrap/>
            <w:vAlign w:val="bottom"/>
          </w:tcPr>
          <w:p w:rsidR="00D47F56" w:rsidRPr="000C5881" w:rsidRDefault="00D47F56" w:rsidP="00AF1B0B">
            <w:pPr>
              <w:jc w:val="center"/>
            </w:pPr>
          </w:p>
        </w:tc>
        <w:tc>
          <w:tcPr>
            <w:tcW w:w="1421" w:type="dxa"/>
            <w:noWrap/>
            <w:vAlign w:val="bottom"/>
          </w:tcPr>
          <w:p w:rsidR="00D47F56" w:rsidRPr="000C5881" w:rsidRDefault="00D47F56" w:rsidP="00AF1B0B">
            <w:pPr>
              <w:jc w:val="center"/>
            </w:pPr>
          </w:p>
        </w:tc>
        <w:tc>
          <w:tcPr>
            <w:tcW w:w="5082" w:type="dxa"/>
            <w:noWrap/>
            <w:vAlign w:val="bottom"/>
          </w:tcPr>
          <w:p w:rsidR="00D47F56" w:rsidRPr="000C5881" w:rsidRDefault="00D47F56" w:rsidP="00AF1B0B">
            <w:pPr>
              <w:rPr>
                <w:sz w:val="20"/>
              </w:rPr>
            </w:pP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200</w:t>
            </w:r>
          </w:p>
        </w:tc>
        <w:tc>
          <w:tcPr>
            <w:tcW w:w="1421" w:type="dxa"/>
            <w:noWrap/>
            <w:vAlign w:val="bottom"/>
          </w:tcPr>
          <w:p w:rsidR="00D47F56" w:rsidRPr="000C5881" w:rsidRDefault="00D47F56" w:rsidP="00AF1B0B">
            <w:pPr>
              <w:jc w:val="center"/>
            </w:pPr>
            <w:r w:rsidRPr="000C5881">
              <w:rPr>
                <w:szCs w:val="22"/>
              </w:rPr>
              <w:t>1000.0</w:t>
            </w:r>
          </w:p>
        </w:tc>
        <w:tc>
          <w:tcPr>
            <w:tcW w:w="5082" w:type="dxa"/>
            <w:noWrap/>
            <w:vAlign w:val="bottom"/>
          </w:tcPr>
          <w:p w:rsidR="00D47F56" w:rsidRPr="000C5881" w:rsidRDefault="00D47F56" w:rsidP="00AF1B0B">
            <w:pPr>
              <w:rPr>
                <w:sz w:val="20"/>
              </w:rPr>
            </w:pPr>
            <w:r w:rsidRPr="000C5881">
              <w:rPr>
                <w:sz w:val="20"/>
              </w:rPr>
              <w:t>Skujins et al.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urease</w:t>
            </w:r>
          </w:p>
        </w:tc>
        <w:tc>
          <w:tcPr>
            <w:tcW w:w="1333" w:type="dxa"/>
            <w:noWrap/>
            <w:vAlign w:val="bottom"/>
          </w:tcPr>
          <w:p w:rsidR="00D47F56" w:rsidRPr="000C5881" w:rsidRDefault="00D47F56" w:rsidP="00AF1B0B">
            <w:pPr>
              <w:jc w:val="center"/>
            </w:pPr>
            <w:r w:rsidRPr="000C5881">
              <w:rPr>
                <w:szCs w:val="22"/>
              </w:rPr>
              <w:t>0.093</w:t>
            </w:r>
          </w:p>
        </w:tc>
        <w:tc>
          <w:tcPr>
            <w:tcW w:w="1526" w:type="dxa"/>
            <w:noWrap/>
            <w:vAlign w:val="bottom"/>
          </w:tcPr>
          <w:p w:rsidR="00D47F56" w:rsidRPr="000C5881" w:rsidRDefault="00D47F56" w:rsidP="00AF1B0B">
            <w:pPr>
              <w:jc w:val="center"/>
            </w:pPr>
            <w:r w:rsidRPr="000C5881">
              <w:rPr>
                <w:szCs w:val="22"/>
              </w:rPr>
              <w:t>0.25</w:t>
            </w:r>
          </w:p>
        </w:tc>
        <w:tc>
          <w:tcPr>
            <w:tcW w:w="1421" w:type="dxa"/>
            <w:noWrap/>
            <w:vAlign w:val="bottom"/>
          </w:tcPr>
          <w:p w:rsidR="00D47F56" w:rsidRPr="000C5881" w:rsidRDefault="00D47F56" w:rsidP="00AF1B0B">
            <w:pPr>
              <w:jc w:val="center"/>
            </w:pPr>
            <w:r w:rsidRPr="000C5881">
              <w:rPr>
                <w:szCs w:val="22"/>
              </w:rPr>
              <w:t>0.4</w:t>
            </w:r>
          </w:p>
        </w:tc>
        <w:tc>
          <w:tcPr>
            <w:tcW w:w="5082" w:type="dxa"/>
            <w:noWrap/>
            <w:vAlign w:val="bottom"/>
          </w:tcPr>
          <w:p w:rsidR="00D47F56" w:rsidRPr="000C5881" w:rsidRDefault="00D47F56" w:rsidP="00AF1B0B">
            <w:pPr>
              <w:rPr>
                <w:sz w:val="20"/>
              </w:rPr>
            </w:pPr>
            <w:r w:rsidRPr="000C5881">
              <w:rPr>
                <w:sz w:val="20"/>
              </w:rPr>
              <w:t>Samborska et al. 2004</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50</w:t>
            </w:r>
          </w:p>
        </w:tc>
        <w:tc>
          <w:tcPr>
            <w:tcW w:w="1526" w:type="dxa"/>
            <w:noWrap/>
            <w:vAlign w:val="bottom"/>
          </w:tcPr>
          <w:p w:rsidR="00D47F56" w:rsidRPr="000C5881" w:rsidRDefault="00D47F56" w:rsidP="00AF1B0B">
            <w:pPr>
              <w:jc w:val="center"/>
            </w:pPr>
            <w:r w:rsidRPr="000C5881">
              <w:rPr>
                <w:szCs w:val="22"/>
              </w:rPr>
              <w:t>75</w:t>
            </w:r>
          </w:p>
        </w:tc>
        <w:tc>
          <w:tcPr>
            <w:tcW w:w="1421" w:type="dxa"/>
            <w:noWrap/>
            <w:vAlign w:val="bottom"/>
          </w:tcPr>
          <w:p w:rsidR="00D47F56" w:rsidRPr="000C5881" w:rsidRDefault="00D47F56" w:rsidP="00AF1B0B">
            <w:pPr>
              <w:jc w:val="center"/>
            </w:pPr>
            <w:r w:rsidRPr="000C5881">
              <w:rPr>
                <w:szCs w:val="22"/>
              </w:rPr>
              <w:t>150</w:t>
            </w:r>
          </w:p>
        </w:tc>
        <w:tc>
          <w:tcPr>
            <w:tcW w:w="5082" w:type="dxa"/>
            <w:noWrap/>
            <w:vAlign w:val="bottom"/>
          </w:tcPr>
          <w:p w:rsidR="00D47F56" w:rsidRPr="000C5881" w:rsidRDefault="00D47F56" w:rsidP="00AF1B0B">
            <w:pPr>
              <w:rPr>
                <w:sz w:val="20"/>
              </w:rPr>
            </w:pPr>
            <w:r w:rsidRPr="000C5881">
              <w:rPr>
                <w:sz w:val="20"/>
              </w:rPr>
              <w:t>Bremner &amp; Douglas 1971</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390</w:t>
            </w:r>
          </w:p>
        </w:tc>
        <w:tc>
          <w:tcPr>
            <w:tcW w:w="1526" w:type="dxa"/>
            <w:noWrap/>
            <w:vAlign w:val="bottom"/>
          </w:tcPr>
          <w:p w:rsidR="00D47F56" w:rsidRPr="000C5881" w:rsidRDefault="00D47F56" w:rsidP="00AF1B0B">
            <w:pPr>
              <w:jc w:val="center"/>
            </w:pPr>
            <w:r w:rsidRPr="000C5881">
              <w:rPr>
                <w:szCs w:val="22"/>
              </w:rPr>
              <w:t>585</w:t>
            </w:r>
          </w:p>
        </w:tc>
        <w:tc>
          <w:tcPr>
            <w:tcW w:w="1421" w:type="dxa"/>
            <w:noWrap/>
            <w:vAlign w:val="bottom"/>
          </w:tcPr>
          <w:p w:rsidR="00D47F56" w:rsidRPr="000C5881" w:rsidRDefault="00D47F56" w:rsidP="00AF1B0B">
            <w:pPr>
              <w:jc w:val="center"/>
            </w:pPr>
            <w:r w:rsidRPr="000C5881">
              <w:rPr>
                <w:szCs w:val="22"/>
              </w:rPr>
              <w:t>630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890</w:t>
            </w:r>
          </w:p>
        </w:tc>
        <w:tc>
          <w:tcPr>
            <w:tcW w:w="1526" w:type="dxa"/>
            <w:noWrap/>
            <w:vAlign w:val="bottom"/>
          </w:tcPr>
          <w:p w:rsidR="00D47F56" w:rsidRPr="000C5881" w:rsidRDefault="00D47F56" w:rsidP="00AF1B0B">
            <w:pPr>
              <w:jc w:val="center"/>
            </w:pPr>
            <w:r w:rsidRPr="000C5881">
              <w:rPr>
                <w:szCs w:val="22"/>
              </w:rPr>
              <w:t>1335</w:t>
            </w:r>
          </w:p>
        </w:tc>
        <w:tc>
          <w:tcPr>
            <w:tcW w:w="1421" w:type="dxa"/>
            <w:noWrap/>
            <w:vAlign w:val="bottom"/>
          </w:tcPr>
          <w:p w:rsidR="00D47F56" w:rsidRPr="000C5881" w:rsidRDefault="00D47F56" w:rsidP="00AF1B0B">
            <w:pPr>
              <w:jc w:val="center"/>
            </w:pPr>
            <w:r w:rsidRPr="000C5881">
              <w:rPr>
                <w:szCs w:val="22"/>
              </w:rPr>
              <w:t>1110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350</w:t>
            </w:r>
          </w:p>
        </w:tc>
        <w:tc>
          <w:tcPr>
            <w:tcW w:w="1526" w:type="dxa"/>
            <w:noWrap/>
            <w:vAlign w:val="bottom"/>
          </w:tcPr>
          <w:p w:rsidR="00D47F56" w:rsidRPr="000C5881" w:rsidRDefault="00D47F56" w:rsidP="00AF1B0B">
            <w:pPr>
              <w:jc w:val="center"/>
            </w:pPr>
            <w:r w:rsidRPr="000C5881">
              <w:rPr>
                <w:szCs w:val="22"/>
              </w:rPr>
              <w:t>525</w:t>
            </w:r>
          </w:p>
        </w:tc>
        <w:tc>
          <w:tcPr>
            <w:tcW w:w="1421" w:type="dxa"/>
            <w:noWrap/>
            <w:vAlign w:val="bottom"/>
          </w:tcPr>
          <w:p w:rsidR="00D47F56" w:rsidRPr="000C5881" w:rsidRDefault="00D47F56" w:rsidP="00AF1B0B">
            <w:pPr>
              <w:jc w:val="center"/>
            </w:pPr>
            <w:r w:rsidRPr="000C5881">
              <w:rPr>
                <w:szCs w:val="22"/>
              </w:rPr>
              <w:t>420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369</w:t>
            </w:r>
          </w:p>
        </w:tc>
        <w:tc>
          <w:tcPr>
            <w:tcW w:w="1526" w:type="dxa"/>
            <w:noWrap/>
            <w:vAlign w:val="bottom"/>
          </w:tcPr>
          <w:p w:rsidR="00D47F56" w:rsidRPr="000C5881" w:rsidRDefault="00D47F56" w:rsidP="00AF1B0B">
            <w:pPr>
              <w:jc w:val="center"/>
            </w:pPr>
            <w:r w:rsidRPr="000C5881">
              <w:rPr>
                <w:szCs w:val="22"/>
              </w:rPr>
              <w:t>554</w:t>
            </w:r>
          </w:p>
        </w:tc>
        <w:tc>
          <w:tcPr>
            <w:tcW w:w="1421" w:type="dxa"/>
            <w:noWrap/>
            <w:vAlign w:val="bottom"/>
          </w:tcPr>
          <w:p w:rsidR="00D47F56" w:rsidRPr="000C5881" w:rsidRDefault="00D47F56" w:rsidP="00AF1B0B">
            <w:pPr>
              <w:jc w:val="center"/>
            </w:pPr>
            <w:r w:rsidRPr="000C5881">
              <w:rPr>
                <w:szCs w:val="22"/>
              </w:rPr>
              <w:t>1360</w:t>
            </w:r>
          </w:p>
        </w:tc>
        <w:tc>
          <w:tcPr>
            <w:tcW w:w="5082" w:type="dxa"/>
            <w:noWrap/>
            <w:vAlign w:val="bottom"/>
          </w:tcPr>
          <w:p w:rsidR="00D47F56" w:rsidRPr="000C5881" w:rsidRDefault="00D47F56" w:rsidP="00AF1B0B">
            <w:pPr>
              <w:rPr>
                <w:sz w:val="20"/>
              </w:rPr>
            </w:pPr>
            <w:r w:rsidRPr="000C5881">
              <w:rPr>
                <w:sz w:val="20"/>
              </w:rPr>
              <w:t>Doelman &amp; Haanstra 1986</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173</w:t>
            </w:r>
          </w:p>
        </w:tc>
        <w:tc>
          <w:tcPr>
            <w:tcW w:w="1526" w:type="dxa"/>
            <w:noWrap/>
            <w:vAlign w:val="bottom"/>
          </w:tcPr>
          <w:p w:rsidR="00D47F56" w:rsidRPr="000C5881" w:rsidRDefault="00D47F56" w:rsidP="00AF1B0B">
            <w:pPr>
              <w:jc w:val="center"/>
            </w:pPr>
            <w:r w:rsidRPr="000C5881">
              <w:rPr>
                <w:szCs w:val="22"/>
              </w:rPr>
              <w:t>260</w:t>
            </w:r>
          </w:p>
        </w:tc>
        <w:tc>
          <w:tcPr>
            <w:tcW w:w="1421" w:type="dxa"/>
            <w:noWrap/>
            <w:vAlign w:val="bottom"/>
          </w:tcPr>
          <w:p w:rsidR="00D47F56" w:rsidRPr="000C5881" w:rsidRDefault="00D47F56" w:rsidP="00AF1B0B">
            <w:pPr>
              <w:jc w:val="center"/>
            </w:pPr>
            <w:r w:rsidRPr="000C5881">
              <w:rPr>
                <w:szCs w:val="22"/>
              </w:rPr>
              <w:t>520</w:t>
            </w:r>
          </w:p>
        </w:tc>
        <w:tc>
          <w:tcPr>
            <w:tcW w:w="5082" w:type="dxa"/>
            <w:noWrap/>
            <w:vAlign w:val="bottom"/>
          </w:tcPr>
          <w:p w:rsidR="00D47F56" w:rsidRPr="000C5881" w:rsidRDefault="00D47F56" w:rsidP="00AF1B0B">
            <w:pPr>
              <w:rPr>
                <w:sz w:val="20"/>
              </w:rPr>
            </w:pPr>
            <w:r w:rsidRPr="000C5881">
              <w:rPr>
                <w:sz w:val="20"/>
              </w:rPr>
              <w:t>Tabatabai 1977</w:t>
            </w:r>
          </w:p>
        </w:tc>
      </w:tr>
      <w:tr w:rsidR="00D47F56" w:rsidRPr="000C5881" w:rsidTr="00AF1B0B">
        <w:trPr>
          <w:trHeight w:val="255"/>
        </w:trPr>
        <w:tc>
          <w:tcPr>
            <w:tcW w:w="2520" w:type="dxa"/>
            <w:noWrap/>
            <w:vAlign w:val="bottom"/>
          </w:tcPr>
          <w:p w:rsidR="00D47F56" w:rsidRPr="000C5881" w:rsidRDefault="00D47F56" w:rsidP="00AF1B0B">
            <w:r w:rsidRPr="000C5881">
              <w:rPr>
                <w:szCs w:val="22"/>
              </w:rPr>
              <w:t>microbial process</w:t>
            </w:r>
          </w:p>
        </w:tc>
        <w:tc>
          <w:tcPr>
            <w:tcW w:w="2152" w:type="dxa"/>
            <w:noWrap/>
            <w:vAlign w:val="bottom"/>
          </w:tcPr>
          <w:p w:rsidR="00D47F56" w:rsidRPr="000C5881" w:rsidRDefault="00D47F56" w:rsidP="00AF1B0B">
            <w:r w:rsidRPr="000C5881">
              <w:rPr>
                <w:szCs w:val="22"/>
              </w:rPr>
              <w:t xml:space="preserve">urease </w:t>
            </w:r>
          </w:p>
        </w:tc>
        <w:tc>
          <w:tcPr>
            <w:tcW w:w="1333" w:type="dxa"/>
            <w:noWrap/>
            <w:vAlign w:val="bottom"/>
          </w:tcPr>
          <w:p w:rsidR="00D47F56" w:rsidRPr="000C5881" w:rsidRDefault="00D47F56" w:rsidP="00AF1B0B">
            <w:pPr>
              <w:jc w:val="center"/>
            </w:pPr>
            <w:r w:rsidRPr="000C5881">
              <w:rPr>
                <w:szCs w:val="22"/>
              </w:rPr>
              <w:t>26</w:t>
            </w:r>
          </w:p>
        </w:tc>
        <w:tc>
          <w:tcPr>
            <w:tcW w:w="1526" w:type="dxa"/>
            <w:noWrap/>
            <w:vAlign w:val="bottom"/>
          </w:tcPr>
          <w:p w:rsidR="00D47F56" w:rsidRPr="000C5881" w:rsidRDefault="00D47F56" w:rsidP="00AF1B0B">
            <w:pPr>
              <w:jc w:val="center"/>
            </w:pPr>
            <w:r w:rsidRPr="000C5881">
              <w:rPr>
                <w:szCs w:val="22"/>
              </w:rPr>
              <w:t>26</w:t>
            </w:r>
          </w:p>
        </w:tc>
        <w:tc>
          <w:tcPr>
            <w:tcW w:w="1421" w:type="dxa"/>
            <w:noWrap/>
            <w:vAlign w:val="bottom"/>
          </w:tcPr>
          <w:p w:rsidR="00D47F56" w:rsidRPr="000C5881" w:rsidRDefault="00D47F56" w:rsidP="00AF1B0B">
            <w:pPr>
              <w:jc w:val="center"/>
            </w:pPr>
            <w:r w:rsidRPr="000C5881">
              <w:rPr>
                <w:szCs w:val="22"/>
              </w:rPr>
              <w:t>52</w:t>
            </w:r>
          </w:p>
        </w:tc>
        <w:tc>
          <w:tcPr>
            <w:tcW w:w="5082" w:type="dxa"/>
            <w:noWrap/>
            <w:vAlign w:val="bottom"/>
          </w:tcPr>
          <w:p w:rsidR="00D47F56" w:rsidRPr="000C5881" w:rsidRDefault="00D47F56" w:rsidP="00AF1B0B">
            <w:pPr>
              <w:rPr>
                <w:sz w:val="20"/>
              </w:rPr>
            </w:pPr>
            <w:r w:rsidRPr="000C5881">
              <w:rPr>
                <w:sz w:val="20"/>
              </w:rPr>
              <w:t>Tabatabai 1977</w:t>
            </w:r>
          </w:p>
        </w:tc>
      </w:tr>
    </w:tbl>
    <w:p w:rsidR="00D47F56" w:rsidRDefault="00D47F56" w:rsidP="00D47F56">
      <w:pPr>
        <w:pStyle w:val="text"/>
        <w:ind w:left="1287"/>
        <w:rPr>
          <w:lang w:val="en-GB"/>
        </w:rPr>
        <w:sectPr w:rsidR="00D47F56" w:rsidSect="00AF1B0B">
          <w:headerReference w:type="default" r:id="rId71"/>
          <w:footerReference w:type="default" r:id="rId72"/>
          <w:pgSz w:w="16840" w:h="11907" w:orient="landscape" w:code="9"/>
          <w:pgMar w:top="1418" w:right="1418" w:bottom="1418" w:left="1418" w:header="567" w:footer="567" w:gutter="0"/>
          <w:pgNumType w:chapSep="period"/>
          <w:cols w:space="720"/>
        </w:sectPr>
      </w:pPr>
    </w:p>
    <w:p w:rsidR="00D47F56" w:rsidRPr="00554BD7" w:rsidRDefault="00D47F56" w:rsidP="00D47F56">
      <w:pPr>
        <w:pStyle w:val="Heading1"/>
      </w:pPr>
      <w:bookmarkStart w:id="838" w:name="_Toc351713582"/>
      <w:bookmarkStart w:id="839" w:name="_Toc247266084"/>
      <w:r>
        <w:rPr>
          <w:noProof/>
        </w:rPr>
        <w:lastRenderedPageBreak/>
        <w:t>G</w:t>
      </w:r>
      <w:r w:rsidRPr="00554BD7">
        <w:rPr>
          <w:noProof/>
        </w:rPr>
        <w:t>lossary</w:t>
      </w:r>
      <w:bookmarkEnd w:id="838"/>
    </w:p>
    <w:tbl>
      <w:tblPr>
        <w:tblW w:w="0" w:type="auto"/>
        <w:tblInd w:w="-106" w:type="dxa"/>
        <w:tblLook w:val="00A0" w:firstRow="1" w:lastRow="0" w:firstColumn="1" w:lastColumn="0" w:noHBand="0" w:noVBand="0"/>
      </w:tblPr>
      <w:tblGrid>
        <w:gridCol w:w="9287"/>
      </w:tblGrid>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(EC50)</w:t>
            </w:r>
            <w:r w:rsidRPr="002F1352">
              <w:rPr>
                <w:b/>
                <w:bCs/>
              </w:rPr>
              <w:t xml:space="preserve"> </w:t>
            </w:r>
            <w:r w:rsidRPr="00BD5B4E">
              <w:t>is the added contaminant limit calculated using 50% effect concentration (EC</w:t>
            </w:r>
            <w:r w:rsidRPr="003C0A23">
              <w:rPr>
                <w:vertAlign w:val="subscript"/>
              </w:rPr>
              <w:t>50</w:t>
            </w:r>
            <w:r w:rsidRPr="00BD5B4E">
              <w:t>) toxicity data.</w:t>
            </w:r>
          </w:p>
        </w:tc>
      </w:tr>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(LOEC &amp; EC</w:t>
            </w:r>
            <w:r w:rsidRPr="003C0A23">
              <w:rPr>
                <w:rStyle w:val="Highlight"/>
                <w:vertAlign w:val="subscript"/>
              </w:rPr>
              <w:t>30</w:t>
            </w:r>
            <w:r w:rsidRPr="00BD5B4E">
              <w:rPr>
                <w:rStyle w:val="Highlight"/>
              </w:rPr>
              <w:t>)</w:t>
            </w:r>
            <w:r w:rsidRPr="002F1352">
              <w:rPr>
                <w:b/>
                <w:bCs/>
              </w:rPr>
              <w:t xml:space="preserve"> </w:t>
            </w:r>
            <w:r w:rsidRPr="00BD5B4E">
              <w:t>is the added contaminant limit calculated using lowest observed effect concentration (LOEC) and 30% effect concentration (EC</w:t>
            </w:r>
            <w:r w:rsidRPr="003C0A23">
              <w:rPr>
                <w:vertAlign w:val="subscript"/>
              </w:rPr>
              <w:t>30</w:t>
            </w:r>
            <w:r w:rsidRPr="00BD5B4E">
              <w:t>) toxicity data.</w:t>
            </w:r>
          </w:p>
        </w:tc>
      </w:tr>
      <w:tr w:rsidR="00D47F56" w:rsidRPr="00BD5B4E" w:rsidTr="00AF1B0B">
        <w:trPr>
          <w:cantSplit/>
        </w:trPr>
        <w:tc>
          <w:tcPr>
            <w:tcW w:w="9287" w:type="dxa"/>
          </w:tcPr>
          <w:p w:rsidR="00D47F56" w:rsidRPr="00BD5B4E" w:rsidRDefault="00D47F56" w:rsidP="00AF1B0B">
            <w:r w:rsidRPr="00BD5B4E">
              <w:rPr>
                <w:rStyle w:val="Highlight"/>
              </w:rPr>
              <w:t>ACL</w:t>
            </w:r>
            <w:r>
              <w:rPr>
                <w:rStyle w:val="Highlight"/>
              </w:rPr>
              <w:t xml:space="preserve"> </w:t>
            </w:r>
            <w:r w:rsidRPr="00BD5B4E">
              <w:rPr>
                <w:rStyle w:val="Highlight"/>
              </w:rPr>
              <w:t>(NOEC &amp; EC</w:t>
            </w:r>
            <w:r w:rsidRPr="003C0A23">
              <w:rPr>
                <w:rStyle w:val="Highlight"/>
                <w:vertAlign w:val="subscript"/>
              </w:rPr>
              <w:t>10</w:t>
            </w:r>
            <w:r w:rsidRPr="00BD5B4E">
              <w:rPr>
                <w:rStyle w:val="Highlight"/>
              </w:rPr>
              <w:t>)</w:t>
            </w:r>
            <w:r w:rsidRPr="002F1352">
              <w:rPr>
                <w:b/>
                <w:bCs/>
              </w:rPr>
              <w:t xml:space="preserve"> </w:t>
            </w:r>
            <w:r w:rsidRPr="00BD5B4E">
              <w:t>is the added contaminant limit calculated using no observed effect concentration (NOEC) and 10% effect concentration (EC</w:t>
            </w:r>
            <w:r w:rsidRPr="003C0A23">
              <w:rPr>
                <w:vertAlign w:val="subscript"/>
              </w:rPr>
              <w:t>10</w:t>
            </w:r>
            <w:r w:rsidRPr="00BD5B4E">
              <w:t>) toxicity data.</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Adaptation</w:t>
            </w:r>
            <w:r w:rsidRPr="002F1352">
              <w:rPr>
                <w:lang w:val="en-GB"/>
              </w:rPr>
              <w:t xml:space="preserve"> is (1) change in an organism, in response to changing conditions of the environment (specifically chemical), which occurs without any irreversible disruption of the given biological system and without exceeding the normal (homeostatic) capacities of its response, and (2)  a process by which an organism stabilises its physiological condition after an environmental change.</w:t>
            </w:r>
          </w:p>
        </w:tc>
      </w:tr>
      <w:tr w:rsidR="00D47F56" w:rsidRPr="00BD5B4E" w:rsidTr="00AF1B0B">
        <w:trPr>
          <w:cantSplit/>
        </w:trPr>
        <w:tc>
          <w:tcPr>
            <w:tcW w:w="9287" w:type="dxa"/>
          </w:tcPr>
          <w:p w:rsidR="00D47F56" w:rsidRPr="00BD5B4E" w:rsidRDefault="00D47F56" w:rsidP="00AF1B0B">
            <w:r w:rsidRPr="00BD5B4E">
              <w:rPr>
                <w:rStyle w:val="Highlight"/>
              </w:rPr>
              <w:t>Added contaminant limit (ACL)</w:t>
            </w:r>
            <w:r w:rsidRPr="002F1352">
              <w:rPr>
                <w:b/>
                <w:bCs/>
                <w:lang w:val="en-GB"/>
              </w:rPr>
              <w:t xml:space="preserve"> </w:t>
            </w:r>
            <w:r w:rsidRPr="00BD5B4E">
              <w:t>is the added concentration of a contaminant above which further appropriate investigation and evaluation of the impact on ecological values will be required</w:t>
            </w:r>
            <w:r>
              <w:t xml:space="preserve">. </w:t>
            </w:r>
            <w:r w:rsidRPr="00BD5B4E">
              <w:t>ACL values are generated in the process of deriving the three sets of SQGs (calculated using NOEC and EC</w:t>
            </w:r>
            <w:r w:rsidRPr="003C0A23">
              <w:rPr>
                <w:vertAlign w:val="subscript"/>
              </w:rPr>
              <w:t>10</w:t>
            </w:r>
            <w:r w:rsidRPr="00BD5B4E">
              <w:t>, LOEC and EC</w:t>
            </w:r>
            <w:r w:rsidRPr="003C0A23">
              <w:rPr>
                <w:vertAlign w:val="subscript"/>
              </w:rPr>
              <w:t>30</w:t>
            </w:r>
            <w:r w:rsidRPr="00BD5B4E">
              <w:t>, and EC</w:t>
            </w:r>
            <w:r w:rsidRPr="003C0A23">
              <w:rPr>
                <w:vertAlign w:val="subscript"/>
              </w:rPr>
              <w:t>50</w:t>
            </w:r>
            <w:r w:rsidRPr="00BD5B4E">
              <w:t xml:space="preserve"> toxicity data)</w:t>
            </w:r>
            <w:r>
              <w:t xml:space="preserve">. </w:t>
            </w:r>
            <w:r w:rsidRPr="00BD5B4E">
              <w:t>ACL values denote which toxicity data w</w:t>
            </w:r>
            <w:r>
              <w:t>as</w:t>
            </w:r>
            <w:r w:rsidRPr="00BD5B4E">
              <w:t xml:space="preserve"> used in their derivation by using subscripts</w:t>
            </w:r>
            <w:r>
              <w:t xml:space="preserve">. </w:t>
            </w:r>
            <w:r w:rsidRPr="00BD5B4E">
              <w:t>Thus</w:t>
            </w:r>
            <w:r>
              <w:t>,</w:t>
            </w:r>
            <w:r w:rsidRPr="00BD5B4E">
              <w:t xml:space="preserve"> ACL</w:t>
            </w:r>
            <w:r w:rsidRPr="003C0A23">
              <w:rPr>
                <w:vertAlign w:val="subscript"/>
              </w:rPr>
              <w:t>(NOEC &amp;EC10)</w:t>
            </w:r>
            <w:r w:rsidRPr="00BD5B4E">
              <w:t>, ACL</w:t>
            </w:r>
            <w:r w:rsidRPr="003C0A23">
              <w:rPr>
                <w:vertAlign w:val="subscript"/>
              </w:rPr>
              <w:t>(LOEC &amp; EC30)</w:t>
            </w:r>
            <w:r w:rsidRPr="00BD5B4E">
              <w:t xml:space="preserve"> and ACL</w:t>
            </w:r>
            <w:r w:rsidRPr="003C0A23">
              <w:rPr>
                <w:vertAlign w:val="subscript"/>
              </w:rPr>
              <w:t>(EC50)</w:t>
            </w:r>
            <w:r w:rsidRPr="00BD5B4E">
              <w:t xml:space="preserve"> are calculated using NOEC &amp;</w:t>
            </w:r>
            <w:r>
              <w:t xml:space="preserve"> </w:t>
            </w:r>
            <w:r w:rsidRPr="00BD5B4E">
              <w:t>EC</w:t>
            </w:r>
            <w:r w:rsidRPr="003C0A23">
              <w:rPr>
                <w:vertAlign w:val="subscript"/>
              </w:rPr>
              <w:t>10</w:t>
            </w:r>
            <w:r w:rsidRPr="00BD5B4E">
              <w:t>, LOEC &amp; EC</w:t>
            </w:r>
            <w:r w:rsidRPr="003C0A23">
              <w:rPr>
                <w:vertAlign w:val="subscript"/>
              </w:rPr>
              <w:t>30</w:t>
            </w:r>
            <w:r w:rsidRPr="00BD5B4E">
              <w:t>, and EC</w:t>
            </w:r>
            <w:r w:rsidRPr="003C0A23">
              <w:rPr>
                <w:vertAlign w:val="subscript"/>
              </w:rPr>
              <w:t>50</w:t>
            </w:r>
            <w:r w:rsidRPr="00BD5B4E">
              <w:t xml:space="preserve"> data respectively.</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Adsorption</w:t>
            </w:r>
            <w:r w:rsidRPr="002F1352">
              <w:rPr>
                <w:lang w:val="en-GB"/>
              </w:rPr>
              <w:t xml:space="preserve"> is the adhesion of molecules to surfaces of solids. </w:t>
            </w:r>
          </w:p>
        </w:tc>
      </w:tr>
      <w:tr w:rsidR="00D47F56" w:rsidRPr="00BD5B4E" w:rsidTr="00AF1B0B">
        <w:trPr>
          <w:cantSplit/>
        </w:trPr>
        <w:tc>
          <w:tcPr>
            <w:tcW w:w="9287" w:type="dxa"/>
          </w:tcPr>
          <w:p w:rsidR="00D47F56" w:rsidRPr="00225737" w:rsidRDefault="00D47F56" w:rsidP="00AF1B0B">
            <w:pPr>
              <w:rPr>
                <w:lang w:val="en-US"/>
              </w:rPr>
            </w:pPr>
            <w:r w:rsidRPr="00BD5B4E">
              <w:rPr>
                <w:rStyle w:val="Highlight"/>
              </w:rPr>
              <w:t>Ambient background concentration (ABC)</w:t>
            </w:r>
            <w:r w:rsidRPr="002F1352">
              <w:rPr>
                <w:b/>
                <w:bCs/>
              </w:rPr>
              <w:t xml:space="preserve"> </w:t>
            </w:r>
            <w:r w:rsidRPr="002F1352">
              <w:rPr>
                <w:lang w:val="en-US"/>
              </w:rPr>
              <w:t>of a contaminant is the soil concentration in a specified locality that is the sum of the naturally occurring background and the contaminant levels that have been introduced from diffuse or non-point sources by general anthropogenic activity not attributed to industrial, commercial, or agricultural activities.</w:t>
            </w:r>
          </w:p>
        </w:tc>
      </w:tr>
      <w:tr w:rsidR="00D47F56" w:rsidRPr="002F1352" w:rsidTr="00AF1B0B">
        <w:trPr>
          <w:cantSplit/>
        </w:trPr>
        <w:tc>
          <w:tcPr>
            <w:tcW w:w="9287" w:type="dxa"/>
          </w:tcPr>
          <w:p w:rsidR="00D47F56" w:rsidRPr="00BD5B4E" w:rsidRDefault="00D47F56" w:rsidP="00AF1B0B">
            <w:pPr>
              <w:rPr>
                <w:rStyle w:val="Highlight"/>
              </w:rPr>
            </w:pPr>
            <w:r>
              <w:rPr>
                <w:lang w:bidi="hi-IN"/>
              </w:rPr>
              <w:t xml:space="preserve">An </w:t>
            </w:r>
            <w:r w:rsidRPr="00471322">
              <w:rPr>
                <w:b/>
                <w:lang w:bidi="hi-IN"/>
              </w:rPr>
              <w:t>area of ecological significance</w:t>
            </w:r>
            <w:r>
              <w:rPr>
                <w:lang w:bidi="hi-IN"/>
              </w:rPr>
              <w:t xml:space="preserve"> is one where the planning provisions or land-use designation is for the primary intention of conserving and protecting the natural environment. This would include national parks, state parks, and wilderness areas and designated conservation areas.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Bioaccumulation factor (BAF)</w:t>
            </w:r>
            <w:r w:rsidRPr="002F1352">
              <w:rPr>
                <w:b/>
                <w:bCs/>
                <w:lang w:val="en-GB"/>
              </w:rPr>
              <w:t xml:space="preserve"> </w:t>
            </w:r>
            <w:r w:rsidRPr="002F1352">
              <w:rPr>
                <w:lang w:val="en-GB"/>
              </w:rPr>
              <w:t>is a partition coefficient for the distribution of a chemical between an organism exposed through all possible routes and an environmental compartment or food.</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Bioaccumulation</w:t>
            </w:r>
            <w:r w:rsidRPr="002F1352">
              <w:rPr>
                <w:b/>
                <w:bCs/>
                <w:lang w:val="en-GB"/>
              </w:rPr>
              <w:t xml:space="preserve"> </w:t>
            </w:r>
            <w:r w:rsidRPr="002F1352">
              <w:rPr>
                <w:lang w:val="en-GB"/>
              </w:rPr>
              <w:t>is the</w:t>
            </w:r>
            <w:r w:rsidRPr="002F1352">
              <w:rPr>
                <w:b/>
                <w:bCs/>
                <w:lang w:val="en-GB"/>
              </w:rPr>
              <w:t xml:space="preserve"> </w:t>
            </w:r>
            <w:r w:rsidRPr="002F1352">
              <w:rPr>
                <w:lang w:val="en-GB"/>
              </w:rPr>
              <w:t>net result of the uptake, distribution and elimination of a substance due to all routes of exposure; that is, exposure to air, water, soil/sediment and food.</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Bioavailability</w:t>
            </w:r>
            <w:r w:rsidRPr="002F1352">
              <w:rPr>
                <w:b/>
                <w:bCs/>
                <w:lang w:val="en-GB"/>
              </w:rPr>
              <w:t xml:space="preserve"> </w:t>
            </w:r>
            <w:r w:rsidRPr="002F1352">
              <w:rPr>
                <w:lang w:val="en-GB"/>
              </w:rPr>
              <w:t>is the ability of substances to interact with the biological system of an organism</w:t>
            </w:r>
            <w:r>
              <w:rPr>
                <w:lang w:val="en-GB"/>
              </w:rPr>
              <w:t xml:space="preserve">. </w:t>
            </w:r>
            <w:r w:rsidRPr="002F1352">
              <w:rPr>
                <w:lang w:val="en-GB"/>
              </w:rPr>
              <w:t>Systemic bioavailability will depend on the chemical or physical reactivity of the substance and its ability to be absorbed through the gastrointestinal tract, respiratory tract or skin</w:t>
            </w:r>
            <w:r>
              <w:rPr>
                <w:lang w:val="en-GB"/>
              </w:rPr>
              <w:t xml:space="preserve">. </w:t>
            </w:r>
            <w:r w:rsidRPr="002F1352">
              <w:rPr>
                <w:lang w:val="en-GB"/>
              </w:rPr>
              <w:t xml:space="preserve">It may be locally bioavailable at all these sites.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 xml:space="preserve">Bioconcentration factor (BCF) </w:t>
            </w:r>
            <w:r w:rsidRPr="002F1352">
              <w:rPr>
                <w:b/>
                <w:bCs/>
                <w:lang w:val="en-GB"/>
              </w:rPr>
              <w:t xml:space="preserve"> </w:t>
            </w:r>
            <w:r w:rsidRPr="002F1352">
              <w:rPr>
                <w:lang w:val="en-GB"/>
              </w:rPr>
              <w:t>is a quantitative measure of a chemical’s tendency to be taken up from the ambient environment (for example, water for aquatic organisms and soil or soil pore water for soil organisms)</w:t>
            </w:r>
            <w:r>
              <w:rPr>
                <w:lang w:val="en-GB"/>
              </w:rPr>
              <w:t xml:space="preserve">. </w:t>
            </w:r>
            <w:r w:rsidRPr="002F1352">
              <w:rPr>
                <w:lang w:val="en-GB"/>
              </w:rPr>
              <w:t xml:space="preserve">The BCF is the ratio of the concentration of the chemical in tissue (or a specific organ) and the concentration in the ambient environment.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Bioconcentration</w:t>
            </w:r>
            <w:r w:rsidRPr="002F1352">
              <w:rPr>
                <w:b/>
                <w:bCs/>
                <w:lang w:val="en-GB"/>
              </w:rPr>
              <w:t xml:space="preserve"> </w:t>
            </w:r>
            <w:r w:rsidRPr="002F1352">
              <w:rPr>
                <w:lang w:val="en-GB"/>
              </w:rPr>
              <w:t>is the net result of the uptake, distribution and elimination of a substance due to exposure in the ambient environment (for example, water for aquatic organisms and soil or soil pore water for soil organisms).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Biological half</w:t>
            </w:r>
            <w:r>
              <w:rPr>
                <w:rStyle w:val="Highlight"/>
              </w:rPr>
              <w:t xml:space="preserve"> </w:t>
            </w:r>
            <w:r w:rsidRPr="00BD5B4E">
              <w:rPr>
                <w:rStyle w:val="Highlight"/>
              </w:rPr>
              <w:t>life</w:t>
            </w:r>
            <w:r w:rsidRPr="002F1352">
              <w:rPr>
                <w:b/>
                <w:bCs/>
                <w:lang w:val="en-GB"/>
              </w:rPr>
              <w:t xml:space="preserve"> </w:t>
            </w:r>
            <w:r w:rsidRPr="002F1352">
              <w:rPr>
                <w:lang w:val="en-GB"/>
              </w:rPr>
              <w:t xml:space="preserve">is the time needed to reduce the concentration of a test chemical in the environmental compartment or organisms to half the initial concentration, by transport processes, (for example, diffusive elimination), transformation processes (for example, biodegradation or metabolism) or growth.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Biomagnification factor (BMF)</w:t>
            </w:r>
            <w:r w:rsidRPr="002F1352">
              <w:rPr>
                <w:b/>
                <w:bCs/>
                <w:lang w:val="en-GB"/>
              </w:rPr>
              <w:t xml:space="preserve"> </w:t>
            </w:r>
            <w:r w:rsidRPr="002F1352">
              <w:rPr>
                <w:lang w:val="en-GB"/>
              </w:rPr>
              <w:t xml:space="preserve">is a quantitative measure of a chemical’s tendency to be taken up through </w:t>
            </w:r>
            <w:r>
              <w:rPr>
                <w:lang w:val="en-GB"/>
              </w:rPr>
              <w:t xml:space="preserve">the </w:t>
            </w:r>
            <w:r w:rsidRPr="002F1352">
              <w:rPr>
                <w:lang w:val="en-GB"/>
              </w:rPr>
              <w:t>food</w:t>
            </w:r>
            <w:r>
              <w:rPr>
                <w:lang w:val="en-GB"/>
              </w:rPr>
              <w:t xml:space="preserve"> web</w:t>
            </w:r>
            <w:r w:rsidRPr="002F1352">
              <w:rPr>
                <w:lang w:val="en-GB"/>
              </w:rPr>
              <w:t xml:space="preserve">.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Biomagnification</w:t>
            </w:r>
            <w:r w:rsidRPr="002F1352">
              <w:rPr>
                <w:b/>
                <w:bCs/>
                <w:lang w:val="en-GB"/>
              </w:rPr>
              <w:t xml:space="preserve"> </w:t>
            </w:r>
            <w:r w:rsidRPr="002F1352">
              <w:rPr>
                <w:lang w:val="en-GB"/>
              </w:rPr>
              <w:t xml:space="preserve">is the accumulation and transfer of chemicals via the food web due to ingestion, resulting in an increase of the internal concentration in organisms at the succeeding trophic levels.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Chronic</w:t>
            </w:r>
            <w:r w:rsidRPr="002F1352">
              <w:rPr>
                <w:b/>
                <w:bCs/>
                <w:lang w:val="en-GB"/>
              </w:rPr>
              <w:t xml:space="preserve"> </w:t>
            </w:r>
            <w:r w:rsidRPr="002F1352">
              <w:rPr>
                <w:lang w:val="en-GB"/>
              </w:rPr>
              <w:t xml:space="preserve">is extended or long-term exposure to a stressor, conventionally taken to include at least a tenth of the life-span of a species.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lastRenderedPageBreak/>
              <w:t>Default conversion factors</w:t>
            </w:r>
            <w:r w:rsidRPr="002F1352">
              <w:rPr>
                <w:b/>
                <w:bCs/>
                <w:lang w:val="en-GB"/>
              </w:rPr>
              <w:t xml:space="preserve"> </w:t>
            </w:r>
            <w:r w:rsidRPr="002F1352">
              <w:rPr>
                <w:lang w:val="en-GB"/>
              </w:rPr>
              <w:t xml:space="preserve">are numerical values </w:t>
            </w:r>
            <w:r>
              <w:rPr>
                <w:lang w:val="en-GB"/>
              </w:rPr>
              <w:t>that</w:t>
            </w:r>
            <w:r w:rsidRPr="002F1352">
              <w:rPr>
                <w:lang w:val="en-GB"/>
              </w:rPr>
              <w:t xml:space="preserve"> are used to convert a measure of toxicity to another measure of toxicity (for example, EC</w:t>
            </w:r>
            <w:r w:rsidRPr="003C0A23">
              <w:rPr>
                <w:vertAlign w:val="subscript"/>
                <w:lang w:val="en-GB"/>
              </w:rPr>
              <w:t>50</w:t>
            </w:r>
            <w:r w:rsidRPr="002F1352">
              <w:rPr>
                <w:lang w:val="en-GB"/>
              </w:rPr>
              <w:t xml:space="preserve"> to a NOEC) when no experimentally determined values are available. </w:t>
            </w:r>
          </w:p>
        </w:tc>
      </w:tr>
      <w:tr w:rsidR="00D47F56" w:rsidRPr="002F1352" w:rsidTr="00AF1B0B">
        <w:trPr>
          <w:cantSplit/>
        </w:trPr>
        <w:tc>
          <w:tcPr>
            <w:tcW w:w="9287" w:type="dxa"/>
          </w:tcPr>
          <w:p w:rsidR="00D47F56" w:rsidRPr="002F1352" w:rsidRDefault="00D47F56" w:rsidP="00AF1B0B">
            <w:pPr>
              <w:rPr>
                <w:b/>
                <w:bCs/>
              </w:rPr>
            </w:pPr>
            <w:r w:rsidRPr="00BD5B4E">
              <w:rPr>
                <w:rStyle w:val="Highlight"/>
              </w:rPr>
              <w:t>Ecological investigation level (EIL)</w:t>
            </w:r>
            <w:r w:rsidRPr="002F1352">
              <w:rPr>
                <w:b/>
                <w:bCs/>
                <w:lang w:val="en-GB"/>
              </w:rPr>
              <w:t xml:space="preserve"> </w:t>
            </w:r>
            <w:r w:rsidRPr="00BD5B4E">
              <w:t>is the concentration of a contaminant above which further appropriate investigation and evaluation of the impact on ecological values will be required</w:t>
            </w:r>
            <w:r>
              <w:t xml:space="preserve">. </w:t>
            </w:r>
            <w:r w:rsidRPr="00BD5B4E">
              <w:t>The EILs are calculated using EC</w:t>
            </w:r>
            <w:r w:rsidRPr="003C0A23">
              <w:rPr>
                <w:vertAlign w:val="subscript"/>
              </w:rPr>
              <w:t>30</w:t>
            </w:r>
            <w:r w:rsidRPr="00BD5B4E">
              <w:t xml:space="preserve"> or LOEC toxicity data</w:t>
            </w:r>
            <w:r>
              <w:t xml:space="preserve">. </w:t>
            </w:r>
            <w:r w:rsidRPr="00BD5B4E">
              <w:t>EILs are the sum of the added contaminant limit (ACL) and the ambient background concentration (ABC) and the level is expressed in terms of total concentration.</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ECx</w:t>
            </w:r>
            <w:r w:rsidRPr="002F1352">
              <w:rPr>
                <w:b/>
                <w:bCs/>
                <w:lang w:val="en-GB"/>
              </w:rPr>
              <w:t xml:space="preserve">  </w:t>
            </w:r>
            <w:r w:rsidRPr="002F1352">
              <w:rPr>
                <w:lang w:val="en-GB"/>
              </w:rPr>
              <w:t xml:space="preserve">is effective concentration; the concentration which affects X% of a test population after a specified exposure time. </w:t>
            </w:r>
          </w:p>
        </w:tc>
      </w:tr>
      <w:tr w:rsidR="00D47F56" w:rsidRPr="002F1352" w:rsidTr="00AF1B0B">
        <w:trPr>
          <w:cantSplit/>
        </w:trPr>
        <w:tc>
          <w:tcPr>
            <w:tcW w:w="9287" w:type="dxa"/>
          </w:tcPr>
          <w:p w:rsidR="00D47F56" w:rsidRPr="002F1352" w:rsidRDefault="00D47F56" w:rsidP="00AF1B0B">
            <w:pPr>
              <w:rPr>
                <w:b/>
                <w:bCs/>
                <w:lang w:val="en-GB"/>
              </w:rPr>
            </w:pPr>
            <w:r w:rsidRPr="00BD5B4E">
              <w:rPr>
                <w:rStyle w:val="Highlight"/>
              </w:rPr>
              <w:t>Environmental fate</w:t>
            </w:r>
            <w:r w:rsidRPr="002F1352">
              <w:rPr>
                <w:b/>
                <w:bCs/>
                <w:lang w:val="en-GB"/>
              </w:rPr>
              <w:t xml:space="preserve"> </w:t>
            </w:r>
            <w:r w:rsidRPr="002F1352">
              <w:rPr>
                <w:lang w:val="en-GB"/>
              </w:rPr>
              <w:t xml:space="preserve">is the destiny of a chemical or biological pollutant after release into the natural environment.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Generic soil quality guidelines</w:t>
            </w:r>
            <w:r w:rsidRPr="002F1352">
              <w:rPr>
                <w:b/>
                <w:bCs/>
                <w:lang w:val="en-GB"/>
              </w:rPr>
              <w:t xml:space="preserve"> </w:t>
            </w:r>
            <w:r w:rsidRPr="002F1352">
              <w:rPr>
                <w:lang w:val="en-GB"/>
              </w:rPr>
              <w:t>describe a single concentration-based value that applies to all Australian soils that have a particular land use</w:t>
            </w:r>
            <w:r>
              <w:rPr>
                <w:lang w:val="en-GB"/>
              </w:rPr>
              <w:t xml:space="preserve">. </w:t>
            </w:r>
            <w:r w:rsidRPr="002F1352">
              <w:rPr>
                <w:lang w:val="en-GB"/>
              </w:rPr>
              <w:t>These are derived when normalisation relationships are not available</w:t>
            </w:r>
            <w:r>
              <w:rPr>
                <w:lang w:val="en-GB"/>
              </w:rPr>
              <w:t xml:space="preserve">. </w:t>
            </w:r>
            <w:r w:rsidRPr="002F1352">
              <w:rPr>
                <w:lang w:val="en-GB"/>
              </w:rPr>
              <w:t>Compare these with soil-specific soil quality guidelines.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d</w:t>
            </w:r>
            <w:r w:rsidRPr="00D937D1">
              <w:rPr>
                <w:b/>
                <w:bCs/>
                <w:vertAlign w:val="subscript"/>
                <w:lang w:val="en-GB"/>
              </w:rPr>
              <w:t xml:space="preserve"> </w:t>
            </w:r>
            <w:r w:rsidRPr="002F1352">
              <w:rPr>
                <w:lang w:val="en-GB"/>
              </w:rPr>
              <w:t xml:space="preserve">(see </w:t>
            </w:r>
            <w:r w:rsidRPr="002F1352">
              <w:rPr>
                <w:b/>
                <w:bCs/>
                <w:lang w:val="en-GB"/>
              </w:rPr>
              <w:t>water</w:t>
            </w:r>
            <w:r>
              <w:rPr>
                <w:b/>
                <w:bCs/>
                <w:lang w:val="en-GB"/>
              </w:rPr>
              <w:sym w:font="Symbol" w:char="F02D"/>
            </w:r>
            <w:r w:rsidRPr="002F1352">
              <w:rPr>
                <w:b/>
                <w:bCs/>
                <w:lang w:val="en-GB"/>
              </w:rPr>
              <w:t>soil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oc</w:t>
            </w:r>
            <w:r w:rsidRPr="002F1352">
              <w:rPr>
                <w:b/>
                <w:bCs/>
                <w:lang w:val="en-GB"/>
              </w:rPr>
              <w:t xml:space="preserve"> </w:t>
            </w:r>
            <w:r w:rsidRPr="002F1352">
              <w:rPr>
                <w:lang w:val="en-GB"/>
              </w:rPr>
              <w:t xml:space="preserve">(see </w:t>
            </w:r>
            <w:r w:rsidRPr="002F1352">
              <w:rPr>
                <w:b/>
                <w:bCs/>
                <w:lang w:val="en-GB"/>
              </w:rPr>
              <w:t>organic carbon</w:t>
            </w:r>
            <w:r>
              <w:rPr>
                <w:b/>
                <w:bCs/>
                <w:lang w:val="en-GB"/>
              </w:rPr>
              <w:sym w:font="Symbol" w:char="F02D"/>
            </w:r>
            <w:r w:rsidRPr="002F1352">
              <w:rPr>
                <w:b/>
                <w:bCs/>
                <w:lang w:val="en-GB"/>
              </w:rPr>
              <w:t>water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K</w:t>
            </w:r>
            <w:r w:rsidRPr="00D937D1">
              <w:rPr>
                <w:rStyle w:val="Highlight"/>
                <w:vertAlign w:val="subscript"/>
              </w:rPr>
              <w:t>ow</w:t>
            </w:r>
            <w:r w:rsidRPr="002F1352">
              <w:rPr>
                <w:b/>
                <w:bCs/>
                <w:lang w:val="en-GB"/>
              </w:rPr>
              <w:t xml:space="preserve"> </w:t>
            </w:r>
            <w:r w:rsidRPr="002F1352">
              <w:rPr>
                <w:lang w:val="en-GB"/>
              </w:rPr>
              <w:t xml:space="preserve">(see </w:t>
            </w:r>
            <w:r w:rsidRPr="002F1352">
              <w:rPr>
                <w:b/>
                <w:bCs/>
                <w:lang w:val="en-GB"/>
              </w:rPr>
              <w:t>octanol</w:t>
            </w:r>
            <w:r>
              <w:rPr>
                <w:b/>
                <w:bCs/>
                <w:lang w:val="en-GB"/>
              </w:rPr>
              <w:sym w:font="Symbol" w:char="F02D"/>
            </w:r>
            <w:r w:rsidRPr="002F1352">
              <w:rPr>
                <w:b/>
                <w:bCs/>
                <w:lang w:val="en-GB"/>
              </w:rPr>
              <w:t>water partition coefficient</w:t>
            </w:r>
            <w:r w:rsidRPr="002F1352">
              <w:rPr>
                <w:lang w:val="en-GB"/>
              </w:rPr>
              <w:t>).</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Leach</w:t>
            </w:r>
            <w:r>
              <w:rPr>
                <w:rStyle w:val="Highlight"/>
              </w:rPr>
              <w:t>ing</w:t>
            </w:r>
            <w:r w:rsidRPr="002F1352">
              <w:rPr>
                <w:b/>
                <w:bCs/>
                <w:lang w:val="en-GB"/>
              </w:rPr>
              <w:t xml:space="preserve"> </w:t>
            </w:r>
            <w:r w:rsidRPr="002F1352">
              <w:rPr>
                <w:lang w:val="en-GB"/>
              </w:rPr>
              <w:t>is the dissolving of contaminants in soil and subsequent downward transport to groundwater or surface water</w:t>
            </w:r>
            <w:r>
              <w:rPr>
                <w:lang w:val="en-GB"/>
              </w:rPr>
              <w:t xml:space="preserve"> </w:t>
            </w:r>
            <w:r w:rsidRPr="002F1352">
              <w:rPr>
                <w:lang w:val="en-GB"/>
              </w:rPr>
              <w:t>bodies.</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Leachate</w:t>
            </w:r>
            <w:r w:rsidRPr="002F1352">
              <w:rPr>
                <w:b/>
                <w:bCs/>
                <w:lang w:val="en-GB"/>
              </w:rPr>
              <w:t xml:space="preserve"> </w:t>
            </w:r>
            <w:r w:rsidRPr="002F1352">
              <w:rPr>
                <w:lang w:val="en-GB"/>
              </w:rPr>
              <w:t xml:space="preserve">is water that has percolated through a column of soil. </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LOEC</w:t>
            </w:r>
            <w:r w:rsidRPr="002F1352">
              <w:rPr>
                <w:b/>
                <w:bCs/>
                <w:lang w:val="en-GB"/>
              </w:rPr>
              <w:t xml:space="preserve"> </w:t>
            </w:r>
            <w:r w:rsidRPr="002F1352">
              <w:rPr>
                <w:lang w:val="en-GB"/>
              </w:rPr>
              <w:t xml:space="preserve">is the lowest observed effect concentration; the lowest concentration of a material used in a test that has a statistically significant effect on the exposed population of test organisms compared to the control. </w:t>
            </w:r>
          </w:p>
        </w:tc>
      </w:tr>
      <w:tr w:rsidR="00D47F56" w:rsidRPr="002F1352" w:rsidTr="00AF1B0B">
        <w:tc>
          <w:tcPr>
            <w:tcW w:w="9287" w:type="dxa"/>
          </w:tcPr>
          <w:p w:rsidR="00D47F56" w:rsidRPr="002F1352" w:rsidRDefault="00D47F56" w:rsidP="00AF1B0B">
            <w:pPr>
              <w:rPr>
                <w:lang w:val="en-GB"/>
              </w:rPr>
            </w:pPr>
            <w:r w:rsidRPr="00BD5B4E">
              <w:rPr>
                <w:rStyle w:val="Highlight"/>
              </w:rPr>
              <w:t>NOEC</w:t>
            </w:r>
            <w:r w:rsidRPr="002F1352">
              <w:rPr>
                <w:b/>
                <w:bCs/>
                <w:lang w:val="en-GB"/>
              </w:rPr>
              <w:t xml:space="preserve"> </w:t>
            </w:r>
            <w:r w:rsidRPr="002F1352">
              <w:rPr>
                <w:lang w:val="en-GB"/>
              </w:rPr>
              <w:t xml:space="preserve">is no observed effect concentration; the highest concentration of a test substance to which organisms are exposed that does not cause any observed and statistically significant adverse effects on the organisms compared to the controls. </w:t>
            </w:r>
          </w:p>
        </w:tc>
      </w:tr>
      <w:tr w:rsidR="00D47F56" w:rsidRPr="002F1352" w:rsidTr="00AF1B0B">
        <w:tc>
          <w:tcPr>
            <w:tcW w:w="9287" w:type="dxa"/>
          </w:tcPr>
          <w:p w:rsidR="00D47F56" w:rsidRPr="002F1352" w:rsidRDefault="00D47F56" w:rsidP="00AF1B0B">
            <w:pPr>
              <w:rPr>
                <w:lang w:val="en-GB"/>
              </w:rPr>
            </w:pPr>
            <w:r w:rsidRPr="00BD5B4E">
              <w:rPr>
                <w:rStyle w:val="Highlight"/>
              </w:rPr>
              <w:t>Normalisation relationships</w:t>
            </w:r>
            <w:r w:rsidRPr="002F1352">
              <w:rPr>
                <w:b/>
                <w:bCs/>
                <w:lang w:val="en-GB"/>
              </w:rPr>
              <w:t xml:space="preserve"> </w:t>
            </w:r>
            <w:r w:rsidRPr="002F1352">
              <w:rPr>
                <w:lang w:val="en-GB"/>
              </w:rPr>
              <w:t>are empirical, generally linear</w:t>
            </w:r>
            <w:r>
              <w:rPr>
                <w:lang w:val="en-GB"/>
              </w:rPr>
              <w:t>,</w:t>
            </w:r>
            <w:r w:rsidRPr="002F1352">
              <w:rPr>
                <w:lang w:val="en-GB"/>
              </w:rPr>
              <w:t xml:space="preserve"> relationships </w:t>
            </w:r>
            <w:r>
              <w:rPr>
                <w:lang w:val="en-GB"/>
              </w:rPr>
              <w:t>that</w:t>
            </w:r>
            <w:r w:rsidRPr="002F1352">
              <w:rPr>
                <w:lang w:val="en-GB"/>
              </w:rPr>
              <w:t xml:space="preserve"> can predict the toxicity of a contaminant to an organism using soil physicochemical properties</w:t>
            </w:r>
            <w:r>
              <w:rPr>
                <w:lang w:val="en-GB"/>
              </w:rPr>
              <w:t xml:space="preserve">. </w:t>
            </w:r>
            <w:r w:rsidRPr="002F1352">
              <w:rPr>
                <w:lang w:val="en-GB"/>
              </w:rPr>
              <w:t xml:space="preserve">These are used in the </w:t>
            </w:r>
            <w:r>
              <w:rPr>
                <w:lang w:val="en-GB"/>
              </w:rPr>
              <w:t xml:space="preserve">EIL derivation </w:t>
            </w:r>
            <w:r w:rsidRPr="002F1352">
              <w:rPr>
                <w:lang w:val="en-GB"/>
              </w:rPr>
              <w:t>methodology to generate soil-specific soil quality guidelines.</w:t>
            </w:r>
          </w:p>
        </w:tc>
      </w:tr>
      <w:tr w:rsidR="00D47F56" w:rsidRPr="002F1352" w:rsidTr="00AF1B0B">
        <w:tc>
          <w:tcPr>
            <w:tcW w:w="9287" w:type="dxa"/>
          </w:tcPr>
          <w:p w:rsidR="00D47F56" w:rsidRPr="002F1352" w:rsidRDefault="00D47F56" w:rsidP="00AF1B0B">
            <w:pPr>
              <w:rPr>
                <w:lang w:val="en-GB"/>
              </w:rPr>
            </w:pPr>
            <w:r w:rsidRPr="00BD5B4E">
              <w:rPr>
                <w:rStyle w:val="Highlight"/>
              </w:rPr>
              <w:t>Octanol</w:t>
            </w:r>
            <w:r>
              <w:rPr>
                <w:rStyle w:val="Highlight"/>
              </w:rPr>
              <w:sym w:font="Symbol" w:char="F02D"/>
            </w:r>
            <w:r w:rsidRPr="00BD5B4E">
              <w:rPr>
                <w:rStyle w:val="Highlight"/>
              </w:rPr>
              <w:t>water partitioning (K</w:t>
            </w:r>
            <w:r w:rsidRPr="00D937D1">
              <w:rPr>
                <w:rStyle w:val="Highlight"/>
                <w:vertAlign w:val="subscript"/>
              </w:rPr>
              <w:t>ow</w:t>
            </w:r>
            <w:r w:rsidRPr="00BD5B4E">
              <w:rPr>
                <w:rStyle w:val="Highlight"/>
              </w:rPr>
              <w:t>)</w:t>
            </w:r>
            <w:r w:rsidRPr="002F1352">
              <w:rPr>
                <w:b/>
                <w:bCs/>
                <w:lang w:val="en-GB"/>
              </w:rPr>
              <w:t xml:space="preserve"> </w:t>
            </w:r>
            <w:r w:rsidRPr="002F1352">
              <w:rPr>
                <w:lang w:val="en-GB"/>
              </w:rPr>
              <w:t>is the ratio of a chemical’s solubility in n-octanol and water at equilibrium</w:t>
            </w:r>
            <w:r>
              <w:rPr>
                <w:lang w:val="en-GB"/>
              </w:rPr>
              <w:t xml:space="preserve">. </w:t>
            </w:r>
            <w:r w:rsidRPr="002F1352">
              <w:rPr>
                <w:lang w:val="en-GB"/>
              </w:rPr>
              <w:t>This is widely used as a surrogate for the ability of a contaminant to accumulate in organisms and to biomagnify</w:t>
            </w:r>
            <w:r>
              <w:rPr>
                <w:lang w:val="en-GB"/>
              </w:rPr>
              <w:t xml:space="preserve">. </w:t>
            </w:r>
            <w:r w:rsidRPr="002F1352">
              <w:rPr>
                <w:lang w:val="en-GB"/>
              </w:rPr>
              <w:t>These are often expressed in the logarithmic form (that is, log K</w:t>
            </w:r>
            <w:r w:rsidRPr="00D937D1">
              <w:rPr>
                <w:vertAlign w:val="subscript"/>
                <w:lang w:val="en-GB"/>
              </w:rPr>
              <w:t>ow</w:t>
            </w:r>
            <w:r w:rsidRPr="002F1352">
              <w:rPr>
                <w:lang w:val="en-GB"/>
              </w:rPr>
              <w:t>)</w:t>
            </w:r>
            <w:r>
              <w:rPr>
                <w:lang w:val="en-GB"/>
              </w:rPr>
              <w:t xml:space="preserve">. </w:t>
            </w:r>
            <w:r w:rsidRPr="002F1352">
              <w:rPr>
                <w:lang w:val="en-GB"/>
              </w:rPr>
              <w:t>Chemicals with a log K</w:t>
            </w:r>
            <w:r w:rsidRPr="00D937D1">
              <w:rPr>
                <w:vertAlign w:val="subscript"/>
                <w:lang w:val="en-GB"/>
              </w:rPr>
              <w:t>ow</w:t>
            </w:r>
            <w:r w:rsidRPr="002F1352">
              <w:rPr>
                <w:lang w:val="en-GB"/>
              </w:rPr>
              <w:t xml:space="preserve"> value ≥4 is considered to have the potential to biomagnify</w:t>
            </w:r>
            <w:r>
              <w:rPr>
                <w:lang w:val="en-GB"/>
              </w:rPr>
              <w:t xml:space="preserve">. </w:t>
            </w:r>
            <w:r w:rsidRPr="002F1352">
              <w:rPr>
                <w:lang w:val="en-GB"/>
              </w:rPr>
              <w:t xml:space="preserve"> There is a linear relationship between log K</w:t>
            </w:r>
            <w:r w:rsidRPr="00D937D1">
              <w:rPr>
                <w:vertAlign w:val="subscript"/>
                <w:lang w:val="en-GB"/>
              </w:rPr>
              <w:t>ow</w:t>
            </w:r>
            <w:r w:rsidRPr="002F1352">
              <w:rPr>
                <w:lang w:val="en-GB"/>
              </w:rPr>
              <w:t xml:space="preserve"> and log K</w:t>
            </w:r>
            <w:r w:rsidRPr="00D937D1">
              <w:rPr>
                <w:vertAlign w:val="subscript"/>
                <w:lang w:val="en-GB"/>
              </w:rPr>
              <w:t>oc</w:t>
            </w:r>
            <w:r w:rsidRPr="002F1352">
              <w:rPr>
                <w:lang w:val="en-GB"/>
              </w:rPr>
              <w:t xml:space="preserve"> values. Thus, K</w:t>
            </w:r>
            <w:r w:rsidRPr="00D937D1">
              <w:rPr>
                <w:vertAlign w:val="subscript"/>
                <w:lang w:val="en-GB"/>
              </w:rPr>
              <w:t>ow</w:t>
            </w:r>
            <w:r w:rsidRPr="002F1352">
              <w:rPr>
                <w:lang w:val="en-GB"/>
              </w:rPr>
              <w:t xml:space="preserve"> can also be used to indicate the ability of chemical to leach to groundwater</w:t>
            </w:r>
            <w:r>
              <w:rPr>
                <w:lang w:val="en-GB"/>
              </w:rPr>
              <w:t xml:space="preserve">. </w:t>
            </w:r>
            <w:r w:rsidRPr="002F1352">
              <w:rPr>
                <w:lang w:val="en-GB"/>
              </w:rPr>
              <w:t>A log K</w:t>
            </w:r>
            <w:r w:rsidRPr="00D937D1">
              <w:rPr>
                <w:vertAlign w:val="subscript"/>
                <w:lang w:val="en-GB"/>
              </w:rPr>
              <w:t>ow</w:t>
            </w:r>
            <w:r w:rsidRPr="002F1352">
              <w:rPr>
                <w:lang w:val="en-GB"/>
              </w:rPr>
              <w:t xml:space="preserve"> value &lt;2 indicates a chemical has the potential to leach to groundwater. </w:t>
            </w:r>
          </w:p>
        </w:tc>
      </w:tr>
      <w:tr w:rsidR="00D47F56" w:rsidRPr="002F1352" w:rsidTr="00AF1B0B">
        <w:tc>
          <w:tcPr>
            <w:tcW w:w="9287" w:type="dxa"/>
          </w:tcPr>
          <w:p w:rsidR="00D47F56" w:rsidRPr="002F1352" w:rsidRDefault="00D47F56" w:rsidP="00AF1B0B">
            <w:pPr>
              <w:rPr>
                <w:lang w:val="en-GB"/>
              </w:rPr>
            </w:pPr>
            <w:r w:rsidRPr="00BD5B4E">
              <w:rPr>
                <w:rStyle w:val="Highlight"/>
              </w:rPr>
              <w:t>Organic carbon</w:t>
            </w:r>
            <w:r>
              <w:rPr>
                <w:rStyle w:val="Highlight"/>
              </w:rPr>
              <w:sym w:font="Symbol" w:char="F02D"/>
            </w:r>
            <w:r w:rsidRPr="00BD5B4E">
              <w:rPr>
                <w:rStyle w:val="Highlight"/>
              </w:rPr>
              <w:t>water partition coefficient (K</w:t>
            </w:r>
            <w:r w:rsidRPr="00D937D1">
              <w:rPr>
                <w:rStyle w:val="Highlight"/>
                <w:vertAlign w:val="subscript"/>
              </w:rPr>
              <w:t>oc</w:t>
            </w:r>
            <w:r w:rsidRPr="00BD5B4E">
              <w:rPr>
                <w:rStyle w:val="Highlight"/>
              </w:rPr>
              <w:t>)</w:t>
            </w:r>
            <w:r w:rsidRPr="002F1352">
              <w:rPr>
                <w:b/>
                <w:bCs/>
                <w:lang w:val="en-GB"/>
              </w:rPr>
              <w:t xml:space="preserve"> </w:t>
            </w:r>
            <w:r w:rsidRPr="002F1352">
              <w:rPr>
                <w:lang w:val="en-GB"/>
              </w:rPr>
              <w:t>is the ratio of a chemical’s solubility in organic carbon and water at equilibrium</w:t>
            </w:r>
            <w:r>
              <w:rPr>
                <w:lang w:val="en-GB"/>
              </w:rPr>
              <w:t xml:space="preserve">. </w:t>
            </w:r>
            <w:r w:rsidRPr="002F1352">
              <w:rPr>
                <w:lang w:val="en-GB"/>
              </w:rPr>
              <w:t>This is widely used as a surrogate for the ability of a contaminant to accumulate in soils and conversely to leach to groundwater or to be removed by surface run-off</w:t>
            </w:r>
            <w:r>
              <w:rPr>
                <w:lang w:val="en-GB"/>
              </w:rPr>
              <w:t xml:space="preserve">. </w:t>
            </w:r>
            <w:r w:rsidRPr="002F1352">
              <w:rPr>
                <w:lang w:val="en-GB"/>
              </w:rPr>
              <w:t>These are often expressed in the logarithmic form (that is, log K</w:t>
            </w:r>
            <w:r w:rsidRPr="00D937D1">
              <w:rPr>
                <w:vertAlign w:val="subscript"/>
                <w:lang w:val="en-GB"/>
              </w:rPr>
              <w:t>oc</w:t>
            </w:r>
            <w:r w:rsidRPr="002F1352">
              <w:rPr>
                <w:lang w:val="en-GB"/>
              </w:rPr>
              <w:t>)</w:t>
            </w:r>
            <w:r>
              <w:rPr>
                <w:lang w:val="en-GB"/>
              </w:rPr>
              <w:t xml:space="preserve">. </w:t>
            </w:r>
            <w:r w:rsidRPr="002F1352">
              <w:rPr>
                <w:lang w:val="en-GB"/>
              </w:rPr>
              <w:t>Chemicals with a log K</w:t>
            </w:r>
            <w:r w:rsidRPr="008053AD">
              <w:rPr>
                <w:vertAlign w:val="subscript"/>
                <w:lang w:val="en-GB"/>
              </w:rPr>
              <w:t xml:space="preserve">oc </w:t>
            </w:r>
            <w:r w:rsidRPr="002F1352">
              <w:rPr>
                <w:lang w:val="en-GB"/>
              </w:rPr>
              <w:t>&lt;2.4 were considered to be mobile and therefore have the ability in some soils to leach to groundwater.</w:t>
            </w:r>
          </w:p>
        </w:tc>
      </w:tr>
      <w:tr w:rsidR="00D47F56" w:rsidRPr="002F1352" w:rsidTr="00AF1B0B">
        <w:tc>
          <w:tcPr>
            <w:tcW w:w="9287" w:type="dxa"/>
          </w:tcPr>
          <w:p w:rsidR="00D47F56" w:rsidRPr="002F1352" w:rsidRDefault="00D47F56" w:rsidP="00AF1B0B">
            <w:pPr>
              <w:rPr>
                <w:lang w:val="en-GB"/>
              </w:rPr>
            </w:pPr>
            <w:r w:rsidRPr="00BD5B4E">
              <w:rPr>
                <w:rStyle w:val="Highlight"/>
              </w:rPr>
              <w:t>Precautionary principle</w:t>
            </w:r>
            <w:r w:rsidRPr="002F1352">
              <w:rPr>
                <w:b/>
                <w:bCs/>
                <w:lang w:val="en-GB"/>
              </w:rPr>
              <w:t xml:space="preserve"> </w:t>
            </w:r>
            <w:r w:rsidRPr="002F1352">
              <w:rPr>
                <w:lang w:val="en-GB"/>
              </w:rPr>
              <w:t xml:space="preserve">is the general principle by which all that can reasonably be expected is done to prevent unnecessary risks. </w:t>
            </w:r>
          </w:p>
        </w:tc>
      </w:tr>
      <w:tr w:rsidR="00D47F56" w:rsidRPr="002F1352" w:rsidTr="00AF1B0B">
        <w:tc>
          <w:tcPr>
            <w:tcW w:w="9287" w:type="dxa"/>
          </w:tcPr>
          <w:p w:rsidR="00D47F56" w:rsidRPr="002F1352" w:rsidRDefault="00D47F56" w:rsidP="00AF1B0B">
            <w:pPr>
              <w:rPr>
                <w:lang w:val="en-GB"/>
              </w:rPr>
            </w:pPr>
            <w:r w:rsidRPr="00BD5B4E">
              <w:rPr>
                <w:rStyle w:val="Highlight"/>
              </w:rPr>
              <w:t>Reference site</w:t>
            </w:r>
            <w:r w:rsidRPr="002F1352">
              <w:rPr>
                <w:b/>
                <w:bCs/>
                <w:lang w:val="en-GB"/>
              </w:rPr>
              <w:t xml:space="preserve"> </w:t>
            </w:r>
            <w:r w:rsidRPr="002F1352">
              <w:rPr>
                <w:lang w:val="en-GB"/>
              </w:rPr>
              <w:t xml:space="preserve">is a relatively unpolluted site used for comparison with polluted sites in environmental monitoring studies or used for the assessment of ambient background concentrations of contaminants. </w:t>
            </w:r>
          </w:p>
        </w:tc>
      </w:tr>
      <w:tr w:rsidR="00D47F56" w:rsidRPr="002F1352" w:rsidTr="00AF1B0B">
        <w:tc>
          <w:tcPr>
            <w:tcW w:w="9287" w:type="dxa"/>
          </w:tcPr>
          <w:p w:rsidR="00D47F56" w:rsidRPr="002F1352" w:rsidRDefault="00D47F56" w:rsidP="00AF1B0B">
            <w:pPr>
              <w:rPr>
                <w:lang w:val="en-GB"/>
              </w:rPr>
            </w:pPr>
            <w:r w:rsidRPr="00BD5B4E">
              <w:rPr>
                <w:rStyle w:val="Highlight"/>
              </w:rPr>
              <w:t>Soil quality guidelines (SQGs)</w:t>
            </w:r>
            <w:r w:rsidRPr="002F1352">
              <w:rPr>
                <w:b/>
                <w:bCs/>
                <w:lang w:val="en-GB"/>
              </w:rPr>
              <w:t xml:space="preserve"> </w:t>
            </w:r>
            <w:r w:rsidRPr="002F1352">
              <w:rPr>
                <w:lang w:val="en-GB"/>
              </w:rPr>
              <w:t>are any concentration-based limits for contaminants in soils. Ecological investigation levels are a type of SQG.</w:t>
            </w:r>
          </w:p>
        </w:tc>
      </w:tr>
      <w:tr w:rsidR="00D47F56" w:rsidRPr="002F1352" w:rsidTr="00AF1B0B">
        <w:tc>
          <w:tcPr>
            <w:tcW w:w="9287" w:type="dxa"/>
          </w:tcPr>
          <w:p w:rsidR="00D47F56" w:rsidRPr="002F1352" w:rsidRDefault="00D47F56" w:rsidP="00AF1B0B">
            <w:pPr>
              <w:rPr>
                <w:b/>
                <w:bCs/>
                <w:lang w:val="en-GB"/>
              </w:rPr>
            </w:pPr>
            <w:r w:rsidRPr="00BD5B4E">
              <w:rPr>
                <w:rStyle w:val="Highlight"/>
              </w:rPr>
              <w:t>Soil-specific soil quality guidelines</w:t>
            </w:r>
            <w:r w:rsidRPr="002F1352">
              <w:rPr>
                <w:b/>
                <w:bCs/>
                <w:lang w:val="en-GB"/>
              </w:rPr>
              <w:t xml:space="preserve"> </w:t>
            </w:r>
            <w:r>
              <w:rPr>
                <w:b/>
                <w:bCs/>
                <w:lang w:val="en-GB"/>
              </w:rPr>
              <w:t>is</w:t>
            </w:r>
            <w:r w:rsidRPr="002F1352">
              <w:rPr>
                <w:lang w:val="en-GB"/>
              </w:rPr>
              <w:t xml:space="preserve"> a suite of concentration-based values, where each value applies to a soil with different physicochemical properties</w:t>
            </w:r>
            <w:r>
              <w:rPr>
                <w:lang w:val="en-GB"/>
              </w:rPr>
              <w:t xml:space="preserve">. </w:t>
            </w:r>
            <w:r w:rsidRPr="002F1352">
              <w:rPr>
                <w:lang w:val="en-GB"/>
              </w:rPr>
              <w:t>These values take into account properties of soils that modify the bioavailability and toxicity of contaminants</w:t>
            </w:r>
            <w:r>
              <w:rPr>
                <w:lang w:val="en-GB"/>
              </w:rPr>
              <w:t xml:space="preserve">. </w:t>
            </w:r>
            <w:r w:rsidRPr="002F1352">
              <w:rPr>
                <w:lang w:val="en-GB"/>
              </w:rPr>
              <w:t>These can only be derived if normalisation relationships are available. Compare these to generic SQGs.</w:t>
            </w:r>
          </w:p>
        </w:tc>
      </w:tr>
      <w:tr w:rsidR="00D47F56" w:rsidRPr="002F1352" w:rsidTr="00AF1B0B">
        <w:tc>
          <w:tcPr>
            <w:tcW w:w="9287" w:type="dxa"/>
          </w:tcPr>
          <w:p w:rsidR="00D47F56" w:rsidRPr="002F1352" w:rsidRDefault="00D47F56" w:rsidP="00AF1B0B">
            <w:pPr>
              <w:rPr>
                <w:lang w:val="en-GB"/>
              </w:rPr>
            </w:pPr>
            <w:r w:rsidRPr="00BD5B4E">
              <w:rPr>
                <w:rStyle w:val="Highlight"/>
              </w:rPr>
              <w:lastRenderedPageBreak/>
              <w:t>Speciation</w:t>
            </w:r>
            <w:r w:rsidRPr="002F1352">
              <w:rPr>
                <w:b/>
                <w:bCs/>
                <w:lang w:val="en-GB"/>
              </w:rPr>
              <w:t xml:space="preserve"> </w:t>
            </w:r>
            <w:r w:rsidRPr="002F1352">
              <w:rPr>
                <w:lang w:val="en-GB"/>
              </w:rPr>
              <w:t>is the exact chemical form o</w:t>
            </w:r>
            <w:r>
              <w:rPr>
                <w:lang w:val="en-GB"/>
              </w:rPr>
              <w:t>f</w:t>
            </w:r>
            <w:r w:rsidRPr="002F1352">
              <w:rPr>
                <w:lang w:val="en-GB"/>
              </w:rPr>
              <w:t xml:space="preserve"> contaminant in which an element occurs in a sample.</w:t>
            </w:r>
          </w:p>
        </w:tc>
      </w:tr>
      <w:tr w:rsidR="00D47F56" w:rsidRPr="002F1352" w:rsidTr="00AF1B0B">
        <w:tc>
          <w:tcPr>
            <w:tcW w:w="9287" w:type="dxa"/>
          </w:tcPr>
          <w:p w:rsidR="00D47F56" w:rsidRPr="002F1352" w:rsidRDefault="00D47F56" w:rsidP="00AF1B0B">
            <w:pPr>
              <w:rPr>
                <w:lang w:val="en-GB"/>
              </w:rPr>
            </w:pPr>
            <w:r w:rsidRPr="00BD5B4E">
              <w:rPr>
                <w:rStyle w:val="Highlight"/>
              </w:rPr>
              <w:t>Statistically significant effects</w:t>
            </w:r>
            <w:r w:rsidRPr="002F1352">
              <w:rPr>
                <w:b/>
                <w:bCs/>
                <w:lang w:val="en-GB"/>
              </w:rPr>
              <w:t xml:space="preserve"> </w:t>
            </w:r>
            <w:r w:rsidRPr="002F1352">
              <w:rPr>
                <w:lang w:val="en-GB"/>
              </w:rPr>
              <w:t xml:space="preserve">are effects (responses) in the exposed population which are different from those in the controls at a statistical probability level of </w:t>
            </w:r>
            <w:r w:rsidRPr="002F1352">
              <w:rPr>
                <w:i/>
                <w:iCs/>
                <w:lang w:val="en-GB"/>
              </w:rPr>
              <w:t>p</w:t>
            </w:r>
            <w:r w:rsidRPr="002F1352">
              <w:rPr>
                <w:lang w:val="en-GB"/>
              </w:rPr>
              <w:t xml:space="preserve"> &lt;0.05. </w:t>
            </w:r>
          </w:p>
        </w:tc>
      </w:tr>
      <w:tr w:rsidR="00D47F56" w:rsidRPr="002F1352" w:rsidTr="00AF1B0B">
        <w:tc>
          <w:tcPr>
            <w:tcW w:w="9287" w:type="dxa"/>
          </w:tcPr>
          <w:p w:rsidR="00D47F56" w:rsidRPr="00BD5B4E" w:rsidRDefault="00D47F56" w:rsidP="00AF1B0B">
            <w:pPr>
              <w:rPr>
                <w:rStyle w:val="Highlight"/>
              </w:rPr>
            </w:pPr>
          </w:p>
        </w:tc>
      </w:tr>
      <w:tr w:rsidR="00D47F56" w:rsidRPr="002F1352" w:rsidTr="00AF1B0B">
        <w:tc>
          <w:tcPr>
            <w:tcW w:w="9287" w:type="dxa"/>
          </w:tcPr>
          <w:p w:rsidR="00D47F56" w:rsidRPr="002F1352" w:rsidRDefault="00D47F56" w:rsidP="00AF1B0B">
            <w:pPr>
              <w:rPr>
                <w:lang w:val="en-GB"/>
              </w:rPr>
            </w:pPr>
            <w:r w:rsidRPr="00BD5B4E">
              <w:rPr>
                <w:rStyle w:val="Highlight"/>
              </w:rPr>
              <w:t>Steady state</w:t>
            </w:r>
            <w:r w:rsidRPr="002F1352">
              <w:rPr>
                <w:lang w:val="en-GB"/>
              </w:rPr>
              <w:t xml:space="preserve"> is the non-equilibrium state of a system in which matter flows in and out at equal rates so that all of the components remain at constant concentrations (dynamic equilibrium).</w:t>
            </w:r>
          </w:p>
        </w:tc>
      </w:tr>
      <w:tr w:rsidR="00D47F56" w:rsidRPr="002F1352" w:rsidTr="00AF1B0B">
        <w:trPr>
          <w:cantSplit/>
        </w:trPr>
        <w:tc>
          <w:tcPr>
            <w:tcW w:w="9287" w:type="dxa"/>
          </w:tcPr>
          <w:p w:rsidR="00D47F56" w:rsidRPr="002F1352" w:rsidRDefault="00D47F56" w:rsidP="00AF1B0B">
            <w:pPr>
              <w:rPr>
                <w:lang w:val="en-GB"/>
              </w:rPr>
            </w:pPr>
            <w:r w:rsidRPr="00BD5B4E">
              <w:rPr>
                <w:rStyle w:val="Highlight"/>
              </w:rPr>
              <w:t>Water</w:t>
            </w:r>
            <w:r>
              <w:rPr>
                <w:rStyle w:val="Highlight"/>
              </w:rPr>
              <w:sym w:font="Symbol" w:char="F02D"/>
            </w:r>
            <w:r w:rsidRPr="00BD5B4E">
              <w:rPr>
                <w:rStyle w:val="Highlight"/>
              </w:rPr>
              <w:t>soil partition coefficient (K</w:t>
            </w:r>
            <w:r w:rsidRPr="008053AD">
              <w:rPr>
                <w:rStyle w:val="Highlight"/>
                <w:vertAlign w:val="subscript"/>
              </w:rPr>
              <w:t>d</w:t>
            </w:r>
            <w:r w:rsidRPr="00BD5B4E">
              <w:rPr>
                <w:rStyle w:val="Highlight"/>
              </w:rPr>
              <w:t>)</w:t>
            </w:r>
            <w:r w:rsidRPr="002F1352">
              <w:rPr>
                <w:b/>
                <w:bCs/>
                <w:lang w:val="en-GB"/>
              </w:rPr>
              <w:t xml:space="preserve"> </w:t>
            </w:r>
            <w:r w:rsidRPr="002F1352">
              <w:rPr>
                <w:lang w:val="en-GB"/>
              </w:rPr>
              <w:t>is the ratio of the concentration of a contaminant in soil pore water to that in the solid phase of soil at equilibrium</w:t>
            </w:r>
            <w:r>
              <w:rPr>
                <w:lang w:val="en-GB"/>
              </w:rPr>
              <w:t xml:space="preserve">. </w:t>
            </w:r>
            <w:r w:rsidRPr="002F1352">
              <w:rPr>
                <w:lang w:val="en-GB"/>
              </w:rPr>
              <w:t>The units are L/kg</w:t>
            </w:r>
            <w:r>
              <w:rPr>
                <w:lang w:val="en-GB"/>
              </w:rPr>
              <w:t xml:space="preserve">. </w:t>
            </w:r>
            <w:r w:rsidRPr="002F1352">
              <w:rPr>
                <w:lang w:val="en-GB"/>
              </w:rPr>
              <w:t>This contaminant property is affected by physicochemical properties of the contaminant and the soil</w:t>
            </w:r>
            <w:r>
              <w:rPr>
                <w:lang w:val="en-GB"/>
              </w:rPr>
              <w:t xml:space="preserve">. </w:t>
            </w:r>
            <w:r w:rsidRPr="002F1352">
              <w:rPr>
                <w:lang w:val="en-GB"/>
              </w:rPr>
              <w:t xml:space="preserve"> This property is usually expressed as a logarithm (that is, log K</w:t>
            </w:r>
            <w:r w:rsidRPr="008053AD">
              <w:rPr>
                <w:vertAlign w:val="subscript"/>
                <w:lang w:val="en-GB"/>
              </w:rPr>
              <w:t>d</w:t>
            </w:r>
            <w:r w:rsidRPr="002F1352">
              <w:rPr>
                <w:lang w:val="en-GB"/>
              </w:rPr>
              <w:t>)</w:t>
            </w:r>
            <w:r>
              <w:rPr>
                <w:lang w:val="en-GB"/>
              </w:rPr>
              <w:t xml:space="preserve">. </w:t>
            </w:r>
            <w:r w:rsidRPr="002F1352">
              <w:rPr>
                <w:lang w:val="en-GB"/>
              </w:rPr>
              <w:t>A chemical with log K</w:t>
            </w:r>
            <w:r w:rsidRPr="008053AD">
              <w:rPr>
                <w:vertAlign w:val="subscript"/>
                <w:lang w:val="en-GB"/>
              </w:rPr>
              <w:t xml:space="preserve">d </w:t>
            </w:r>
            <w:r w:rsidRPr="002F1352">
              <w:rPr>
                <w:lang w:val="en-GB"/>
              </w:rPr>
              <w:t>&lt;3 is considered to have the potential to leach.</w:t>
            </w:r>
          </w:p>
        </w:tc>
      </w:tr>
    </w:tbl>
    <w:p w:rsidR="00D47F56" w:rsidRDefault="00D47F56" w:rsidP="00D47F56">
      <w:pPr>
        <w:pStyle w:val="text"/>
        <w:rPr>
          <w:lang w:val="en-GB"/>
        </w:rPr>
      </w:pPr>
    </w:p>
    <w:p w:rsidR="00D47F56" w:rsidRPr="00AD7DEA" w:rsidRDefault="00D47F56" w:rsidP="00D47F56">
      <w:pPr>
        <w:pStyle w:val="Heading1"/>
        <w:rPr>
          <w:rStyle w:val="Heading1Char1"/>
          <w:b/>
          <w:bCs/>
        </w:rPr>
      </w:pPr>
      <w:bookmarkStart w:id="840" w:name="_Toc351713583"/>
      <w:bookmarkEnd w:id="839"/>
      <w:r w:rsidRPr="00AD7DEA">
        <w:rPr>
          <w:rStyle w:val="Heading1Char1"/>
        </w:rPr>
        <w:lastRenderedPageBreak/>
        <w:t>Shortened forms</w:t>
      </w:r>
      <w:bookmarkEnd w:id="840"/>
    </w:p>
    <w:tbl>
      <w:tblPr>
        <w:tblW w:w="0" w:type="auto"/>
        <w:tblInd w:w="-106" w:type="dxa"/>
        <w:tblLayout w:type="fixed"/>
        <w:tblLook w:val="0000" w:firstRow="0" w:lastRow="0" w:firstColumn="0" w:lastColumn="0" w:noHBand="0" w:noVBand="0"/>
      </w:tblPr>
      <w:tblGrid>
        <w:gridCol w:w="1843"/>
        <w:gridCol w:w="7229"/>
      </w:tblGrid>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ABC</w:t>
            </w:r>
          </w:p>
        </w:tc>
        <w:tc>
          <w:tcPr>
            <w:tcW w:w="7229" w:type="dxa"/>
          </w:tcPr>
          <w:p w:rsidR="00D47F56" w:rsidRDefault="00D47F56" w:rsidP="00AF1B0B">
            <w:pPr>
              <w:pStyle w:val="text"/>
              <w:spacing w:beforeLines="40" w:before="96" w:afterLines="40" w:after="96"/>
              <w:jc w:val="left"/>
            </w:pPr>
            <w:r>
              <w:rPr>
                <w:color w:val="000000"/>
              </w:rPr>
              <w:t>ambient background concentration</w:t>
            </w:r>
            <w:r w:rsidRPr="006D3C26">
              <w:t xml:space="preserve"> </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ACL</w:t>
            </w:r>
          </w:p>
        </w:tc>
        <w:tc>
          <w:tcPr>
            <w:tcW w:w="7229" w:type="dxa"/>
          </w:tcPr>
          <w:p w:rsidR="00D47F56" w:rsidRDefault="00D47F56" w:rsidP="00AF1B0B">
            <w:pPr>
              <w:pStyle w:val="text"/>
              <w:spacing w:beforeLines="40" w:before="96" w:afterLines="40" w:after="96"/>
              <w:jc w:val="left"/>
            </w:pPr>
            <w:r>
              <w:rPr>
                <w:color w:val="000000"/>
              </w:rPr>
              <w:t>a</w:t>
            </w:r>
            <w:r w:rsidRPr="004317DA">
              <w:rPr>
                <w:color w:val="000000"/>
              </w:rPr>
              <w:t>dded contaminant limit</w:t>
            </w:r>
          </w:p>
        </w:tc>
      </w:tr>
      <w:tr w:rsidR="00D47F56" w:rsidRPr="006D3C26" w:rsidTr="00AF1B0B">
        <w:tc>
          <w:tcPr>
            <w:tcW w:w="1843" w:type="dxa"/>
            <w:vAlign w:val="center"/>
          </w:tcPr>
          <w:p w:rsidR="00D47F56" w:rsidRDefault="00D47F56" w:rsidP="00AF1B0B">
            <w:pPr>
              <w:pStyle w:val="text"/>
              <w:spacing w:beforeLines="40" w:before="96" w:afterLines="40" w:after="96"/>
              <w:rPr>
                <w:rStyle w:val="Highlight"/>
                <w:b w:val="0"/>
                <w:bCs w:val="0"/>
              </w:rPr>
            </w:pPr>
            <w:r>
              <w:rPr>
                <w:rStyle w:val="Highlight"/>
              </w:rPr>
              <w:t>AF</w:t>
            </w:r>
          </w:p>
        </w:tc>
        <w:tc>
          <w:tcPr>
            <w:tcW w:w="7229" w:type="dxa"/>
          </w:tcPr>
          <w:p w:rsidR="00D47F56" w:rsidRDefault="00D47F56" w:rsidP="00AF1B0B">
            <w:pPr>
              <w:pStyle w:val="text"/>
              <w:spacing w:beforeLines="40" w:before="96" w:afterLines="40" w:after="96"/>
              <w:jc w:val="left"/>
            </w:pPr>
            <w:r>
              <w:rPr>
                <w:color w:val="000000"/>
              </w:rPr>
              <w:t>a</w:t>
            </w:r>
            <w:r w:rsidRPr="004317DA">
              <w:rPr>
                <w:color w:val="000000"/>
              </w:rPr>
              <w:t>ssessment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ALF</w:t>
            </w:r>
          </w:p>
        </w:tc>
        <w:tc>
          <w:tcPr>
            <w:tcW w:w="7229" w:type="dxa"/>
          </w:tcPr>
          <w:p w:rsidR="00D47F56" w:rsidRDefault="00D47F56" w:rsidP="00AF1B0B">
            <w:pPr>
              <w:pStyle w:val="text"/>
              <w:spacing w:beforeLines="40" w:before="96" w:afterLines="40" w:after="96"/>
              <w:jc w:val="left"/>
              <w:rPr>
                <w:color w:val="000000"/>
              </w:rPr>
            </w:pPr>
            <w:r>
              <w:rPr>
                <w:color w:val="000000"/>
              </w:rPr>
              <w:t>ageing and leaching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ANZECC</w:t>
            </w:r>
          </w:p>
        </w:tc>
        <w:tc>
          <w:tcPr>
            <w:tcW w:w="7229" w:type="dxa"/>
          </w:tcPr>
          <w:p w:rsidR="00D47F56" w:rsidRDefault="00D47F56" w:rsidP="00AF1B0B">
            <w:pPr>
              <w:pStyle w:val="text"/>
              <w:spacing w:beforeLines="40" w:before="96" w:afterLines="40" w:after="96"/>
              <w:jc w:val="left"/>
            </w:pPr>
            <w:r w:rsidRPr="004317DA">
              <w:rPr>
                <w:color w:val="000000"/>
              </w:rPr>
              <w:t>Australia and New Zealand Environment and Conservation Council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ARMCANZ</w:t>
            </w:r>
          </w:p>
        </w:tc>
        <w:tc>
          <w:tcPr>
            <w:tcW w:w="7229" w:type="dxa"/>
          </w:tcPr>
          <w:p w:rsidR="00D47F56" w:rsidRDefault="00D47F56" w:rsidP="00AF1B0B">
            <w:pPr>
              <w:pStyle w:val="text"/>
              <w:spacing w:beforeLines="40" w:before="96" w:afterLines="40" w:after="96"/>
              <w:jc w:val="left"/>
            </w:pPr>
            <w:r w:rsidRPr="004317DA">
              <w:rPr>
                <w:color w:val="000000"/>
              </w:rPr>
              <w:t>Agricultur</w:t>
            </w:r>
            <w:r>
              <w:t>e</w:t>
            </w:r>
            <w:r w:rsidRPr="004317DA">
              <w:t xml:space="preserve"> and Resource Management Council of Australia and New Zealand</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BAF</w:t>
            </w:r>
          </w:p>
        </w:tc>
        <w:tc>
          <w:tcPr>
            <w:tcW w:w="7229" w:type="dxa"/>
          </w:tcPr>
          <w:p w:rsidR="00D47F56" w:rsidRDefault="00D47F56" w:rsidP="00AF1B0B">
            <w:pPr>
              <w:pStyle w:val="text"/>
              <w:spacing w:beforeLines="40" w:before="96" w:afterLines="40" w:after="96"/>
              <w:jc w:val="left"/>
            </w:pPr>
            <w:r>
              <w:t>bioaccumulation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BCF</w:t>
            </w:r>
          </w:p>
        </w:tc>
        <w:tc>
          <w:tcPr>
            <w:tcW w:w="7229" w:type="dxa"/>
          </w:tcPr>
          <w:p w:rsidR="00D47F56" w:rsidRDefault="00D47F56" w:rsidP="00AF1B0B">
            <w:pPr>
              <w:pStyle w:val="text"/>
              <w:spacing w:beforeLines="40" w:before="96" w:afterLines="40" w:after="96"/>
              <w:jc w:val="left"/>
            </w:pPr>
            <w:r>
              <w:t>bioconcentration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BMF</w:t>
            </w:r>
          </w:p>
        </w:tc>
        <w:tc>
          <w:tcPr>
            <w:tcW w:w="7229" w:type="dxa"/>
          </w:tcPr>
          <w:p w:rsidR="00D47F56" w:rsidRDefault="00D47F56" w:rsidP="00AF1B0B">
            <w:pPr>
              <w:pStyle w:val="text"/>
              <w:spacing w:beforeLines="40" w:before="96" w:afterLines="40" w:after="96"/>
              <w:jc w:val="left"/>
            </w:pPr>
            <w:r>
              <w:rPr>
                <w:kern w:val="28"/>
              </w:rPr>
              <w:t>biomagnification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CCME</w:t>
            </w:r>
          </w:p>
        </w:tc>
        <w:tc>
          <w:tcPr>
            <w:tcW w:w="7229" w:type="dxa"/>
          </w:tcPr>
          <w:p w:rsidR="00D47F56" w:rsidRDefault="00D47F56" w:rsidP="00AF1B0B">
            <w:pPr>
              <w:pStyle w:val="text"/>
              <w:spacing w:beforeLines="40" w:before="96" w:afterLines="40" w:after="96"/>
              <w:jc w:val="left"/>
            </w:pPr>
            <w:r w:rsidRPr="00410748">
              <w:t>Canadian Council of Ministers of the Environment</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CEC</w:t>
            </w:r>
          </w:p>
        </w:tc>
        <w:tc>
          <w:tcPr>
            <w:tcW w:w="7229" w:type="dxa"/>
          </w:tcPr>
          <w:p w:rsidR="00D47F56" w:rsidRDefault="00D47F56" w:rsidP="00AF1B0B">
            <w:pPr>
              <w:pStyle w:val="text"/>
              <w:spacing w:beforeLines="40" w:before="96" w:afterLines="40" w:after="96"/>
              <w:jc w:val="left"/>
            </w:pPr>
            <w:r>
              <w:t>cation exchange capacity</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DAF</w:t>
            </w:r>
          </w:p>
        </w:tc>
        <w:tc>
          <w:tcPr>
            <w:tcW w:w="7229" w:type="dxa"/>
          </w:tcPr>
          <w:p w:rsidR="00D47F56" w:rsidRDefault="00D47F56" w:rsidP="00AF1B0B">
            <w:pPr>
              <w:pStyle w:val="text"/>
              <w:spacing w:beforeLines="40" w:before="96" w:afterLines="40" w:after="96"/>
              <w:jc w:val="left"/>
            </w:pPr>
            <w:r>
              <w:t>dilution and attenuation factor</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w:t>
            </w:r>
          </w:p>
        </w:tc>
        <w:tc>
          <w:tcPr>
            <w:tcW w:w="7229" w:type="dxa"/>
          </w:tcPr>
          <w:p w:rsidR="00D47F56" w:rsidRDefault="00D47F56" w:rsidP="00AF1B0B">
            <w:pPr>
              <w:pStyle w:val="text"/>
              <w:spacing w:beforeLines="40" w:before="96" w:afterLines="40" w:after="96"/>
              <w:jc w:val="left"/>
            </w:pPr>
            <w:r>
              <w:t>European cCommission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EC10</w:t>
            </w:r>
          </w:p>
        </w:tc>
        <w:tc>
          <w:tcPr>
            <w:tcW w:w="7229" w:type="dxa"/>
          </w:tcPr>
          <w:p w:rsidR="00D47F56" w:rsidRDefault="00D47F56" w:rsidP="00AF1B0B">
            <w:pPr>
              <w:pStyle w:val="text"/>
              <w:spacing w:beforeLines="40" w:before="96" w:afterLines="40" w:after="96"/>
              <w:jc w:val="left"/>
            </w:pPr>
            <w:r>
              <w:t>10%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EC30</w:t>
            </w:r>
          </w:p>
        </w:tc>
        <w:tc>
          <w:tcPr>
            <w:tcW w:w="7229" w:type="dxa"/>
          </w:tcPr>
          <w:p w:rsidR="00D47F56" w:rsidRDefault="00D47F56" w:rsidP="00AF1B0B">
            <w:pPr>
              <w:pStyle w:val="text"/>
              <w:spacing w:beforeLines="40" w:before="96" w:afterLines="40" w:after="96"/>
              <w:jc w:val="left"/>
            </w:pPr>
            <w:r>
              <w:t>30%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EC50</w:t>
            </w:r>
          </w:p>
        </w:tc>
        <w:tc>
          <w:tcPr>
            <w:tcW w:w="7229" w:type="dxa"/>
          </w:tcPr>
          <w:p w:rsidR="00D47F56" w:rsidRDefault="00D47F56" w:rsidP="00AF1B0B">
            <w:pPr>
              <w:pStyle w:val="text"/>
              <w:spacing w:beforeLines="40" w:before="96" w:afterLines="40" w:after="96"/>
              <w:jc w:val="left"/>
            </w:pPr>
            <w:r>
              <w:t>50%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sidRPr="000A7E09">
              <w:rPr>
                <w:rStyle w:val="Highlight"/>
              </w:rPr>
              <w:t>Eco-SSL</w:t>
            </w:r>
          </w:p>
        </w:tc>
        <w:tc>
          <w:tcPr>
            <w:tcW w:w="7229" w:type="dxa"/>
          </w:tcPr>
          <w:p w:rsidR="00D47F56" w:rsidRDefault="00D47F56" w:rsidP="00AF1B0B">
            <w:pPr>
              <w:pStyle w:val="text"/>
              <w:spacing w:beforeLines="40" w:before="96" w:afterLines="40" w:after="96"/>
              <w:jc w:val="left"/>
            </w:pPr>
            <w:r>
              <w:t>ecological soil screening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EIL</w:t>
            </w:r>
          </w:p>
        </w:tc>
        <w:tc>
          <w:tcPr>
            <w:tcW w:w="7229" w:type="dxa"/>
          </w:tcPr>
          <w:p w:rsidR="00D47F56" w:rsidRDefault="00D47F56" w:rsidP="00AF1B0B">
            <w:pPr>
              <w:pStyle w:val="text"/>
              <w:spacing w:beforeLines="40" w:before="96" w:afterLines="40" w:after="96"/>
              <w:jc w:val="left"/>
            </w:pPr>
            <w:r>
              <w:t>e</w:t>
            </w:r>
            <w:r w:rsidRPr="00CE6E36">
              <w:t>cological investigation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ERA</w:t>
            </w:r>
          </w:p>
        </w:tc>
        <w:tc>
          <w:tcPr>
            <w:tcW w:w="7229" w:type="dxa"/>
          </w:tcPr>
          <w:p w:rsidR="00D47F56" w:rsidRDefault="00D47F56" w:rsidP="00AF1B0B">
            <w:pPr>
              <w:pStyle w:val="text"/>
              <w:spacing w:beforeLines="40" w:before="96" w:afterLines="40" w:after="96"/>
              <w:jc w:val="left"/>
            </w:pPr>
            <w:r>
              <w:rPr>
                <w:kern w:val="28"/>
              </w:rPr>
              <w:t>ecological risk assessment</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EQG</w:t>
            </w:r>
          </w:p>
        </w:tc>
        <w:tc>
          <w:tcPr>
            <w:tcW w:w="7229" w:type="dxa"/>
          </w:tcPr>
          <w:p w:rsidR="00D47F56" w:rsidRDefault="00D47F56" w:rsidP="00AF1B0B">
            <w:pPr>
              <w:pStyle w:val="text"/>
              <w:spacing w:beforeLines="40" w:before="96" w:afterLines="40" w:after="96"/>
              <w:jc w:val="left"/>
              <w:rPr>
                <w:kern w:val="28"/>
              </w:rPr>
            </w:pPr>
            <w:r>
              <w:t>environmental quality guideline</w:t>
            </w:r>
          </w:p>
        </w:tc>
      </w:tr>
      <w:tr w:rsidR="00D47F56" w:rsidRPr="006D3C26" w:rsidTr="00AF1B0B">
        <w:tc>
          <w:tcPr>
            <w:tcW w:w="1843" w:type="dxa"/>
          </w:tcPr>
          <w:p w:rsidR="00D47F56" w:rsidDel="00DF5AFF" w:rsidRDefault="00D47F56" w:rsidP="00AF1B0B">
            <w:pPr>
              <w:pStyle w:val="text"/>
              <w:spacing w:beforeLines="40" w:before="96" w:afterLines="40" w:after="96"/>
              <w:rPr>
                <w:rStyle w:val="Highlight"/>
              </w:rPr>
            </w:pPr>
            <w:r>
              <w:rPr>
                <w:rStyle w:val="Highlight"/>
              </w:rPr>
              <w:t>EU</w:t>
            </w:r>
          </w:p>
        </w:tc>
        <w:tc>
          <w:tcPr>
            <w:tcW w:w="7229" w:type="dxa"/>
          </w:tcPr>
          <w:p w:rsidR="00D47F56" w:rsidDel="00DF5AFF" w:rsidRDefault="00D47F56" w:rsidP="00AF1B0B">
            <w:pPr>
              <w:pStyle w:val="text"/>
              <w:spacing w:beforeLines="40" w:before="96" w:afterLines="40" w:after="96"/>
              <w:jc w:val="left"/>
            </w:pPr>
            <w:r>
              <w:t>European Union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HIL</w:t>
            </w:r>
          </w:p>
        </w:tc>
        <w:tc>
          <w:tcPr>
            <w:tcW w:w="7229" w:type="dxa"/>
          </w:tcPr>
          <w:p w:rsidR="00D47F56" w:rsidRDefault="00D47F56" w:rsidP="00AF1B0B">
            <w:pPr>
              <w:pStyle w:val="text"/>
              <w:spacing w:beforeLines="40" w:before="96" w:afterLines="40" w:after="96"/>
              <w:jc w:val="left"/>
            </w:pPr>
            <w:r>
              <w:t>health-based investigation level</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LD</w:t>
            </w:r>
            <w:r w:rsidRPr="002215BD">
              <w:rPr>
                <w:rStyle w:val="Highlight"/>
                <w:vertAlign w:val="subscript"/>
              </w:rPr>
              <w:t>10</w:t>
            </w:r>
          </w:p>
        </w:tc>
        <w:tc>
          <w:tcPr>
            <w:tcW w:w="7229" w:type="dxa"/>
          </w:tcPr>
          <w:p w:rsidR="00D47F56" w:rsidRDefault="00D47F56" w:rsidP="00AF1B0B">
            <w:pPr>
              <w:pStyle w:val="text"/>
              <w:spacing w:beforeLines="40" w:before="96" w:afterLines="40" w:after="96"/>
              <w:jc w:val="left"/>
            </w:pPr>
            <w:r>
              <w:t>The dose that is lethal to 10% of organisms</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LC</w:t>
            </w:r>
            <w:r w:rsidRPr="002215BD">
              <w:rPr>
                <w:rStyle w:val="Highlight"/>
                <w:vertAlign w:val="subscript"/>
              </w:rPr>
              <w:t>10</w:t>
            </w:r>
          </w:p>
        </w:tc>
        <w:tc>
          <w:tcPr>
            <w:tcW w:w="7229" w:type="dxa"/>
          </w:tcPr>
          <w:p w:rsidR="00D47F56" w:rsidRDefault="00D47F56" w:rsidP="00AF1B0B">
            <w:pPr>
              <w:pStyle w:val="text"/>
              <w:spacing w:beforeLines="40" w:before="96" w:afterLines="40" w:after="96"/>
              <w:jc w:val="left"/>
            </w:pPr>
            <w:r>
              <w:t>The concentration that is lethal to 10% of organisms</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LOEC</w:t>
            </w:r>
          </w:p>
        </w:tc>
        <w:tc>
          <w:tcPr>
            <w:tcW w:w="7229" w:type="dxa"/>
          </w:tcPr>
          <w:p w:rsidR="00D47F56" w:rsidRDefault="00D47F56" w:rsidP="00AF1B0B">
            <w:pPr>
              <w:pStyle w:val="text"/>
              <w:spacing w:beforeLines="40" w:before="96" w:afterLines="40" w:after="96"/>
              <w:jc w:val="left"/>
            </w:pPr>
            <w:r>
              <w:t>lowest observed effect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MATC</w:t>
            </w:r>
          </w:p>
        </w:tc>
        <w:tc>
          <w:tcPr>
            <w:tcW w:w="7229" w:type="dxa"/>
          </w:tcPr>
          <w:p w:rsidR="00D47F56" w:rsidRDefault="00D47F56" w:rsidP="00AF1B0B">
            <w:pPr>
              <w:pStyle w:val="text"/>
              <w:spacing w:beforeLines="40" w:before="96" w:afterLines="40" w:after="96"/>
              <w:jc w:val="left"/>
            </w:pPr>
            <w:r>
              <w:t>maximum acceptable toxicant concentration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MRM</w:t>
            </w:r>
          </w:p>
        </w:tc>
        <w:tc>
          <w:tcPr>
            <w:tcW w:w="7229" w:type="dxa"/>
          </w:tcPr>
          <w:p w:rsidR="00D47F56" w:rsidRDefault="00D47F56" w:rsidP="00AF1B0B">
            <w:pPr>
              <w:pStyle w:val="text"/>
              <w:spacing w:beforeLines="40" w:before="96" w:afterLines="40" w:after="96"/>
              <w:jc w:val="left"/>
            </w:pPr>
            <w:r>
              <w:t>maize residue mineralisation</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NA</w:t>
            </w:r>
          </w:p>
        </w:tc>
        <w:tc>
          <w:tcPr>
            <w:tcW w:w="7229" w:type="dxa"/>
          </w:tcPr>
          <w:p w:rsidR="00D47F56" w:rsidRDefault="00D47F56" w:rsidP="00AF1B0B">
            <w:pPr>
              <w:pStyle w:val="text"/>
              <w:spacing w:beforeLines="40" w:before="96" w:afterLines="40" w:after="96"/>
              <w:jc w:val="left"/>
            </w:pPr>
            <w:r>
              <w:t>not available</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lastRenderedPageBreak/>
              <w:t>N/A</w:t>
            </w:r>
          </w:p>
        </w:tc>
        <w:tc>
          <w:tcPr>
            <w:tcW w:w="7229" w:type="dxa"/>
          </w:tcPr>
          <w:p w:rsidR="00D47F56" w:rsidRDefault="00D47F56" w:rsidP="00AF1B0B">
            <w:pPr>
              <w:pStyle w:val="text"/>
              <w:spacing w:beforeLines="40" w:before="96" w:afterLines="40" w:after="96"/>
              <w:jc w:val="left"/>
            </w:pPr>
            <w:r>
              <w:t>not applicable</w:t>
            </w:r>
          </w:p>
        </w:tc>
      </w:tr>
      <w:tr w:rsidR="00D47F56" w:rsidRPr="006D3C26" w:rsidTr="00AF1B0B">
        <w:tc>
          <w:tcPr>
            <w:tcW w:w="1843" w:type="dxa"/>
          </w:tcPr>
          <w:p w:rsidR="00D47F56" w:rsidRDefault="00D47F56" w:rsidP="00AF1B0B">
            <w:pPr>
              <w:pStyle w:val="text"/>
              <w:spacing w:beforeLines="40" w:before="96" w:afterLines="40" w:after="96"/>
              <w:rPr>
                <w:rStyle w:val="Highlight"/>
              </w:rPr>
            </w:pPr>
            <w:r>
              <w:rPr>
                <w:rStyle w:val="Highlight"/>
              </w:rPr>
              <w:t>NBRP</w:t>
            </w:r>
          </w:p>
        </w:tc>
        <w:tc>
          <w:tcPr>
            <w:tcW w:w="7229" w:type="dxa"/>
          </w:tcPr>
          <w:p w:rsidR="00D47F56" w:rsidRDefault="00D47F56" w:rsidP="00AF1B0B">
            <w:pPr>
              <w:pStyle w:val="text"/>
              <w:spacing w:beforeLines="40" w:before="96" w:afterLines="40" w:after="96"/>
              <w:jc w:val="left"/>
            </w:pPr>
            <w:r>
              <w:t>National Biosolids Research Program</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NEPC</w:t>
            </w:r>
          </w:p>
        </w:tc>
        <w:tc>
          <w:tcPr>
            <w:tcW w:w="7229" w:type="dxa"/>
          </w:tcPr>
          <w:p w:rsidR="00D47F56" w:rsidRDefault="00D47F56" w:rsidP="00AF1B0B">
            <w:pPr>
              <w:pStyle w:val="text"/>
              <w:spacing w:beforeLines="40" w:before="96" w:afterLines="40" w:after="96"/>
              <w:jc w:val="left"/>
              <w:rPr>
                <w:kern w:val="28"/>
              </w:rPr>
            </w:pPr>
            <w:r w:rsidRPr="004317DA">
              <w:t>National Environment Protection Council</w:t>
            </w:r>
          </w:p>
        </w:tc>
      </w:tr>
      <w:tr w:rsidR="00D47F56" w:rsidRPr="004317DA" w:rsidTr="00AF1B0B">
        <w:tc>
          <w:tcPr>
            <w:tcW w:w="1843" w:type="dxa"/>
          </w:tcPr>
          <w:p w:rsidR="00D47F56" w:rsidRDefault="00D47F56" w:rsidP="00AF1B0B">
            <w:pPr>
              <w:pStyle w:val="text"/>
              <w:spacing w:beforeLines="40" w:before="96" w:afterLines="40" w:after="96"/>
              <w:rPr>
                <w:rStyle w:val="Highlight"/>
              </w:rPr>
            </w:pPr>
            <w:r>
              <w:rPr>
                <w:rStyle w:val="Highlight"/>
              </w:rPr>
              <w:t>NEPM</w:t>
            </w:r>
          </w:p>
        </w:tc>
        <w:tc>
          <w:tcPr>
            <w:tcW w:w="7229" w:type="dxa"/>
          </w:tcPr>
          <w:p w:rsidR="00D47F56" w:rsidRDefault="00D47F56" w:rsidP="00AF1B0B">
            <w:pPr>
              <w:pStyle w:val="text"/>
              <w:spacing w:beforeLines="40" w:before="96" w:afterLines="40" w:after="96"/>
              <w:jc w:val="left"/>
            </w:pPr>
            <w:r w:rsidRPr="004317DA">
              <w:rPr>
                <w:color w:val="000000"/>
              </w:rPr>
              <w:t>National Environment Protection Measure</w:t>
            </w:r>
          </w:p>
        </w:tc>
      </w:tr>
      <w:tr w:rsidR="00D47F56" w:rsidRPr="008E593A" w:rsidTr="00AF1B0B">
        <w:tc>
          <w:tcPr>
            <w:tcW w:w="1843" w:type="dxa"/>
          </w:tcPr>
          <w:p w:rsidR="00D47F56" w:rsidRDefault="00D47F56" w:rsidP="00AF1B0B">
            <w:pPr>
              <w:pStyle w:val="text"/>
              <w:spacing w:beforeLines="40" w:before="96" w:afterLines="40" w:after="96"/>
              <w:rPr>
                <w:rStyle w:val="Highlight"/>
              </w:rPr>
            </w:pPr>
            <w:r>
              <w:rPr>
                <w:rStyle w:val="Highlight"/>
              </w:rPr>
              <w:t>NOEC</w:t>
            </w:r>
          </w:p>
        </w:tc>
        <w:tc>
          <w:tcPr>
            <w:tcW w:w="7229" w:type="dxa"/>
          </w:tcPr>
          <w:p w:rsidR="00D47F56" w:rsidRDefault="00D47F56" w:rsidP="00AF1B0B">
            <w:pPr>
              <w:pStyle w:val="text"/>
              <w:spacing w:beforeLines="40" w:before="96" w:afterLines="40" w:after="96"/>
              <w:jc w:val="left"/>
            </w:pPr>
            <w:r>
              <w:t>no observed effect concentration</w:t>
            </w:r>
          </w:p>
        </w:tc>
      </w:tr>
      <w:tr w:rsidR="00D47F56" w:rsidTr="00AF1B0B">
        <w:tc>
          <w:tcPr>
            <w:tcW w:w="1843" w:type="dxa"/>
          </w:tcPr>
          <w:p w:rsidR="00D47F56" w:rsidRPr="00225737" w:rsidRDefault="00D47F56" w:rsidP="00AF1B0B">
            <w:pPr>
              <w:pStyle w:val="text"/>
              <w:spacing w:beforeLines="40" w:before="96" w:afterLines="40" w:after="96"/>
              <w:rPr>
                <w:rStyle w:val="Highlight"/>
              </w:rPr>
            </w:pPr>
            <w:r w:rsidRPr="00225737">
              <w:rPr>
                <w:rStyle w:val="Highlight"/>
              </w:rPr>
              <w:t>NS</w:t>
            </w:r>
          </w:p>
        </w:tc>
        <w:tc>
          <w:tcPr>
            <w:tcW w:w="7229" w:type="dxa"/>
          </w:tcPr>
          <w:p w:rsidR="00D47F56" w:rsidRPr="00225737" w:rsidRDefault="00D47F56" w:rsidP="00AF1B0B">
            <w:pPr>
              <w:pStyle w:val="text"/>
              <w:spacing w:beforeLines="40" w:before="96" w:afterLines="40" w:after="96"/>
              <w:jc w:val="left"/>
            </w:pPr>
            <w:r w:rsidRPr="00225737">
              <w:t>Not statistically significant (P&gt;0.05)</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OC</w:t>
            </w:r>
          </w:p>
        </w:tc>
        <w:tc>
          <w:tcPr>
            <w:tcW w:w="7229" w:type="dxa"/>
          </w:tcPr>
          <w:p w:rsidR="00D47F56" w:rsidRDefault="00D47F56" w:rsidP="00AF1B0B">
            <w:pPr>
              <w:pStyle w:val="text"/>
              <w:spacing w:beforeLines="40" w:before="96" w:afterLines="40" w:after="96"/>
              <w:jc w:val="left"/>
            </w:pPr>
            <w:r>
              <w:t>organic carbon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OECD</w:t>
            </w:r>
          </w:p>
        </w:tc>
        <w:tc>
          <w:tcPr>
            <w:tcW w:w="7229" w:type="dxa"/>
          </w:tcPr>
          <w:p w:rsidR="00D47F56" w:rsidRDefault="00D47F56" w:rsidP="00AF1B0B">
            <w:pPr>
              <w:pStyle w:val="text"/>
              <w:spacing w:beforeLines="40" w:before="96" w:afterLines="40" w:after="96"/>
              <w:jc w:val="left"/>
            </w:pPr>
            <w:r>
              <w:t>Organisation for Economic Cooperation and Development</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PNEC</w:t>
            </w:r>
          </w:p>
        </w:tc>
        <w:tc>
          <w:tcPr>
            <w:tcW w:w="7229" w:type="dxa"/>
          </w:tcPr>
          <w:p w:rsidR="00D47F56" w:rsidRDefault="00D47F56" w:rsidP="00AF1B0B">
            <w:pPr>
              <w:pStyle w:val="text"/>
              <w:spacing w:beforeLines="40" w:before="96" w:afterLines="40" w:after="96"/>
              <w:jc w:val="left"/>
              <w:rPr>
                <w:kern w:val="28"/>
              </w:rPr>
            </w:pPr>
            <w:r>
              <w:rPr>
                <w:kern w:val="28"/>
              </w:rPr>
              <w:t>predicted no-effect concentration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PNR</w:t>
            </w:r>
          </w:p>
        </w:tc>
        <w:tc>
          <w:tcPr>
            <w:tcW w:w="7229" w:type="dxa"/>
          </w:tcPr>
          <w:p w:rsidR="00D47F56" w:rsidRDefault="00D47F56" w:rsidP="00AF1B0B">
            <w:pPr>
              <w:pStyle w:val="text"/>
              <w:spacing w:beforeLines="40" w:before="96" w:afterLines="40" w:after="96"/>
              <w:jc w:val="left"/>
              <w:rPr>
                <w:kern w:val="28"/>
              </w:rPr>
            </w:pPr>
            <w:r>
              <w:rPr>
                <w:kern w:val="28"/>
              </w:rPr>
              <w:t>potential nitrification rate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SIN</w:t>
            </w:r>
          </w:p>
        </w:tc>
        <w:tc>
          <w:tcPr>
            <w:tcW w:w="7229" w:type="dxa"/>
          </w:tcPr>
          <w:p w:rsidR="00D47F56" w:rsidRDefault="00D47F56" w:rsidP="00AF1B0B">
            <w:pPr>
              <w:pStyle w:val="text"/>
              <w:spacing w:beforeLines="40" w:before="96" w:afterLines="40" w:after="96"/>
              <w:jc w:val="left"/>
            </w:pPr>
            <w:r>
              <w:rPr>
                <w:kern w:val="28"/>
              </w:rPr>
              <w:t>substrate induced nitrification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SIR</w:t>
            </w:r>
          </w:p>
        </w:tc>
        <w:tc>
          <w:tcPr>
            <w:tcW w:w="7229" w:type="dxa"/>
          </w:tcPr>
          <w:p w:rsidR="00D47F56" w:rsidRDefault="00D47F56" w:rsidP="00AF1B0B">
            <w:pPr>
              <w:pStyle w:val="text"/>
              <w:spacing w:beforeLines="40" w:before="96" w:afterLines="40" w:after="96"/>
              <w:jc w:val="left"/>
              <w:rPr>
                <w:kern w:val="28"/>
              </w:rPr>
            </w:pPr>
            <w:r>
              <w:rPr>
                <w:kern w:val="28"/>
              </w:rPr>
              <w:t>substrate induced respiration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SQG</w:t>
            </w:r>
          </w:p>
        </w:tc>
        <w:tc>
          <w:tcPr>
            <w:tcW w:w="7229" w:type="dxa"/>
          </w:tcPr>
          <w:p w:rsidR="00D47F56" w:rsidRDefault="00D47F56" w:rsidP="00AF1B0B">
            <w:pPr>
              <w:pStyle w:val="text"/>
              <w:spacing w:beforeLines="40" w:before="96" w:afterLines="40" w:after="96"/>
              <w:jc w:val="left"/>
              <w:rPr>
                <w:kern w:val="28"/>
              </w:rPr>
            </w:pPr>
            <w:r>
              <w:rPr>
                <w:kern w:val="28"/>
              </w:rPr>
              <w:t>soil quality guideline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SSD</w:t>
            </w:r>
          </w:p>
        </w:tc>
        <w:tc>
          <w:tcPr>
            <w:tcW w:w="7229" w:type="dxa"/>
          </w:tcPr>
          <w:p w:rsidR="00D47F56" w:rsidRDefault="00D47F56" w:rsidP="00AF1B0B">
            <w:pPr>
              <w:pStyle w:val="text"/>
              <w:spacing w:beforeLines="40" w:before="96" w:afterLines="40" w:after="96"/>
              <w:jc w:val="left"/>
              <w:rPr>
                <w:kern w:val="28"/>
              </w:rPr>
            </w:pPr>
            <w:r>
              <w:rPr>
                <w:kern w:val="28"/>
              </w:rPr>
              <w:t>s</w:t>
            </w:r>
            <w:r w:rsidRPr="004317DA">
              <w:rPr>
                <w:kern w:val="28"/>
              </w:rPr>
              <w:t>pecies sensitivity distribution</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US EPA</w:t>
            </w:r>
          </w:p>
        </w:tc>
        <w:tc>
          <w:tcPr>
            <w:tcW w:w="7229" w:type="dxa"/>
          </w:tcPr>
          <w:p w:rsidR="00D47F56" w:rsidRDefault="00D47F56" w:rsidP="00AF1B0B">
            <w:pPr>
              <w:pStyle w:val="text"/>
              <w:spacing w:beforeLines="40" w:before="96" w:afterLines="40" w:after="96"/>
              <w:jc w:val="left"/>
              <w:rPr>
                <w:kern w:val="28"/>
              </w:rPr>
            </w:pPr>
            <w:r>
              <w:rPr>
                <w:kern w:val="28"/>
              </w:rPr>
              <w:t>United States Environmental Protection Agency</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TRV</w:t>
            </w:r>
          </w:p>
        </w:tc>
        <w:tc>
          <w:tcPr>
            <w:tcW w:w="7229" w:type="dxa"/>
          </w:tcPr>
          <w:p w:rsidR="00D47F56" w:rsidRDefault="00D47F56" w:rsidP="00AF1B0B">
            <w:pPr>
              <w:pStyle w:val="text"/>
              <w:spacing w:beforeLines="40" w:before="96" w:afterLines="40" w:after="96"/>
              <w:jc w:val="left"/>
              <w:rPr>
                <w:kern w:val="28"/>
              </w:rPr>
            </w:pPr>
            <w:r>
              <w:t>toxicity reference value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TV</w:t>
            </w:r>
          </w:p>
        </w:tc>
        <w:tc>
          <w:tcPr>
            <w:tcW w:w="7229" w:type="dxa"/>
          </w:tcPr>
          <w:p w:rsidR="00D47F56" w:rsidRDefault="00D47F56" w:rsidP="00AF1B0B">
            <w:pPr>
              <w:pStyle w:val="text"/>
              <w:spacing w:beforeLines="40" w:before="96" w:afterLines="40" w:after="96"/>
              <w:jc w:val="left"/>
            </w:pPr>
            <w:r>
              <w:rPr>
                <w:kern w:val="28"/>
              </w:rPr>
              <w:t>trigger value</w:t>
            </w:r>
          </w:p>
        </w:tc>
      </w:tr>
      <w:tr w:rsidR="00D47F56" w:rsidTr="00AF1B0B">
        <w:tc>
          <w:tcPr>
            <w:tcW w:w="1843" w:type="dxa"/>
          </w:tcPr>
          <w:p w:rsidR="00D47F56" w:rsidRDefault="00D47F56" w:rsidP="00AF1B0B">
            <w:pPr>
              <w:pStyle w:val="text"/>
              <w:spacing w:beforeLines="40" w:before="96" w:afterLines="40" w:after="96"/>
              <w:rPr>
                <w:rStyle w:val="Highlight"/>
              </w:rPr>
            </w:pPr>
            <w:r>
              <w:rPr>
                <w:rStyle w:val="Highlight"/>
              </w:rPr>
              <w:t>VROM</w:t>
            </w:r>
          </w:p>
        </w:tc>
        <w:tc>
          <w:tcPr>
            <w:tcW w:w="7229" w:type="dxa"/>
          </w:tcPr>
          <w:p w:rsidR="00D47F56" w:rsidRDefault="00D47F56" w:rsidP="00AF1B0B">
            <w:pPr>
              <w:pStyle w:val="text"/>
              <w:spacing w:beforeLines="40" w:before="96" w:afterLines="40" w:after="96"/>
              <w:jc w:val="left"/>
              <w:rPr>
                <w:kern w:val="28"/>
              </w:rPr>
            </w:pPr>
            <w:r w:rsidRPr="00A24304">
              <w:rPr>
                <w:kern w:val="28"/>
              </w:rPr>
              <w:t>Ministry of Housing, Spatial Planning, and the Environment (The Netherlands)</w:t>
            </w:r>
          </w:p>
        </w:tc>
      </w:tr>
    </w:tbl>
    <w:p w:rsidR="00E17921" w:rsidRDefault="00E17921" w:rsidP="00E17921">
      <w:pPr>
        <w:sectPr w:rsidR="00E17921" w:rsidSect="00AF1B0B">
          <w:footerReference w:type="default" r:id="rId73"/>
          <w:pgSz w:w="11906" w:h="16838" w:code="9"/>
          <w:pgMar w:top="1418" w:right="1418" w:bottom="1418" w:left="1418" w:header="567" w:footer="737" w:gutter="0"/>
          <w:cols w:space="720"/>
          <w:docGrid w:linePitch="360"/>
        </w:sectPr>
      </w:pPr>
      <w:bookmarkStart w:id="841" w:name="bkSelection"/>
      <w:bookmarkEnd w:id="841"/>
    </w:p>
    <w:p w:rsidR="00A6121F" w:rsidRPr="00D47F56" w:rsidRDefault="00A6121F" w:rsidP="00E17921">
      <w:pPr>
        <w:rPr>
          <w:lang w:val="en-GB"/>
        </w:rPr>
      </w:pPr>
    </w:p>
    <w:sectPr w:rsidR="00A6121F" w:rsidRPr="00D47F56" w:rsidSect="00E17921">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418" w:right="1418" w:bottom="1418" w:left="1418" w:header="56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528" w:rsidRDefault="00977528" w:rsidP="00664C63">
      <w:pPr>
        <w:spacing w:line="240" w:lineRule="auto"/>
      </w:pPr>
      <w:r>
        <w:separator/>
      </w:r>
    </w:p>
  </w:endnote>
  <w:endnote w:type="continuationSeparator" w:id="0">
    <w:p w:rsidR="00977528" w:rsidRDefault="00977528" w:rsidP="0066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9D55BB9C-4F79-4BF8-95F0-C06E4D387F8B}"/>
    <w:embedBold r:id="rId2" w:fontKey="{C5C51F38-7CE8-4284-8866-6F26C3BBE996}"/>
    <w:embedItalic r:id="rId3" w:fontKey="{324861FC-4BAC-41EF-A985-AC1F8BF0B11E}"/>
    <w:embedBoldItalic r:id="rId4" w:fontKey="{EF1E329B-1463-401C-956C-A3AD34DB6A75}"/>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Bold r:id="rId5" w:subsetted="1" w:fontKey="{FEA31D7A-1DE7-4189-A78C-A5714AD4041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Gill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Bold r:id="rId6" w:subsetted="1" w:fontKey="{84EC550A-C06F-4538-983E-C06032F40B16}"/>
  </w:font>
  <w:font w:name="Kozuka Mincho Pro B">
    <w:panose1 w:val="000000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E32BC6">
    <w:pPr>
      <w:pStyle w:val="Footer"/>
      <w:pBdr>
        <w:top w:val="single" w:sz="4" w:space="1"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1608468027"/>
      <w:docPartObj>
        <w:docPartGallery w:val="Page Numbers (Bottom of Page)"/>
        <w:docPartUnique/>
      </w:docPartObj>
    </w:sdtPr>
    <w:sdtEndPr/>
    <w:sdtContent>
      <w:p w:rsidR="000C2B41" w:rsidRPr="00EF6F5E" w:rsidRDefault="000C2B41" w:rsidP="000C2B41">
        <w:pPr>
          <w:pStyle w:val="Footer"/>
          <w:pBdr>
            <w:top w:val="single" w:sz="4" w:space="6" w:color="auto"/>
          </w:pBdr>
          <w:tabs>
            <w:tab w:val="clear" w:pos="8306"/>
            <w:tab w:val="right" w:pos="9072"/>
            <w:tab w:val="right" w:pos="13892"/>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142</w:t>
        </w:r>
        <w:r w:rsidRPr="00EF6F5E">
          <w:rPr>
            <w:rFonts w:ascii="Arial" w:hAnsi="Arial" w:cs="Arial"/>
            <w:noProof/>
            <w:sz w:val="14"/>
          </w:rPr>
          <w:fldChar w:fldCharType="end"/>
        </w:r>
      </w:p>
    </w:sdtContent>
  </w:sdt>
  <w:p w:rsidR="000C2B41" w:rsidRPr="00EF6F5E" w:rsidRDefault="000C2B41" w:rsidP="00EF6F5E">
    <w:pPr>
      <w:pStyle w:val="Footer"/>
      <w:rPr>
        <w:rFonts w:ascii="Arial" w:hAnsi="Arial" w:cs="Arial"/>
        <w:sz w:val="1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450136460"/>
      <w:docPartObj>
        <w:docPartGallery w:val="Page Numbers (Bottom of Page)"/>
        <w:docPartUnique/>
      </w:docPartObj>
    </w:sdtPr>
    <w:sdtEndPr/>
    <w:sdtContent>
      <w:p w:rsidR="000C2B41" w:rsidRPr="00EF6F5E" w:rsidRDefault="000C2B41" w:rsidP="007E17FD">
        <w:pPr>
          <w:pStyle w:val="Footer"/>
          <w:pBdr>
            <w:top w:val="single" w:sz="4" w:space="6" w:color="auto"/>
          </w:pBdr>
          <w:tabs>
            <w:tab w:val="clear" w:pos="8306"/>
            <w:tab w:val="right" w:pos="13892"/>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157</w:t>
        </w:r>
        <w:r w:rsidRPr="00EF6F5E">
          <w:rPr>
            <w:rFonts w:ascii="Arial" w:hAnsi="Arial" w:cs="Arial"/>
            <w:noProof/>
            <w:sz w:val="14"/>
          </w:rPr>
          <w:fldChar w:fldCharType="end"/>
        </w:r>
      </w:p>
    </w:sdtContent>
  </w:sdt>
  <w:p w:rsidR="000C2B41" w:rsidRPr="00EF6F5E" w:rsidRDefault="000C2B41" w:rsidP="00EF6F5E">
    <w:pPr>
      <w:pStyle w:val="Footer"/>
      <w:rPr>
        <w:rFonts w:ascii="Arial" w:hAnsi="Arial" w:cs="Arial"/>
        <w:sz w:val="1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34777425"/>
      <w:docPartObj>
        <w:docPartGallery w:val="Page Numbers (Bottom of Page)"/>
        <w:docPartUnique/>
      </w:docPartObj>
    </w:sdtPr>
    <w:sdtEndPr/>
    <w:sdtContent>
      <w:p w:rsidR="007E17FD" w:rsidRPr="00EF6F5E" w:rsidRDefault="007E17FD" w:rsidP="007E17FD">
        <w:pPr>
          <w:pStyle w:val="Footer"/>
          <w:pBdr>
            <w:top w:val="single" w:sz="4" w:space="6" w:color="auto"/>
          </w:pBdr>
          <w:tabs>
            <w:tab w:val="clear" w:pos="8306"/>
            <w:tab w:val="right" w:pos="9070"/>
            <w:tab w:val="right" w:pos="13892"/>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6460B8">
          <w:rPr>
            <w:rFonts w:ascii="Arial" w:hAnsi="Arial" w:cs="Arial"/>
            <w:noProof/>
            <w:sz w:val="14"/>
          </w:rPr>
          <w:t>158</w:t>
        </w:r>
        <w:r w:rsidRPr="00EF6F5E">
          <w:rPr>
            <w:rFonts w:ascii="Arial" w:hAnsi="Arial" w:cs="Arial"/>
            <w:noProof/>
            <w:sz w:val="14"/>
          </w:rPr>
          <w:fldChar w:fldCharType="end"/>
        </w:r>
      </w:p>
    </w:sdtContent>
  </w:sdt>
  <w:p w:rsidR="007E17FD" w:rsidRPr="00EF6F5E" w:rsidRDefault="007E17FD" w:rsidP="00EF6F5E">
    <w:pPr>
      <w:pStyle w:val="Footer"/>
      <w:rPr>
        <w:rFonts w:ascii="Arial" w:hAnsi="Arial" w:cs="Arial"/>
        <w:sz w:val="1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F6F5E" w:rsidRDefault="00977528" w:rsidP="00977528">
    <w:pPr>
      <w:pStyle w:val="Footer"/>
      <w:pBdr>
        <w:top w:val="single" w:sz="4" w:space="6" w:color="auto"/>
      </w:pBdr>
      <w:tabs>
        <w:tab w:val="clear" w:pos="8306"/>
        <w:tab w:val="right" w:pos="13750"/>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sdt>
      <w:sdtPr>
        <w:rPr>
          <w:rFonts w:ascii="Arial" w:hAnsi="Arial" w:cs="Arial"/>
          <w:sz w:val="14"/>
        </w:rPr>
        <w:id w:val="7810674"/>
        <w:docPartObj>
          <w:docPartGallery w:val="Page Numbers (Bottom of Page)"/>
          <w:docPartUnique/>
        </w:docPartObj>
      </w:sdtPr>
      <w:sdtEndPr/>
      <w:sdtContent>
        <w:r w:rsidR="000C2B41">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174</w:t>
        </w:r>
        <w:r w:rsidRPr="00EF6F5E">
          <w:rPr>
            <w:rFonts w:ascii="Arial" w:hAnsi="Arial" w:cs="Arial"/>
            <w:sz w:val="14"/>
          </w:rPr>
          <w:fldChar w:fldCharType="end"/>
        </w:r>
      </w:sdtContent>
    </w:sdt>
  </w:p>
  <w:p w:rsidR="00977528" w:rsidRPr="00EF6F5E" w:rsidRDefault="00977528" w:rsidP="00EF6F5E">
    <w:pPr>
      <w:pStyle w:val="Footer"/>
      <w:rPr>
        <w:rStyle w:val="PageNumber"/>
        <w:rFonts w:ascii="Arial" w:hAnsi="Arial" w:cs="Arial"/>
        <w:sz w:val="1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1099402008"/>
      <w:docPartObj>
        <w:docPartGallery w:val="Page Numbers (Bottom of Page)"/>
        <w:docPartUnique/>
      </w:docPartObj>
    </w:sdtPr>
    <w:sdtEndPr/>
    <w:sdtContent>
      <w:p w:rsidR="000C2B41" w:rsidRPr="00EF6F5E" w:rsidRDefault="000C2B41" w:rsidP="000C2B41">
        <w:pPr>
          <w:pStyle w:val="Footer"/>
          <w:pBdr>
            <w:top w:val="single" w:sz="4" w:space="6" w:color="auto"/>
          </w:pBdr>
          <w:tabs>
            <w:tab w:val="clear" w:pos="8306"/>
            <w:tab w:val="right" w:pos="9072"/>
            <w:tab w:val="right" w:pos="13892"/>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179</w:t>
        </w:r>
        <w:r w:rsidRPr="00EF6F5E">
          <w:rPr>
            <w:rFonts w:ascii="Arial" w:hAnsi="Arial" w:cs="Arial"/>
            <w:noProof/>
            <w:sz w:val="14"/>
          </w:rPr>
          <w:fldChar w:fldCharType="end"/>
        </w:r>
      </w:p>
    </w:sdtContent>
  </w:sdt>
  <w:p w:rsidR="000C2B41" w:rsidRPr="00EF6F5E" w:rsidRDefault="000C2B41" w:rsidP="00EF6F5E">
    <w:pPr>
      <w:pStyle w:val="Footer"/>
      <w:rPr>
        <w:rFonts w:ascii="Arial" w:hAnsi="Arial" w:cs="Arial"/>
        <w:sz w:val="1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BB4623" w:rsidRDefault="00977528" w:rsidP="00FA3991">
    <w:pPr>
      <w:pBdr>
        <w:top w:val="single" w:sz="6" w:space="1" w:color="auto"/>
      </w:pBdr>
      <w:spacing w:before="120"/>
      <w:jc w:val="right"/>
      <w:rPr>
        <w:sz w:val="18"/>
      </w:rPr>
    </w:pPr>
  </w:p>
  <w:p w:rsidR="00977528" w:rsidRPr="00BB4623" w:rsidRDefault="00977528" w:rsidP="00664C63">
    <w:pPr>
      <w:rPr>
        <w:i/>
        <w:sz w:val="18"/>
      </w:rPr>
    </w:pPr>
    <w:r w:rsidRPr="00BB4623">
      <w:rPr>
        <w:i/>
        <w:sz w:val="18"/>
      </w:rPr>
      <w:fldChar w:fldCharType="begin"/>
    </w:r>
    <w:r w:rsidRPr="00BB4623">
      <w:rPr>
        <w:i/>
        <w:sz w:val="18"/>
      </w:rPr>
      <w:instrText xml:space="preserve"> PAGE </w:instrText>
    </w:r>
    <w:r w:rsidRPr="00BB4623">
      <w:rPr>
        <w:i/>
        <w:sz w:val="18"/>
      </w:rPr>
      <w:fldChar w:fldCharType="separate"/>
    </w:r>
    <w:r>
      <w:rPr>
        <w:i/>
        <w:noProof/>
        <w:sz w:val="18"/>
      </w:rPr>
      <w:t>181</w:t>
    </w:r>
    <w:r w:rsidRPr="00BB4623">
      <w:rPr>
        <w:i/>
        <w:sz w:val="18"/>
      </w:rPr>
      <w:fldChar w:fldCharType="end"/>
    </w:r>
  </w:p>
  <w:p w:rsidR="00977528" w:rsidRPr="00BB4623" w:rsidRDefault="00977528" w:rsidP="00664C63">
    <w:pPr>
      <w:jc w:val="right"/>
      <w:rPr>
        <w:i/>
        <w:sz w:val="18"/>
      </w:rPr>
    </w:pPr>
    <w:r w:rsidRPr="00BB4623">
      <w:rPr>
        <w:i/>
        <w:sz w:val="18"/>
      </w:rPr>
      <w:fldChar w:fldCharType="begin"/>
    </w:r>
    <w:r w:rsidRPr="00BB4623">
      <w:rPr>
        <w:i/>
        <w:sz w:val="18"/>
      </w:rPr>
      <w:instrText xml:space="preserve"> FILENAME \p </w:instrText>
    </w:r>
    <w:r w:rsidRPr="00BB4623">
      <w:rPr>
        <w:i/>
        <w:sz w:val="18"/>
      </w:rPr>
      <w:fldChar w:fldCharType="separate"/>
    </w:r>
    <w:r>
      <w:rPr>
        <w:i/>
        <w:noProof/>
        <w:sz w:val="18"/>
      </w:rPr>
      <w:t>Q:\Word\INSTRUMENTS\I13KE123.DOCX</w:t>
    </w:r>
    <w:r w:rsidRPr="00BB4623">
      <w:rPr>
        <w:i/>
        <w:sz w:val="18"/>
      </w:rPr>
      <w:fldChar w:fldCharType="end"/>
    </w:r>
    <w:r w:rsidRPr="00BB4623">
      <w:rPr>
        <w:i/>
        <w:sz w:val="18"/>
      </w:rPr>
      <w:t xml:space="preserve">  </w:t>
    </w:r>
    <w:r w:rsidRPr="00BB4623">
      <w:rPr>
        <w:i/>
        <w:sz w:val="18"/>
      </w:rPr>
      <w:fldChar w:fldCharType="begin"/>
    </w:r>
    <w:r w:rsidRPr="00BB4623">
      <w:rPr>
        <w:i/>
        <w:sz w:val="18"/>
      </w:rPr>
      <w:instrText xml:space="preserve"> TIME \@ "d/M/yyyy h:mm AM/PM" </w:instrText>
    </w:r>
    <w:r w:rsidRPr="00BB4623">
      <w:rPr>
        <w:i/>
        <w:sz w:val="18"/>
      </w:rPr>
      <w:fldChar w:fldCharType="separate"/>
    </w:r>
    <w:r w:rsidR="006460B8">
      <w:rPr>
        <w:i/>
        <w:noProof/>
        <w:sz w:val="18"/>
      </w:rPr>
      <w:t>27/5/2013 12:07 PM</w:t>
    </w:r>
    <w:r w:rsidRPr="00BB4623">
      <w:rPr>
        <w:i/>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F6F5E" w:rsidRDefault="00977528" w:rsidP="00A6121F">
    <w:pPr>
      <w:pBdr>
        <w:top w:val="single" w:sz="6" w:space="1" w:color="auto"/>
      </w:pBdr>
      <w:spacing w:line="0" w:lineRule="atLeast"/>
      <w:rPr>
        <w:rFonts w:ascii="Arial" w:hAnsi="Arial" w:cs="Arial"/>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977528" w:rsidRPr="00EF6F5E" w:rsidTr="006C5791">
      <w:tc>
        <w:tcPr>
          <w:tcW w:w="8472" w:type="dxa"/>
        </w:tcPr>
        <w:p w:rsidR="00977528" w:rsidRPr="00EF6F5E" w:rsidRDefault="00977528" w:rsidP="00A6121F">
          <w:pPr>
            <w:spacing w:line="0" w:lineRule="atLeast"/>
            <w:jc w:val="right"/>
            <w:rPr>
              <w:rFonts w:ascii="Arial" w:hAnsi="Arial" w:cs="Arial"/>
              <w:i/>
              <w:sz w:val="14"/>
            </w:rPr>
          </w:pPr>
          <w:r w:rsidRPr="00EF6F5E">
            <w:rPr>
              <w:rFonts w:ascii="Arial" w:hAnsi="Arial" w:cs="Arial"/>
              <w:i/>
              <w:sz w:val="14"/>
            </w:rPr>
            <w:fldChar w:fldCharType="begin"/>
          </w:r>
          <w:r w:rsidRPr="00EF6F5E">
            <w:rPr>
              <w:rFonts w:ascii="Arial" w:hAnsi="Arial" w:cs="Arial"/>
              <w:i/>
              <w:sz w:val="14"/>
            </w:rPr>
            <w:instrText xml:space="preserve"> PAGE </w:instrText>
          </w:r>
          <w:r w:rsidRPr="00EF6F5E">
            <w:rPr>
              <w:rFonts w:ascii="Arial" w:hAnsi="Arial" w:cs="Arial"/>
              <w:i/>
              <w:sz w:val="14"/>
            </w:rPr>
            <w:fldChar w:fldCharType="separate"/>
          </w:r>
          <w:r w:rsidRPr="00EF6F5E">
            <w:rPr>
              <w:rFonts w:ascii="Arial" w:hAnsi="Arial" w:cs="Arial"/>
              <w:i/>
              <w:noProof/>
              <w:sz w:val="14"/>
            </w:rPr>
            <w:t>182</w:t>
          </w:r>
          <w:r w:rsidRPr="00EF6F5E">
            <w:rPr>
              <w:rFonts w:ascii="Arial" w:hAnsi="Arial" w:cs="Arial"/>
              <w:i/>
              <w:sz w:val="14"/>
            </w:rPr>
            <w:fldChar w:fldCharType="end"/>
          </w:r>
        </w:p>
      </w:tc>
    </w:tr>
    <w:tr w:rsidR="00977528" w:rsidRPr="00EF6F5E" w:rsidTr="006C5791">
      <w:tc>
        <w:tcPr>
          <w:tcW w:w="8472" w:type="dxa"/>
        </w:tcPr>
        <w:p w:rsidR="00977528" w:rsidRPr="00EF6F5E" w:rsidRDefault="00977528" w:rsidP="00A6121F">
          <w:pPr>
            <w:rPr>
              <w:rFonts w:ascii="Arial" w:hAnsi="Arial" w:cs="Arial"/>
              <w:i/>
              <w:sz w:val="14"/>
            </w:rPr>
          </w:pPr>
          <w:r w:rsidRPr="00EF6F5E">
            <w:rPr>
              <w:rFonts w:ascii="Arial" w:hAnsi="Arial" w:cs="Arial"/>
              <w:i/>
              <w:sz w:val="14"/>
            </w:rPr>
            <w:fldChar w:fldCharType="begin"/>
          </w:r>
          <w:r w:rsidRPr="00EF6F5E">
            <w:rPr>
              <w:rFonts w:ascii="Arial" w:hAnsi="Arial" w:cs="Arial"/>
              <w:i/>
              <w:sz w:val="14"/>
            </w:rPr>
            <w:instrText xml:space="preserve"> FILENAME \p </w:instrText>
          </w:r>
          <w:r w:rsidRPr="00EF6F5E">
            <w:rPr>
              <w:rFonts w:ascii="Arial" w:hAnsi="Arial" w:cs="Arial"/>
              <w:i/>
              <w:sz w:val="14"/>
            </w:rPr>
            <w:fldChar w:fldCharType="separate"/>
          </w:r>
          <w:r>
            <w:rPr>
              <w:rFonts w:ascii="Arial" w:hAnsi="Arial" w:cs="Arial"/>
              <w:i/>
              <w:noProof/>
              <w:sz w:val="14"/>
            </w:rPr>
            <w:t>Q:\Word\INSTRUMENTS\I13KE123.DOCX</w:t>
          </w:r>
          <w:r w:rsidRPr="00EF6F5E">
            <w:rPr>
              <w:rFonts w:ascii="Arial" w:hAnsi="Arial" w:cs="Arial"/>
              <w:i/>
              <w:sz w:val="14"/>
            </w:rPr>
            <w:fldChar w:fldCharType="end"/>
          </w:r>
          <w:r w:rsidRPr="00EF6F5E">
            <w:rPr>
              <w:rFonts w:ascii="Arial" w:hAnsi="Arial" w:cs="Arial"/>
              <w:i/>
              <w:sz w:val="14"/>
            </w:rPr>
            <w:t xml:space="preserve">  </w:t>
          </w:r>
          <w:r w:rsidRPr="00EF6F5E">
            <w:rPr>
              <w:rFonts w:ascii="Arial" w:hAnsi="Arial" w:cs="Arial"/>
              <w:i/>
              <w:sz w:val="14"/>
            </w:rPr>
            <w:fldChar w:fldCharType="begin"/>
          </w:r>
          <w:r w:rsidRPr="00EF6F5E">
            <w:rPr>
              <w:rFonts w:ascii="Arial" w:hAnsi="Arial" w:cs="Arial"/>
              <w:i/>
              <w:sz w:val="14"/>
            </w:rPr>
            <w:instrText xml:space="preserve"> TIME \@ "d/M/yyyy h:mm AM/PM" </w:instrText>
          </w:r>
          <w:r w:rsidRPr="00EF6F5E">
            <w:rPr>
              <w:rFonts w:ascii="Arial" w:hAnsi="Arial" w:cs="Arial"/>
              <w:i/>
              <w:sz w:val="14"/>
            </w:rPr>
            <w:fldChar w:fldCharType="separate"/>
          </w:r>
          <w:r w:rsidR="006460B8">
            <w:rPr>
              <w:rFonts w:ascii="Arial" w:hAnsi="Arial" w:cs="Arial"/>
              <w:i/>
              <w:noProof/>
              <w:sz w:val="14"/>
            </w:rPr>
            <w:t>27/5/2013 12:07 PM</w:t>
          </w:r>
          <w:r w:rsidRPr="00EF6F5E">
            <w:rPr>
              <w:rFonts w:ascii="Arial" w:hAnsi="Arial" w:cs="Arial"/>
              <w:i/>
              <w:sz w:val="14"/>
            </w:rPr>
            <w:fldChar w:fldCharType="end"/>
          </w:r>
        </w:p>
      </w:tc>
    </w:tr>
  </w:tbl>
  <w:p w:rsidR="00977528" w:rsidRPr="00EF6F5E" w:rsidRDefault="00977528" w:rsidP="00EF6F5E">
    <w:pPr>
      <w:spacing w:before="120"/>
      <w:rPr>
        <w:rFonts w:ascii="Arial" w:hAnsi="Arial" w:cs="Arial"/>
        <w:sz w:val="14"/>
      </w:rPr>
    </w:pPr>
    <w:r w:rsidRPr="00EF6F5E">
      <w:rPr>
        <w:rFonts w:ascii="Arial" w:hAnsi="Arial" w:cs="Arial"/>
        <w:noProof/>
        <w:sz w:val="14"/>
        <w:lang w:eastAsia="en-AU"/>
      </w:rPr>
      <mc:AlternateContent>
        <mc:Choice Requires="wps">
          <w:drawing>
            <wp:anchor distT="0" distB="0" distL="114300" distR="114300" simplePos="0" relativeHeight="251660288" behindDoc="1" locked="0" layoutInCell="1" allowOverlap="1" wp14:anchorId="09799117" wp14:editId="17BFE2B8">
              <wp:simplePos x="0" y="0"/>
              <wp:positionH relativeFrom="column">
                <wp:align>center</wp:align>
              </wp:positionH>
              <wp:positionV relativeFrom="page">
                <wp:posOffset>10223500</wp:posOffset>
              </wp:positionV>
              <wp:extent cx="4410075" cy="3429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77528" w:rsidRPr="006144DE" w:rsidRDefault="00977528"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0;margin-top:805pt;width:347.25pt;height:27pt;z-index:-251656192;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" stroked="f">
              <v:stroke joinstyle="round"/>
              <v:path arrowok="t"/>
              <v:textbox>
                <w:txbxContent>
                  <w:p w:rsidR="00E32BC6" w:rsidRPr="006144DE" w:rsidRDefault="00E32BC6"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v:textbox>
              <w10:wrap anchory="page"/>
            </v:shape>
          </w:pict>
        </mc:Fallback>
      </mc:AlternateContent>
    </w:r>
    <w:r>
      <w:rPr>
        <w:rFonts w:ascii="Arial" w:hAnsi="Arial" w:cs="Arial"/>
        <w:sz w:val="14"/>
      </w:rPr>
      <w:t>OPC50357</w:t>
    </w:r>
    <w:r w:rsidRPr="00EF6F5E">
      <w:rPr>
        <w:rFonts w:ascii="Arial" w:hAnsi="Arial" w:cs="Arial"/>
        <w:sz w:val="14"/>
      </w:rPr>
      <w:t xml:space="preserve"> - B</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BB4623" w:rsidRDefault="00977528" w:rsidP="00FA3991">
    <w:pPr>
      <w:pStyle w:val="Footer"/>
      <w:tabs>
        <w:tab w:val="clear" w:pos="4153"/>
        <w:tab w:val="clear" w:pos="8306"/>
        <w:tab w:val="center" w:pos="4150"/>
        <w:tab w:val="right" w:pos="8307"/>
      </w:tabs>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E32BC6">
    <w:pPr>
      <w:pStyle w:val="Footer"/>
      <w:pBdr>
        <w:top w:val="single" w:sz="4" w:space="1"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D79B6" w:rsidRDefault="00977528" w:rsidP="00E32BC6">
    <w:pPr>
      <w:pStyle w:val="Footer"/>
      <w:tabs>
        <w:tab w:val="clear" w:pos="4153"/>
        <w:tab w:val="clear" w:pos="8306"/>
        <w:tab w:val="center" w:pos="4150"/>
        <w:tab w:val="right" w:pos="8307"/>
      </w:tabs>
      <w:spacing w:before="120"/>
    </w:pPr>
    <w: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F6F5E" w:rsidRDefault="00977528" w:rsidP="00EF6F5E">
    <w:pPr>
      <w:pStyle w:val="Footer"/>
      <w:rPr>
        <w:rFonts w:ascii="Arial" w:hAnsi="Arial" w:cs="Arial"/>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F6F5E" w:rsidRDefault="00977528" w:rsidP="00EF6F5E">
    <w:pPr>
      <w:pStyle w:val="Footer"/>
      <w:rPr>
        <w:rFonts w:ascii="Arial" w:hAnsi="Arial" w:cs="Arial"/>
        <w:sz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EF6F5E" w:rsidRDefault="00977528">
    <w:pPr>
      <w:pStyle w:val="Footer"/>
      <w:jc w:val="right"/>
      <w:rPr>
        <w:rFonts w:ascii="Arial" w:hAnsi="Arial" w:cs="Arial"/>
        <w:sz w:val="14"/>
      </w:rPr>
    </w:pPr>
  </w:p>
  <w:p w:rsidR="00977528" w:rsidRPr="00EF6F5E" w:rsidRDefault="00977528" w:rsidP="00EF6F5E">
    <w:pPr>
      <w:pStyle w:val="Footer"/>
      <w:rPr>
        <w:rFonts w:ascii="Arial" w:hAnsi="Arial" w:cs="Arial"/>
        <w:sz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7810670"/>
      <w:docPartObj>
        <w:docPartGallery w:val="Page Numbers (Bottom of Page)"/>
        <w:docPartUnique/>
      </w:docPartObj>
    </w:sdtPr>
    <w:sdtEndPr/>
    <w:sdtContent>
      <w:p w:rsidR="00977528" w:rsidRPr="00EF6F5E" w:rsidRDefault="00977528" w:rsidP="00977528">
        <w:pPr>
          <w:pStyle w:val="Footer"/>
          <w:pBdr>
            <w:top w:val="single" w:sz="4" w:space="6" w:color="auto"/>
          </w:pBdr>
          <w:tabs>
            <w:tab w:val="clear" w:pos="8306"/>
            <w:tab w:val="right" w:pos="8931"/>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sidRPr="00EF6F5E">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93</w:t>
        </w:r>
        <w:r w:rsidRPr="00EF6F5E">
          <w:rPr>
            <w:rFonts w:ascii="Arial" w:hAnsi="Arial" w:cs="Arial"/>
            <w:noProof/>
            <w:sz w:val="14"/>
          </w:rPr>
          <w:fldChar w:fldCharType="end"/>
        </w:r>
      </w:p>
    </w:sdtContent>
  </w:sdt>
  <w:p w:rsidR="00977528" w:rsidRPr="00EF6F5E" w:rsidRDefault="00977528" w:rsidP="00EF6F5E">
    <w:pPr>
      <w:pStyle w:val="Footer"/>
      <w:rPr>
        <w:rFonts w:ascii="Arial" w:hAnsi="Arial" w:cs="Arial"/>
        <w:sz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7810660"/>
      <w:docPartObj>
        <w:docPartGallery w:val="Page Numbers (Bottom of Page)"/>
        <w:docPartUnique/>
      </w:docPartObj>
    </w:sdtPr>
    <w:sdtEndPr/>
    <w:sdtContent>
      <w:p w:rsidR="00977528" w:rsidRPr="00EF6F5E" w:rsidRDefault="00977528" w:rsidP="00977528">
        <w:pPr>
          <w:pStyle w:val="Footer"/>
          <w:pBdr>
            <w:top w:val="single" w:sz="4" w:space="5" w:color="auto"/>
          </w:pBdr>
          <w:tabs>
            <w:tab w:val="clear" w:pos="8306"/>
            <w:tab w:val="right" w:pos="9043"/>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 </w:t>
        </w:r>
        <w:r w:rsidRPr="00EF6F5E">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6460B8">
          <w:rPr>
            <w:rFonts w:ascii="Arial" w:hAnsi="Arial" w:cs="Arial"/>
            <w:noProof/>
            <w:sz w:val="14"/>
          </w:rPr>
          <w:t>1</w:t>
        </w:r>
        <w:r w:rsidRPr="00EF6F5E">
          <w:rPr>
            <w:rFonts w:ascii="Arial" w:hAnsi="Arial" w:cs="Arial"/>
            <w:sz w:val="14"/>
          </w:rPr>
          <w:fldChar w:fldCharType="end"/>
        </w:r>
      </w:p>
    </w:sdtContent>
  </w:sdt>
  <w:p w:rsidR="00977528" w:rsidRPr="00EF6F5E" w:rsidRDefault="00977528" w:rsidP="00EF6F5E">
    <w:pPr>
      <w:pStyle w:val="Footer"/>
      <w:rPr>
        <w:rFonts w:ascii="Arial" w:hAnsi="Arial" w:cs="Arial"/>
        <w:sz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rPr>
      <w:id w:val="-1732294873"/>
      <w:docPartObj>
        <w:docPartGallery w:val="Page Numbers (Bottom of Page)"/>
        <w:docPartUnique/>
      </w:docPartObj>
    </w:sdtPr>
    <w:sdtEndPr/>
    <w:sdtContent>
      <w:p w:rsidR="000C2B41" w:rsidRPr="00EF6F5E" w:rsidRDefault="000C2B41" w:rsidP="000C2B41">
        <w:pPr>
          <w:pStyle w:val="Footer"/>
          <w:pBdr>
            <w:top w:val="single" w:sz="4" w:space="6" w:color="auto"/>
          </w:pBdr>
          <w:tabs>
            <w:tab w:val="clear" w:pos="8306"/>
            <w:tab w:val="right" w:pos="13892"/>
          </w:tabs>
          <w:rPr>
            <w:rFonts w:ascii="Arial" w:hAnsi="Arial" w:cs="Arial"/>
            <w:sz w:val="14"/>
          </w:rPr>
        </w:pPr>
        <w:r w:rsidRPr="00EF6F5E">
          <w:rPr>
            <w:rFonts w:ascii="Arial" w:hAnsi="Arial" w:cs="Arial"/>
            <w:sz w:val="14"/>
          </w:rPr>
          <w:t xml:space="preserve">Schedule B5c </w:t>
        </w:r>
        <w:r w:rsidRPr="00EF6F5E">
          <w:rPr>
            <w:rFonts w:ascii="Arial" w:hAnsi="Arial" w:cs="Arial"/>
            <w:sz w:val="14"/>
          </w:rPr>
          <w:sym w:font="Symbol" w:char="F02D"/>
        </w:r>
        <w:r w:rsidRPr="00EF6F5E">
          <w:rPr>
            <w:rFonts w:ascii="Arial" w:hAnsi="Arial" w:cs="Arial"/>
            <w:sz w:val="14"/>
          </w:rPr>
          <w:t xml:space="preserve"> Guidelines on soil quality guidelines for arsenic, chromium (III), copper, etc.</w:t>
        </w:r>
        <w:r w:rsidRPr="00EF6F5E">
          <w:rPr>
            <w:rFonts w:ascii="Arial" w:hAnsi="Arial" w:cs="Arial"/>
            <w:sz w:val="14"/>
          </w:rPr>
          <w:tab/>
        </w:r>
        <w:r w:rsidRPr="00EF6F5E">
          <w:rPr>
            <w:rFonts w:ascii="Arial" w:hAnsi="Arial" w:cs="Arial"/>
            <w:sz w:val="14"/>
          </w:rPr>
          <w:fldChar w:fldCharType="begin"/>
        </w:r>
        <w:r w:rsidRPr="00EF6F5E">
          <w:rPr>
            <w:rFonts w:ascii="Arial" w:hAnsi="Arial" w:cs="Arial"/>
            <w:sz w:val="14"/>
          </w:rPr>
          <w:instrText xml:space="preserve"> PAGE   \* MERGEFORMAT </w:instrText>
        </w:r>
        <w:r w:rsidRPr="00EF6F5E">
          <w:rPr>
            <w:rFonts w:ascii="Arial" w:hAnsi="Arial" w:cs="Arial"/>
            <w:sz w:val="14"/>
          </w:rPr>
          <w:fldChar w:fldCharType="separate"/>
        </w:r>
        <w:r w:rsidR="00016743">
          <w:rPr>
            <w:rFonts w:ascii="Arial" w:hAnsi="Arial" w:cs="Arial"/>
            <w:noProof/>
            <w:sz w:val="14"/>
          </w:rPr>
          <w:t>126</w:t>
        </w:r>
        <w:r w:rsidRPr="00EF6F5E">
          <w:rPr>
            <w:rFonts w:ascii="Arial" w:hAnsi="Arial" w:cs="Arial"/>
            <w:noProof/>
            <w:sz w:val="14"/>
          </w:rPr>
          <w:fldChar w:fldCharType="end"/>
        </w:r>
      </w:p>
    </w:sdtContent>
  </w:sdt>
  <w:p w:rsidR="000C2B41" w:rsidRPr="00EF6F5E" w:rsidRDefault="000C2B41" w:rsidP="00EF6F5E">
    <w:pPr>
      <w:pStyle w:val="Footer"/>
      <w:rPr>
        <w:rFonts w:ascii="Arial" w:hAnsi="Arial" w:cs="Arial"/>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528" w:rsidRDefault="00977528" w:rsidP="00664C63">
      <w:pPr>
        <w:spacing w:line="240" w:lineRule="auto"/>
      </w:pPr>
      <w:r>
        <w:separator/>
      </w:r>
    </w:p>
  </w:footnote>
  <w:footnote w:type="continuationSeparator" w:id="0">
    <w:p w:rsidR="00977528" w:rsidRDefault="00977528" w:rsidP="00664C63">
      <w:pPr>
        <w:spacing w:line="240" w:lineRule="auto"/>
      </w:pPr>
      <w:r>
        <w:continuationSeparator/>
      </w:r>
    </w:p>
  </w:footnote>
  <w:footnote w:id="1">
    <w:p w:rsidR="00977528" w:rsidRPr="004124C3" w:rsidRDefault="00977528" w:rsidP="00D47F56">
      <w:pPr>
        <w:pStyle w:val="Footnote"/>
        <w:rPr>
          <w:sz w:val="18"/>
          <w:szCs w:val="18"/>
        </w:rPr>
      </w:pPr>
      <w:r w:rsidRPr="004124C3">
        <w:rPr>
          <w:sz w:val="18"/>
          <w:szCs w:val="18"/>
        </w:rPr>
        <w:footnoteRef/>
      </w:r>
      <w:r w:rsidRPr="004124C3">
        <w:rPr>
          <w:sz w:val="18"/>
          <w:szCs w:val="18"/>
        </w:rPr>
        <w:t xml:space="preserve"> The soil-specific Zn ACLs for commercial/industrial land use are provided in Appendix B, Table 1. </w:t>
      </w:r>
    </w:p>
  </w:footnote>
  <w:footnote w:id="2">
    <w:p w:rsidR="00977528" w:rsidRPr="004124C3" w:rsidRDefault="00977528" w:rsidP="00D47F56">
      <w:pPr>
        <w:pStyle w:val="Footnote"/>
        <w:rPr>
          <w:sz w:val="18"/>
          <w:szCs w:val="18"/>
        </w:rPr>
      </w:pPr>
      <w:r w:rsidRPr="002C79C9">
        <w:footnoteRef/>
      </w:r>
      <w:r w:rsidRPr="002C79C9">
        <w:t xml:space="preserve"> </w:t>
      </w:r>
      <w:r w:rsidRPr="004124C3">
        <w:rPr>
          <w:sz w:val="18"/>
          <w:szCs w:val="18"/>
        </w:rPr>
        <w:t xml:space="preserve">Soil pore water is the predominant source of groundwater. As the soil pore water leaches it passes through material that can bind the contaminants (attenuation), thus reducing their concentration. Also, in the majority of cases groundwater catchments will contain both contaminated and uncontaminated soils; pore water from the contaminated soil will be diluted by that from the uncontaminated (dilution). Therefore a a dilution and attenuation factor (DAF) is used to convert soil pore water concentrations to groundwater concentrations. The fraction of contaminated land to the total area of the groundwater/aquifer catchment can be used to calculate the DAF as indicated below: </w:t>
      </w:r>
    </w:p>
    <w:p w:rsidR="00977528" w:rsidRPr="004124C3" w:rsidRDefault="00977528" w:rsidP="00D47F56">
      <w:pPr>
        <w:pStyle w:val="FootnoteText"/>
        <w:ind w:left="709" w:right="567"/>
        <w:rPr>
          <w:sz w:val="18"/>
          <w:szCs w:val="18"/>
        </w:rPr>
      </w:pPr>
      <w:r w:rsidRPr="004124C3">
        <w:rPr>
          <w:rStyle w:val="FootnoteReference"/>
          <w:kern w:val="28"/>
          <w:sz w:val="18"/>
          <w:szCs w:val="18"/>
        </w:rPr>
        <w:t>DAF = 100 ÷</w:t>
      </w:r>
      <w:r w:rsidRPr="004124C3">
        <w:rPr>
          <w:kern w:val="28"/>
          <w:sz w:val="18"/>
          <w:szCs w:val="18"/>
        </w:rPr>
        <w:t xml:space="preserve"> </w:t>
      </w:r>
      <w:r w:rsidRPr="004124C3">
        <w:rPr>
          <w:rStyle w:val="FootnoteReference"/>
          <w:kern w:val="28"/>
          <w:sz w:val="18"/>
          <w:szCs w:val="18"/>
        </w:rPr>
        <w:t>percentage of contaminated soil in catchment</w:t>
      </w:r>
      <w:r w:rsidRPr="004124C3">
        <w:rPr>
          <w:rStyle w:val="FootnoteReference"/>
          <w:kern w:val="28"/>
          <w:sz w:val="18"/>
          <w:szCs w:val="18"/>
        </w:rPr>
        <w:tab/>
      </w:r>
      <w:r w:rsidRPr="004124C3">
        <w:rPr>
          <w:rStyle w:val="FootnoteReference"/>
          <w:kern w:val="28"/>
          <w:sz w:val="18"/>
          <w:szCs w:val="18"/>
        </w:rPr>
        <w:tab/>
      </w:r>
    </w:p>
  </w:footnote>
  <w:footnote w:id="3">
    <w:p w:rsidR="00977528" w:rsidRPr="007A1E91" w:rsidRDefault="00977528" w:rsidP="00D47F56">
      <w:pPr>
        <w:pStyle w:val="FootnoteText"/>
        <w:rPr>
          <w:sz w:val="18"/>
          <w:szCs w:val="18"/>
        </w:rPr>
      </w:pPr>
      <w:r w:rsidRPr="007A1E91">
        <w:rPr>
          <w:rStyle w:val="FootnoteReference"/>
          <w:sz w:val="18"/>
          <w:szCs w:val="18"/>
        </w:rPr>
        <w:footnoteRef/>
      </w:r>
      <w:r w:rsidRPr="007A1E91">
        <w:rPr>
          <w:sz w:val="18"/>
          <w:szCs w:val="18"/>
        </w:rPr>
        <w:t xml:space="preserve"> A = the standard residential setting with garden/accessible soils and home-grown produce contributing &lt;10% of vegetable and fruit intake. B = residential with minimal opportunities for soil access: includes dwellings with fully and permanently paved yard space such as high rise apartments and flats. C = parks, recreational open space and playing fields: includes secondary schools. D = Commercial/industrial: includes premises such as shops and offices as well as factories and industrial sites. </w:t>
      </w:r>
    </w:p>
  </w:footnote>
  <w:footnote w:id="4">
    <w:p w:rsidR="00977528" w:rsidRPr="00B31338" w:rsidRDefault="00977528" w:rsidP="00D47F56">
      <w:pPr>
        <w:pStyle w:val="FootnoteText"/>
        <w:rPr>
          <w:sz w:val="18"/>
          <w:szCs w:val="18"/>
        </w:rPr>
      </w:pPr>
      <w:r w:rsidRPr="00B31338">
        <w:rPr>
          <w:rStyle w:val="FootnoteReference"/>
          <w:sz w:val="18"/>
          <w:szCs w:val="18"/>
        </w:rPr>
        <w:footnoteRef/>
      </w:r>
      <w:r w:rsidRPr="00B31338">
        <w:rPr>
          <w:sz w:val="18"/>
          <w:szCs w:val="18"/>
        </w:rPr>
        <w:t xml:space="preserve"> For cations with a single ALF, these were used to calculate the mean ALF. For cations with a range of values, both the lowest and highest values were used to calculate the mean. Therefore the value of 2.35 was the mean of 3, 2, 1, 1, 3, 1.1, 3.5, 4.2,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E32BC6">
    <w:pPr>
      <w:pStyle w:val="Header"/>
      <w:pBdr>
        <w:bottom w:val="single" w:sz="4" w:space="1" w:color="auto"/>
      </w:pBdr>
      <w:tabs>
        <w:tab w:val="clear" w:pos="4150"/>
        <w:tab w:val="clear" w:pos="8307"/>
      </w:tabs>
    </w:pPr>
  </w:p>
  <w:p w:rsidR="00977528" w:rsidRDefault="00977528" w:rsidP="00E32BC6">
    <w:pPr>
      <w:pStyle w:val="Header"/>
      <w:pBdr>
        <w:bottom w:val="single" w:sz="4" w:space="1" w:color="auto"/>
      </w:pBdr>
      <w:tabs>
        <w:tab w:val="clear" w:pos="4150"/>
        <w:tab w:val="clear" w:pos="8307"/>
      </w:tabs>
    </w:pPr>
  </w:p>
  <w:p w:rsidR="00977528" w:rsidRPr="005F1388" w:rsidRDefault="00977528" w:rsidP="00E32BC6">
    <w:pPr>
      <w:pStyle w:val="Header"/>
      <w:pBdr>
        <w:bottom w:val="single" w:sz="4" w:space="1" w:color="auto"/>
      </w:pBdr>
      <w:tabs>
        <w:tab w:val="clear" w:pos="4150"/>
        <w:tab w:val="clear" w:pos="8307"/>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BB4623" w:rsidRDefault="00977528" w:rsidP="00664C63">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E32BC6">
    <w:pPr>
      <w:pStyle w:val="Header"/>
      <w:pBdr>
        <w:bottom w:val="single" w:sz="4" w:space="1" w:color="auto"/>
      </w:pBdr>
      <w:tabs>
        <w:tab w:val="clear" w:pos="4150"/>
        <w:tab w:val="clear" w:pos="8307"/>
      </w:tabs>
    </w:pPr>
  </w:p>
  <w:p w:rsidR="00977528" w:rsidRDefault="00977528" w:rsidP="00E32BC6">
    <w:pPr>
      <w:pStyle w:val="Header"/>
      <w:pBdr>
        <w:bottom w:val="single" w:sz="4" w:space="1" w:color="auto"/>
      </w:pBdr>
      <w:tabs>
        <w:tab w:val="clear" w:pos="4150"/>
        <w:tab w:val="clear" w:pos="8307"/>
      </w:tabs>
    </w:pPr>
  </w:p>
  <w:p w:rsidR="00977528" w:rsidRPr="005F1388" w:rsidRDefault="00977528" w:rsidP="00E32BC6">
    <w:pPr>
      <w:pStyle w:val="Header"/>
      <w:pBdr>
        <w:bottom w:val="single" w:sz="4" w:space="1" w:color="auto"/>
      </w:pBd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5F1388" w:rsidRDefault="00977528" w:rsidP="00E32BC6">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B61567">
    <w:pPr>
      <w:pStyle w:val="Header"/>
      <w:tabs>
        <w:tab w:val="clear" w:pos="4150"/>
        <w:tab w:val="clear" w:pos="8307"/>
      </w:tabs>
    </w:pPr>
  </w:p>
  <w:p w:rsidR="00977528" w:rsidRDefault="00977528" w:rsidP="00B61567">
    <w:pPr>
      <w:pStyle w:val="Header"/>
      <w:tabs>
        <w:tab w:val="clear" w:pos="4150"/>
        <w:tab w:val="clear" w:pos="8307"/>
      </w:tabs>
    </w:pPr>
  </w:p>
  <w:p w:rsidR="00977528" w:rsidRPr="005F1388" w:rsidRDefault="00977528" w:rsidP="00B61567">
    <w:pPr>
      <w:pStyle w:val="Header"/>
      <w:tabs>
        <w:tab w:val="clear" w:pos="4150"/>
        <w:tab w:val="clear" w:pos="8307"/>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Default="00977528" w:rsidP="00AF1B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BB4623" w:rsidRDefault="00977528" w:rsidP="00664C63">
    <w:pPr>
      <w:rPr>
        <w:sz w:val="24"/>
      </w:rPr>
    </w:pPr>
  </w:p>
  <w:p w:rsidR="00977528" w:rsidRPr="00BB4623" w:rsidRDefault="00977528" w:rsidP="00664C63">
    <w:pPr>
      <w:pBdr>
        <w:bottom w:val="single" w:sz="6" w:space="1" w:color="auto"/>
      </w:pBdr>
      <w:rPr>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28" w:rsidRPr="00BB4623" w:rsidRDefault="00977528" w:rsidP="00664C63">
    <w:pPr>
      <w:jc w:val="right"/>
      <w:rPr>
        <w:sz w:val="24"/>
      </w:rPr>
    </w:pPr>
    <w:r>
      <w:rPr>
        <w:noProof/>
        <w:sz w:val="24"/>
        <w:lang w:eastAsia="en-AU"/>
      </w:rPr>
      <mc:AlternateContent>
        <mc:Choice Requires="wps">
          <w:drawing>
            <wp:anchor distT="0" distB="0" distL="114300" distR="114300" simplePos="0" relativeHeight="251659264" behindDoc="1" locked="0" layoutInCell="1" allowOverlap="1" wp14:anchorId="51EF0974" wp14:editId="5A4A7956">
              <wp:simplePos x="0" y="0"/>
              <wp:positionH relativeFrom="column">
                <wp:align>center</wp:align>
              </wp:positionH>
              <wp:positionV relativeFrom="page">
                <wp:posOffset>143510</wp:posOffset>
              </wp:positionV>
              <wp:extent cx="4410075" cy="3429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3429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77528" w:rsidRPr="006144DE" w:rsidRDefault="00977528"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0;margin-top:11.3pt;width:347.25pt;height:27pt;z-index:-251657216;visibility:visible;mso-wrap-style:square;mso-width-percent:0;mso-wrap-distance-left:9pt;mso-wrap-distance-top:0;mso-wrap-distance-right:9pt;mso-wrap-distance-bottom:0;mso-position-horizontal:center;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" stroked="f">
              <v:stroke joinstyle="round"/>
              <v:path arrowok="t"/>
              <v:textbox>
                <w:txbxContent>
                  <w:p w:rsidR="00E32BC6" w:rsidRPr="006144DE" w:rsidRDefault="00E32BC6" w:rsidP="006144DE">
                    <w:pPr>
                      <w:jc w:val="center"/>
                      <w:rPr>
                        <w:rFonts w:ascii="Arial" w:hAnsi="Arial" w:cs="Arial"/>
                        <w:b/>
                        <w:sz w:val="40"/>
                      </w:rPr>
                    </w:pPr>
                    <w:r w:rsidRPr="006144DE">
                      <w:rPr>
                        <w:rFonts w:ascii="Arial" w:hAnsi="Arial" w:cs="Arial"/>
                        <w:b/>
                        <w:sz w:val="40"/>
                      </w:rPr>
                      <w:fldChar w:fldCharType="begin"/>
                    </w:r>
                    <w:r w:rsidRPr="006144DE">
                      <w:rPr>
                        <w:rFonts w:ascii="Arial" w:hAnsi="Arial" w:cs="Arial"/>
                        <w:b/>
                        <w:sz w:val="40"/>
                      </w:rPr>
                      <w:instrText xml:space="preserve"> DOCPROPERTY  Classification  \* MERGEFORMAT </w:instrText>
                    </w:r>
                    <w:r w:rsidRPr="006144DE">
                      <w:rPr>
                        <w:rFonts w:ascii="Arial" w:hAnsi="Arial" w:cs="Arial"/>
                        <w:b/>
                        <w:sz w:val="40"/>
                      </w:rPr>
                      <w:fldChar w:fldCharType="separate"/>
                    </w:r>
                    <w:r>
                      <w:rPr>
                        <w:rFonts w:ascii="Arial" w:hAnsi="Arial" w:cs="Arial"/>
                        <w:b/>
                        <w:sz w:val="40"/>
                      </w:rPr>
                      <w:t>DRAFT-IN-CONFIDENCE</w:t>
                    </w:r>
                    <w:r w:rsidRPr="006144DE">
                      <w:rPr>
                        <w:rFonts w:ascii="Arial" w:hAnsi="Arial" w:cs="Arial"/>
                        <w:b/>
                        <w:sz w:val="40"/>
                      </w:rPr>
                      <w:fldChar w:fldCharType="end"/>
                    </w:r>
                    <w:r w:rsidRPr="006144DE">
                      <w:rPr>
                        <w:rFonts w:ascii="Arial" w:hAnsi="Arial" w:cs="Arial"/>
                        <w:b/>
                        <w:sz w:val="40"/>
                      </w:rPr>
                      <w:t xml:space="preserve"> </w:t>
                    </w:r>
                  </w:p>
                </w:txbxContent>
              </v:textbox>
              <w10:wrap anchory="page"/>
            </v:shape>
          </w:pict>
        </mc:Fallback>
      </mc:AlternateContent>
    </w:r>
  </w:p>
  <w:p w:rsidR="00977528" w:rsidRPr="00BB4623" w:rsidRDefault="00977528" w:rsidP="00664C63">
    <w:pPr>
      <w:pBdr>
        <w:bottom w:val="single" w:sz="6" w:space="1" w:color="auto"/>
      </w:pBdr>
      <w:jc w:val="right"/>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D28358"/>
    <w:lvl w:ilvl="0">
      <w:start w:val="1"/>
      <w:numFmt w:val="decimal"/>
      <w:lvlText w:val="%1."/>
      <w:lvlJc w:val="left"/>
      <w:pPr>
        <w:tabs>
          <w:tab w:val="num" w:pos="1492"/>
        </w:tabs>
        <w:ind w:left="1492" w:hanging="360"/>
      </w:pPr>
    </w:lvl>
  </w:abstractNum>
  <w:abstractNum w:abstractNumId="1">
    <w:nsid w:val="FFFFFF7D"/>
    <w:multiLevelType w:val="singleLevel"/>
    <w:tmpl w:val="FBCC77FC"/>
    <w:lvl w:ilvl="0">
      <w:start w:val="1"/>
      <w:numFmt w:val="decimal"/>
      <w:lvlText w:val="%1."/>
      <w:lvlJc w:val="left"/>
      <w:pPr>
        <w:tabs>
          <w:tab w:val="num" w:pos="1209"/>
        </w:tabs>
        <w:ind w:left="1209" w:hanging="360"/>
      </w:pPr>
    </w:lvl>
  </w:abstractNum>
  <w:abstractNum w:abstractNumId="2">
    <w:nsid w:val="FFFFFF7E"/>
    <w:multiLevelType w:val="singleLevel"/>
    <w:tmpl w:val="57EAFFAE"/>
    <w:lvl w:ilvl="0">
      <w:start w:val="1"/>
      <w:numFmt w:val="decimal"/>
      <w:lvlText w:val="%1."/>
      <w:lvlJc w:val="left"/>
      <w:pPr>
        <w:tabs>
          <w:tab w:val="num" w:pos="926"/>
        </w:tabs>
        <w:ind w:left="926" w:hanging="360"/>
      </w:pPr>
    </w:lvl>
  </w:abstractNum>
  <w:abstractNum w:abstractNumId="3">
    <w:nsid w:val="FFFFFF7F"/>
    <w:multiLevelType w:val="singleLevel"/>
    <w:tmpl w:val="98961A9C"/>
    <w:lvl w:ilvl="0">
      <w:start w:val="1"/>
      <w:numFmt w:val="decimal"/>
      <w:lvlText w:val="%1."/>
      <w:lvlJc w:val="left"/>
      <w:pPr>
        <w:tabs>
          <w:tab w:val="num" w:pos="643"/>
        </w:tabs>
        <w:ind w:left="643" w:hanging="360"/>
      </w:pPr>
    </w:lvl>
  </w:abstractNum>
  <w:abstractNum w:abstractNumId="4">
    <w:nsid w:val="FFFFFF80"/>
    <w:multiLevelType w:val="singleLevel"/>
    <w:tmpl w:val="EDA431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E89F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AAE0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0E42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F23C4E"/>
    <w:lvl w:ilvl="0">
      <w:start w:val="1"/>
      <w:numFmt w:val="decimal"/>
      <w:lvlText w:val="%1."/>
      <w:lvlJc w:val="left"/>
      <w:pPr>
        <w:tabs>
          <w:tab w:val="num" w:pos="360"/>
        </w:tabs>
        <w:ind w:left="360" w:hanging="360"/>
      </w:pPr>
    </w:lvl>
  </w:abstractNum>
  <w:abstractNum w:abstractNumId="9">
    <w:nsid w:val="FFFFFF89"/>
    <w:multiLevelType w:val="singleLevel"/>
    <w:tmpl w:val="BC7EA6A4"/>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B7965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EAE52E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16043ED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39425C5"/>
    <w:multiLevelType w:val="multilevel"/>
    <w:tmpl w:val="86F279C8"/>
    <w:styleLink w:val="111111"/>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26EA2ADA"/>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27157DBB"/>
    <w:multiLevelType w:val="singleLevel"/>
    <w:tmpl w:val="7278FBC6"/>
    <w:lvl w:ilvl="0">
      <w:start w:val="1"/>
      <w:numFmt w:val="lowerRoman"/>
      <w:pStyle w:val="DotpointiCONSITES"/>
      <w:lvlText w:val="(%1)"/>
      <w:lvlJc w:val="left"/>
      <w:pPr>
        <w:tabs>
          <w:tab w:val="num" w:pos="720"/>
        </w:tabs>
        <w:ind w:left="360" w:hanging="360"/>
      </w:pPr>
      <w:rPr>
        <w:rFonts w:cs="Times New Roman"/>
      </w:rPr>
    </w:lvl>
  </w:abstractNum>
  <w:abstractNum w:abstractNumId="17">
    <w:nsid w:val="299579A1"/>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8">
    <w:nsid w:val="2E4A11B6"/>
    <w:multiLevelType w:val="multilevel"/>
    <w:tmpl w:val="B504DD70"/>
    <w:lvl w:ilvl="0">
      <w:start w:val="1"/>
      <w:numFmt w:val="decimal"/>
      <w:lvlText w:val="%1."/>
      <w:lvlJc w:val="left"/>
      <w:pPr>
        <w:tabs>
          <w:tab w:val="num" w:pos="361"/>
        </w:tabs>
        <w:ind w:left="361" w:hanging="360"/>
      </w:pPr>
      <w:rPr>
        <w:rFonts w:cs="Times New Roman" w:hint="default"/>
        <w:b w:val="0"/>
        <w:bCs w:val="0"/>
        <w:i w:val="0"/>
        <w:iCs w:val="0"/>
        <w:sz w:val="22"/>
        <w:szCs w:val="22"/>
      </w:rPr>
    </w:lvl>
    <w:lvl w:ilvl="1">
      <w:start w:val="1"/>
      <w:numFmt w:val="decimal"/>
      <w:lvlText w:val="%1.%2"/>
      <w:lvlJc w:val="left"/>
      <w:pPr>
        <w:tabs>
          <w:tab w:val="num" w:pos="577"/>
        </w:tabs>
        <w:ind w:left="577" w:hanging="576"/>
      </w:pPr>
      <w:rPr>
        <w:rFonts w:cs="Times New Roman" w:hint="default"/>
      </w:rPr>
    </w:lvl>
    <w:lvl w:ilvl="2">
      <w:start w:val="1"/>
      <w:numFmt w:val="decimal"/>
      <w:lvlText w:val="%1.%2.%3"/>
      <w:lvlJc w:val="left"/>
      <w:pPr>
        <w:tabs>
          <w:tab w:val="num" w:pos="721"/>
        </w:tabs>
        <w:ind w:left="721" w:hanging="720"/>
      </w:pPr>
      <w:rPr>
        <w:rFonts w:cs="Times New Roman" w:hint="default"/>
      </w:rPr>
    </w:lvl>
    <w:lvl w:ilvl="3">
      <w:start w:val="1"/>
      <w:numFmt w:val="decimal"/>
      <w:lvlText w:val="%1.%2.%3.%4"/>
      <w:lvlJc w:val="left"/>
      <w:pPr>
        <w:tabs>
          <w:tab w:val="num" w:pos="865"/>
        </w:tabs>
        <w:ind w:left="865" w:hanging="864"/>
      </w:pPr>
      <w:rPr>
        <w:rFonts w:cs="Times New Roman" w:hint="default"/>
      </w:rPr>
    </w:lvl>
    <w:lvl w:ilvl="4">
      <w:start w:val="1"/>
      <w:numFmt w:val="decimal"/>
      <w:lvlText w:val="%1.%2.%3.%4.%5"/>
      <w:lvlJc w:val="left"/>
      <w:pPr>
        <w:tabs>
          <w:tab w:val="num" w:pos="1009"/>
        </w:tabs>
        <w:ind w:left="1009" w:hanging="1008"/>
      </w:pPr>
      <w:rPr>
        <w:rFonts w:cs="Times New Roman" w:hint="default"/>
      </w:rPr>
    </w:lvl>
    <w:lvl w:ilvl="5">
      <w:start w:val="1"/>
      <w:numFmt w:val="decimal"/>
      <w:lvlText w:val="%1.%2.%3.%4.%5.%6"/>
      <w:lvlJc w:val="left"/>
      <w:pPr>
        <w:tabs>
          <w:tab w:val="num" w:pos="1153"/>
        </w:tabs>
        <w:ind w:left="1153" w:hanging="1152"/>
      </w:pPr>
      <w:rPr>
        <w:rFonts w:cs="Times New Roman" w:hint="default"/>
      </w:rPr>
    </w:lvl>
    <w:lvl w:ilvl="6">
      <w:start w:val="1"/>
      <w:numFmt w:val="decimal"/>
      <w:lvlText w:val="%1.%2.%3.%4.%5.%6.%7"/>
      <w:lvlJc w:val="left"/>
      <w:pPr>
        <w:tabs>
          <w:tab w:val="num" w:pos="1297"/>
        </w:tabs>
        <w:ind w:left="1297" w:hanging="1296"/>
      </w:pPr>
      <w:rPr>
        <w:rFonts w:cs="Times New Roman" w:hint="default"/>
      </w:rPr>
    </w:lvl>
    <w:lvl w:ilvl="7">
      <w:start w:val="1"/>
      <w:numFmt w:val="decimal"/>
      <w:lvlText w:val="%1.%2.%3.%4.%5.%6.%7.%8"/>
      <w:lvlJc w:val="left"/>
      <w:pPr>
        <w:tabs>
          <w:tab w:val="num" w:pos="1441"/>
        </w:tabs>
        <w:ind w:left="1441" w:hanging="1440"/>
      </w:pPr>
      <w:rPr>
        <w:rFonts w:cs="Times New Roman" w:hint="default"/>
      </w:rPr>
    </w:lvl>
    <w:lvl w:ilvl="8">
      <w:start w:val="1"/>
      <w:numFmt w:val="decimal"/>
      <w:lvlText w:val="%1.%2.%3.%4.%5.%6.%7.%8.%9"/>
      <w:lvlJc w:val="left"/>
      <w:pPr>
        <w:tabs>
          <w:tab w:val="num" w:pos="1585"/>
        </w:tabs>
        <w:ind w:left="1585" w:hanging="1584"/>
      </w:pPr>
      <w:rPr>
        <w:rFonts w:cs="Times New Roman" w:hint="default"/>
      </w:rPr>
    </w:lvl>
  </w:abstractNum>
  <w:abstractNum w:abstractNumId="19">
    <w:nsid w:val="2F4B0633"/>
    <w:multiLevelType w:val="hybridMultilevel"/>
    <w:tmpl w:val="FC5C034A"/>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1">
    <w:nsid w:val="3BB26458"/>
    <w:multiLevelType w:val="multilevel"/>
    <w:tmpl w:val="085C0706"/>
    <w:lvl w:ilvl="0">
      <w:start w:val="1"/>
      <w:numFmt w:val="decimal"/>
      <w:pStyle w:val="OutlineLev1"/>
      <w:lvlText w:val="%1."/>
      <w:lvlJc w:val="left"/>
      <w:pPr>
        <w:tabs>
          <w:tab w:val="num" w:pos="360"/>
        </w:tabs>
        <w:ind w:left="360" w:hanging="360"/>
      </w:pPr>
      <w:rPr>
        <w:rFonts w:ascii="Book Antiqua" w:hAnsi="Book Antiqua" w:cs="Book Antiqua" w:hint="default"/>
        <w:b w:val="0"/>
        <w:bCs w:val="0"/>
        <w:i w:val="0"/>
        <w:iCs w:val="0"/>
        <w:sz w:val="24"/>
        <w:szCs w:val="24"/>
      </w:rPr>
    </w:lvl>
    <w:lvl w:ilvl="1">
      <w:start w:val="1"/>
      <w:numFmt w:val="bullet"/>
      <w:pStyle w:val="OutlineLev2"/>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47E31FB5"/>
    <w:multiLevelType w:val="multilevel"/>
    <w:tmpl w:val="1F345A5C"/>
    <w:lvl w:ilvl="0">
      <w:start w:val="1"/>
      <w:numFmt w:val="bullet"/>
      <w:pStyle w:val="Dot-points"/>
      <w:lvlText w:val=""/>
      <w:lvlJc w:val="left"/>
      <w:pPr>
        <w:tabs>
          <w:tab w:val="num" w:pos="360"/>
        </w:tabs>
        <w:ind w:left="360" w:hanging="360"/>
      </w:pPr>
      <w:rPr>
        <w:rFonts w:ascii="Symbol" w:hAnsi="Symbol"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4C8A0B5A"/>
    <w:multiLevelType w:val="hybridMultilevel"/>
    <w:tmpl w:val="587CF87E"/>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nsid w:val="593A4D91"/>
    <w:multiLevelType w:val="hybridMultilevel"/>
    <w:tmpl w:val="E0E691AC"/>
    <w:lvl w:ilvl="0" w:tplc="FFFFFFFF">
      <w:start w:val="1"/>
      <w:numFmt w:val="bullet"/>
      <w:pStyle w:val="StyleBodyBold"/>
      <w:lvlText w:val=""/>
      <w:lvlJc w:val="left"/>
      <w:pPr>
        <w:tabs>
          <w:tab w:val="num" w:pos="360"/>
        </w:tabs>
        <w:ind w:left="284" w:hanging="284"/>
      </w:pPr>
      <w:rPr>
        <w:rFonts w:ascii="Wingdings 2" w:hAnsi="Wingdings 2"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5F6310A0"/>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60A43D3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0A7406C"/>
    <w:multiLevelType w:val="multilevel"/>
    <w:tmpl w:val="77E4C82C"/>
    <w:lvl w:ilvl="0">
      <w:start w:val="1"/>
      <w:numFmt w:val="decimal"/>
      <w:lvlText w:val="%1."/>
      <w:lvlJc w:val="left"/>
      <w:pPr>
        <w:tabs>
          <w:tab w:val="num" w:pos="360"/>
        </w:tabs>
        <w:ind w:left="360" w:hanging="360"/>
      </w:pPr>
      <w:rPr>
        <w:rFonts w:hint="default"/>
        <w:color w:val="auto"/>
        <w:sz w:val="18"/>
      </w:rPr>
    </w:lvl>
    <w:lvl w:ilvl="1">
      <w:start w:val="1"/>
      <w:numFmt w:val="bullet"/>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629C4473"/>
    <w:multiLevelType w:val="multilevel"/>
    <w:tmpl w:val="EB12C30A"/>
    <w:lvl w:ilvl="0">
      <w:start w:val="1"/>
      <w:numFmt w:val="decimal"/>
      <w:pStyle w:val="Heading1"/>
      <w:lvlText w:val="%1"/>
      <w:lvlJc w:val="left"/>
      <w:pPr>
        <w:tabs>
          <w:tab w:val="num" w:pos="720"/>
        </w:tabs>
        <w:ind w:left="720" w:hanging="720"/>
      </w:pPr>
      <w:rPr>
        <w:rFonts w:ascii="Book Antiqua" w:hAnsi="Book Antiqua" w:cs="Book Antiqua" w:hint="default"/>
        <w:b/>
        <w:bCs/>
        <w:i w:val="0"/>
        <w:iCs w:val="0"/>
        <w:sz w:val="32"/>
        <w:szCs w:val="32"/>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b/>
        <w:bCs/>
        <w:i w:val="0"/>
        <w:iCs w:val="0"/>
        <w:sz w:val="22"/>
        <w:szCs w:val="22"/>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9">
    <w:nsid w:val="684B4745"/>
    <w:multiLevelType w:val="multilevel"/>
    <w:tmpl w:val="88E40C24"/>
    <w:lvl w:ilvl="0">
      <w:start w:val="1"/>
      <w:numFmt w:val="lowerRoman"/>
      <w:lvlText w:val="(%1)"/>
      <w:lvlJc w:val="left"/>
      <w:pPr>
        <w:tabs>
          <w:tab w:val="num" w:pos="1080"/>
        </w:tabs>
        <w:ind w:left="360" w:hanging="360"/>
      </w:pPr>
      <w:rPr>
        <w:rFonts w:cs="Times New Roman"/>
      </w:rPr>
    </w:lvl>
    <w:lvl w:ilvl="1">
      <w:start w:val="1"/>
      <w:numFmt w:val="bullet"/>
      <w:pStyle w:val="Dotpoint2ndCONSITES"/>
      <w:lvlText w:val=""/>
      <w:lvlJc w:val="left"/>
      <w:pPr>
        <w:tabs>
          <w:tab w:val="num" w:pos="720"/>
        </w:tabs>
        <w:ind w:left="720" w:hanging="360"/>
      </w:pPr>
      <w:rPr>
        <w:rFonts w:ascii="Symbol" w:hAnsi="Symbol" w:hint="default"/>
        <w:color w:val="auto"/>
        <w:sz w:val="16"/>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A8D67C1"/>
    <w:multiLevelType w:val="hybridMultilevel"/>
    <w:tmpl w:val="F21E2A1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1">
    <w:nsid w:val="6DBC1992"/>
    <w:multiLevelType w:val="hybridMultilevel"/>
    <w:tmpl w:val="8FD09F40"/>
    <w:lvl w:ilvl="0" w:tplc="0C090001">
      <w:start w:val="1"/>
      <w:numFmt w:val="bullet"/>
      <w:pStyle w:val="List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nsid w:val="78A22BB8"/>
    <w:multiLevelType w:val="hybridMultilevel"/>
    <w:tmpl w:val="3CCA6F6C"/>
    <w:lvl w:ilvl="0" w:tplc="FFFFFFFF">
      <w:start w:val="1"/>
      <w:numFmt w:val="decimal"/>
      <w:pStyle w:val="Numberedlist"/>
      <w:lvlText w:val="%1."/>
      <w:lvlJc w:val="left"/>
      <w:pPr>
        <w:tabs>
          <w:tab w:val="num" w:pos="570"/>
        </w:tabs>
        <w:ind w:left="570" w:hanging="57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33">
    <w:nsid w:val="7EDD3ACD"/>
    <w:multiLevelType w:val="multilevel"/>
    <w:tmpl w:val="0C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29"/>
  </w:num>
  <w:num w:numId="14">
    <w:abstractNumId w:val="16"/>
  </w:num>
  <w:num w:numId="15">
    <w:abstractNumId w:val="22"/>
  </w:num>
  <w:num w:numId="16">
    <w:abstractNumId w:val="28"/>
  </w:num>
  <w:num w:numId="17">
    <w:abstractNumId w:val="21"/>
  </w:num>
  <w:num w:numId="18">
    <w:abstractNumId w:val="32"/>
  </w:num>
  <w:num w:numId="19">
    <w:abstractNumId w:val="31"/>
  </w:num>
  <w:num w:numId="20">
    <w:abstractNumId w:val="14"/>
  </w:num>
  <w:num w:numId="21">
    <w:abstractNumId w:val="18"/>
  </w:num>
  <w:num w:numId="22">
    <w:abstractNumId w:val="24"/>
  </w:num>
  <w:num w:numId="23">
    <w:abstractNumId w:val="25"/>
  </w:num>
  <w:num w:numId="24">
    <w:abstractNumId w:val="30"/>
  </w:num>
  <w:num w:numId="25">
    <w:abstractNumId w:val="11"/>
  </w:num>
  <w:num w:numId="26">
    <w:abstractNumId w:val="15"/>
  </w:num>
  <w:num w:numId="27">
    <w:abstractNumId w:val="26"/>
  </w:num>
  <w:num w:numId="28">
    <w:abstractNumId w:val="19"/>
  </w:num>
  <w:num w:numId="29">
    <w:abstractNumId w:val="23"/>
  </w:num>
  <w:num w:numId="30">
    <w:abstractNumId w:val="17"/>
  </w:num>
  <w:num w:numId="31">
    <w:abstractNumId w:val="12"/>
  </w:num>
  <w:num w:numId="32">
    <w:abstractNumId w:val="33"/>
  </w:num>
  <w:num w:numId="33">
    <w:abstractNumId w:val="1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hideSpelling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3F2"/>
    <w:rsid w:val="000136AF"/>
    <w:rsid w:val="00014B9A"/>
    <w:rsid w:val="00016743"/>
    <w:rsid w:val="000279D9"/>
    <w:rsid w:val="000614BF"/>
    <w:rsid w:val="00087033"/>
    <w:rsid w:val="000C2B41"/>
    <w:rsid w:val="000D05EF"/>
    <w:rsid w:val="000F21C1"/>
    <w:rsid w:val="001016D1"/>
    <w:rsid w:val="0010745C"/>
    <w:rsid w:val="0011206D"/>
    <w:rsid w:val="00114326"/>
    <w:rsid w:val="00123931"/>
    <w:rsid w:val="00144722"/>
    <w:rsid w:val="00166C2F"/>
    <w:rsid w:val="0018435F"/>
    <w:rsid w:val="001939E1"/>
    <w:rsid w:val="00195382"/>
    <w:rsid w:val="001B0F61"/>
    <w:rsid w:val="001C69C4"/>
    <w:rsid w:val="001E3590"/>
    <w:rsid w:val="001E7407"/>
    <w:rsid w:val="00240749"/>
    <w:rsid w:val="0024239A"/>
    <w:rsid w:val="00247925"/>
    <w:rsid w:val="00297ECB"/>
    <w:rsid w:val="002D043A"/>
    <w:rsid w:val="002D1C48"/>
    <w:rsid w:val="00306BD3"/>
    <w:rsid w:val="00313C6F"/>
    <w:rsid w:val="003415D3"/>
    <w:rsid w:val="00352B0F"/>
    <w:rsid w:val="00355C29"/>
    <w:rsid w:val="00366A72"/>
    <w:rsid w:val="00386054"/>
    <w:rsid w:val="003B60A5"/>
    <w:rsid w:val="003D0BFE"/>
    <w:rsid w:val="003D5700"/>
    <w:rsid w:val="004116CD"/>
    <w:rsid w:val="00424CA9"/>
    <w:rsid w:val="00431FBF"/>
    <w:rsid w:val="0043512F"/>
    <w:rsid w:val="0044291A"/>
    <w:rsid w:val="00480D38"/>
    <w:rsid w:val="00496F97"/>
    <w:rsid w:val="004D482B"/>
    <w:rsid w:val="00516B8D"/>
    <w:rsid w:val="005230DA"/>
    <w:rsid w:val="00537FBC"/>
    <w:rsid w:val="00550273"/>
    <w:rsid w:val="00551BDE"/>
    <w:rsid w:val="005560E9"/>
    <w:rsid w:val="00584811"/>
    <w:rsid w:val="00593AA6"/>
    <w:rsid w:val="00594161"/>
    <w:rsid w:val="00594749"/>
    <w:rsid w:val="005B4067"/>
    <w:rsid w:val="005C3F41"/>
    <w:rsid w:val="00600219"/>
    <w:rsid w:val="006144DE"/>
    <w:rsid w:val="006460B8"/>
    <w:rsid w:val="00664C63"/>
    <w:rsid w:val="0067415D"/>
    <w:rsid w:val="00677CC2"/>
    <w:rsid w:val="00682106"/>
    <w:rsid w:val="0069207B"/>
    <w:rsid w:val="006B0CF5"/>
    <w:rsid w:val="006C2737"/>
    <w:rsid w:val="006C5791"/>
    <w:rsid w:val="006C7F8C"/>
    <w:rsid w:val="006E13A7"/>
    <w:rsid w:val="00700B2C"/>
    <w:rsid w:val="00713084"/>
    <w:rsid w:val="00731E00"/>
    <w:rsid w:val="007440B7"/>
    <w:rsid w:val="00753D93"/>
    <w:rsid w:val="00764806"/>
    <w:rsid w:val="00764A01"/>
    <w:rsid w:val="007703F2"/>
    <w:rsid w:val="0077134B"/>
    <w:rsid w:val="007715C9"/>
    <w:rsid w:val="00774EDD"/>
    <w:rsid w:val="007757EC"/>
    <w:rsid w:val="007B18CC"/>
    <w:rsid w:val="007E17FD"/>
    <w:rsid w:val="007E335B"/>
    <w:rsid w:val="00830815"/>
    <w:rsid w:val="00856A31"/>
    <w:rsid w:val="008754D0"/>
    <w:rsid w:val="008D0EE0"/>
    <w:rsid w:val="00913798"/>
    <w:rsid w:val="009139CC"/>
    <w:rsid w:val="009301D6"/>
    <w:rsid w:val="00932377"/>
    <w:rsid w:val="00957877"/>
    <w:rsid w:val="009620C2"/>
    <w:rsid w:val="00977528"/>
    <w:rsid w:val="009C3B6C"/>
    <w:rsid w:val="00A231E2"/>
    <w:rsid w:val="00A24CB9"/>
    <w:rsid w:val="00A25627"/>
    <w:rsid w:val="00A54E91"/>
    <w:rsid w:val="00A6121F"/>
    <w:rsid w:val="00A64912"/>
    <w:rsid w:val="00A70A74"/>
    <w:rsid w:val="00AD5641"/>
    <w:rsid w:val="00AE04AE"/>
    <w:rsid w:val="00AE59F7"/>
    <w:rsid w:val="00AE7BD7"/>
    <w:rsid w:val="00AF1B0B"/>
    <w:rsid w:val="00AF7E23"/>
    <w:rsid w:val="00B03569"/>
    <w:rsid w:val="00B33B3C"/>
    <w:rsid w:val="00B340B6"/>
    <w:rsid w:val="00B61567"/>
    <w:rsid w:val="00B82AF5"/>
    <w:rsid w:val="00B90D47"/>
    <w:rsid w:val="00BB6EA1"/>
    <w:rsid w:val="00BC620E"/>
    <w:rsid w:val="00BD5689"/>
    <w:rsid w:val="00BD6B2E"/>
    <w:rsid w:val="00BE719A"/>
    <w:rsid w:val="00BE720A"/>
    <w:rsid w:val="00C03401"/>
    <w:rsid w:val="00C255AB"/>
    <w:rsid w:val="00C3232B"/>
    <w:rsid w:val="00C42BF8"/>
    <w:rsid w:val="00C50043"/>
    <w:rsid w:val="00C7573B"/>
    <w:rsid w:val="00C86774"/>
    <w:rsid w:val="00CC0B1A"/>
    <w:rsid w:val="00CF0BB2"/>
    <w:rsid w:val="00CF4975"/>
    <w:rsid w:val="00D13441"/>
    <w:rsid w:val="00D3213F"/>
    <w:rsid w:val="00D47F56"/>
    <w:rsid w:val="00D70DFB"/>
    <w:rsid w:val="00D766DF"/>
    <w:rsid w:val="00D81412"/>
    <w:rsid w:val="00DA55A5"/>
    <w:rsid w:val="00DE2CB7"/>
    <w:rsid w:val="00DE5205"/>
    <w:rsid w:val="00DF09AC"/>
    <w:rsid w:val="00E05704"/>
    <w:rsid w:val="00E17921"/>
    <w:rsid w:val="00E32BC6"/>
    <w:rsid w:val="00E4146C"/>
    <w:rsid w:val="00E44D2C"/>
    <w:rsid w:val="00E74DC7"/>
    <w:rsid w:val="00E9136A"/>
    <w:rsid w:val="00ED1A6C"/>
    <w:rsid w:val="00EF15B9"/>
    <w:rsid w:val="00EF2E3A"/>
    <w:rsid w:val="00EF55D6"/>
    <w:rsid w:val="00EF6F5E"/>
    <w:rsid w:val="00F078DC"/>
    <w:rsid w:val="00F1779C"/>
    <w:rsid w:val="00F2692C"/>
    <w:rsid w:val="00F30762"/>
    <w:rsid w:val="00F5076A"/>
    <w:rsid w:val="00F96E74"/>
    <w:rsid w:val="00FA3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nrm.qld.gov.au:lime/location" w:name="lotplan"/>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D47F56"/>
    <w:pPr>
      <w:keepNext/>
      <w:pageBreakBefore/>
      <w:numPr>
        <w:numId w:val="16"/>
      </w:numPr>
      <w:tabs>
        <w:tab w:val="right" w:pos="9072"/>
      </w:tabs>
      <w:spacing w:before="0"/>
      <w:ind w:left="709" w:hanging="709"/>
      <w:outlineLvl w:val="0"/>
    </w:pPr>
    <w:rPr>
      <w:b/>
      <w:bCs/>
      <w:kern w:val="28"/>
      <w:sz w:val="32"/>
      <w:szCs w:val="32"/>
      <w:lang w:val="en-GB"/>
    </w:rPr>
  </w:style>
  <w:style w:type="paragraph" w:styleId="Heading2">
    <w:name w:val="heading 2"/>
    <w:basedOn w:val="Heading1"/>
    <w:next w:val="Normal"/>
    <w:link w:val="Heading2Char2"/>
    <w:autoRedefine/>
    <w:uiPriority w:val="99"/>
    <w:qFormat/>
    <w:rsid w:val="00D47F56"/>
    <w:pPr>
      <w:pageBreakBefore w:val="0"/>
      <w:numPr>
        <w:ilvl w:val="1"/>
      </w:numPr>
      <w:tabs>
        <w:tab w:val="clear" w:pos="576"/>
        <w:tab w:val="clear" w:pos="9072"/>
        <w:tab w:val="left" w:pos="709"/>
      </w:tabs>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D47F56"/>
    <w:pPr>
      <w:numPr>
        <w:ilvl w:val="2"/>
      </w:numPr>
      <w:outlineLvl w:val="2"/>
    </w:pPr>
    <w:rPr>
      <w:sz w:val="22"/>
      <w:szCs w:val="22"/>
    </w:rPr>
  </w:style>
  <w:style w:type="paragraph" w:styleId="Heading4">
    <w:name w:val="heading 4"/>
    <w:basedOn w:val="Normal"/>
    <w:next w:val="Normal"/>
    <w:link w:val="Heading4Char1"/>
    <w:autoRedefine/>
    <w:uiPriority w:val="99"/>
    <w:qFormat/>
    <w:rsid w:val="00D47F56"/>
    <w:pPr>
      <w:keepNext/>
      <w:numPr>
        <w:ilvl w:val="3"/>
        <w:numId w:val="16"/>
      </w:numPr>
      <w:tabs>
        <w:tab w:val="left" w:pos="1134"/>
      </w:tabs>
      <w:spacing w:before="240" w:after="120" w:line="240" w:lineRule="auto"/>
      <w:ind w:left="862" w:hanging="862"/>
      <w:jc w:val="both"/>
      <w:outlineLvl w:val="3"/>
    </w:pPr>
    <w:rPr>
      <w:rFonts w:ascii="Book Antiqua" w:eastAsia="Times New Roman" w:hAnsi="Book Antiqua" w:cs="Book Antiqua"/>
      <w:i/>
      <w:iCs/>
      <w:szCs w:val="22"/>
      <w:lang w:eastAsia="en-AU"/>
    </w:rPr>
  </w:style>
  <w:style w:type="paragraph" w:styleId="Heading5">
    <w:name w:val="heading 5"/>
    <w:basedOn w:val="Normal"/>
    <w:next w:val="Normal"/>
    <w:link w:val="Heading5Char1"/>
    <w:uiPriority w:val="99"/>
    <w:rsid w:val="00D47F56"/>
    <w:pPr>
      <w:keepNext/>
      <w:numPr>
        <w:ilvl w:val="4"/>
        <w:numId w:val="16"/>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D47F56"/>
    <w:pPr>
      <w:numPr>
        <w:ilvl w:val="5"/>
        <w:numId w:val="16"/>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D47F56"/>
    <w:pPr>
      <w:numPr>
        <w:ilvl w:val="6"/>
        <w:numId w:val="16"/>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D47F56"/>
    <w:pPr>
      <w:numPr>
        <w:ilvl w:val="7"/>
        <w:numId w:val="16"/>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D47F56"/>
    <w:pPr>
      <w:numPr>
        <w:ilvl w:val="8"/>
        <w:numId w:val="16"/>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C3232B"/>
    <w:pPr>
      <w:keepNext/>
      <w:keepLines/>
      <w:tabs>
        <w:tab w:val="right" w:pos="7938"/>
      </w:tabs>
      <w:spacing w:before="120" w:line="240" w:lineRule="auto"/>
      <w:ind w:left="1474" w:right="567" w:hanging="1474"/>
    </w:pPr>
    <w:rPr>
      <w:b/>
      <w:kern w:val="28"/>
      <w:sz w:val="28"/>
    </w:rPr>
  </w:style>
  <w:style w:type="paragraph" w:styleId="TOC2">
    <w:name w:val="toc 2"/>
    <w:basedOn w:val="OPCParaBase"/>
    <w:next w:val="Normal"/>
    <w:uiPriority w:val="39"/>
    <w:unhideWhenUsed/>
    <w:rsid w:val="00C3232B"/>
    <w:pPr>
      <w:keepNext/>
      <w:keepLines/>
      <w:tabs>
        <w:tab w:val="right" w:pos="7938"/>
      </w:tabs>
      <w:spacing w:before="120" w:line="240" w:lineRule="auto"/>
      <w:ind w:left="879" w:right="567" w:hanging="879"/>
    </w:pPr>
    <w:rPr>
      <w:b/>
      <w:kern w:val="28"/>
      <w:sz w:val="24"/>
    </w:rPr>
  </w:style>
  <w:style w:type="paragraph" w:styleId="TOC3">
    <w:name w:val="toc 3"/>
    <w:basedOn w:val="OPCParaBase"/>
    <w:next w:val="Normal"/>
    <w:uiPriority w:val="39"/>
    <w:unhideWhenUsed/>
    <w:rsid w:val="00C3232B"/>
    <w:pPr>
      <w:keepNext/>
      <w:keepLines/>
      <w:tabs>
        <w:tab w:val="right" w:pos="7938"/>
      </w:tabs>
      <w:spacing w:before="80" w:line="240" w:lineRule="auto"/>
      <w:ind w:left="1604" w:right="567" w:hanging="1179"/>
    </w:pPr>
    <w:rPr>
      <w:b/>
      <w:kern w:val="28"/>
    </w:rPr>
  </w:style>
  <w:style w:type="paragraph" w:styleId="TOC4">
    <w:name w:val="toc 4"/>
    <w:basedOn w:val="OPCParaBase"/>
    <w:next w:val="Normal"/>
    <w:uiPriority w:val="39"/>
    <w:unhideWhenUsed/>
    <w:rsid w:val="00C3232B"/>
    <w:pPr>
      <w:keepLines/>
      <w:tabs>
        <w:tab w:val="right" w:pos="793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D47F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D47F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D47F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D47F5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D47F5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D47F5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D47F5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D47F5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D47F5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D47F5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D47F56"/>
    <w:rPr>
      <w:rFonts w:ascii="Tahoma" w:hAnsi="Tahoma" w:cs="Tahoma"/>
      <w:sz w:val="16"/>
      <w:szCs w:val="16"/>
    </w:rPr>
  </w:style>
  <w:style w:type="paragraph" w:customStyle="1" w:styleId="DotpointCONSITES">
    <w:name w:val="Dotpoint CON SITES"/>
    <w:basedOn w:val="Normal"/>
    <w:next w:val="Normal"/>
    <w:autoRedefine/>
    <w:uiPriority w:val="99"/>
    <w:rsid w:val="00D47F5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D47F5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uiPriority w:val="99"/>
    <w:rsid w:val="00D47F56"/>
    <w:rPr>
      <w:rFonts w:cs="Times New Roman"/>
    </w:rPr>
  </w:style>
  <w:style w:type="paragraph" w:styleId="BlockText">
    <w:name w:val="Block Text"/>
    <w:basedOn w:val="Normal"/>
    <w:uiPriority w:val="99"/>
    <w:rsid w:val="00D47F5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D47F5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D47F5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D47F56"/>
    <w:pPr>
      <w:numPr>
        <w:ilvl w:val="1"/>
        <w:numId w:val="13"/>
      </w:numPr>
      <w:tabs>
        <w:tab w:val="clear" w:pos="720"/>
        <w:tab w:val="num" w:pos="851"/>
      </w:tabs>
      <w:ind w:left="851" w:hanging="284"/>
    </w:pPr>
  </w:style>
  <w:style w:type="paragraph" w:customStyle="1" w:styleId="DotpointiCONSITES">
    <w:name w:val="Dotpoint (i)CON SITES"/>
    <w:basedOn w:val="DotpointCONSITES"/>
    <w:uiPriority w:val="99"/>
    <w:rsid w:val="00D47F56"/>
    <w:pPr>
      <w:numPr>
        <w:numId w:val="14"/>
      </w:numPr>
      <w:tabs>
        <w:tab w:val="clear" w:pos="720"/>
        <w:tab w:val="num" w:pos="567"/>
      </w:tabs>
      <w:ind w:left="567" w:hanging="567"/>
    </w:pPr>
  </w:style>
  <w:style w:type="paragraph" w:customStyle="1" w:styleId="AppendixHeading">
    <w:name w:val="Appendix Heading"/>
    <w:basedOn w:val="Heading1"/>
    <w:uiPriority w:val="99"/>
    <w:rsid w:val="00D47F56"/>
    <w:pPr>
      <w:numPr>
        <w:numId w:val="0"/>
      </w:numPr>
      <w:spacing w:after="0"/>
      <w:jc w:val="center"/>
    </w:pPr>
  </w:style>
  <w:style w:type="paragraph" w:customStyle="1" w:styleId="text">
    <w:name w:val="text"/>
    <w:basedOn w:val="Normal"/>
    <w:link w:val="textChar"/>
    <w:uiPriority w:val="99"/>
    <w:qFormat/>
    <w:rsid w:val="00D47F56"/>
    <w:pPr>
      <w:spacing w:before="120" w:after="120" w:line="240" w:lineRule="auto"/>
      <w:ind w:left="720" w:hanging="720"/>
      <w:jc w:val="both"/>
    </w:pPr>
    <w:rPr>
      <w:rFonts w:ascii="Book Antiqua" w:eastAsia="Times New Roman" w:hAnsi="Book Antiqua" w:cs="Book Antiqua"/>
      <w:szCs w:val="22"/>
      <w:lang w:eastAsia="en-AU"/>
    </w:rPr>
  </w:style>
  <w:style w:type="paragraph" w:customStyle="1" w:styleId="Dot-points">
    <w:name w:val="Dot-points"/>
    <w:basedOn w:val="text"/>
    <w:autoRedefine/>
    <w:uiPriority w:val="99"/>
    <w:qFormat/>
    <w:rsid w:val="00D47F56"/>
    <w:pPr>
      <w:numPr>
        <w:numId w:val="15"/>
      </w:numPr>
      <w:spacing w:before="0"/>
      <w:ind w:left="357" w:hanging="357"/>
    </w:pPr>
  </w:style>
  <w:style w:type="paragraph" w:customStyle="1" w:styleId="GlossaryHeading">
    <w:name w:val="Glossary Heading"/>
    <w:basedOn w:val="Heading1"/>
    <w:uiPriority w:val="99"/>
    <w:rsid w:val="00D47F56"/>
    <w:pPr>
      <w:numPr>
        <w:numId w:val="0"/>
      </w:numPr>
      <w:spacing w:after="0"/>
      <w:jc w:val="center"/>
    </w:pPr>
  </w:style>
  <w:style w:type="character" w:customStyle="1" w:styleId="Highlight">
    <w:name w:val="Highlight"/>
    <w:basedOn w:val="DefaultParagraphFont"/>
    <w:uiPriority w:val="99"/>
    <w:rsid w:val="00D47F56"/>
    <w:rPr>
      <w:rFonts w:ascii="Book Antiqua" w:hAnsi="Book Antiqua" w:cs="Book Antiqua"/>
      <w:b/>
      <w:bCs/>
      <w:sz w:val="22"/>
      <w:szCs w:val="22"/>
    </w:rPr>
  </w:style>
  <w:style w:type="paragraph" w:customStyle="1" w:styleId="Level1">
    <w:name w:val="Level 1"/>
    <w:basedOn w:val="Heading2"/>
    <w:uiPriority w:val="99"/>
    <w:rsid w:val="00D47F56"/>
    <w:pPr>
      <w:numPr>
        <w:ilvl w:val="0"/>
        <w:numId w:val="0"/>
      </w:numPr>
    </w:pPr>
  </w:style>
  <w:style w:type="paragraph" w:customStyle="1" w:styleId="Level2">
    <w:name w:val="Level 2"/>
    <w:basedOn w:val="Heading3"/>
    <w:uiPriority w:val="99"/>
    <w:rsid w:val="00D47F56"/>
    <w:pPr>
      <w:numPr>
        <w:ilvl w:val="0"/>
        <w:numId w:val="0"/>
      </w:numPr>
    </w:pPr>
  </w:style>
  <w:style w:type="paragraph" w:customStyle="1" w:styleId="Level3">
    <w:name w:val="Level 3"/>
    <w:basedOn w:val="Heading4"/>
    <w:uiPriority w:val="99"/>
    <w:rsid w:val="00D47F56"/>
    <w:pPr>
      <w:numPr>
        <w:ilvl w:val="0"/>
        <w:numId w:val="0"/>
      </w:numPr>
    </w:pPr>
  </w:style>
  <w:style w:type="paragraph" w:customStyle="1" w:styleId="TitleHeading">
    <w:name w:val="Title Heading"/>
    <w:basedOn w:val="text"/>
    <w:rsid w:val="00D47F5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D47F56"/>
  </w:style>
  <w:style w:type="paragraph" w:styleId="FootnoteText">
    <w:name w:val="footnote text"/>
    <w:basedOn w:val="Normal"/>
    <w:link w:val="FootnoteTextChar1"/>
    <w:uiPriority w:val="99"/>
    <w:semiHidden/>
    <w:rsid w:val="00D47F5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D47F56"/>
  </w:style>
  <w:style w:type="paragraph" w:customStyle="1" w:styleId="OutlineLev1">
    <w:name w:val="Outline Lev 1"/>
    <w:basedOn w:val="Normal"/>
    <w:uiPriority w:val="99"/>
    <w:rsid w:val="00D47F56"/>
    <w:pPr>
      <w:numPr>
        <w:numId w:val="17"/>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D47F56"/>
    <w:pPr>
      <w:numPr>
        <w:ilvl w:val="1"/>
        <w:numId w:val="17"/>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D47F5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D47F56"/>
    <w:rPr>
      <w:rFonts w:cs="Times New Roman"/>
      <w:sz w:val="16"/>
      <w:szCs w:val="16"/>
    </w:rPr>
  </w:style>
  <w:style w:type="paragraph" w:styleId="CommentText">
    <w:name w:val="annotation text"/>
    <w:basedOn w:val="Normal"/>
    <w:link w:val="CommentTextChar1"/>
    <w:uiPriority w:val="99"/>
    <w:semiHidden/>
    <w:rsid w:val="00D47F5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D47F56"/>
  </w:style>
  <w:style w:type="character" w:customStyle="1" w:styleId="CommentTextChar1">
    <w:name w:val="Comment Text Char1"/>
    <w:basedOn w:val="DefaultParagraphFont"/>
    <w:link w:val="CommentText"/>
    <w:uiPriority w:val="99"/>
    <w:semiHidden/>
    <w:locked/>
    <w:rsid w:val="00D47F5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D47F56"/>
    <w:rPr>
      <w:b/>
      <w:bCs/>
    </w:rPr>
  </w:style>
  <w:style w:type="character" w:customStyle="1" w:styleId="CommentSubjectChar">
    <w:name w:val="Comment Subject Char"/>
    <w:basedOn w:val="CommentTextChar"/>
    <w:uiPriority w:val="99"/>
    <w:semiHidden/>
    <w:rsid w:val="00D47F56"/>
    <w:rPr>
      <w:b/>
      <w:bCs/>
    </w:rPr>
  </w:style>
  <w:style w:type="character" w:customStyle="1" w:styleId="CommentSubjectChar1">
    <w:name w:val="Comment Subject Char1"/>
    <w:basedOn w:val="CommentTextChar1"/>
    <w:link w:val="CommentSubject"/>
    <w:uiPriority w:val="99"/>
    <w:semiHidden/>
    <w:locked/>
    <w:rsid w:val="00D47F5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D47F56"/>
    <w:rPr>
      <w:rFonts w:ascii="Book Antiqua" w:hAnsi="Book Antiqua" w:cs="Book Antiqua"/>
      <w:vertAlign w:val="superscript"/>
    </w:rPr>
  </w:style>
  <w:style w:type="paragraph" w:styleId="BodyText3">
    <w:name w:val="Body Text 3"/>
    <w:basedOn w:val="Normal"/>
    <w:link w:val="BodyText3Char1"/>
    <w:uiPriority w:val="99"/>
    <w:rsid w:val="00D47F5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uiPriority w:val="99"/>
    <w:rsid w:val="00D47F56"/>
    <w:rPr>
      <w:sz w:val="16"/>
      <w:szCs w:val="16"/>
    </w:rPr>
  </w:style>
  <w:style w:type="paragraph" w:styleId="Revision">
    <w:name w:val="Revision"/>
    <w:hidden/>
    <w:uiPriority w:val="99"/>
    <w:semiHidden/>
    <w:rsid w:val="00D47F56"/>
    <w:rPr>
      <w:rFonts w:ascii="Book Antiqua" w:eastAsia="Times New Roman" w:hAnsi="Book Antiqua" w:cs="Book Antiqua"/>
      <w:sz w:val="24"/>
      <w:szCs w:val="24"/>
      <w:lang w:eastAsia="en-AU"/>
    </w:rPr>
  </w:style>
  <w:style w:type="character" w:styleId="Hyperlink">
    <w:name w:val="Hyperlink"/>
    <w:basedOn w:val="DefaultParagraphFont"/>
    <w:uiPriority w:val="99"/>
    <w:rsid w:val="00D47F56"/>
    <w:rPr>
      <w:rFonts w:cs="Times New Roman"/>
      <w:color w:val="0000FF"/>
      <w:u w:val="single"/>
    </w:rPr>
  </w:style>
  <w:style w:type="paragraph" w:customStyle="1" w:styleId="Default">
    <w:name w:val="Default"/>
    <w:uiPriority w:val="99"/>
    <w:rsid w:val="00D47F5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D47F56"/>
    <w:rPr>
      <w:color w:val="auto"/>
    </w:rPr>
  </w:style>
  <w:style w:type="paragraph" w:customStyle="1" w:styleId="glossary0">
    <w:name w:val="glossary"/>
    <w:basedOn w:val="Normal"/>
    <w:uiPriority w:val="99"/>
    <w:rsid w:val="00D47F5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D47F56"/>
    <w:rPr>
      <w:rFonts w:ascii="Arial" w:hAnsi="Arial" w:cs="Arial"/>
    </w:rPr>
  </w:style>
  <w:style w:type="paragraph" w:customStyle="1" w:styleId="StyleTitleHeading22pt">
    <w:name w:val="Style Title Heading + 22 pt"/>
    <w:basedOn w:val="TitleHeading"/>
    <w:uiPriority w:val="99"/>
    <w:rsid w:val="00D47F56"/>
    <w:rPr>
      <w:caps/>
    </w:rPr>
  </w:style>
  <w:style w:type="paragraph" w:customStyle="1" w:styleId="StyleglossaryJustified">
    <w:name w:val="Style glossary + Justified"/>
    <w:basedOn w:val="glossary0"/>
    <w:uiPriority w:val="99"/>
    <w:rsid w:val="00D47F56"/>
    <w:pPr>
      <w:jc w:val="both"/>
    </w:pPr>
    <w:rPr>
      <w:szCs w:val="22"/>
    </w:rPr>
  </w:style>
  <w:style w:type="paragraph" w:customStyle="1" w:styleId="StyletextArialBold">
    <w:name w:val="Style text + Arial Bold"/>
    <w:basedOn w:val="text"/>
    <w:link w:val="StyletextArialBoldChar"/>
    <w:uiPriority w:val="99"/>
    <w:rsid w:val="00D47F56"/>
    <w:rPr>
      <w:rFonts w:ascii="Arial" w:hAnsi="Arial" w:cs="Arial"/>
      <w:b/>
      <w:bCs/>
    </w:rPr>
  </w:style>
  <w:style w:type="character" w:customStyle="1" w:styleId="textChar">
    <w:name w:val="text Char"/>
    <w:basedOn w:val="DefaultParagraphFont"/>
    <w:link w:val="text"/>
    <w:uiPriority w:val="99"/>
    <w:locked/>
    <w:rsid w:val="00D47F56"/>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D47F56"/>
    <w:rPr>
      <w:rFonts w:ascii="Arial" w:eastAsia="Times New Roman" w:hAnsi="Arial" w:cs="Arial"/>
      <w:b/>
      <w:bCs/>
      <w:sz w:val="22"/>
      <w:szCs w:val="22"/>
      <w:lang w:eastAsia="en-AU"/>
    </w:rPr>
  </w:style>
  <w:style w:type="character" w:styleId="Strong">
    <w:name w:val="Strong"/>
    <w:basedOn w:val="DefaultParagraphFont"/>
    <w:uiPriority w:val="99"/>
    <w:rsid w:val="00D47F56"/>
    <w:rPr>
      <w:rFonts w:cs="Times New Roman"/>
      <w:b/>
      <w:bCs/>
    </w:rPr>
  </w:style>
  <w:style w:type="paragraph" w:customStyle="1" w:styleId="Numberedlist">
    <w:name w:val="Numbered list"/>
    <w:basedOn w:val="BodyText"/>
    <w:uiPriority w:val="99"/>
    <w:rsid w:val="00D47F56"/>
    <w:pPr>
      <w:numPr>
        <w:numId w:val="18"/>
      </w:numPr>
      <w:tabs>
        <w:tab w:val="clear" w:pos="570"/>
        <w:tab w:val="num" w:pos="360"/>
      </w:tabs>
      <w:autoSpaceDE w:val="0"/>
      <w:autoSpaceDN w:val="0"/>
      <w:adjustRightInd w:val="0"/>
      <w:spacing w:before="60" w:line="280" w:lineRule="exact"/>
      <w:ind w:left="0" w:right="68" w:firstLine="0"/>
    </w:pPr>
    <w:rPr>
      <w:rFonts w:ascii="Arial" w:hAnsi="Arial" w:cs="Arial"/>
      <w:kern w:val="28"/>
      <w:szCs w:val="22"/>
      <w:lang w:val="en-GB"/>
    </w:rPr>
  </w:style>
  <w:style w:type="paragraph" w:styleId="BodyText">
    <w:name w:val="Body Text"/>
    <w:basedOn w:val="Normal"/>
    <w:link w:val="BodyTextChar1"/>
    <w:uiPriority w:val="99"/>
    <w:rsid w:val="00D47F5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D47F56"/>
    <w:rPr>
      <w:sz w:val="22"/>
    </w:rPr>
  </w:style>
  <w:style w:type="paragraph" w:styleId="DocumentMap">
    <w:name w:val="Document Map"/>
    <w:basedOn w:val="Normal"/>
    <w:link w:val="DocumentMapChar1"/>
    <w:uiPriority w:val="99"/>
    <w:semiHidden/>
    <w:rsid w:val="00D47F5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D47F5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D47F5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D47F56"/>
    <w:pPr>
      <w:spacing w:before="120" w:after="120" w:line="240" w:lineRule="auto"/>
      <w:ind w:left="142"/>
    </w:pPr>
    <w:rPr>
      <w:rFonts w:ascii="Book Antiqua" w:eastAsia="Times New Roman" w:hAnsi="Book Antiqua" w:cs="Book Antiqua"/>
      <w:b/>
      <w:bCs/>
      <w:szCs w:val="24"/>
      <w:lang w:eastAsia="en-AU"/>
    </w:rPr>
  </w:style>
  <w:style w:type="paragraph" w:styleId="BodyText2">
    <w:name w:val="Body Text 2"/>
    <w:basedOn w:val="Normal"/>
    <w:link w:val="BodyText2Char1"/>
    <w:uiPriority w:val="99"/>
    <w:rsid w:val="00D47F5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D47F56"/>
    <w:rPr>
      <w:sz w:val="22"/>
    </w:rPr>
  </w:style>
  <w:style w:type="character" w:styleId="FollowedHyperlink">
    <w:name w:val="FollowedHyperlink"/>
    <w:basedOn w:val="DefaultParagraphFont"/>
    <w:uiPriority w:val="99"/>
    <w:rsid w:val="00D47F56"/>
    <w:rPr>
      <w:rFonts w:cs="Times New Roman"/>
      <w:color w:val="800080"/>
      <w:u w:val="single"/>
    </w:rPr>
  </w:style>
  <w:style w:type="paragraph" w:customStyle="1" w:styleId="CharCharChar">
    <w:name w:val="Char Char Char"/>
    <w:basedOn w:val="Normal"/>
    <w:uiPriority w:val="99"/>
    <w:rsid w:val="00D47F5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D47F5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D47F56"/>
    <w:rPr>
      <w:rFonts w:ascii="Arial" w:eastAsia="Times New Roman" w:hAnsi="Arial" w:cs="Arial"/>
      <w:sz w:val="18"/>
      <w:szCs w:val="18"/>
      <w:lang w:val="en-US"/>
    </w:rPr>
  </w:style>
  <w:style w:type="character" w:customStyle="1" w:styleId="EmailStyle99">
    <w:name w:val="EmailStyle99"/>
    <w:basedOn w:val="DefaultParagraphFont"/>
    <w:uiPriority w:val="99"/>
    <w:semiHidden/>
    <w:rsid w:val="00D47F56"/>
    <w:rPr>
      <w:rFonts w:ascii="Arial" w:hAnsi="Arial" w:cs="Arial"/>
      <w:color w:val="000080"/>
      <w:sz w:val="20"/>
      <w:szCs w:val="20"/>
    </w:rPr>
  </w:style>
  <w:style w:type="paragraph" w:customStyle="1" w:styleId="Table">
    <w:name w:val="Table"/>
    <w:basedOn w:val="Caption"/>
    <w:link w:val="TableChar"/>
    <w:uiPriority w:val="99"/>
    <w:rsid w:val="00D47F5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D47F56"/>
    <w:rPr>
      <w:rFonts w:ascii="Arial" w:eastAsia="Times New Roman" w:hAnsi="Arial" w:cs="Arial"/>
      <w:kern w:val="28"/>
      <w:lang w:eastAsia="en-AU"/>
    </w:rPr>
  </w:style>
  <w:style w:type="paragraph" w:styleId="NormalWeb">
    <w:name w:val="Normal (Web)"/>
    <w:basedOn w:val="Normal"/>
    <w:uiPriority w:val="99"/>
    <w:rsid w:val="00D47F5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D47F56"/>
    <w:rPr>
      <w:rFonts w:ascii="Book Antiqua" w:eastAsia="Times New Roman" w:hAnsi="Book Antiqua" w:cs="Book Antiqua"/>
      <w:b/>
      <w:bCs/>
      <w:kern w:val="28"/>
      <w:sz w:val="24"/>
      <w:szCs w:val="24"/>
      <w:lang w:val="en-GB"/>
    </w:rPr>
  </w:style>
  <w:style w:type="paragraph" w:customStyle="1" w:styleId="Numbers">
    <w:name w:val="Numbers"/>
    <w:basedOn w:val="Normal"/>
    <w:uiPriority w:val="99"/>
    <w:rsid w:val="00D47F5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D47F5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D47F56"/>
    <w:rPr>
      <w:rFonts w:ascii="Book Antiqua" w:eastAsia="Times New Roman" w:hAnsi="Book Antiqua" w:cs="Book Antiqua"/>
      <w:b/>
      <w:bCs/>
      <w:kern w:val="28"/>
      <w:sz w:val="32"/>
      <w:szCs w:val="32"/>
      <w:lang w:val="en-GB" w:eastAsia="en-AU"/>
    </w:rPr>
  </w:style>
  <w:style w:type="character" w:customStyle="1" w:styleId="CaptionChar1">
    <w:name w:val="Caption Char1"/>
    <w:aliases w:val="Map Char1"/>
    <w:basedOn w:val="DefaultParagraphFont"/>
    <w:link w:val="Caption"/>
    <w:uiPriority w:val="99"/>
    <w:locked/>
    <w:rsid w:val="00D47F56"/>
    <w:rPr>
      <w:rFonts w:ascii="Book Antiqua" w:eastAsia="Times New Roman" w:hAnsi="Book Antiqua" w:cs="Book Antiqua"/>
      <w:b/>
      <w:bCs/>
      <w:sz w:val="22"/>
      <w:szCs w:val="24"/>
      <w:lang w:eastAsia="en-AU"/>
    </w:rPr>
  </w:style>
  <w:style w:type="paragraph" w:styleId="Bibliography">
    <w:name w:val="Bibliography"/>
    <w:basedOn w:val="text"/>
    <w:uiPriority w:val="99"/>
    <w:rsid w:val="00D47F56"/>
    <w:pPr>
      <w:spacing w:after="60"/>
      <w:ind w:left="567" w:hanging="567"/>
    </w:pPr>
    <w:rPr>
      <w:lang w:val="de-DE"/>
    </w:rPr>
  </w:style>
  <w:style w:type="paragraph" w:customStyle="1" w:styleId="CoverTitle2">
    <w:name w:val="CoverTitle2"/>
    <w:basedOn w:val="Normal"/>
    <w:next w:val="Normal"/>
    <w:autoRedefine/>
    <w:uiPriority w:val="99"/>
    <w:rsid w:val="00D47F5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D47F5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D47F56"/>
    <w:rPr>
      <w:rFonts w:ascii="Book Antiqua" w:hAnsi="Book Antiqua" w:cs="Book Antiqua"/>
      <w:sz w:val="24"/>
      <w:szCs w:val="24"/>
      <w:lang w:val="en-AU" w:eastAsia="en-AU"/>
    </w:rPr>
  </w:style>
  <w:style w:type="paragraph" w:customStyle="1" w:styleId="NormalArial">
    <w:name w:val="Normal + Arial"/>
    <w:basedOn w:val="Normal"/>
    <w:uiPriority w:val="99"/>
    <w:rsid w:val="00D47F5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D47F56"/>
    <w:pPr>
      <w:ind w:left="567"/>
    </w:pPr>
    <w:rPr>
      <w:i/>
      <w:iCs/>
    </w:rPr>
  </w:style>
  <w:style w:type="character" w:customStyle="1" w:styleId="QuoteChar">
    <w:name w:val="Quote Char"/>
    <w:basedOn w:val="DefaultParagraphFont"/>
    <w:link w:val="Quote"/>
    <w:uiPriority w:val="99"/>
    <w:rsid w:val="00D47F5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D47F5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D47F56"/>
    <w:rPr>
      <w:rFonts w:ascii="Book Antiqua" w:eastAsia="Times New Roman" w:hAnsi="Book Antiqua" w:cs="Book Antiqua"/>
      <w:b/>
      <w:bCs/>
      <w:kern w:val="28"/>
      <w:sz w:val="22"/>
      <w:szCs w:val="22"/>
      <w:lang w:val="en-GB"/>
    </w:rPr>
  </w:style>
  <w:style w:type="character" w:customStyle="1" w:styleId="Heading4Char1">
    <w:name w:val="Heading 4 Char1"/>
    <w:basedOn w:val="DefaultParagraphFont"/>
    <w:link w:val="Heading4"/>
    <w:uiPriority w:val="99"/>
    <w:locked/>
    <w:rsid w:val="00D47F56"/>
    <w:rPr>
      <w:rFonts w:ascii="Book Antiqua" w:eastAsia="Times New Roman" w:hAnsi="Book Antiqua" w:cs="Book Antiqua"/>
      <w:i/>
      <w:iCs/>
      <w:sz w:val="22"/>
      <w:szCs w:val="22"/>
      <w:lang w:eastAsia="en-AU"/>
    </w:rPr>
  </w:style>
  <w:style w:type="character" w:customStyle="1" w:styleId="Heading5Char1">
    <w:name w:val="Heading 5 Char1"/>
    <w:basedOn w:val="DefaultParagraphFont"/>
    <w:link w:val="Heading5"/>
    <w:uiPriority w:val="99"/>
    <w:locked/>
    <w:rsid w:val="00D47F5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D47F5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D47F5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D47F5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D47F5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D47F5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D47F56"/>
    <w:pPr>
      <w:numPr>
        <w:numId w:val="19"/>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D47F56"/>
    <w:rPr>
      <w:rFonts w:ascii="Tahoma" w:eastAsia="Times New Roman" w:hAnsi="Tahoma" w:cs="Tahoma"/>
      <w:sz w:val="16"/>
      <w:szCs w:val="16"/>
      <w:lang w:eastAsia="en-AU"/>
    </w:rPr>
  </w:style>
  <w:style w:type="character" w:customStyle="1" w:styleId="CharChar1">
    <w:name w:val="Char Char1"/>
    <w:basedOn w:val="DefaultParagraphFont"/>
    <w:uiPriority w:val="99"/>
    <w:rsid w:val="00D47F56"/>
    <w:rPr>
      <w:rFonts w:ascii="Arial" w:hAnsi="Arial" w:cs="Arial"/>
      <w:color w:val="000000"/>
      <w:sz w:val="24"/>
      <w:szCs w:val="24"/>
      <w:lang w:val="en-AU" w:eastAsia="en-AU"/>
    </w:rPr>
  </w:style>
  <w:style w:type="paragraph" w:customStyle="1" w:styleId="Reportbody">
    <w:name w:val="Report_body"/>
    <w:basedOn w:val="Normal"/>
    <w:uiPriority w:val="99"/>
    <w:semiHidden/>
    <w:rsid w:val="00D47F5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D47F56"/>
    <w:rPr>
      <w:rFonts w:ascii="Arial" w:eastAsia="MS Mincho" w:hAnsi="Arial" w:cs="Arial"/>
      <w:sz w:val="24"/>
      <w:szCs w:val="24"/>
      <w:lang w:val="en-US" w:eastAsia="en-US"/>
    </w:rPr>
  </w:style>
  <w:style w:type="paragraph" w:customStyle="1" w:styleId="CoverTitle1">
    <w:name w:val="CoverTitle1"/>
    <w:basedOn w:val="Normal"/>
    <w:autoRedefine/>
    <w:uiPriority w:val="99"/>
    <w:rsid w:val="00D47F5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D47F5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D47F56"/>
    <w:rPr>
      <w:rFonts w:ascii="Arial" w:hAnsi="Arial" w:cs="Arial"/>
      <w:sz w:val="24"/>
      <w:szCs w:val="24"/>
      <w:lang w:val="en-AU" w:eastAsia="en-AU"/>
    </w:rPr>
  </w:style>
  <w:style w:type="paragraph" w:customStyle="1" w:styleId="CoverTitle3">
    <w:name w:val="CoverTitle3"/>
    <w:basedOn w:val="Normal"/>
    <w:uiPriority w:val="99"/>
    <w:semiHidden/>
    <w:rsid w:val="00D47F5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D47F5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D47F56"/>
    <w:rPr>
      <w:rFonts w:ascii="Arial" w:hAnsi="Arial" w:cs="Arial"/>
      <w:color w:val="FF0000"/>
      <w:sz w:val="22"/>
      <w:szCs w:val="22"/>
    </w:rPr>
  </w:style>
  <w:style w:type="character" w:customStyle="1" w:styleId="CharChar17">
    <w:name w:val="Char Char17"/>
    <w:basedOn w:val="DefaultParagraphFont"/>
    <w:uiPriority w:val="99"/>
    <w:semiHidden/>
    <w:locked/>
    <w:rsid w:val="00D47F56"/>
    <w:rPr>
      <w:rFonts w:ascii="Book Antiqua" w:hAnsi="Book Antiqua" w:cs="Book Antiqua"/>
      <w:lang w:val="en-AU" w:eastAsia="en-AU"/>
    </w:rPr>
  </w:style>
  <w:style w:type="character" w:customStyle="1" w:styleId="CharChar12">
    <w:name w:val="Char Char12"/>
    <w:basedOn w:val="CharChar17"/>
    <w:uiPriority w:val="99"/>
    <w:semiHidden/>
    <w:locked/>
    <w:rsid w:val="00D47F5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D47F5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D47F56"/>
    <w:rPr>
      <w:rFonts w:cs="Times New Roman"/>
      <w:vertAlign w:val="superscript"/>
    </w:rPr>
  </w:style>
  <w:style w:type="paragraph" w:styleId="EndnoteText">
    <w:name w:val="endnote text"/>
    <w:basedOn w:val="Normal"/>
    <w:link w:val="EndnoteTextChar1"/>
    <w:uiPriority w:val="99"/>
    <w:semiHidden/>
    <w:rsid w:val="00D47F5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D47F56"/>
  </w:style>
  <w:style w:type="character" w:customStyle="1" w:styleId="EndnoteTextChar1">
    <w:name w:val="Endnote Text Char1"/>
    <w:basedOn w:val="DefaultParagraphFont"/>
    <w:link w:val="EndnoteText"/>
    <w:uiPriority w:val="99"/>
    <w:semiHidden/>
    <w:locked/>
    <w:rsid w:val="00D47F56"/>
    <w:rPr>
      <w:rFonts w:ascii="Arial" w:eastAsia="Times New Roman" w:hAnsi="Arial" w:cs="Arial"/>
      <w:lang w:eastAsia="en-AU"/>
    </w:rPr>
  </w:style>
  <w:style w:type="paragraph" w:styleId="Index1">
    <w:name w:val="index 1"/>
    <w:basedOn w:val="Normal"/>
    <w:next w:val="Normal"/>
    <w:autoRedefine/>
    <w:uiPriority w:val="99"/>
    <w:semiHidden/>
    <w:rsid w:val="00D47F5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D47F5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D47F5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D47F5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D47F5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D47F5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D47F5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D47F5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D47F5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D47F5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D47F5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D47F56"/>
    <w:rPr>
      <w:rFonts w:ascii="Consolas" w:hAnsi="Consolas" w:cs="Consolas"/>
    </w:rPr>
  </w:style>
  <w:style w:type="character" w:customStyle="1" w:styleId="MacroTextChar1">
    <w:name w:val="Macro Text Char1"/>
    <w:basedOn w:val="DefaultParagraphFont"/>
    <w:link w:val="MacroText"/>
    <w:uiPriority w:val="99"/>
    <w:semiHidden/>
    <w:locked/>
    <w:rsid w:val="00D47F56"/>
    <w:rPr>
      <w:rFonts w:ascii="Courier New" w:eastAsia="Times New Roman" w:hAnsi="Courier New" w:cs="Courier New"/>
      <w:lang w:eastAsia="en-AU"/>
    </w:rPr>
  </w:style>
  <w:style w:type="paragraph" w:styleId="TOAHeading">
    <w:name w:val="toa heading"/>
    <w:basedOn w:val="Normal"/>
    <w:next w:val="Normal"/>
    <w:uiPriority w:val="99"/>
    <w:semiHidden/>
    <w:rsid w:val="00D47F5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D47F5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D47F5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D47F56"/>
    <w:pPr>
      <w:tabs>
        <w:tab w:val="num" w:pos="360"/>
      </w:tabs>
      <w:spacing w:before="0" w:after="4" w:line="280" w:lineRule="exact"/>
      <w:ind w:left="360" w:hanging="360"/>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D47F5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D47F5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D47F56"/>
    <w:pPr>
      <w:keepNext w:val="0"/>
      <w:tabs>
        <w:tab w:val="clear" w:pos="720"/>
        <w:tab w:val="clear" w:pos="9072"/>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D47F56"/>
    <w:rPr>
      <w:rFonts w:ascii="Arial" w:hAnsi="Arial" w:cs="Arial"/>
      <w:kern w:val="28"/>
      <w:sz w:val="18"/>
      <w:szCs w:val="18"/>
      <w:lang w:val="en-AU" w:eastAsia="en-AU"/>
    </w:rPr>
  </w:style>
  <w:style w:type="paragraph" w:customStyle="1" w:styleId="Dot2">
    <w:name w:val="Dot 2"/>
    <w:basedOn w:val="ListBullet"/>
    <w:autoRedefine/>
    <w:uiPriority w:val="99"/>
    <w:semiHidden/>
    <w:rsid w:val="00D47F56"/>
    <w:pPr>
      <w:tabs>
        <w:tab w:val="left" w:pos="709"/>
      </w:tabs>
      <w:ind w:left="714"/>
    </w:pPr>
  </w:style>
  <w:style w:type="paragraph" w:customStyle="1" w:styleId="indent">
    <w:name w:val="indent"/>
    <w:basedOn w:val="BodyText"/>
    <w:next w:val="Normal"/>
    <w:uiPriority w:val="99"/>
    <w:semiHidden/>
    <w:rsid w:val="00D47F5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D47F56"/>
    <w:rPr>
      <w:rFonts w:cs="Times New Roman"/>
      <w:i/>
      <w:iCs/>
    </w:rPr>
  </w:style>
  <w:style w:type="paragraph" w:styleId="ListBullet2">
    <w:name w:val="List Bullet 2"/>
    <w:basedOn w:val="ListBullet"/>
    <w:autoRedefine/>
    <w:uiPriority w:val="99"/>
    <w:rsid w:val="00D47F56"/>
    <w:pPr>
      <w:numPr>
        <w:numId w:val="0"/>
      </w:numPr>
      <w:tabs>
        <w:tab w:val="left" w:pos="714"/>
      </w:tabs>
      <w:ind w:left="714" w:hanging="360"/>
    </w:pPr>
  </w:style>
  <w:style w:type="paragraph" w:customStyle="1" w:styleId="bodycopy">
    <w:name w:val="body copy"/>
    <w:basedOn w:val="Normal"/>
    <w:uiPriority w:val="99"/>
    <w:semiHidden/>
    <w:rsid w:val="00D47F5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D47F5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D47F56"/>
    <w:pPr>
      <w:ind w:left="170" w:hanging="170"/>
    </w:pPr>
  </w:style>
  <w:style w:type="paragraph" w:styleId="TableofFigures">
    <w:name w:val="table of figures"/>
    <w:aliases w:val="Table of Tables"/>
    <w:basedOn w:val="Normal"/>
    <w:next w:val="Normal"/>
    <w:uiPriority w:val="99"/>
    <w:semiHidden/>
    <w:rsid w:val="00D47F5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D47F5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D47F5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D47F5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D47F56"/>
    <w:rPr>
      <w:rFonts w:ascii="Consolas" w:hAnsi="Consolas" w:cs="Consolas"/>
      <w:sz w:val="21"/>
      <w:szCs w:val="21"/>
    </w:rPr>
  </w:style>
  <w:style w:type="character" w:customStyle="1" w:styleId="PlainTextChar1">
    <w:name w:val="Plain Text Char1"/>
    <w:basedOn w:val="DefaultParagraphFont"/>
    <w:link w:val="PlainText"/>
    <w:uiPriority w:val="99"/>
    <w:locked/>
    <w:rsid w:val="00D47F56"/>
    <w:rPr>
      <w:rFonts w:ascii="Courier New" w:eastAsia="Times New Roman" w:hAnsi="Courier New" w:cs="Courier New"/>
    </w:rPr>
  </w:style>
  <w:style w:type="paragraph" w:customStyle="1" w:styleId="tablecaption">
    <w:name w:val="table caption"/>
    <w:next w:val="Normal"/>
    <w:uiPriority w:val="99"/>
    <w:rsid w:val="00D47F5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D47F5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D47F56"/>
    <w:pPr>
      <w:tabs>
        <w:tab w:val="left" w:pos="240"/>
      </w:tabs>
      <w:spacing w:after="180" w:line="180" w:lineRule="atLeast"/>
      <w:ind w:left="238" w:hanging="238"/>
    </w:pPr>
    <w:rPr>
      <w:sz w:val="14"/>
      <w:szCs w:val="14"/>
    </w:rPr>
  </w:style>
  <w:style w:type="paragraph" w:styleId="NormalIndent">
    <w:name w:val="Normal Indent"/>
    <w:basedOn w:val="Normal"/>
    <w:uiPriority w:val="99"/>
    <w:rsid w:val="00D47F5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D47F5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D47F5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
    <w:name w:val="EmailStyle186"/>
    <w:basedOn w:val="DefaultParagraphFont"/>
    <w:uiPriority w:val="99"/>
    <w:semiHidden/>
    <w:rsid w:val="00D47F56"/>
    <w:rPr>
      <w:rFonts w:ascii="Arial" w:hAnsi="Arial" w:cs="Arial"/>
      <w:color w:val="auto"/>
      <w:sz w:val="20"/>
      <w:szCs w:val="20"/>
    </w:rPr>
  </w:style>
  <w:style w:type="paragraph" w:styleId="E-mailSignature">
    <w:name w:val="E-mail Signature"/>
    <w:basedOn w:val="Normal"/>
    <w:link w:val="E-mailSignatureChar1"/>
    <w:uiPriority w:val="99"/>
    <w:rsid w:val="00D47F5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D47F56"/>
    <w:rPr>
      <w:sz w:val="22"/>
    </w:rPr>
  </w:style>
  <w:style w:type="character" w:customStyle="1" w:styleId="E-mailSignatureChar1">
    <w:name w:val="E-mail Signature Char1"/>
    <w:basedOn w:val="DefaultParagraphFont"/>
    <w:link w:val="E-mailSignature"/>
    <w:uiPriority w:val="99"/>
    <w:locked/>
    <w:rsid w:val="00D47F56"/>
    <w:rPr>
      <w:rFonts w:ascii="Book Antiqua" w:eastAsia="Times New Roman" w:hAnsi="Book Antiqua" w:cs="Times New Roman"/>
      <w:sz w:val="22"/>
      <w:szCs w:val="24"/>
      <w:lang w:eastAsia="en-AU"/>
    </w:rPr>
  </w:style>
  <w:style w:type="character" w:styleId="Emphasis">
    <w:name w:val="Emphasis"/>
    <w:basedOn w:val="DefaultParagraphFont"/>
    <w:uiPriority w:val="99"/>
    <w:rsid w:val="00D47F56"/>
    <w:rPr>
      <w:rFonts w:cs="Times New Roman"/>
      <w:i/>
      <w:iCs/>
    </w:rPr>
  </w:style>
  <w:style w:type="character" w:customStyle="1" w:styleId="ListBulletChar1">
    <w:name w:val="List Bullet Char1"/>
    <w:basedOn w:val="BodyTextChar1"/>
    <w:link w:val="ListBullet"/>
    <w:uiPriority w:val="99"/>
    <w:locked/>
    <w:rsid w:val="00D47F5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D47F5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D47F56"/>
    <w:pPr>
      <w:numPr>
        <w:numId w:val="0"/>
      </w:numPr>
      <w:tabs>
        <w:tab w:val="clear" w:pos="9072"/>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D47F56"/>
    <w:rPr>
      <w:rFonts w:ascii="Calibri" w:hAnsi="Calibri" w:cs="Calibri"/>
      <w:lang w:val="en-US" w:eastAsia="en-US"/>
    </w:rPr>
  </w:style>
  <w:style w:type="character" w:customStyle="1" w:styleId="EmailStyle195">
    <w:name w:val="EmailStyle195"/>
    <w:basedOn w:val="DefaultParagraphFont"/>
    <w:uiPriority w:val="99"/>
    <w:semiHidden/>
    <w:rsid w:val="00D47F56"/>
    <w:rPr>
      <w:rFonts w:cs="Times New Roman"/>
      <w:color w:val="auto"/>
    </w:rPr>
  </w:style>
  <w:style w:type="character" w:customStyle="1" w:styleId="BodyChar">
    <w:name w:val="Body Char"/>
    <w:basedOn w:val="DefaultParagraphFont"/>
    <w:link w:val="Body"/>
    <w:uiPriority w:val="99"/>
    <w:locked/>
    <w:rsid w:val="00D47F56"/>
    <w:rPr>
      <w:rFonts w:ascii="Book Antiqua" w:eastAsia="Times New Roman" w:hAnsi="Book Antiqua" w:cs="Times New Roman"/>
      <w:sz w:val="22"/>
      <w:szCs w:val="24"/>
      <w:lang w:val="en-US"/>
    </w:rPr>
  </w:style>
  <w:style w:type="character" w:customStyle="1" w:styleId="BodyText3Char1">
    <w:name w:val="Body Text 3 Char1"/>
    <w:basedOn w:val="DefaultParagraphFont"/>
    <w:link w:val="BodyText3"/>
    <w:uiPriority w:val="99"/>
    <w:locked/>
    <w:rsid w:val="00D47F56"/>
    <w:rPr>
      <w:rFonts w:ascii="Book Antiqua" w:eastAsia="Times New Roman" w:hAnsi="Book Antiqua" w:cs="Book Antiqua"/>
      <w:i/>
      <w:iCs/>
      <w:color w:val="FF0000"/>
      <w:sz w:val="22"/>
      <w:szCs w:val="22"/>
    </w:rPr>
  </w:style>
  <w:style w:type="paragraph" w:styleId="Date">
    <w:name w:val="Date"/>
    <w:basedOn w:val="Normal"/>
    <w:next w:val="Normal"/>
    <w:link w:val="DateChar"/>
    <w:uiPriority w:val="99"/>
    <w:rsid w:val="00D47F5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D47F56"/>
    <w:rPr>
      <w:rFonts w:ascii="Arial" w:eastAsia="Times New Roman" w:hAnsi="Arial" w:cs="Arial"/>
      <w:sz w:val="22"/>
      <w:szCs w:val="22"/>
      <w:lang w:eastAsia="en-AU"/>
    </w:rPr>
  </w:style>
  <w:style w:type="paragraph" w:customStyle="1" w:styleId="Text0">
    <w:name w:val="Text"/>
    <w:basedOn w:val="Normal"/>
    <w:uiPriority w:val="99"/>
    <w:rsid w:val="00D47F56"/>
    <w:pPr>
      <w:spacing w:before="120" w:after="120" w:line="240" w:lineRule="atLeast"/>
      <w:jc w:val="both"/>
    </w:pPr>
    <w:rPr>
      <w:rFonts w:ascii="Book Antiqua" w:eastAsia="Times New Roman" w:hAnsi="Book Antiqua" w:cs="Book Antiqua"/>
      <w:kern w:val="28"/>
      <w:szCs w:val="22"/>
      <w:lang w:val="en-GB" w:eastAsia="en-AU"/>
    </w:rPr>
  </w:style>
  <w:style w:type="paragraph" w:customStyle="1" w:styleId="BodyTextBold">
    <w:name w:val="Body Text Bold"/>
    <w:basedOn w:val="BodyText"/>
    <w:next w:val="BodyText"/>
    <w:uiPriority w:val="99"/>
    <w:rsid w:val="00D47F56"/>
    <w:pPr>
      <w:spacing w:line="240" w:lineRule="atLeast"/>
      <w:jc w:val="left"/>
    </w:pPr>
    <w:rPr>
      <w:rFonts w:ascii="Arial" w:hAnsi="Arial" w:cs="Arial"/>
      <w:b/>
      <w:bCs/>
      <w:szCs w:val="22"/>
    </w:rPr>
  </w:style>
  <w:style w:type="paragraph" w:customStyle="1" w:styleId="Figure">
    <w:name w:val="Figure"/>
    <w:basedOn w:val="Caption"/>
    <w:uiPriority w:val="99"/>
    <w:rsid w:val="00D47F56"/>
    <w:pPr>
      <w:spacing w:line="220" w:lineRule="exact"/>
      <w:jc w:val="both"/>
    </w:pPr>
    <w:rPr>
      <w:rFonts w:ascii="Arial" w:hAnsi="Arial" w:cs="Arial"/>
      <w:b w:val="0"/>
      <w:bCs w:val="0"/>
      <w:sz w:val="20"/>
      <w:szCs w:val="20"/>
    </w:rPr>
  </w:style>
  <w:style w:type="character" w:customStyle="1" w:styleId="CharChar23">
    <w:name w:val="Char Char23"/>
    <w:basedOn w:val="DefaultParagraphFont"/>
    <w:uiPriority w:val="99"/>
    <w:rsid w:val="00D47F56"/>
    <w:rPr>
      <w:rFonts w:ascii="Arial" w:hAnsi="Arial" w:cs="Arial"/>
      <w:sz w:val="22"/>
      <w:szCs w:val="22"/>
      <w:lang w:val="en-AU" w:eastAsia="en-AU"/>
    </w:rPr>
  </w:style>
  <w:style w:type="paragraph" w:customStyle="1" w:styleId="ImportantNotice">
    <w:name w:val="Important Notice"/>
    <w:basedOn w:val="Notice"/>
    <w:uiPriority w:val="99"/>
    <w:rsid w:val="00D47F56"/>
    <w:pPr>
      <w:shd w:val="clear" w:color="auto" w:fill="auto"/>
      <w:autoSpaceDE/>
      <w:autoSpaceDN/>
      <w:adjustRightInd/>
      <w:spacing w:before="0" w:after="80" w:line="260" w:lineRule="exact"/>
      <w:ind w:right="0"/>
      <w:jc w:val="left"/>
    </w:pPr>
    <w:rPr>
      <w:kern w:val="0"/>
      <w:lang w:val="en-AU"/>
    </w:rPr>
  </w:style>
  <w:style w:type="paragraph" w:customStyle="1" w:styleId="StyleBodyBold">
    <w:name w:val="Style Body + Bold"/>
    <w:basedOn w:val="Normal"/>
    <w:next w:val="Normal"/>
    <w:uiPriority w:val="99"/>
    <w:rsid w:val="00D47F56"/>
    <w:pPr>
      <w:numPr>
        <w:numId w:val="22"/>
      </w:numPr>
      <w:tabs>
        <w:tab w:val="clear" w:pos="360"/>
      </w:tabs>
      <w:spacing w:before="120" w:after="120" w:line="240" w:lineRule="atLeast"/>
      <w:ind w:left="0" w:firstLine="0"/>
    </w:pPr>
    <w:rPr>
      <w:rFonts w:ascii="Arial" w:eastAsia="Times New Roman" w:hAnsi="Arial" w:cs="Arial"/>
      <w:b/>
      <w:bCs/>
      <w:szCs w:val="22"/>
    </w:rPr>
  </w:style>
  <w:style w:type="paragraph" w:customStyle="1" w:styleId="BodyBullet">
    <w:name w:val="BodyBullet"/>
    <w:basedOn w:val="Normal"/>
    <w:uiPriority w:val="99"/>
    <w:rsid w:val="00D47F56"/>
    <w:pPr>
      <w:tabs>
        <w:tab w:val="left" w:pos="284"/>
        <w:tab w:val="num" w:pos="567"/>
      </w:tabs>
      <w:spacing w:before="120" w:after="120" w:line="240" w:lineRule="atLeast"/>
      <w:ind w:left="992" w:hanging="425"/>
    </w:pPr>
    <w:rPr>
      <w:rFonts w:ascii="Arial" w:eastAsia="Times New Roman" w:hAnsi="Arial" w:cs="Arial"/>
      <w:szCs w:val="22"/>
    </w:rPr>
  </w:style>
  <w:style w:type="paragraph" w:customStyle="1" w:styleId="Style9ptAfter3ptLinespacingExactly13pt">
    <w:name w:val="Style 9 pt After:  3 pt Line spacing:  Exactly 13 pt"/>
    <w:basedOn w:val="Normal"/>
    <w:uiPriority w:val="99"/>
    <w:rsid w:val="00D47F56"/>
    <w:pPr>
      <w:spacing w:before="120" w:after="60" w:line="260" w:lineRule="exact"/>
    </w:pPr>
    <w:rPr>
      <w:rFonts w:ascii="Arial" w:eastAsia="Times New Roman" w:hAnsi="Arial" w:cs="Arial"/>
      <w:sz w:val="20"/>
      <w:lang w:eastAsia="en-AU"/>
    </w:rPr>
  </w:style>
  <w:style w:type="paragraph" w:customStyle="1" w:styleId="Style10ptBoldAfter6ptLinespacingExactly13pt">
    <w:name w:val="Style 10 pt Bold After:  6 pt Line spacing:  Exactly 13 pt"/>
    <w:basedOn w:val="Normal"/>
    <w:uiPriority w:val="99"/>
    <w:rsid w:val="00D47F56"/>
    <w:pPr>
      <w:spacing w:before="120" w:after="120" w:line="260" w:lineRule="exact"/>
    </w:pPr>
    <w:rPr>
      <w:rFonts w:ascii="Arial" w:eastAsia="Times New Roman" w:hAnsi="Arial" w:cs="Arial"/>
      <w:b/>
      <w:bCs/>
      <w:sz w:val="20"/>
      <w:lang w:eastAsia="en-AU"/>
    </w:rPr>
  </w:style>
  <w:style w:type="paragraph" w:customStyle="1" w:styleId="H1NoTOC">
    <w:name w:val="H1NoTOC"/>
    <w:basedOn w:val="Heading1"/>
    <w:next w:val="Normal"/>
    <w:uiPriority w:val="99"/>
    <w:rsid w:val="00D47F56"/>
    <w:pPr>
      <w:numPr>
        <w:numId w:val="0"/>
      </w:numPr>
      <w:tabs>
        <w:tab w:val="clear" w:pos="9072"/>
        <w:tab w:val="left" w:pos="567"/>
        <w:tab w:val="left" w:pos="851"/>
      </w:tabs>
      <w:spacing w:line="240" w:lineRule="atLeast"/>
      <w:outlineLvl w:val="9"/>
    </w:pPr>
    <w:rPr>
      <w:rFonts w:ascii="Arial Bold" w:hAnsi="Arial Bold" w:cs="Arial Bold"/>
      <w:caps/>
      <w:kern w:val="32"/>
      <w:lang w:eastAsia="en-US"/>
    </w:rPr>
  </w:style>
  <w:style w:type="paragraph" w:customStyle="1" w:styleId="Contents">
    <w:name w:val="Contents"/>
    <w:basedOn w:val="Normal"/>
    <w:uiPriority w:val="99"/>
    <w:rsid w:val="00D47F56"/>
    <w:pPr>
      <w:spacing w:before="120" w:after="80" w:line="260" w:lineRule="exact"/>
    </w:pPr>
    <w:rPr>
      <w:rFonts w:ascii="Arial Bold" w:eastAsia="Times New Roman" w:hAnsi="Arial Bold" w:cs="Arial Bold"/>
      <w:b/>
      <w:bCs/>
      <w:sz w:val="28"/>
      <w:szCs w:val="28"/>
      <w:lang w:eastAsia="en-AU"/>
    </w:rPr>
  </w:style>
  <w:style w:type="character" w:styleId="HTMLCode">
    <w:name w:val="HTML Code"/>
    <w:basedOn w:val="DefaultParagraphFont"/>
    <w:uiPriority w:val="99"/>
    <w:rsid w:val="00D47F56"/>
    <w:rPr>
      <w:rFonts w:ascii="Courier New" w:hAnsi="Courier New" w:cs="Courier New"/>
      <w:sz w:val="20"/>
      <w:szCs w:val="20"/>
    </w:rPr>
  </w:style>
  <w:style w:type="character" w:customStyle="1" w:styleId="CharChar5">
    <w:name w:val="Char Char5"/>
    <w:basedOn w:val="DefaultParagraphFont"/>
    <w:uiPriority w:val="99"/>
    <w:rsid w:val="00D47F56"/>
    <w:rPr>
      <w:rFonts w:ascii="Arial" w:hAnsi="Arial" w:cs="Arial"/>
      <w:sz w:val="22"/>
      <w:szCs w:val="22"/>
      <w:lang w:val="en-AU" w:eastAsia="en-AU"/>
    </w:rPr>
  </w:style>
  <w:style w:type="character" w:customStyle="1" w:styleId="CharChar4">
    <w:name w:val="Char Char4"/>
    <w:basedOn w:val="DefaultParagraphFont"/>
    <w:uiPriority w:val="99"/>
    <w:locked/>
    <w:rsid w:val="00D47F56"/>
    <w:rPr>
      <w:rFonts w:ascii="Arial" w:hAnsi="Arial" w:cs="Arial"/>
      <w:b/>
      <w:bCs/>
      <w:sz w:val="18"/>
      <w:szCs w:val="18"/>
      <w:lang w:val="en-AU" w:eastAsia="en-AU"/>
    </w:rPr>
  </w:style>
  <w:style w:type="character" w:customStyle="1" w:styleId="CharChar3">
    <w:name w:val="Char Char3"/>
    <w:basedOn w:val="DefaultParagraphFont"/>
    <w:uiPriority w:val="99"/>
    <w:semiHidden/>
    <w:locked/>
    <w:rsid w:val="00D47F56"/>
    <w:rPr>
      <w:rFonts w:ascii="Arial" w:hAnsi="Arial" w:cs="Arial"/>
      <w:lang w:val="en-AU" w:eastAsia="en-AU"/>
    </w:rPr>
  </w:style>
  <w:style w:type="character" w:customStyle="1" w:styleId="databold1">
    <w:name w:val="data_bold1"/>
    <w:basedOn w:val="DefaultParagraphFont"/>
    <w:uiPriority w:val="99"/>
    <w:rsid w:val="00D47F56"/>
    <w:rPr>
      <w:rFonts w:cs="Times New Roman"/>
      <w:b/>
      <w:bCs/>
    </w:rPr>
  </w:style>
  <w:style w:type="paragraph" w:customStyle="1" w:styleId="rprtbody1">
    <w:name w:val="rprtbody1"/>
    <w:basedOn w:val="Normal"/>
    <w:uiPriority w:val="99"/>
    <w:rsid w:val="00D47F56"/>
    <w:pPr>
      <w:spacing w:before="34" w:after="34" w:line="240" w:lineRule="auto"/>
    </w:pPr>
    <w:rPr>
      <w:rFonts w:ascii="Book Antiqua" w:eastAsia="Times New Roman" w:hAnsi="Book Antiqua" w:cs="Times New Roman"/>
      <w:sz w:val="28"/>
      <w:szCs w:val="28"/>
      <w:lang w:eastAsia="en-AU"/>
    </w:rPr>
  </w:style>
  <w:style w:type="paragraph" w:customStyle="1" w:styleId="aux1">
    <w:name w:val="aux1"/>
    <w:basedOn w:val="Normal"/>
    <w:uiPriority w:val="99"/>
    <w:rsid w:val="00D47F56"/>
    <w:pPr>
      <w:spacing w:before="120" w:after="120" w:line="320" w:lineRule="atLeast"/>
    </w:pPr>
    <w:rPr>
      <w:rFonts w:ascii="Book Antiqua" w:eastAsia="Times New Roman" w:hAnsi="Book Antiqua" w:cs="Times New Roman"/>
      <w:szCs w:val="24"/>
      <w:lang w:eastAsia="en-AU"/>
    </w:rPr>
  </w:style>
  <w:style w:type="character" w:customStyle="1" w:styleId="src1">
    <w:name w:val="src1"/>
    <w:basedOn w:val="DefaultParagraphFont"/>
    <w:uiPriority w:val="99"/>
    <w:rsid w:val="00D47F56"/>
    <w:rPr>
      <w:rFonts w:cs="Times New Roman"/>
    </w:rPr>
  </w:style>
  <w:style w:type="character" w:customStyle="1" w:styleId="jrnl">
    <w:name w:val="jrnl"/>
    <w:basedOn w:val="DefaultParagraphFont"/>
    <w:uiPriority w:val="99"/>
    <w:rsid w:val="00D47F56"/>
    <w:rPr>
      <w:rFonts w:cs="Times New Roman"/>
    </w:rPr>
  </w:style>
  <w:style w:type="character" w:customStyle="1" w:styleId="EmailStyle220">
    <w:name w:val="EmailStyle220"/>
    <w:basedOn w:val="DefaultParagraphFont"/>
    <w:uiPriority w:val="99"/>
    <w:semiHidden/>
    <w:rsid w:val="00D47F56"/>
    <w:rPr>
      <w:rFonts w:ascii="Arial" w:hAnsi="Arial" w:cs="Arial"/>
      <w:color w:val="000080"/>
      <w:sz w:val="20"/>
      <w:szCs w:val="20"/>
    </w:rPr>
  </w:style>
  <w:style w:type="character" w:customStyle="1" w:styleId="Heading2Char1">
    <w:name w:val="Heading 2 Char1"/>
    <w:basedOn w:val="DefaultParagraphFont"/>
    <w:uiPriority w:val="99"/>
    <w:locked/>
    <w:rsid w:val="00D47F56"/>
    <w:rPr>
      <w:rFonts w:ascii="Book Antiqua" w:hAnsi="Book Antiqua" w:cs="Book Antiqua"/>
      <w:b/>
      <w:bCs/>
      <w:kern w:val="28"/>
      <w:sz w:val="24"/>
      <w:szCs w:val="24"/>
      <w:lang w:val="en-AU" w:eastAsia="en-US"/>
    </w:rPr>
  </w:style>
  <w:style w:type="character" w:customStyle="1" w:styleId="Heading1Char1">
    <w:name w:val="Heading 1 Char1"/>
    <w:basedOn w:val="DefaultParagraphFont"/>
    <w:uiPriority w:val="99"/>
    <w:locked/>
    <w:rsid w:val="00D47F56"/>
    <w:rPr>
      <w:rFonts w:ascii="Book Antiqua" w:hAnsi="Book Antiqua" w:cs="Book Antiqua"/>
      <w:b/>
      <w:bCs/>
      <w:kern w:val="28"/>
      <w:sz w:val="32"/>
      <w:szCs w:val="32"/>
      <w:lang w:val="en-AU" w:eastAsia="en-AU"/>
    </w:rPr>
  </w:style>
  <w:style w:type="character" w:customStyle="1" w:styleId="CaptionChar">
    <w:name w:val="Caption Char"/>
    <w:aliases w:val="Map Char"/>
    <w:basedOn w:val="DefaultParagraphFont"/>
    <w:uiPriority w:val="99"/>
    <w:locked/>
    <w:rsid w:val="00D47F56"/>
    <w:rPr>
      <w:rFonts w:ascii="Book Antiqua" w:hAnsi="Book Antiqua" w:cs="Book Antiqua"/>
      <w:b/>
      <w:bCs/>
      <w:sz w:val="20"/>
      <w:szCs w:val="20"/>
      <w:lang w:eastAsia="en-AU"/>
    </w:rPr>
  </w:style>
  <w:style w:type="character" w:customStyle="1" w:styleId="EmailStyle224">
    <w:name w:val="EmailStyle224"/>
    <w:basedOn w:val="DefaultParagraphFont"/>
    <w:uiPriority w:val="99"/>
    <w:semiHidden/>
    <w:rsid w:val="00D47F56"/>
    <w:rPr>
      <w:rFonts w:ascii="Arial" w:hAnsi="Arial" w:cs="Arial"/>
      <w:color w:val="auto"/>
      <w:sz w:val="20"/>
      <w:szCs w:val="20"/>
    </w:rPr>
  </w:style>
  <w:style w:type="character" w:customStyle="1" w:styleId="ListBulletChar">
    <w:name w:val="List Bullet Char"/>
    <w:basedOn w:val="BodyTextChar"/>
    <w:uiPriority w:val="99"/>
    <w:locked/>
    <w:rsid w:val="00D47F56"/>
    <w:rPr>
      <w:rFonts w:ascii="Book Antiqua" w:hAnsi="Book Antiqua" w:cs="Book Antiqua"/>
      <w:b/>
      <w:bCs/>
      <w:kern w:val="28"/>
      <w:sz w:val="22"/>
      <w:szCs w:val="22"/>
      <w:lang w:val="en-GB" w:eastAsia="en-AU"/>
    </w:rPr>
  </w:style>
  <w:style w:type="character" w:customStyle="1" w:styleId="EmailStyle226">
    <w:name w:val="EmailStyle226"/>
    <w:basedOn w:val="DefaultParagraphFont"/>
    <w:uiPriority w:val="99"/>
    <w:semiHidden/>
    <w:rsid w:val="00D47F56"/>
    <w:rPr>
      <w:rFonts w:cs="Times New Roman"/>
      <w:color w:val="auto"/>
    </w:rPr>
  </w:style>
  <w:style w:type="character" w:customStyle="1" w:styleId="CharChar22">
    <w:name w:val="Char Char22"/>
    <w:basedOn w:val="DefaultParagraphFont"/>
    <w:uiPriority w:val="99"/>
    <w:rsid w:val="00D47F56"/>
    <w:rPr>
      <w:rFonts w:ascii="Arial" w:hAnsi="Arial" w:cs="Arial"/>
      <w:sz w:val="22"/>
      <w:szCs w:val="22"/>
      <w:lang w:val="en-AU" w:eastAsia="en-AU"/>
    </w:rPr>
  </w:style>
  <w:style w:type="character" w:customStyle="1" w:styleId="CharChar11">
    <w:name w:val="Char Char11"/>
    <w:basedOn w:val="DefaultParagraphFont"/>
    <w:uiPriority w:val="99"/>
    <w:rsid w:val="00D47F56"/>
    <w:rPr>
      <w:rFonts w:ascii="Arial" w:hAnsi="Arial" w:cs="Arial"/>
      <w:b/>
      <w:bCs/>
      <w:sz w:val="18"/>
      <w:szCs w:val="18"/>
      <w:lang w:val="en-AU" w:eastAsia="en-AU"/>
    </w:rPr>
  </w:style>
  <w:style w:type="character" w:customStyle="1" w:styleId="CharChar6">
    <w:name w:val="Char Char6"/>
    <w:basedOn w:val="DefaultParagraphFont"/>
    <w:uiPriority w:val="99"/>
    <w:rsid w:val="00D47F56"/>
    <w:rPr>
      <w:rFonts w:ascii="Arial Bold" w:hAnsi="Arial Bold" w:cs="Arial Bold"/>
      <w:b/>
      <w:bCs/>
      <w:noProof/>
      <w:sz w:val="24"/>
      <w:szCs w:val="24"/>
      <w:lang w:val="en-AU" w:eastAsia="en-AU"/>
    </w:rPr>
  </w:style>
  <w:style w:type="character" w:customStyle="1" w:styleId="CharChar51">
    <w:name w:val="Char Char51"/>
    <w:basedOn w:val="DefaultParagraphFont"/>
    <w:uiPriority w:val="99"/>
    <w:rsid w:val="00D47F56"/>
    <w:rPr>
      <w:rFonts w:ascii="Arial" w:hAnsi="Arial" w:cs="Arial"/>
      <w:sz w:val="22"/>
      <w:szCs w:val="22"/>
      <w:lang w:val="en-AU" w:eastAsia="en-AU"/>
    </w:rPr>
  </w:style>
  <w:style w:type="character" w:customStyle="1" w:styleId="CharChar41">
    <w:name w:val="Char Char41"/>
    <w:basedOn w:val="DefaultParagraphFont"/>
    <w:uiPriority w:val="99"/>
    <w:locked/>
    <w:rsid w:val="00D47F56"/>
    <w:rPr>
      <w:rFonts w:ascii="Arial" w:hAnsi="Arial" w:cs="Arial"/>
      <w:b/>
      <w:bCs/>
      <w:sz w:val="18"/>
      <w:szCs w:val="18"/>
      <w:lang w:val="en-AU" w:eastAsia="en-AU"/>
    </w:rPr>
  </w:style>
  <w:style w:type="character" w:customStyle="1" w:styleId="CharChar31">
    <w:name w:val="Char Char31"/>
    <w:basedOn w:val="DefaultParagraphFont"/>
    <w:uiPriority w:val="99"/>
    <w:semiHidden/>
    <w:locked/>
    <w:rsid w:val="00D47F56"/>
    <w:rPr>
      <w:rFonts w:ascii="Arial" w:hAnsi="Arial" w:cs="Arial"/>
      <w:lang w:val="en-AU" w:eastAsia="en-AU"/>
    </w:rPr>
  </w:style>
  <w:style w:type="paragraph" w:customStyle="1" w:styleId="StyleHeading1Before0pt">
    <w:name w:val="Style Heading 1 + Before:  0 pt"/>
    <w:basedOn w:val="Heading1"/>
    <w:next w:val="Text0"/>
    <w:uiPriority w:val="99"/>
    <w:rsid w:val="00D47F56"/>
    <w:pPr>
      <w:tabs>
        <w:tab w:val="left" w:pos="578"/>
      </w:tabs>
      <w:ind w:left="578" w:hanging="578"/>
    </w:pPr>
  </w:style>
  <w:style w:type="paragraph" w:customStyle="1" w:styleId="FigureTableHeading">
    <w:name w:val="FigureTableHeading"/>
    <w:basedOn w:val="text"/>
    <w:link w:val="FigureTableHeadingChar"/>
    <w:uiPriority w:val="99"/>
    <w:rsid w:val="00D47F56"/>
    <w:pPr>
      <w:ind w:left="992" w:hanging="992"/>
    </w:pPr>
    <w:rPr>
      <w:b/>
      <w:bCs/>
      <w:lang w:val="en-GB"/>
    </w:rPr>
  </w:style>
  <w:style w:type="character" w:customStyle="1" w:styleId="FigureTableHeadingChar">
    <w:name w:val="FigureTableHeading Char"/>
    <w:basedOn w:val="textChar"/>
    <w:link w:val="FigureTableHeading"/>
    <w:uiPriority w:val="99"/>
    <w:locked/>
    <w:rsid w:val="00D47F56"/>
    <w:rPr>
      <w:rFonts w:ascii="Book Antiqua" w:eastAsia="Times New Roman" w:hAnsi="Book Antiqua" w:cs="Book Antiqua"/>
      <w:b/>
      <w:bCs/>
      <w:sz w:val="22"/>
      <w:szCs w:val="22"/>
      <w:lang w:val="en-GB" w:eastAsia="en-AU"/>
    </w:rPr>
  </w:style>
  <w:style w:type="paragraph" w:customStyle="1" w:styleId="ExampleHeading">
    <w:name w:val="ExampleHeading"/>
    <w:basedOn w:val="text"/>
    <w:uiPriority w:val="99"/>
    <w:rsid w:val="00D47F56"/>
    <w:pPr>
      <w:keepLines/>
      <w:jc w:val="center"/>
    </w:pPr>
    <w:rPr>
      <w:b/>
      <w:bCs/>
      <w:lang w:val="en-GB"/>
    </w:rPr>
  </w:style>
  <w:style w:type="paragraph" w:customStyle="1" w:styleId="ExampleText">
    <w:name w:val="ExampleText"/>
    <w:basedOn w:val="text"/>
    <w:uiPriority w:val="99"/>
    <w:rsid w:val="00D47F56"/>
    <w:pPr>
      <w:spacing w:before="60" w:after="60"/>
    </w:pPr>
    <w:rPr>
      <w:sz w:val="20"/>
      <w:szCs w:val="20"/>
      <w:lang w:val="en-GB"/>
    </w:rPr>
  </w:style>
  <w:style w:type="paragraph" w:customStyle="1" w:styleId="Footnote">
    <w:name w:val="Footnote"/>
    <w:basedOn w:val="FootnoteText"/>
    <w:uiPriority w:val="99"/>
    <w:rsid w:val="00D47F56"/>
    <w:pPr>
      <w:keepLines/>
      <w:spacing w:before="20" w:after="20"/>
      <w:ind w:left="284" w:hanging="284"/>
    </w:pPr>
  </w:style>
  <w:style w:type="paragraph" w:customStyle="1" w:styleId="StyleTOC1Right05cmBefore6ptAfter3pt">
    <w:name w:val="Style TOC 1 + Right:  0.5 cm Before:  6 pt After:  3 pt"/>
    <w:basedOn w:val="TOC1"/>
    <w:uiPriority w:val="99"/>
    <w:rsid w:val="00D47F56"/>
    <w:pPr>
      <w:keepNext w:val="0"/>
      <w:keepLines w:val="0"/>
      <w:tabs>
        <w:tab w:val="left" w:pos="284"/>
        <w:tab w:val="right" w:pos="9071"/>
        <w:tab w:val="right" w:leader="dot" w:pos="9356"/>
      </w:tabs>
      <w:spacing w:after="60"/>
      <w:ind w:left="567" w:right="284" w:hanging="567"/>
    </w:pPr>
    <w:rPr>
      <w:rFonts w:ascii="Book Antiqua" w:hAnsi="Book Antiqua" w:cs="Book Antiqua"/>
      <w:bCs/>
      <w:noProof/>
      <w:kern w:val="0"/>
      <w:sz w:val="22"/>
      <w:szCs w:val="22"/>
    </w:rPr>
  </w:style>
  <w:style w:type="numbering" w:styleId="111111">
    <w:name w:val="Outline List 2"/>
    <w:basedOn w:val="NoList"/>
    <w:uiPriority w:val="99"/>
    <w:semiHidden/>
    <w:unhideWhenUsed/>
    <w:rsid w:val="00D47F56"/>
    <w:pPr>
      <w:numPr>
        <w:numId w:val="20"/>
      </w:numPr>
    </w:pPr>
  </w:style>
  <w:style w:type="character" w:customStyle="1" w:styleId="st1">
    <w:name w:val="st1"/>
    <w:basedOn w:val="DefaultParagraphFont"/>
    <w:rsid w:val="00D47F56"/>
  </w:style>
  <w:style w:type="paragraph" w:customStyle="1" w:styleId="MadeunderText">
    <w:name w:val="MadeunderText"/>
    <w:basedOn w:val="Normal"/>
    <w:next w:val="CompiledMadeUnder"/>
    <w:rsid w:val="00753D93"/>
    <w:pPr>
      <w:spacing w:before="240"/>
    </w:pPr>
    <w:rPr>
      <w:rFonts w:eastAsia="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rsid w:val="001C69C4"/>
    <w:pPr>
      <w:spacing w:line="260" w:lineRule="atLeast"/>
    </w:pPr>
    <w:rPr>
      <w:sz w:val="22"/>
    </w:rPr>
  </w:style>
  <w:style w:type="paragraph" w:styleId="Heading1">
    <w:name w:val="heading 1"/>
    <w:basedOn w:val="text"/>
    <w:next w:val="text"/>
    <w:link w:val="Heading1Char2"/>
    <w:autoRedefine/>
    <w:uiPriority w:val="99"/>
    <w:qFormat/>
    <w:rsid w:val="00D47F56"/>
    <w:pPr>
      <w:keepNext/>
      <w:pageBreakBefore/>
      <w:numPr>
        <w:numId w:val="16"/>
      </w:numPr>
      <w:tabs>
        <w:tab w:val="right" w:pos="9072"/>
      </w:tabs>
      <w:spacing w:before="0"/>
      <w:ind w:left="709" w:hanging="709"/>
      <w:outlineLvl w:val="0"/>
    </w:pPr>
    <w:rPr>
      <w:b/>
      <w:bCs/>
      <w:kern w:val="28"/>
      <w:sz w:val="32"/>
      <w:szCs w:val="32"/>
      <w:lang w:val="en-GB"/>
    </w:rPr>
  </w:style>
  <w:style w:type="paragraph" w:styleId="Heading2">
    <w:name w:val="heading 2"/>
    <w:basedOn w:val="Heading1"/>
    <w:next w:val="Normal"/>
    <w:link w:val="Heading2Char2"/>
    <w:autoRedefine/>
    <w:uiPriority w:val="99"/>
    <w:qFormat/>
    <w:rsid w:val="00D47F56"/>
    <w:pPr>
      <w:pageBreakBefore w:val="0"/>
      <w:numPr>
        <w:ilvl w:val="1"/>
      </w:numPr>
      <w:tabs>
        <w:tab w:val="clear" w:pos="576"/>
        <w:tab w:val="clear" w:pos="9072"/>
        <w:tab w:val="left" w:pos="709"/>
      </w:tabs>
      <w:spacing w:before="240" w:after="0"/>
      <w:ind w:left="709" w:hanging="709"/>
      <w:outlineLvl w:val="1"/>
    </w:pPr>
    <w:rPr>
      <w:sz w:val="24"/>
      <w:szCs w:val="24"/>
      <w:lang w:eastAsia="en-US"/>
    </w:rPr>
  </w:style>
  <w:style w:type="paragraph" w:styleId="Heading3">
    <w:name w:val="heading 3"/>
    <w:basedOn w:val="Heading2"/>
    <w:next w:val="Normal"/>
    <w:link w:val="Heading3Char1"/>
    <w:uiPriority w:val="99"/>
    <w:qFormat/>
    <w:rsid w:val="00D47F56"/>
    <w:pPr>
      <w:numPr>
        <w:ilvl w:val="2"/>
      </w:numPr>
      <w:outlineLvl w:val="2"/>
    </w:pPr>
    <w:rPr>
      <w:sz w:val="22"/>
      <w:szCs w:val="22"/>
    </w:rPr>
  </w:style>
  <w:style w:type="paragraph" w:styleId="Heading4">
    <w:name w:val="heading 4"/>
    <w:basedOn w:val="Normal"/>
    <w:next w:val="Normal"/>
    <w:link w:val="Heading4Char1"/>
    <w:autoRedefine/>
    <w:uiPriority w:val="99"/>
    <w:qFormat/>
    <w:rsid w:val="00D47F56"/>
    <w:pPr>
      <w:keepNext/>
      <w:numPr>
        <w:ilvl w:val="3"/>
        <w:numId w:val="16"/>
      </w:numPr>
      <w:tabs>
        <w:tab w:val="left" w:pos="1134"/>
      </w:tabs>
      <w:spacing w:before="240" w:after="120" w:line="240" w:lineRule="auto"/>
      <w:ind w:left="862" w:hanging="862"/>
      <w:jc w:val="both"/>
      <w:outlineLvl w:val="3"/>
    </w:pPr>
    <w:rPr>
      <w:rFonts w:ascii="Book Antiqua" w:eastAsia="Times New Roman" w:hAnsi="Book Antiqua" w:cs="Book Antiqua"/>
      <w:i/>
      <w:iCs/>
      <w:szCs w:val="22"/>
      <w:lang w:eastAsia="en-AU"/>
    </w:rPr>
  </w:style>
  <w:style w:type="paragraph" w:styleId="Heading5">
    <w:name w:val="heading 5"/>
    <w:basedOn w:val="Normal"/>
    <w:next w:val="Normal"/>
    <w:link w:val="Heading5Char1"/>
    <w:uiPriority w:val="99"/>
    <w:rsid w:val="00D47F56"/>
    <w:pPr>
      <w:keepNext/>
      <w:numPr>
        <w:ilvl w:val="4"/>
        <w:numId w:val="16"/>
      </w:numPr>
      <w:spacing w:before="120" w:after="120" w:line="240" w:lineRule="auto"/>
      <w:ind w:right="-2"/>
      <w:outlineLvl w:val="4"/>
    </w:pPr>
    <w:rPr>
      <w:rFonts w:ascii="Book Antiqua" w:eastAsia="Times New Roman" w:hAnsi="Book Antiqua" w:cs="Book Antiqua"/>
      <w:b/>
      <w:bCs/>
      <w:sz w:val="20"/>
      <w:lang w:eastAsia="en-AU"/>
    </w:rPr>
  </w:style>
  <w:style w:type="paragraph" w:styleId="Heading6">
    <w:name w:val="heading 6"/>
    <w:basedOn w:val="Normal"/>
    <w:next w:val="Normal"/>
    <w:link w:val="Heading6Char1"/>
    <w:uiPriority w:val="99"/>
    <w:rsid w:val="00D47F56"/>
    <w:pPr>
      <w:numPr>
        <w:ilvl w:val="5"/>
        <w:numId w:val="16"/>
      </w:numPr>
      <w:spacing w:before="240" w:after="60" w:line="240" w:lineRule="auto"/>
      <w:jc w:val="both"/>
      <w:outlineLvl w:val="5"/>
    </w:pPr>
    <w:rPr>
      <w:rFonts w:ascii="Book Antiqua" w:eastAsia="Times New Roman" w:hAnsi="Book Antiqua" w:cs="Times New Roman"/>
      <w:i/>
      <w:iCs/>
      <w:szCs w:val="22"/>
      <w:lang w:eastAsia="en-AU"/>
    </w:rPr>
  </w:style>
  <w:style w:type="paragraph" w:styleId="Heading7">
    <w:name w:val="heading 7"/>
    <w:basedOn w:val="Normal"/>
    <w:next w:val="Normal"/>
    <w:link w:val="Heading7Char1"/>
    <w:uiPriority w:val="99"/>
    <w:rsid w:val="00D47F56"/>
    <w:pPr>
      <w:numPr>
        <w:ilvl w:val="6"/>
        <w:numId w:val="16"/>
      </w:numPr>
      <w:spacing w:before="240" w:after="60" w:line="240" w:lineRule="auto"/>
      <w:jc w:val="both"/>
      <w:outlineLvl w:val="6"/>
    </w:pPr>
    <w:rPr>
      <w:rFonts w:ascii="Arial" w:eastAsia="Times New Roman" w:hAnsi="Arial" w:cs="Arial"/>
      <w:sz w:val="20"/>
      <w:lang w:eastAsia="en-AU"/>
    </w:rPr>
  </w:style>
  <w:style w:type="paragraph" w:styleId="Heading8">
    <w:name w:val="heading 8"/>
    <w:basedOn w:val="Normal"/>
    <w:next w:val="Normal"/>
    <w:link w:val="Heading8Char1"/>
    <w:uiPriority w:val="99"/>
    <w:rsid w:val="00D47F56"/>
    <w:pPr>
      <w:numPr>
        <w:ilvl w:val="7"/>
        <w:numId w:val="16"/>
      </w:numPr>
      <w:spacing w:before="240" w:after="60" w:line="240" w:lineRule="auto"/>
      <w:jc w:val="both"/>
      <w:outlineLvl w:val="7"/>
    </w:pPr>
    <w:rPr>
      <w:rFonts w:ascii="Arial" w:eastAsia="Times New Roman" w:hAnsi="Arial" w:cs="Arial"/>
      <w:i/>
      <w:iCs/>
      <w:sz w:val="20"/>
      <w:lang w:eastAsia="en-AU"/>
    </w:rPr>
  </w:style>
  <w:style w:type="paragraph" w:styleId="Heading9">
    <w:name w:val="heading 9"/>
    <w:basedOn w:val="Normal"/>
    <w:next w:val="Normal"/>
    <w:link w:val="Heading9Char1"/>
    <w:uiPriority w:val="99"/>
    <w:rsid w:val="00D47F56"/>
    <w:pPr>
      <w:numPr>
        <w:ilvl w:val="8"/>
        <w:numId w:val="16"/>
      </w:numPr>
      <w:spacing w:before="240" w:after="60" w:line="240" w:lineRule="auto"/>
      <w:jc w:val="both"/>
      <w:outlineLvl w:val="8"/>
    </w:pPr>
    <w:rPr>
      <w:rFonts w:ascii="Arial" w:eastAsia="Times New Roman" w:hAnsi="Arial" w:cs="Arial"/>
      <w:b/>
      <w:bCs/>
      <w:i/>
      <w:i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A24CB9"/>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1B0F61"/>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C3232B"/>
    <w:pPr>
      <w:keepNext/>
      <w:keepLines/>
      <w:tabs>
        <w:tab w:val="right" w:pos="7938"/>
      </w:tabs>
      <w:spacing w:before="120" w:line="240" w:lineRule="auto"/>
      <w:ind w:left="1474" w:right="567" w:hanging="1474"/>
    </w:pPr>
    <w:rPr>
      <w:b/>
      <w:kern w:val="28"/>
      <w:sz w:val="28"/>
    </w:rPr>
  </w:style>
  <w:style w:type="paragraph" w:styleId="TOC2">
    <w:name w:val="toc 2"/>
    <w:basedOn w:val="OPCParaBase"/>
    <w:next w:val="Normal"/>
    <w:uiPriority w:val="39"/>
    <w:unhideWhenUsed/>
    <w:rsid w:val="00C3232B"/>
    <w:pPr>
      <w:keepNext/>
      <w:keepLines/>
      <w:tabs>
        <w:tab w:val="right" w:pos="7938"/>
      </w:tabs>
      <w:spacing w:before="120" w:line="240" w:lineRule="auto"/>
      <w:ind w:left="879" w:right="567" w:hanging="879"/>
    </w:pPr>
    <w:rPr>
      <w:b/>
      <w:kern w:val="28"/>
      <w:sz w:val="24"/>
    </w:rPr>
  </w:style>
  <w:style w:type="paragraph" w:styleId="TOC3">
    <w:name w:val="toc 3"/>
    <w:basedOn w:val="OPCParaBase"/>
    <w:next w:val="Normal"/>
    <w:uiPriority w:val="39"/>
    <w:unhideWhenUsed/>
    <w:rsid w:val="00C3232B"/>
    <w:pPr>
      <w:keepNext/>
      <w:keepLines/>
      <w:tabs>
        <w:tab w:val="right" w:pos="7938"/>
      </w:tabs>
      <w:spacing w:before="80" w:line="240" w:lineRule="auto"/>
      <w:ind w:left="1604" w:right="567" w:hanging="1179"/>
    </w:pPr>
    <w:rPr>
      <w:b/>
      <w:kern w:val="28"/>
    </w:rPr>
  </w:style>
  <w:style w:type="paragraph" w:styleId="TOC4">
    <w:name w:val="toc 4"/>
    <w:basedOn w:val="OPCParaBase"/>
    <w:next w:val="Normal"/>
    <w:uiPriority w:val="39"/>
    <w:unhideWhenUsed/>
    <w:rsid w:val="00C3232B"/>
    <w:pPr>
      <w:keepLines/>
      <w:tabs>
        <w:tab w:val="right" w:pos="7938"/>
      </w:tabs>
      <w:spacing w:before="80" w:line="240" w:lineRule="auto"/>
      <w:ind w:left="2183" w:right="567" w:hanging="1332"/>
    </w:pPr>
    <w:rPr>
      <w:b/>
      <w:kern w:val="28"/>
      <w:sz w:val="20"/>
    </w:rPr>
  </w:style>
  <w:style w:type="paragraph" w:styleId="TOC5">
    <w:name w:val="toc 5"/>
    <w:basedOn w:val="OPCParaBase"/>
    <w:next w:val="Normal"/>
    <w:uiPriority w:val="39"/>
    <w:unhideWhenUsed/>
    <w:rsid w:val="001B0F61"/>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4116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F0BB2"/>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F0BB2"/>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F0BB2"/>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664C6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664C63"/>
    <w:rPr>
      <w:rFonts w:eastAsia="Times New Roman" w:cs="Times New Roman"/>
      <w:sz w:val="22"/>
      <w:szCs w:val="24"/>
      <w:lang w:eastAsia="en-AU"/>
    </w:rPr>
  </w:style>
  <w:style w:type="character" w:styleId="LineNumber">
    <w:name w:val="line number"/>
    <w:basedOn w:val="OPCCharBase"/>
    <w:uiPriority w:val="99"/>
    <w:unhideWhenUsed/>
    <w:rsid w:val="001B0F61"/>
    <w:rPr>
      <w:sz w:val="16"/>
    </w:rPr>
  </w:style>
  <w:style w:type="table" w:customStyle="1" w:styleId="CFlag">
    <w:name w:val="CFlag"/>
    <w:basedOn w:val="TableNormal"/>
    <w:uiPriority w:val="99"/>
    <w:rsid w:val="0018435F"/>
    <w:rPr>
      <w:rFonts w:eastAsia="Times New Roman" w:cs="Times New Roman"/>
      <w:lang w:eastAsia="en-AU"/>
    </w:rPr>
    <w:tblPr>
      <w:tblInd w:w="0" w:type="dxa"/>
      <w:tblCellMar>
        <w:top w:w="0" w:type="dxa"/>
        <w:left w:w="108" w:type="dxa"/>
        <w:bottom w:w="0" w:type="dxa"/>
        <w:right w:w="108" w:type="dxa"/>
      </w:tblCellMar>
    </w:tblPr>
  </w:style>
  <w:style w:type="table" w:styleId="TableGrid">
    <w:name w:val="Table Grid"/>
    <w:basedOn w:val="TableNormal"/>
    <w:uiPriority w:val="99"/>
    <w:rsid w:val="00A6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PartCASA">
    <w:name w:val="SubPart(CASA)"/>
    <w:aliases w:val="csp"/>
    <w:basedOn w:val="OPCParaBase"/>
    <w:next w:val="ActHead3"/>
    <w:rsid w:val="007E335B"/>
    <w:pPr>
      <w:keepNext/>
      <w:keepLines/>
      <w:spacing w:before="280"/>
      <w:outlineLvl w:val="1"/>
    </w:pPr>
    <w:rPr>
      <w:b/>
      <w:kern w:val="28"/>
      <w:sz w:val="32"/>
    </w:rPr>
  </w:style>
  <w:style w:type="paragraph" w:customStyle="1" w:styleId="ENotesHeading1">
    <w:name w:val="ENotesHeading 1"/>
    <w:aliases w:val="Enh1"/>
    <w:basedOn w:val="OPCParaBase"/>
    <w:next w:val="Normal"/>
    <w:rsid w:val="00DF09AC"/>
    <w:pPr>
      <w:spacing w:before="120"/>
      <w:outlineLvl w:val="0"/>
    </w:pPr>
    <w:rPr>
      <w:b/>
      <w:sz w:val="28"/>
      <w:szCs w:val="28"/>
    </w:rPr>
  </w:style>
  <w:style w:type="paragraph" w:customStyle="1" w:styleId="ENotesHeading2">
    <w:name w:val="ENotesHeading 2"/>
    <w:aliases w:val="Enh2"/>
    <w:basedOn w:val="OPCParaBase"/>
    <w:next w:val="Normal"/>
    <w:rsid w:val="00DF09AC"/>
    <w:pPr>
      <w:spacing w:before="120" w:after="120"/>
      <w:outlineLvl w:val="6"/>
    </w:pPr>
    <w:rPr>
      <w:b/>
      <w:sz w:val="24"/>
      <w:szCs w:val="28"/>
    </w:rPr>
  </w:style>
  <w:style w:type="paragraph" w:customStyle="1" w:styleId="ENotesHeading3">
    <w:name w:val="ENotesHeading 3"/>
    <w:aliases w:val="Enh3"/>
    <w:basedOn w:val="OPCParaBase"/>
    <w:next w:val="Normal"/>
    <w:rsid w:val="00DF09AC"/>
    <w:pPr>
      <w:spacing w:before="120" w:line="240" w:lineRule="auto"/>
      <w:outlineLvl w:val="7"/>
    </w:pPr>
    <w:rPr>
      <w:b/>
      <w:szCs w:val="24"/>
    </w:rPr>
  </w:style>
  <w:style w:type="paragraph" w:customStyle="1" w:styleId="ENotesText">
    <w:name w:val="ENotesText"/>
    <w:aliases w:val="Ent"/>
    <w:basedOn w:val="OPCParaBase"/>
    <w:next w:val="Normal"/>
    <w:rsid w:val="00DF09AC"/>
    <w:pPr>
      <w:spacing w:before="120"/>
    </w:pPr>
  </w:style>
  <w:style w:type="paragraph" w:customStyle="1" w:styleId="CompiledActNo">
    <w:name w:val="CompiledActNo"/>
    <w:basedOn w:val="OPCParaBase"/>
    <w:next w:val="Normal"/>
    <w:rsid w:val="00C255AB"/>
    <w:rPr>
      <w:b/>
      <w:sz w:val="24"/>
      <w:szCs w:val="24"/>
    </w:rPr>
  </w:style>
  <w:style w:type="paragraph" w:customStyle="1" w:styleId="CompiledMadeUnder">
    <w:name w:val="CompiledMadeUnder"/>
    <w:basedOn w:val="OPCParaBase"/>
    <w:next w:val="Normal"/>
    <w:rsid w:val="00C255AB"/>
    <w:rPr>
      <w:i/>
      <w:sz w:val="24"/>
      <w:szCs w:val="24"/>
    </w:rPr>
  </w:style>
  <w:style w:type="paragraph" w:customStyle="1" w:styleId="Paragraphsub-sub-sub">
    <w:name w:val="Paragraph(sub-sub-sub)"/>
    <w:aliases w:val="aaaa"/>
    <w:basedOn w:val="OPCParaBase"/>
    <w:rsid w:val="00BD6B2E"/>
    <w:pPr>
      <w:tabs>
        <w:tab w:val="right" w:pos="3402"/>
      </w:tabs>
      <w:spacing w:before="40" w:line="240" w:lineRule="auto"/>
      <w:ind w:left="3402" w:hanging="3402"/>
    </w:pPr>
  </w:style>
  <w:style w:type="paragraph" w:customStyle="1" w:styleId="EndNotespara">
    <w:name w:val="EndNotes(para)"/>
    <w:aliases w:val="eta"/>
    <w:basedOn w:val="OPCParaBase"/>
    <w:next w:val="Normal"/>
    <w:rsid w:val="00DF09AC"/>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F09AC"/>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Normal"/>
    <w:rsid w:val="00DF09AC"/>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F09AC"/>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F09AC"/>
    <w:pPr>
      <w:spacing w:before="60" w:line="240" w:lineRule="auto"/>
    </w:pPr>
    <w:rPr>
      <w:rFonts w:cs="Arial"/>
      <w:sz w:val="20"/>
      <w:szCs w:val="22"/>
    </w:rPr>
  </w:style>
  <w:style w:type="paragraph" w:customStyle="1" w:styleId="TableHeading">
    <w:name w:val="TableHeading"/>
    <w:aliases w:val="th"/>
    <w:basedOn w:val="OPCParaBase"/>
    <w:next w:val="Tabletext"/>
    <w:rsid w:val="00F1779C"/>
    <w:pPr>
      <w:spacing w:before="60" w:line="240" w:lineRule="atLeast"/>
    </w:pPr>
    <w:rPr>
      <w:b/>
      <w:sz w:val="20"/>
    </w:rPr>
  </w:style>
  <w:style w:type="paragraph" w:customStyle="1" w:styleId="NoteToSubpara">
    <w:name w:val="NoteToSubpara"/>
    <w:aliases w:val="nts"/>
    <w:basedOn w:val="OPCParaBase"/>
    <w:rsid w:val="00E9136A"/>
    <w:pPr>
      <w:spacing w:before="40" w:line="198" w:lineRule="exact"/>
      <w:ind w:left="2835" w:hanging="709"/>
    </w:pPr>
    <w:rPr>
      <w:sz w:val="18"/>
    </w:rPr>
  </w:style>
  <w:style w:type="character" w:customStyle="1" w:styleId="Heading1Char">
    <w:name w:val="Heading 1 Char"/>
    <w:basedOn w:val="DefaultParagraphFont"/>
    <w:uiPriority w:val="99"/>
    <w:rsid w:val="00D47F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uiPriority w:val="99"/>
    <w:rsid w:val="00D47F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uiPriority w:val="99"/>
    <w:rsid w:val="00D47F5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uiPriority w:val="99"/>
    <w:rsid w:val="00D47F5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uiPriority w:val="99"/>
    <w:rsid w:val="00D47F56"/>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uiPriority w:val="99"/>
    <w:rsid w:val="00D47F56"/>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uiPriority w:val="99"/>
    <w:rsid w:val="00D47F5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uiPriority w:val="99"/>
    <w:rsid w:val="00D47F5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uiPriority w:val="99"/>
    <w:rsid w:val="00D47F5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1"/>
    <w:uiPriority w:val="99"/>
    <w:semiHidden/>
    <w:rsid w:val="00D47F56"/>
    <w:pPr>
      <w:spacing w:before="120" w:after="120" w:line="240" w:lineRule="auto"/>
      <w:jc w:val="both"/>
    </w:pPr>
    <w:rPr>
      <w:rFonts w:ascii="Tahoma" w:eastAsia="Times New Roman" w:hAnsi="Tahoma" w:cs="Tahoma"/>
      <w:sz w:val="16"/>
      <w:szCs w:val="16"/>
      <w:lang w:eastAsia="en-AU"/>
    </w:rPr>
  </w:style>
  <w:style w:type="character" w:customStyle="1" w:styleId="BalloonTextChar">
    <w:name w:val="Balloon Text Char"/>
    <w:basedOn w:val="DefaultParagraphFont"/>
    <w:uiPriority w:val="99"/>
    <w:semiHidden/>
    <w:rsid w:val="00D47F56"/>
    <w:rPr>
      <w:rFonts w:ascii="Tahoma" w:hAnsi="Tahoma" w:cs="Tahoma"/>
      <w:sz w:val="16"/>
      <w:szCs w:val="16"/>
    </w:rPr>
  </w:style>
  <w:style w:type="paragraph" w:customStyle="1" w:styleId="DotpointCONSITES">
    <w:name w:val="Dotpoint CON SITES"/>
    <w:basedOn w:val="Normal"/>
    <w:next w:val="Normal"/>
    <w:autoRedefine/>
    <w:uiPriority w:val="99"/>
    <w:rsid w:val="00D47F56"/>
    <w:pPr>
      <w:spacing w:before="120" w:after="120" w:line="240" w:lineRule="auto"/>
      <w:jc w:val="both"/>
    </w:pPr>
    <w:rPr>
      <w:rFonts w:ascii="Book Antiqua" w:eastAsia="Times New Roman" w:hAnsi="Book Antiqua" w:cs="Book Antiqua"/>
      <w:b/>
      <w:bCs/>
      <w:szCs w:val="24"/>
      <w:lang w:eastAsia="en-AU"/>
    </w:rPr>
  </w:style>
  <w:style w:type="paragraph" w:customStyle="1" w:styleId="TableheadCONSITES">
    <w:name w:val="Tablehead CON SITES"/>
    <w:basedOn w:val="Normal"/>
    <w:next w:val="Normal"/>
    <w:uiPriority w:val="99"/>
    <w:rsid w:val="00D47F56"/>
    <w:pPr>
      <w:spacing w:before="120" w:after="120" w:line="240" w:lineRule="auto"/>
      <w:jc w:val="center"/>
    </w:pPr>
    <w:rPr>
      <w:rFonts w:ascii="Book Antiqua" w:eastAsia="Times New Roman" w:hAnsi="Book Antiqua" w:cs="Book Antiqua"/>
      <w:b/>
      <w:bCs/>
      <w:szCs w:val="24"/>
      <w:lang w:eastAsia="en-AU"/>
    </w:rPr>
  </w:style>
  <w:style w:type="character" w:styleId="PageNumber">
    <w:name w:val="page number"/>
    <w:basedOn w:val="DefaultParagraphFont"/>
    <w:uiPriority w:val="99"/>
    <w:rsid w:val="00D47F56"/>
    <w:rPr>
      <w:rFonts w:cs="Times New Roman"/>
    </w:rPr>
  </w:style>
  <w:style w:type="paragraph" w:styleId="BlockText">
    <w:name w:val="Block Text"/>
    <w:basedOn w:val="Normal"/>
    <w:uiPriority w:val="99"/>
    <w:rsid w:val="00D47F56"/>
    <w:pPr>
      <w:pBdr>
        <w:top w:val="thinThickSmallGap" w:sz="24" w:space="12" w:color="auto"/>
        <w:left w:val="thinThickSmallGap" w:sz="24" w:space="12" w:color="auto"/>
        <w:bottom w:val="thickThinSmallGap" w:sz="24" w:space="12" w:color="auto"/>
        <w:right w:val="thickThinSmallGap" w:sz="24" w:space="12" w:color="auto"/>
      </w:pBdr>
      <w:spacing w:before="120" w:after="120" w:line="480" w:lineRule="auto"/>
      <w:ind w:left="567" w:right="567"/>
      <w:jc w:val="both"/>
    </w:pPr>
    <w:rPr>
      <w:rFonts w:ascii="Book Antiqua" w:eastAsia="Times New Roman" w:hAnsi="Book Antiqua" w:cs="Book Antiqua"/>
      <w:szCs w:val="24"/>
      <w:lang w:eastAsia="en-AU"/>
    </w:rPr>
  </w:style>
  <w:style w:type="paragraph" w:customStyle="1" w:styleId="Glossary">
    <w:name w:val="Glossary"/>
    <w:basedOn w:val="Normal"/>
    <w:link w:val="GlossaryChar"/>
    <w:uiPriority w:val="99"/>
    <w:rsid w:val="00D47F56"/>
    <w:pPr>
      <w:keepLines/>
      <w:spacing w:before="120" w:after="120" w:line="240" w:lineRule="auto"/>
      <w:jc w:val="both"/>
    </w:pPr>
    <w:rPr>
      <w:rFonts w:ascii="Book Antiqua" w:eastAsia="Times New Roman" w:hAnsi="Book Antiqua" w:cs="Book Antiqua"/>
      <w:szCs w:val="24"/>
      <w:lang w:eastAsia="en-AU"/>
    </w:rPr>
  </w:style>
  <w:style w:type="paragraph" w:customStyle="1" w:styleId="TableText0">
    <w:name w:val="Table Text"/>
    <w:basedOn w:val="Normal"/>
    <w:uiPriority w:val="99"/>
    <w:rsid w:val="00D47F56"/>
    <w:pPr>
      <w:spacing w:before="60" w:after="60" w:line="240" w:lineRule="auto"/>
    </w:pPr>
    <w:rPr>
      <w:rFonts w:ascii="Book Antiqua" w:eastAsia="Times New Roman" w:hAnsi="Book Antiqua" w:cs="Book Antiqua"/>
      <w:sz w:val="20"/>
      <w:lang w:eastAsia="en-AU"/>
    </w:rPr>
  </w:style>
  <w:style w:type="paragraph" w:customStyle="1" w:styleId="Dotpoint2ndCONSITES">
    <w:name w:val="Dotpoint 2ndCON SITES"/>
    <w:basedOn w:val="DotpointCONSITES"/>
    <w:uiPriority w:val="99"/>
    <w:rsid w:val="00D47F56"/>
    <w:pPr>
      <w:numPr>
        <w:ilvl w:val="1"/>
        <w:numId w:val="13"/>
      </w:numPr>
      <w:tabs>
        <w:tab w:val="clear" w:pos="720"/>
        <w:tab w:val="num" w:pos="851"/>
      </w:tabs>
      <w:ind w:left="851" w:hanging="284"/>
    </w:pPr>
  </w:style>
  <w:style w:type="paragraph" w:customStyle="1" w:styleId="DotpointiCONSITES">
    <w:name w:val="Dotpoint (i)CON SITES"/>
    <w:basedOn w:val="DotpointCONSITES"/>
    <w:uiPriority w:val="99"/>
    <w:rsid w:val="00D47F56"/>
    <w:pPr>
      <w:numPr>
        <w:numId w:val="14"/>
      </w:numPr>
      <w:tabs>
        <w:tab w:val="clear" w:pos="720"/>
        <w:tab w:val="num" w:pos="567"/>
      </w:tabs>
      <w:ind w:left="567" w:hanging="567"/>
    </w:pPr>
  </w:style>
  <w:style w:type="paragraph" w:customStyle="1" w:styleId="AppendixHeading">
    <w:name w:val="Appendix Heading"/>
    <w:basedOn w:val="Heading1"/>
    <w:uiPriority w:val="99"/>
    <w:rsid w:val="00D47F56"/>
    <w:pPr>
      <w:numPr>
        <w:numId w:val="0"/>
      </w:numPr>
      <w:spacing w:after="0"/>
      <w:jc w:val="center"/>
    </w:pPr>
  </w:style>
  <w:style w:type="paragraph" w:customStyle="1" w:styleId="text">
    <w:name w:val="text"/>
    <w:basedOn w:val="Normal"/>
    <w:link w:val="textChar"/>
    <w:uiPriority w:val="99"/>
    <w:qFormat/>
    <w:rsid w:val="00D47F56"/>
    <w:pPr>
      <w:spacing w:before="120" w:after="120" w:line="240" w:lineRule="auto"/>
      <w:ind w:left="720" w:hanging="720"/>
      <w:jc w:val="both"/>
    </w:pPr>
    <w:rPr>
      <w:rFonts w:ascii="Book Antiqua" w:eastAsia="Times New Roman" w:hAnsi="Book Antiqua" w:cs="Book Antiqua"/>
      <w:szCs w:val="22"/>
      <w:lang w:eastAsia="en-AU"/>
    </w:rPr>
  </w:style>
  <w:style w:type="paragraph" w:customStyle="1" w:styleId="Dot-points">
    <w:name w:val="Dot-points"/>
    <w:basedOn w:val="text"/>
    <w:autoRedefine/>
    <w:uiPriority w:val="99"/>
    <w:qFormat/>
    <w:rsid w:val="00D47F56"/>
    <w:pPr>
      <w:numPr>
        <w:numId w:val="15"/>
      </w:numPr>
      <w:spacing w:before="0"/>
      <w:ind w:left="357" w:hanging="357"/>
    </w:pPr>
  </w:style>
  <w:style w:type="paragraph" w:customStyle="1" w:styleId="GlossaryHeading">
    <w:name w:val="Glossary Heading"/>
    <w:basedOn w:val="Heading1"/>
    <w:uiPriority w:val="99"/>
    <w:rsid w:val="00D47F56"/>
    <w:pPr>
      <w:numPr>
        <w:numId w:val="0"/>
      </w:numPr>
      <w:spacing w:after="0"/>
      <w:jc w:val="center"/>
    </w:pPr>
  </w:style>
  <w:style w:type="character" w:customStyle="1" w:styleId="Highlight">
    <w:name w:val="Highlight"/>
    <w:basedOn w:val="DefaultParagraphFont"/>
    <w:uiPriority w:val="99"/>
    <w:rsid w:val="00D47F56"/>
    <w:rPr>
      <w:rFonts w:ascii="Book Antiqua" w:hAnsi="Book Antiqua" w:cs="Book Antiqua"/>
      <w:b/>
      <w:bCs/>
      <w:sz w:val="22"/>
      <w:szCs w:val="22"/>
    </w:rPr>
  </w:style>
  <w:style w:type="paragraph" w:customStyle="1" w:styleId="Level1">
    <w:name w:val="Level 1"/>
    <w:basedOn w:val="Heading2"/>
    <w:uiPriority w:val="99"/>
    <w:rsid w:val="00D47F56"/>
    <w:pPr>
      <w:numPr>
        <w:ilvl w:val="0"/>
        <w:numId w:val="0"/>
      </w:numPr>
    </w:pPr>
  </w:style>
  <w:style w:type="paragraph" w:customStyle="1" w:styleId="Level2">
    <w:name w:val="Level 2"/>
    <w:basedOn w:val="Heading3"/>
    <w:uiPriority w:val="99"/>
    <w:rsid w:val="00D47F56"/>
    <w:pPr>
      <w:numPr>
        <w:ilvl w:val="0"/>
        <w:numId w:val="0"/>
      </w:numPr>
    </w:pPr>
  </w:style>
  <w:style w:type="paragraph" w:customStyle="1" w:styleId="Level3">
    <w:name w:val="Level 3"/>
    <w:basedOn w:val="Heading4"/>
    <w:uiPriority w:val="99"/>
    <w:rsid w:val="00D47F56"/>
    <w:pPr>
      <w:numPr>
        <w:ilvl w:val="0"/>
        <w:numId w:val="0"/>
      </w:numPr>
    </w:pPr>
  </w:style>
  <w:style w:type="paragraph" w:customStyle="1" w:styleId="TitleHeading">
    <w:name w:val="Title Heading"/>
    <w:basedOn w:val="text"/>
    <w:rsid w:val="00D47F56"/>
    <w:pPr>
      <w:spacing w:before="20" w:after="20"/>
      <w:ind w:left="1985"/>
      <w:jc w:val="center"/>
    </w:pPr>
    <w:rPr>
      <w:rFonts w:ascii="Arial Bold" w:hAnsi="Arial Bold" w:cs="Arial Bold"/>
      <w:b/>
      <w:bCs/>
      <w:sz w:val="40"/>
      <w:szCs w:val="40"/>
    </w:rPr>
  </w:style>
  <w:style w:type="paragraph" w:customStyle="1" w:styleId="NationalHeading">
    <w:name w:val="National Heading"/>
    <w:basedOn w:val="TitleHeading"/>
    <w:uiPriority w:val="99"/>
    <w:rsid w:val="00D47F56"/>
  </w:style>
  <w:style w:type="paragraph" w:styleId="FootnoteText">
    <w:name w:val="footnote text"/>
    <w:basedOn w:val="Normal"/>
    <w:link w:val="FootnoteTextChar1"/>
    <w:uiPriority w:val="99"/>
    <w:semiHidden/>
    <w:rsid w:val="00D47F56"/>
    <w:pPr>
      <w:spacing w:before="120" w:after="120" w:line="240" w:lineRule="auto"/>
      <w:ind w:left="142" w:hanging="142"/>
      <w:jc w:val="both"/>
    </w:pPr>
    <w:rPr>
      <w:rFonts w:ascii="Book Antiqua" w:eastAsia="Times New Roman" w:hAnsi="Book Antiqua" w:cs="Book Antiqua"/>
      <w:sz w:val="14"/>
      <w:szCs w:val="14"/>
    </w:rPr>
  </w:style>
  <w:style w:type="character" w:customStyle="1" w:styleId="FootnoteTextChar">
    <w:name w:val="Footnote Text Char"/>
    <w:basedOn w:val="DefaultParagraphFont"/>
    <w:uiPriority w:val="99"/>
    <w:semiHidden/>
    <w:rsid w:val="00D47F56"/>
  </w:style>
  <w:style w:type="paragraph" w:customStyle="1" w:styleId="OutlineLev1">
    <w:name w:val="Outline Lev 1"/>
    <w:basedOn w:val="Normal"/>
    <w:uiPriority w:val="99"/>
    <w:rsid w:val="00D47F56"/>
    <w:pPr>
      <w:numPr>
        <w:numId w:val="17"/>
      </w:numPr>
      <w:spacing w:before="240" w:after="100" w:line="240" w:lineRule="auto"/>
      <w:jc w:val="both"/>
    </w:pPr>
    <w:rPr>
      <w:rFonts w:ascii="Book Antiqua" w:eastAsia="Times New Roman" w:hAnsi="Book Antiqua" w:cs="Book Antiqua"/>
      <w:szCs w:val="24"/>
      <w:lang w:eastAsia="en-AU"/>
    </w:rPr>
  </w:style>
  <w:style w:type="paragraph" w:customStyle="1" w:styleId="OutlineLev2">
    <w:name w:val="Outline Lev 2"/>
    <w:basedOn w:val="Normal"/>
    <w:uiPriority w:val="99"/>
    <w:rsid w:val="00D47F56"/>
    <w:pPr>
      <w:numPr>
        <w:ilvl w:val="1"/>
        <w:numId w:val="17"/>
      </w:numPr>
      <w:spacing w:before="20" w:after="20" w:line="240" w:lineRule="auto"/>
      <w:jc w:val="both"/>
    </w:pPr>
    <w:rPr>
      <w:rFonts w:ascii="Book Antiqua" w:eastAsia="Times New Roman" w:hAnsi="Book Antiqua" w:cs="Book Antiqua"/>
      <w:szCs w:val="24"/>
      <w:lang w:eastAsia="en-AU"/>
    </w:rPr>
  </w:style>
  <w:style w:type="paragraph" w:styleId="TOCHeading">
    <w:name w:val="TOC Heading"/>
    <w:basedOn w:val="Heading2"/>
    <w:uiPriority w:val="99"/>
    <w:rsid w:val="00D47F56"/>
    <w:pPr>
      <w:numPr>
        <w:ilvl w:val="0"/>
        <w:numId w:val="0"/>
      </w:numPr>
      <w:spacing w:before="120"/>
      <w:jc w:val="center"/>
    </w:pPr>
    <w:rPr>
      <w:rFonts w:ascii="Arial" w:hAnsi="Arial" w:cs="Arial"/>
      <w:sz w:val="32"/>
      <w:szCs w:val="32"/>
    </w:rPr>
  </w:style>
  <w:style w:type="character" w:styleId="CommentReference">
    <w:name w:val="annotation reference"/>
    <w:basedOn w:val="DefaultParagraphFont"/>
    <w:uiPriority w:val="99"/>
    <w:semiHidden/>
    <w:rsid w:val="00D47F56"/>
    <w:rPr>
      <w:rFonts w:cs="Times New Roman"/>
      <w:sz w:val="16"/>
      <w:szCs w:val="16"/>
    </w:rPr>
  </w:style>
  <w:style w:type="paragraph" w:styleId="CommentText">
    <w:name w:val="annotation text"/>
    <w:basedOn w:val="Normal"/>
    <w:link w:val="CommentTextChar1"/>
    <w:uiPriority w:val="99"/>
    <w:semiHidden/>
    <w:rsid w:val="00D47F56"/>
    <w:pPr>
      <w:spacing w:before="120" w:after="120" w:line="240" w:lineRule="auto"/>
      <w:jc w:val="both"/>
    </w:pPr>
    <w:rPr>
      <w:rFonts w:ascii="Book Antiqua" w:eastAsia="Times New Roman" w:hAnsi="Book Antiqua" w:cs="Book Antiqua"/>
      <w:sz w:val="20"/>
      <w:lang w:eastAsia="en-AU"/>
    </w:rPr>
  </w:style>
  <w:style w:type="character" w:customStyle="1" w:styleId="CommentTextChar">
    <w:name w:val="Comment Text Char"/>
    <w:basedOn w:val="DefaultParagraphFont"/>
    <w:uiPriority w:val="99"/>
    <w:semiHidden/>
    <w:rsid w:val="00D47F56"/>
  </w:style>
  <w:style w:type="character" w:customStyle="1" w:styleId="CommentTextChar1">
    <w:name w:val="Comment Text Char1"/>
    <w:basedOn w:val="DefaultParagraphFont"/>
    <w:link w:val="CommentText"/>
    <w:uiPriority w:val="99"/>
    <w:semiHidden/>
    <w:locked/>
    <w:rsid w:val="00D47F56"/>
    <w:rPr>
      <w:rFonts w:ascii="Book Antiqua" w:eastAsia="Times New Roman" w:hAnsi="Book Antiqua" w:cs="Book Antiqua"/>
      <w:lang w:eastAsia="en-AU"/>
    </w:rPr>
  </w:style>
  <w:style w:type="paragraph" w:styleId="CommentSubject">
    <w:name w:val="annotation subject"/>
    <w:basedOn w:val="CommentText"/>
    <w:next w:val="CommentText"/>
    <w:link w:val="CommentSubjectChar1"/>
    <w:uiPriority w:val="99"/>
    <w:semiHidden/>
    <w:rsid w:val="00D47F56"/>
    <w:rPr>
      <w:b/>
      <w:bCs/>
    </w:rPr>
  </w:style>
  <w:style w:type="character" w:customStyle="1" w:styleId="CommentSubjectChar">
    <w:name w:val="Comment Subject Char"/>
    <w:basedOn w:val="CommentTextChar"/>
    <w:uiPriority w:val="99"/>
    <w:semiHidden/>
    <w:rsid w:val="00D47F56"/>
    <w:rPr>
      <w:b/>
      <w:bCs/>
    </w:rPr>
  </w:style>
  <w:style w:type="character" w:customStyle="1" w:styleId="CommentSubjectChar1">
    <w:name w:val="Comment Subject Char1"/>
    <w:basedOn w:val="CommentTextChar1"/>
    <w:link w:val="CommentSubject"/>
    <w:uiPriority w:val="99"/>
    <w:semiHidden/>
    <w:locked/>
    <w:rsid w:val="00D47F56"/>
    <w:rPr>
      <w:rFonts w:ascii="Book Antiqua" w:eastAsia="Times New Roman" w:hAnsi="Book Antiqua" w:cs="Book Antiqua"/>
      <w:b/>
      <w:bCs/>
      <w:lang w:eastAsia="en-AU"/>
    </w:rPr>
  </w:style>
  <w:style w:type="character" w:styleId="FootnoteReference">
    <w:name w:val="footnote reference"/>
    <w:basedOn w:val="DefaultParagraphFont"/>
    <w:uiPriority w:val="99"/>
    <w:semiHidden/>
    <w:rsid w:val="00D47F56"/>
    <w:rPr>
      <w:rFonts w:ascii="Book Antiqua" w:hAnsi="Book Antiqua" w:cs="Book Antiqua"/>
      <w:vertAlign w:val="superscript"/>
    </w:rPr>
  </w:style>
  <w:style w:type="paragraph" w:styleId="BodyText3">
    <w:name w:val="Body Text 3"/>
    <w:basedOn w:val="Normal"/>
    <w:link w:val="BodyText3Char1"/>
    <w:uiPriority w:val="99"/>
    <w:rsid w:val="00D47F56"/>
    <w:pPr>
      <w:spacing w:before="120" w:after="120" w:line="240" w:lineRule="auto"/>
    </w:pPr>
    <w:rPr>
      <w:rFonts w:ascii="Book Antiqua" w:eastAsia="Times New Roman" w:hAnsi="Book Antiqua" w:cs="Book Antiqua"/>
      <w:i/>
      <w:iCs/>
      <w:color w:val="FF0000"/>
      <w:szCs w:val="22"/>
    </w:rPr>
  </w:style>
  <w:style w:type="character" w:customStyle="1" w:styleId="BodyText3Char">
    <w:name w:val="Body Text 3 Char"/>
    <w:basedOn w:val="DefaultParagraphFont"/>
    <w:uiPriority w:val="99"/>
    <w:rsid w:val="00D47F56"/>
    <w:rPr>
      <w:sz w:val="16"/>
      <w:szCs w:val="16"/>
    </w:rPr>
  </w:style>
  <w:style w:type="paragraph" w:styleId="Revision">
    <w:name w:val="Revision"/>
    <w:hidden/>
    <w:uiPriority w:val="99"/>
    <w:semiHidden/>
    <w:rsid w:val="00D47F56"/>
    <w:rPr>
      <w:rFonts w:ascii="Book Antiqua" w:eastAsia="Times New Roman" w:hAnsi="Book Antiqua" w:cs="Book Antiqua"/>
      <w:sz w:val="24"/>
      <w:szCs w:val="24"/>
      <w:lang w:eastAsia="en-AU"/>
    </w:rPr>
  </w:style>
  <w:style w:type="character" w:styleId="Hyperlink">
    <w:name w:val="Hyperlink"/>
    <w:basedOn w:val="DefaultParagraphFont"/>
    <w:uiPriority w:val="99"/>
    <w:rsid w:val="00D47F56"/>
    <w:rPr>
      <w:rFonts w:cs="Times New Roman"/>
      <w:color w:val="0000FF"/>
      <w:u w:val="single"/>
    </w:rPr>
  </w:style>
  <w:style w:type="paragraph" w:customStyle="1" w:styleId="Default">
    <w:name w:val="Default"/>
    <w:uiPriority w:val="99"/>
    <w:rsid w:val="00D47F56"/>
    <w:pPr>
      <w:autoSpaceDE w:val="0"/>
      <w:autoSpaceDN w:val="0"/>
      <w:adjustRightInd w:val="0"/>
    </w:pPr>
    <w:rPr>
      <w:rFonts w:ascii="Arial" w:eastAsia="Times New Roman" w:hAnsi="Arial" w:cs="Arial"/>
      <w:color w:val="000000"/>
      <w:sz w:val="24"/>
      <w:szCs w:val="24"/>
      <w:lang w:val="en-US"/>
    </w:rPr>
  </w:style>
  <w:style w:type="paragraph" w:customStyle="1" w:styleId="Normal1">
    <w:name w:val="Normal+1"/>
    <w:basedOn w:val="Default"/>
    <w:next w:val="Default"/>
    <w:uiPriority w:val="99"/>
    <w:rsid w:val="00D47F56"/>
    <w:rPr>
      <w:color w:val="auto"/>
    </w:rPr>
  </w:style>
  <w:style w:type="paragraph" w:customStyle="1" w:styleId="glossary0">
    <w:name w:val="glossary"/>
    <w:basedOn w:val="Normal"/>
    <w:uiPriority w:val="99"/>
    <w:rsid w:val="00D47F56"/>
    <w:pPr>
      <w:autoSpaceDE w:val="0"/>
      <w:autoSpaceDN w:val="0"/>
      <w:spacing w:before="100" w:after="100" w:line="240" w:lineRule="auto"/>
    </w:pPr>
    <w:rPr>
      <w:rFonts w:ascii="Book Antiqua" w:eastAsia="Times New Roman" w:hAnsi="Book Antiqua" w:cs="Book Antiqua"/>
      <w:szCs w:val="24"/>
      <w:lang w:eastAsia="en-AU"/>
    </w:rPr>
  </w:style>
  <w:style w:type="paragraph" w:customStyle="1" w:styleId="Style1">
    <w:name w:val="Style1"/>
    <w:basedOn w:val="Heading2"/>
    <w:uiPriority w:val="99"/>
    <w:rsid w:val="00D47F56"/>
    <w:rPr>
      <w:rFonts w:ascii="Arial" w:hAnsi="Arial" w:cs="Arial"/>
    </w:rPr>
  </w:style>
  <w:style w:type="paragraph" w:customStyle="1" w:styleId="StyleTitleHeading22pt">
    <w:name w:val="Style Title Heading + 22 pt"/>
    <w:basedOn w:val="TitleHeading"/>
    <w:uiPriority w:val="99"/>
    <w:rsid w:val="00D47F56"/>
    <w:rPr>
      <w:caps/>
    </w:rPr>
  </w:style>
  <w:style w:type="paragraph" w:customStyle="1" w:styleId="StyleglossaryJustified">
    <w:name w:val="Style glossary + Justified"/>
    <w:basedOn w:val="glossary0"/>
    <w:uiPriority w:val="99"/>
    <w:rsid w:val="00D47F56"/>
    <w:pPr>
      <w:jc w:val="both"/>
    </w:pPr>
    <w:rPr>
      <w:szCs w:val="22"/>
    </w:rPr>
  </w:style>
  <w:style w:type="paragraph" w:customStyle="1" w:styleId="StyletextArialBold">
    <w:name w:val="Style text + Arial Bold"/>
    <w:basedOn w:val="text"/>
    <w:link w:val="StyletextArialBoldChar"/>
    <w:uiPriority w:val="99"/>
    <w:rsid w:val="00D47F56"/>
    <w:rPr>
      <w:rFonts w:ascii="Arial" w:hAnsi="Arial" w:cs="Arial"/>
      <w:b/>
      <w:bCs/>
    </w:rPr>
  </w:style>
  <w:style w:type="character" w:customStyle="1" w:styleId="textChar">
    <w:name w:val="text Char"/>
    <w:basedOn w:val="DefaultParagraphFont"/>
    <w:link w:val="text"/>
    <w:uiPriority w:val="99"/>
    <w:locked/>
    <w:rsid w:val="00D47F56"/>
    <w:rPr>
      <w:rFonts w:ascii="Book Antiqua" w:eastAsia="Times New Roman" w:hAnsi="Book Antiqua" w:cs="Book Antiqua"/>
      <w:sz w:val="22"/>
      <w:szCs w:val="22"/>
      <w:lang w:eastAsia="en-AU"/>
    </w:rPr>
  </w:style>
  <w:style w:type="character" w:customStyle="1" w:styleId="StyletextArialBoldChar">
    <w:name w:val="Style text + Arial Bold Char"/>
    <w:basedOn w:val="textChar"/>
    <w:link w:val="StyletextArialBold"/>
    <w:uiPriority w:val="99"/>
    <w:locked/>
    <w:rsid w:val="00D47F56"/>
    <w:rPr>
      <w:rFonts w:ascii="Arial" w:eastAsia="Times New Roman" w:hAnsi="Arial" w:cs="Arial"/>
      <w:b/>
      <w:bCs/>
      <w:sz w:val="22"/>
      <w:szCs w:val="22"/>
      <w:lang w:eastAsia="en-AU"/>
    </w:rPr>
  </w:style>
  <w:style w:type="character" w:styleId="Strong">
    <w:name w:val="Strong"/>
    <w:basedOn w:val="DefaultParagraphFont"/>
    <w:uiPriority w:val="99"/>
    <w:rsid w:val="00D47F56"/>
    <w:rPr>
      <w:rFonts w:cs="Times New Roman"/>
      <w:b/>
      <w:bCs/>
    </w:rPr>
  </w:style>
  <w:style w:type="paragraph" w:customStyle="1" w:styleId="Numberedlist">
    <w:name w:val="Numbered list"/>
    <w:basedOn w:val="BodyText"/>
    <w:uiPriority w:val="99"/>
    <w:rsid w:val="00D47F56"/>
    <w:pPr>
      <w:numPr>
        <w:numId w:val="18"/>
      </w:numPr>
      <w:tabs>
        <w:tab w:val="clear" w:pos="570"/>
        <w:tab w:val="num" w:pos="360"/>
      </w:tabs>
      <w:autoSpaceDE w:val="0"/>
      <w:autoSpaceDN w:val="0"/>
      <w:adjustRightInd w:val="0"/>
      <w:spacing w:before="60" w:line="280" w:lineRule="exact"/>
      <w:ind w:left="0" w:right="68" w:firstLine="0"/>
    </w:pPr>
    <w:rPr>
      <w:rFonts w:ascii="Arial" w:hAnsi="Arial" w:cs="Arial"/>
      <w:kern w:val="28"/>
      <w:szCs w:val="22"/>
      <w:lang w:val="en-GB"/>
    </w:rPr>
  </w:style>
  <w:style w:type="paragraph" w:styleId="BodyText">
    <w:name w:val="Body Text"/>
    <w:basedOn w:val="Normal"/>
    <w:link w:val="BodyTextChar1"/>
    <w:uiPriority w:val="99"/>
    <w:rsid w:val="00D47F56"/>
    <w:pPr>
      <w:spacing w:before="120" w:after="120" w:line="240" w:lineRule="auto"/>
      <w:jc w:val="both"/>
    </w:pPr>
    <w:rPr>
      <w:rFonts w:ascii="Book Antiqua" w:eastAsia="Times New Roman" w:hAnsi="Book Antiqua" w:cs="Book Antiqua"/>
      <w:szCs w:val="24"/>
      <w:lang w:eastAsia="en-AU"/>
    </w:rPr>
  </w:style>
  <w:style w:type="character" w:customStyle="1" w:styleId="BodyTextChar">
    <w:name w:val="Body Text Char"/>
    <w:basedOn w:val="DefaultParagraphFont"/>
    <w:uiPriority w:val="99"/>
    <w:rsid w:val="00D47F56"/>
    <w:rPr>
      <w:sz w:val="22"/>
    </w:rPr>
  </w:style>
  <w:style w:type="paragraph" w:styleId="DocumentMap">
    <w:name w:val="Document Map"/>
    <w:basedOn w:val="Normal"/>
    <w:link w:val="DocumentMapChar1"/>
    <w:uiPriority w:val="99"/>
    <w:semiHidden/>
    <w:rsid w:val="00D47F56"/>
    <w:pPr>
      <w:keepLines/>
      <w:shd w:val="clear" w:color="auto" w:fill="000080"/>
      <w:tabs>
        <w:tab w:val="left" w:pos="2943"/>
        <w:tab w:val="left" w:pos="9180"/>
      </w:tabs>
      <w:spacing w:before="20" w:after="20" w:line="240" w:lineRule="auto"/>
      <w:jc w:val="both"/>
    </w:pPr>
    <w:rPr>
      <w:rFonts w:ascii="Tahoma" w:eastAsia="Times New Roman" w:hAnsi="Tahoma" w:cs="Tahoma"/>
      <w:szCs w:val="24"/>
      <w:lang w:eastAsia="en-AU"/>
    </w:rPr>
  </w:style>
  <w:style w:type="character" w:customStyle="1" w:styleId="DocumentMapChar">
    <w:name w:val="Document Map Char"/>
    <w:basedOn w:val="DefaultParagraphFont"/>
    <w:uiPriority w:val="99"/>
    <w:semiHidden/>
    <w:rsid w:val="00D47F56"/>
    <w:rPr>
      <w:rFonts w:ascii="Tahoma" w:hAnsi="Tahoma" w:cs="Tahoma"/>
      <w:sz w:val="16"/>
      <w:szCs w:val="16"/>
    </w:rPr>
  </w:style>
  <w:style w:type="character" w:customStyle="1" w:styleId="FootnoteTextChar1">
    <w:name w:val="Footnote Text Char1"/>
    <w:basedOn w:val="DefaultParagraphFont"/>
    <w:link w:val="FootnoteText"/>
    <w:uiPriority w:val="99"/>
    <w:semiHidden/>
    <w:locked/>
    <w:rsid w:val="00D47F56"/>
    <w:rPr>
      <w:rFonts w:ascii="Book Antiqua" w:eastAsia="Times New Roman" w:hAnsi="Book Antiqua" w:cs="Book Antiqua"/>
      <w:sz w:val="14"/>
      <w:szCs w:val="14"/>
    </w:rPr>
  </w:style>
  <w:style w:type="paragraph" w:styleId="Caption">
    <w:name w:val="caption"/>
    <w:aliases w:val="Map"/>
    <w:basedOn w:val="Normal"/>
    <w:next w:val="Normal"/>
    <w:link w:val="CaptionChar1"/>
    <w:uiPriority w:val="99"/>
    <w:qFormat/>
    <w:rsid w:val="00D47F56"/>
    <w:pPr>
      <w:spacing w:before="120" w:after="120" w:line="240" w:lineRule="auto"/>
      <w:ind w:left="142"/>
    </w:pPr>
    <w:rPr>
      <w:rFonts w:ascii="Book Antiqua" w:eastAsia="Times New Roman" w:hAnsi="Book Antiqua" w:cs="Book Antiqua"/>
      <w:b/>
      <w:bCs/>
      <w:szCs w:val="24"/>
      <w:lang w:eastAsia="en-AU"/>
    </w:rPr>
  </w:style>
  <w:style w:type="paragraph" w:styleId="BodyText2">
    <w:name w:val="Body Text 2"/>
    <w:basedOn w:val="Normal"/>
    <w:link w:val="BodyText2Char1"/>
    <w:uiPriority w:val="99"/>
    <w:rsid w:val="00D47F56"/>
    <w:pPr>
      <w:spacing w:before="20" w:after="20" w:line="240" w:lineRule="auto"/>
      <w:jc w:val="center"/>
    </w:pPr>
    <w:rPr>
      <w:rFonts w:ascii="Book Antiqua" w:eastAsia="Times New Roman" w:hAnsi="Book Antiqua" w:cs="Book Antiqua"/>
      <w:sz w:val="16"/>
      <w:szCs w:val="16"/>
      <w:lang w:eastAsia="en-AU"/>
    </w:rPr>
  </w:style>
  <w:style w:type="character" w:customStyle="1" w:styleId="BodyText2Char">
    <w:name w:val="Body Text 2 Char"/>
    <w:basedOn w:val="DefaultParagraphFont"/>
    <w:uiPriority w:val="99"/>
    <w:rsid w:val="00D47F56"/>
    <w:rPr>
      <w:sz w:val="22"/>
    </w:rPr>
  </w:style>
  <w:style w:type="character" w:styleId="FollowedHyperlink">
    <w:name w:val="FollowedHyperlink"/>
    <w:basedOn w:val="DefaultParagraphFont"/>
    <w:uiPriority w:val="99"/>
    <w:rsid w:val="00D47F56"/>
    <w:rPr>
      <w:rFonts w:cs="Times New Roman"/>
      <w:color w:val="800080"/>
      <w:u w:val="single"/>
    </w:rPr>
  </w:style>
  <w:style w:type="paragraph" w:customStyle="1" w:styleId="CharCharChar">
    <w:name w:val="Char Char Char"/>
    <w:basedOn w:val="Normal"/>
    <w:uiPriority w:val="99"/>
    <w:rsid w:val="00D47F56"/>
    <w:pPr>
      <w:spacing w:before="120" w:after="120" w:line="240" w:lineRule="auto"/>
    </w:pPr>
    <w:rPr>
      <w:rFonts w:ascii="Arial" w:eastAsia="Times New Roman" w:hAnsi="Arial" w:cs="Arial"/>
      <w:szCs w:val="22"/>
    </w:rPr>
  </w:style>
  <w:style w:type="paragraph" w:customStyle="1" w:styleId="Tablenumbers">
    <w:name w:val="Table numbers"/>
    <w:basedOn w:val="Normal"/>
    <w:link w:val="TablenumbersChar"/>
    <w:uiPriority w:val="99"/>
    <w:rsid w:val="00D47F56"/>
    <w:pPr>
      <w:spacing w:before="80" w:after="120" w:line="240" w:lineRule="auto"/>
      <w:ind w:right="113"/>
      <w:jc w:val="right"/>
    </w:pPr>
    <w:rPr>
      <w:rFonts w:ascii="Arial" w:eastAsia="Times New Roman" w:hAnsi="Arial" w:cs="Arial"/>
      <w:sz w:val="18"/>
      <w:szCs w:val="18"/>
      <w:lang w:val="en-US"/>
    </w:rPr>
  </w:style>
  <w:style w:type="character" w:customStyle="1" w:styleId="TablenumbersChar">
    <w:name w:val="Table numbers Char"/>
    <w:basedOn w:val="DefaultParagraphFont"/>
    <w:link w:val="Tablenumbers"/>
    <w:uiPriority w:val="99"/>
    <w:locked/>
    <w:rsid w:val="00D47F56"/>
    <w:rPr>
      <w:rFonts w:ascii="Arial" w:eastAsia="Times New Roman" w:hAnsi="Arial" w:cs="Arial"/>
      <w:sz w:val="18"/>
      <w:szCs w:val="18"/>
      <w:lang w:val="en-US"/>
    </w:rPr>
  </w:style>
  <w:style w:type="character" w:customStyle="1" w:styleId="EmailStyle99">
    <w:name w:val="EmailStyle99"/>
    <w:basedOn w:val="DefaultParagraphFont"/>
    <w:uiPriority w:val="99"/>
    <w:semiHidden/>
    <w:rsid w:val="00D47F56"/>
    <w:rPr>
      <w:rFonts w:ascii="Arial" w:hAnsi="Arial" w:cs="Arial"/>
      <w:color w:val="000080"/>
      <w:sz w:val="20"/>
      <w:szCs w:val="20"/>
    </w:rPr>
  </w:style>
  <w:style w:type="paragraph" w:customStyle="1" w:styleId="Table">
    <w:name w:val="Table"/>
    <w:basedOn w:val="Caption"/>
    <w:link w:val="TableChar"/>
    <w:uiPriority w:val="99"/>
    <w:rsid w:val="00D47F56"/>
    <w:pPr>
      <w:spacing w:line="220" w:lineRule="exact"/>
      <w:jc w:val="both"/>
    </w:pPr>
    <w:rPr>
      <w:rFonts w:ascii="Arial" w:hAnsi="Arial" w:cs="Arial"/>
      <w:b w:val="0"/>
      <w:bCs w:val="0"/>
      <w:kern w:val="28"/>
      <w:sz w:val="20"/>
      <w:szCs w:val="20"/>
    </w:rPr>
  </w:style>
  <w:style w:type="character" w:customStyle="1" w:styleId="TableChar">
    <w:name w:val="Table Char"/>
    <w:basedOn w:val="DefaultParagraphFont"/>
    <w:link w:val="Table"/>
    <w:uiPriority w:val="99"/>
    <w:locked/>
    <w:rsid w:val="00D47F56"/>
    <w:rPr>
      <w:rFonts w:ascii="Arial" w:eastAsia="Times New Roman" w:hAnsi="Arial" w:cs="Arial"/>
      <w:kern w:val="28"/>
      <w:lang w:eastAsia="en-AU"/>
    </w:rPr>
  </w:style>
  <w:style w:type="paragraph" w:styleId="NormalWeb">
    <w:name w:val="Normal (Web)"/>
    <w:basedOn w:val="Normal"/>
    <w:uiPriority w:val="99"/>
    <w:rsid w:val="00D47F56"/>
    <w:pPr>
      <w:spacing w:before="100" w:beforeAutospacing="1" w:after="100" w:afterAutospacing="1" w:line="240" w:lineRule="auto"/>
    </w:pPr>
    <w:rPr>
      <w:rFonts w:ascii="Book Antiqua" w:eastAsia="Times New Roman" w:hAnsi="Book Antiqua" w:cs="Times New Roman"/>
      <w:szCs w:val="24"/>
      <w:lang w:val="en-US"/>
    </w:rPr>
  </w:style>
  <w:style w:type="character" w:customStyle="1" w:styleId="Heading2Char2">
    <w:name w:val="Heading 2 Char2"/>
    <w:basedOn w:val="DefaultParagraphFont"/>
    <w:link w:val="Heading2"/>
    <w:uiPriority w:val="99"/>
    <w:locked/>
    <w:rsid w:val="00D47F56"/>
    <w:rPr>
      <w:rFonts w:ascii="Book Antiqua" w:eastAsia="Times New Roman" w:hAnsi="Book Antiqua" w:cs="Book Antiqua"/>
      <w:b/>
      <w:bCs/>
      <w:kern w:val="28"/>
      <w:sz w:val="24"/>
      <w:szCs w:val="24"/>
      <w:lang w:val="en-GB"/>
    </w:rPr>
  </w:style>
  <w:style w:type="paragraph" w:customStyle="1" w:styleId="Numbers">
    <w:name w:val="Numbers"/>
    <w:basedOn w:val="Normal"/>
    <w:uiPriority w:val="99"/>
    <w:rsid w:val="00D47F56"/>
    <w:pPr>
      <w:keepNext/>
      <w:tabs>
        <w:tab w:val="num" w:pos="3087"/>
      </w:tabs>
      <w:spacing w:before="240" w:after="100" w:line="240" w:lineRule="auto"/>
      <w:ind w:left="3087" w:hanging="360"/>
      <w:jc w:val="both"/>
    </w:pPr>
    <w:rPr>
      <w:rFonts w:ascii="Book Antiqua" w:eastAsia="Times New Roman" w:hAnsi="Book Antiqua" w:cs="Book Antiqua"/>
      <w:b/>
      <w:bCs/>
      <w:szCs w:val="24"/>
      <w:lang w:eastAsia="en-AU"/>
    </w:rPr>
  </w:style>
  <w:style w:type="character" w:customStyle="1" w:styleId="GlossaryChar">
    <w:name w:val="Glossary Char"/>
    <w:basedOn w:val="DefaultParagraphFont"/>
    <w:link w:val="Glossary"/>
    <w:uiPriority w:val="99"/>
    <w:locked/>
    <w:rsid w:val="00D47F56"/>
    <w:rPr>
      <w:rFonts w:ascii="Book Antiqua" w:eastAsia="Times New Roman" w:hAnsi="Book Antiqua" w:cs="Book Antiqua"/>
      <w:sz w:val="22"/>
      <w:szCs w:val="24"/>
      <w:lang w:eastAsia="en-AU"/>
    </w:rPr>
  </w:style>
  <w:style w:type="character" w:customStyle="1" w:styleId="Heading1Char2">
    <w:name w:val="Heading 1 Char2"/>
    <w:basedOn w:val="DefaultParagraphFont"/>
    <w:link w:val="Heading1"/>
    <w:uiPriority w:val="99"/>
    <w:locked/>
    <w:rsid w:val="00D47F56"/>
    <w:rPr>
      <w:rFonts w:ascii="Book Antiqua" w:eastAsia="Times New Roman" w:hAnsi="Book Antiqua" w:cs="Book Antiqua"/>
      <w:b/>
      <w:bCs/>
      <w:kern w:val="28"/>
      <w:sz w:val="32"/>
      <w:szCs w:val="32"/>
      <w:lang w:val="en-GB" w:eastAsia="en-AU"/>
    </w:rPr>
  </w:style>
  <w:style w:type="character" w:customStyle="1" w:styleId="CaptionChar1">
    <w:name w:val="Caption Char1"/>
    <w:aliases w:val="Map Char1"/>
    <w:basedOn w:val="DefaultParagraphFont"/>
    <w:link w:val="Caption"/>
    <w:uiPriority w:val="99"/>
    <w:locked/>
    <w:rsid w:val="00D47F56"/>
    <w:rPr>
      <w:rFonts w:ascii="Book Antiqua" w:eastAsia="Times New Roman" w:hAnsi="Book Antiqua" w:cs="Book Antiqua"/>
      <w:b/>
      <w:bCs/>
      <w:sz w:val="22"/>
      <w:szCs w:val="24"/>
      <w:lang w:eastAsia="en-AU"/>
    </w:rPr>
  </w:style>
  <w:style w:type="paragraph" w:styleId="Bibliography">
    <w:name w:val="Bibliography"/>
    <w:basedOn w:val="text"/>
    <w:uiPriority w:val="99"/>
    <w:rsid w:val="00D47F56"/>
    <w:pPr>
      <w:spacing w:after="60"/>
      <w:ind w:left="567" w:hanging="567"/>
    </w:pPr>
    <w:rPr>
      <w:lang w:val="de-DE"/>
    </w:rPr>
  </w:style>
  <w:style w:type="paragraph" w:customStyle="1" w:styleId="CoverTitle2">
    <w:name w:val="CoverTitle2"/>
    <w:basedOn w:val="Normal"/>
    <w:next w:val="Normal"/>
    <w:autoRedefine/>
    <w:uiPriority w:val="99"/>
    <w:rsid w:val="00D47F56"/>
    <w:pPr>
      <w:spacing w:before="120" w:after="120" w:line="280" w:lineRule="atLeast"/>
      <w:ind w:right="68"/>
    </w:pPr>
    <w:rPr>
      <w:rFonts w:ascii="Arial" w:eastAsia="Times New Roman" w:hAnsi="Arial" w:cs="Arial"/>
      <w:color w:val="000000"/>
      <w:szCs w:val="22"/>
      <w:lang w:eastAsia="en-AU"/>
    </w:rPr>
  </w:style>
  <w:style w:type="character" w:customStyle="1" w:styleId="FooterChar1">
    <w:name w:val="Footer Char1"/>
    <w:basedOn w:val="DefaultParagraphFont"/>
    <w:uiPriority w:val="99"/>
    <w:semiHidden/>
    <w:locked/>
    <w:rsid w:val="00D47F56"/>
    <w:rPr>
      <w:rFonts w:ascii="Book Antiqua" w:hAnsi="Book Antiqua" w:cs="Book Antiqua"/>
      <w:sz w:val="16"/>
      <w:szCs w:val="16"/>
      <w:lang w:val="en-AU" w:eastAsia="en-AU"/>
    </w:rPr>
  </w:style>
  <w:style w:type="character" w:customStyle="1" w:styleId="HeaderChar1">
    <w:name w:val="Header Char1"/>
    <w:basedOn w:val="DefaultParagraphFont"/>
    <w:uiPriority w:val="99"/>
    <w:semiHidden/>
    <w:locked/>
    <w:rsid w:val="00D47F56"/>
    <w:rPr>
      <w:rFonts w:ascii="Book Antiqua" w:hAnsi="Book Antiqua" w:cs="Book Antiqua"/>
      <w:sz w:val="24"/>
      <w:szCs w:val="24"/>
      <w:lang w:val="en-AU" w:eastAsia="en-AU"/>
    </w:rPr>
  </w:style>
  <w:style w:type="paragraph" w:customStyle="1" w:styleId="NormalArial">
    <w:name w:val="Normal + Arial"/>
    <w:basedOn w:val="Normal"/>
    <w:uiPriority w:val="99"/>
    <w:rsid w:val="00D47F56"/>
    <w:pPr>
      <w:tabs>
        <w:tab w:val="num" w:pos="360"/>
      </w:tabs>
      <w:spacing w:before="120" w:after="120" w:line="240" w:lineRule="auto"/>
      <w:ind w:left="360" w:hanging="360"/>
    </w:pPr>
    <w:rPr>
      <w:rFonts w:ascii="Arial" w:eastAsia="Times New Roman" w:hAnsi="Arial" w:cs="Arial"/>
      <w:szCs w:val="22"/>
      <w:lang w:eastAsia="en-AU"/>
    </w:rPr>
  </w:style>
  <w:style w:type="paragraph" w:styleId="Quote">
    <w:name w:val="Quote"/>
    <w:basedOn w:val="text"/>
    <w:link w:val="QuoteChar"/>
    <w:uiPriority w:val="99"/>
    <w:rsid w:val="00D47F56"/>
    <w:pPr>
      <w:ind w:left="567"/>
    </w:pPr>
    <w:rPr>
      <w:i/>
      <w:iCs/>
    </w:rPr>
  </w:style>
  <w:style w:type="character" w:customStyle="1" w:styleId="QuoteChar">
    <w:name w:val="Quote Char"/>
    <w:basedOn w:val="DefaultParagraphFont"/>
    <w:link w:val="Quote"/>
    <w:uiPriority w:val="99"/>
    <w:rsid w:val="00D47F56"/>
    <w:rPr>
      <w:rFonts w:ascii="Book Antiqua" w:eastAsia="Times New Roman" w:hAnsi="Book Antiqua" w:cs="Book Antiqua"/>
      <w:i/>
      <w:iCs/>
      <w:sz w:val="22"/>
      <w:szCs w:val="22"/>
      <w:lang w:eastAsia="en-AU"/>
    </w:rPr>
  </w:style>
  <w:style w:type="character" w:customStyle="1" w:styleId="BodyTextChar1">
    <w:name w:val="Body Text Char1"/>
    <w:basedOn w:val="DefaultParagraphFont"/>
    <w:link w:val="BodyText"/>
    <w:uiPriority w:val="99"/>
    <w:locked/>
    <w:rsid w:val="00D47F56"/>
    <w:rPr>
      <w:rFonts w:ascii="Book Antiqua" w:eastAsia="Times New Roman" w:hAnsi="Book Antiqua" w:cs="Book Antiqua"/>
      <w:sz w:val="22"/>
      <w:szCs w:val="24"/>
      <w:lang w:eastAsia="en-AU"/>
    </w:rPr>
  </w:style>
  <w:style w:type="character" w:customStyle="1" w:styleId="Heading3Char1">
    <w:name w:val="Heading 3 Char1"/>
    <w:basedOn w:val="DefaultParagraphFont"/>
    <w:link w:val="Heading3"/>
    <w:uiPriority w:val="99"/>
    <w:locked/>
    <w:rsid w:val="00D47F56"/>
    <w:rPr>
      <w:rFonts w:ascii="Book Antiqua" w:eastAsia="Times New Roman" w:hAnsi="Book Antiqua" w:cs="Book Antiqua"/>
      <w:b/>
      <w:bCs/>
      <w:kern w:val="28"/>
      <w:sz w:val="22"/>
      <w:szCs w:val="22"/>
      <w:lang w:val="en-GB"/>
    </w:rPr>
  </w:style>
  <w:style w:type="character" w:customStyle="1" w:styleId="Heading4Char1">
    <w:name w:val="Heading 4 Char1"/>
    <w:basedOn w:val="DefaultParagraphFont"/>
    <w:link w:val="Heading4"/>
    <w:uiPriority w:val="99"/>
    <w:locked/>
    <w:rsid w:val="00D47F56"/>
    <w:rPr>
      <w:rFonts w:ascii="Book Antiqua" w:eastAsia="Times New Roman" w:hAnsi="Book Antiqua" w:cs="Book Antiqua"/>
      <w:i/>
      <w:iCs/>
      <w:sz w:val="22"/>
      <w:szCs w:val="22"/>
      <w:lang w:eastAsia="en-AU"/>
    </w:rPr>
  </w:style>
  <w:style w:type="character" w:customStyle="1" w:styleId="Heading5Char1">
    <w:name w:val="Heading 5 Char1"/>
    <w:basedOn w:val="DefaultParagraphFont"/>
    <w:link w:val="Heading5"/>
    <w:uiPriority w:val="99"/>
    <w:locked/>
    <w:rsid w:val="00D47F56"/>
    <w:rPr>
      <w:rFonts w:ascii="Book Antiqua" w:eastAsia="Times New Roman" w:hAnsi="Book Antiqua" w:cs="Book Antiqua"/>
      <w:b/>
      <w:bCs/>
      <w:lang w:eastAsia="en-AU"/>
    </w:rPr>
  </w:style>
  <w:style w:type="character" w:customStyle="1" w:styleId="Heading6Char1">
    <w:name w:val="Heading 6 Char1"/>
    <w:basedOn w:val="DefaultParagraphFont"/>
    <w:link w:val="Heading6"/>
    <w:uiPriority w:val="99"/>
    <w:locked/>
    <w:rsid w:val="00D47F56"/>
    <w:rPr>
      <w:rFonts w:ascii="Book Antiqua" w:eastAsia="Times New Roman" w:hAnsi="Book Antiqua" w:cs="Times New Roman"/>
      <w:i/>
      <w:iCs/>
      <w:sz w:val="22"/>
      <w:szCs w:val="22"/>
      <w:lang w:eastAsia="en-AU"/>
    </w:rPr>
  </w:style>
  <w:style w:type="character" w:customStyle="1" w:styleId="Heading7Char1">
    <w:name w:val="Heading 7 Char1"/>
    <w:basedOn w:val="DefaultParagraphFont"/>
    <w:link w:val="Heading7"/>
    <w:uiPriority w:val="99"/>
    <w:locked/>
    <w:rsid w:val="00D47F56"/>
    <w:rPr>
      <w:rFonts w:ascii="Arial" w:eastAsia="Times New Roman" w:hAnsi="Arial" w:cs="Arial"/>
      <w:lang w:eastAsia="en-AU"/>
    </w:rPr>
  </w:style>
  <w:style w:type="character" w:customStyle="1" w:styleId="Heading8Char1">
    <w:name w:val="Heading 8 Char1"/>
    <w:basedOn w:val="DefaultParagraphFont"/>
    <w:link w:val="Heading8"/>
    <w:uiPriority w:val="99"/>
    <w:locked/>
    <w:rsid w:val="00D47F56"/>
    <w:rPr>
      <w:rFonts w:ascii="Arial" w:eastAsia="Times New Roman" w:hAnsi="Arial" w:cs="Arial"/>
      <w:i/>
      <w:iCs/>
      <w:lang w:eastAsia="en-AU"/>
    </w:rPr>
  </w:style>
  <w:style w:type="character" w:customStyle="1" w:styleId="Heading9Char1">
    <w:name w:val="Heading 9 Char1"/>
    <w:basedOn w:val="DefaultParagraphFont"/>
    <w:link w:val="Heading9"/>
    <w:uiPriority w:val="99"/>
    <w:locked/>
    <w:rsid w:val="00D47F56"/>
    <w:rPr>
      <w:rFonts w:ascii="Arial" w:eastAsia="Times New Roman" w:hAnsi="Arial" w:cs="Arial"/>
      <w:b/>
      <w:bCs/>
      <w:i/>
      <w:iCs/>
      <w:sz w:val="18"/>
      <w:szCs w:val="18"/>
      <w:lang w:eastAsia="en-AU"/>
    </w:rPr>
  </w:style>
  <w:style w:type="paragraph" w:customStyle="1" w:styleId="PresentationDate">
    <w:name w:val="Presentation Date"/>
    <w:basedOn w:val="ListBullet"/>
    <w:uiPriority w:val="99"/>
    <w:semiHidden/>
    <w:rsid w:val="00D47F56"/>
    <w:pPr>
      <w:numPr>
        <w:numId w:val="0"/>
      </w:numPr>
      <w:spacing w:line="312" w:lineRule="auto"/>
    </w:pPr>
    <w:rPr>
      <w:sz w:val="14"/>
      <w:szCs w:val="14"/>
      <w:lang w:val="en-US" w:eastAsia="en-US"/>
    </w:rPr>
  </w:style>
  <w:style w:type="paragraph" w:styleId="ListBullet">
    <w:name w:val="List Bullet"/>
    <w:basedOn w:val="BodyText"/>
    <w:link w:val="ListBulletChar1"/>
    <w:autoRedefine/>
    <w:uiPriority w:val="99"/>
    <w:rsid w:val="00D47F56"/>
    <w:pPr>
      <w:numPr>
        <w:numId w:val="19"/>
      </w:numPr>
      <w:tabs>
        <w:tab w:val="clear" w:pos="360"/>
      </w:tabs>
      <w:autoSpaceDE w:val="0"/>
      <w:autoSpaceDN w:val="0"/>
      <w:adjustRightInd w:val="0"/>
      <w:spacing w:before="60"/>
      <w:ind w:left="357" w:right="68" w:hanging="357"/>
    </w:pPr>
    <w:rPr>
      <w:rFonts w:cs="Times New Roman"/>
      <w:kern w:val="28"/>
      <w:szCs w:val="22"/>
      <w:lang w:val="en-GB"/>
    </w:rPr>
  </w:style>
  <w:style w:type="character" w:customStyle="1" w:styleId="BalloonTextChar1">
    <w:name w:val="Balloon Text Char1"/>
    <w:basedOn w:val="DefaultParagraphFont"/>
    <w:link w:val="BalloonText"/>
    <w:uiPriority w:val="99"/>
    <w:semiHidden/>
    <w:locked/>
    <w:rsid w:val="00D47F56"/>
    <w:rPr>
      <w:rFonts w:ascii="Tahoma" w:eastAsia="Times New Roman" w:hAnsi="Tahoma" w:cs="Tahoma"/>
      <w:sz w:val="16"/>
      <w:szCs w:val="16"/>
      <w:lang w:eastAsia="en-AU"/>
    </w:rPr>
  </w:style>
  <w:style w:type="character" w:customStyle="1" w:styleId="CharChar1">
    <w:name w:val="Char Char1"/>
    <w:basedOn w:val="DefaultParagraphFont"/>
    <w:uiPriority w:val="99"/>
    <w:rsid w:val="00D47F56"/>
    <w:rPr>
      <w:rFonts w:ascii="Arial" w:hAnsi="Arial" w:cs="Arial"/>
      <w:color w:val="000000"/>
      <w:sz w:val="24"/>
      <w:szCs w:val="24"/>
      <w:lang w:val="en-AU" w:eastAsia="en-AU"/>
    </w:rPr>
  </w:style>
  <w:style w:type="paragraph" w:customStyle="1" w:styleId="Reportbody">
    <w:name w:val="Report_body"/>
    <w:basedOn w:val="Normal"/>
    <w:uiPriority w:val="99"/>
    <w:semiHidden/>
    <w:rsid w:val="00D47F56"/>
    <w:pPr>
      <w:spacing w:before="120" w:after="120" w:line="260" w:lineRule="exact"/>
    </w:pPr>
    <w:rPr>
      <w:rFonts w:ascii="Arial" w:eastAsia="MS Mincho" w:hAnsi="Arial" w:cs="Arial"/>
      <w:szCs w:val="22"/>
      <w:lang w:val="en-US"/>
    </w:rPr>
  </w:style>
  <w:style w:type="character" w:customStyle="1" w:styleId="ReportbodyChar">
    <w:name w:val="Report_body Char"/>
    <w:basedOn w:val="DefaultParagraphFont"/>
    <w:uiPriority w:val="99"/>
    <w:rsid w:val="00D47F56"/>
    <w:rPr>
      <w:rFonts w:ascii="Arial" w:eastAsia="MS Mincho" w:hAnsi="Arial" w:cs="Arial"/>
      <w:sz w:val="24"/>
      <w:szCs w:val="24"/>
      <w:lang w:val="en-US" w:eastAsia="en-US"/>
    </w:rPr>
  </w:style>
  <w:style w:type="paragraph" w:customStyle="1" w:styleId="CoverTitle1">
    <w:name w:val="CoverTitle1"/>
    <w:basedOn w:val="Normal"/>
    <w:autoRedefine/>
    <w:uiPriority w:val="99"/>
    <w:rsid w:val="00D47F56"/>
    <w:pPr>
      <w:spacing w:before="120" w:after="120" w:line="240" w:lineRule="auto"/>
      <w:ind w:left="180" w:hanging="180"/>
      <w:jc w:val="both"/>
    </w:pPr>
    <w:rPr>
      <w:rFonts w:ascii="Arial" w:eastAsia="Times New Roman" w:hAnsi="Arial" w:cs="Arial"/>
      <w:sz w:val="36"/>
      <w:szCs w:val="36"/>
      <w:lang w:eastAsia="en-AU"/>
    </w:rPr>
  </w:style>
  <w:style w:type="character" w:customStyle="1" w:styleId="CoverTitle2Char">
    <w:name w:val="CoverTitle2 Char"/>
    <w:basedOn w:val="DefaultParagraphFont"/>
    <w:uiPriority w:val="99"/>
    <w:rsid w:val="00D47F56"/>
    <w:rPr>
      <w:rFonts w:ascii="Arial" w:hAnsi="Arial" w:cs="Arial"/>
      <w:color w:val="000000"/>
      <w:sz w:val="22"/>
      <w:szCs w:val="22"/>
      <w:lang w:val="en-AU" w:eastAsia="en-AU"/>
    </w:rPr>
  </w:style>
  <w:style w:type="character" w:customStyle="1" w:styleId="CoverTitle1Char">
    <w:name w:val="CoverTitle1 Char"/>
    <w:basedOn w:val="DefaultParagraphFont"/>
    <w:uiPriority w:val="99"/>
    <w:rsid w:val="00D47F56"/>
    <w:rPr>
      <w:rFonts w:ascii="Arial" w:hAnsi="Arial" w:cs="Arial"/>
      <w:sz w:val="24"/>
      <w:szCs w:val="24"/>
      <w:lang w:val="en-AU" w:eastAsia="en-AU"/>
    </w:rPr>
  </w:style>
  <w:style w:type="paragraph" w:customStyle="1" w:styleId="CoverTitle3">
    <w:name w:val="CoverTitle3"/>
    <w:basedOn w:val="Normal"/>
    <w:uiPriority w:val="99"/>
    <w:semiHidden/>
    <w:rsid w:val="00D47F56"/>
    <w:pPr>
      <w:spacing w:before="100" w:after="100" w:line="240" w:lineRule="auto"/>
    </w:pPr>
    <w:rPr>
      <w:rFonts w:ascii="Arial" w:eastAsia="Times New Roman" w:hAnsi="Arial" w:cs="Arial"/>
      <w:color w:val="FFFFFF"/>
      <w:sz w:val="18"/>
      <w:szCs w:val="18"/>
      <w:lang w:eastAsia="en-AU"/>
    </w:rPr>
  </w:style>
  <w:style w:type="paragraph" w:customStyle="1" w:styleId="Notice">
    <w:name w:val="Notice"/>
    <w:basedOn w:val="BodyText"/>
    <w:uiPriority w:val="99"/>
    <w:semiHidden/>
    <w:rsid w:val="00D47F56"/>
    <w:pPr>
      <w:shd w:val="clear" w:color="auto" w:fill="D9D9D9"/>
      <w:autoSpaceDE w:val="0"/>
      <w:autoSpaceDN w:val="0"/>
      <w:adjustRightInd w:val="0"/>
      <w:spacing w:before="60"/>
      <w:ind w:right="68"/>
    </w:pPr>
    <w:rPr>
      <w:rFonts w:ascii="Arial" w:hAnsi="Arial" w:cs="Arial"/>
      <w:kern w:val="28"/>
      <w:szCs w:val="22"/>
      <w:lang w:val="en-GB"/>
    </w:rPr>
  </w:style>
  <w:style w:type="character" w:customStyle="1" w:styleId="Red">
    <w:name w:val="Red"/>
    <w:basedOn w:val="DefaultParagraphFont"/>
    <w:uiPriority w:val="99"/>
    <w:rsid w:val="00D47F56"/>
    <w:rPr>
      <w:rFonts w:ascii="Arial" w:hAnsi="Arial" w:cs="Arial"/>
      <w:color w:val="FF0000"/>
      <w:sz w:val="22"/>
      <w:szCs w:val="22"/>
    </w:rPr>
  </w:style>
  <w:style w:type="character" w:customStyle="1" w:styleId="CharChar17">
    <w:name w:val="Char Char17"/>
    <w:basedOn w:val="DefaultParagraphFont"/>
    <w:uiPriority w:val="99"/>
    <w:semiHidden/>
    <w:locked/>
    <w:rsid w:val="00D47F56"/>
    <w:rPr>
      <w:rFonts w:ascii="Book Antiqua" w:hAnsi="Book Antiqua" w:cs="Book Antiqua"/>
      <w:lang w:val="en-AU" w:eastAsia="en-AU"/>
    </w:rPr>
  </w:style>
  <w:style w:type="character" w:customStyle="1" w:styleId="CharChar12">
    <w:name w:val="Char Char12"/>
    <w:basedOn w:val="CharChar17"/>
    <w:uiPriority w:val="99"/>
    <w:semiHidden/>
    <w:locked/>
    <w:rsid w:val="00D47F56"/>
    <w:rPr>
      <w:rFonts w:ascii="Book Antiqua" w:hAnsi="Book Antiqua" w:cs="Book Antiqua"/>
      <w:b/>
      <w:bCs/>
      <w:lang w:val="en-AU" w:eastAsia="en-AU"/>
    </w:rPr>
  </w:style>
  <w:style w:type="character" w:customStyle="1" w:styleId="DocumentMapChar1">
    <w:name w:val="Document Map Char1"/>
    <w:basedOn w:val="DefaultParagraphFont"/>
    <w:link w:val="DocumentMap"/>
    <w:uiPriority w:val="99"/>
    <w:semiHidden/>
    <w:locked/>
    <w:rsid w:val="00D47F56"/>
    <w:rPr>
      <w:rFonts w:ascii="Tahoma" w:eastAsia="Times New Roman" w:hAnsi="Tahoma" w:cs="Tahoma"/>
      <w:sz w:val="22"/>
      <w:szCs w:val="24"/>
      <w:shd w:val="clear" w:color="auto" w:fill="000080"/>
      <w:lang w:eastAsia="en-AU"/>
    </w:rPr>
  </w:style>
  <w:style w:type="character" w:styleId="EndnoteReference">
    <w:name w:val="endnote reference"/>
    <w:basedOn w:val="DefaultParagraphFont"/>
    <w:uiPriority w:val="99"/>
    <w:semiHidden/>
    <w:rsid w:val="00D47F56"/>
    <w:rPr>
      <w:rFonts w:cs="Times New Roman"/>
      <w:vertAlign w:val="superscript"/>
    </w:rPr>
  </w:style>
  <w:style w:type="paragraph" w:styleId="EndnoteText">
    <w:name w:val="endnote text"/>
    <w:basedOn w:val="Normal"/>
    <w:link w:val="EndnoteTextChar1"/>
    <w:uiPriority w:val="99"/>
    <w:semiHidden/>
    <w:rsid w:val="00D47F56"/>
    <w:pPr>
      <w:spacing w:before="120" w:after="120" w:line="240" w:lineRule="auto"/>
    </w:pPr>
    <w:rPr>
      <w:rFonts w:ascii="Arial" w:eastAsia="Times New Roman" w:hAnsi="Arial" w:cs="Arial"/>
      <w:sz w:val="20"/>
      <w:lang w:eastAsia="en-AU"/>
    </w:rPr>
  </w:style>
  <w:style w:type="character" w:customStyle="1" w:styleId="EndnoteTextChar">
    <w:name w:val="Endnote Text Char"/>
    <w:basedOn w:val="DefaultParagraphFont"/>
    <w:uiPriority w:val="99"/>
    <w:semiHidden/>
    <w:rsid w:val="00D47F56"/>
  </w:style>
  <w:style w:type="character" w:customStyle="1" w:styleId="EndnoteTextChar1">
    <w:name w:val="Endnote Text Char1"/>
    <w:basedOn w:val="DefaultParagraphFont"/>
    <w:link w:val="EndnoteText"/>
    <w:uiPriority w:val="99"/>
    <w:semiHidden/>
    <w:locked/>
    <w:rsid w:val="00D47F56"/>
    <w:rPr>
      <w:rFonts w:ascii="Arial" w:eastAsia="Times New Roman" w:hAnsi="Arial" w:cs="Arial"/>
      <w:lang w:eastAsia="en-AU"/>
    </w:rPr>
  </w:style>
  <w:style w:type="paragraph" w:styleId="Index1">
    <w:name w:val="index 1"/>
    <w:basedOn w:val="Normal"/>
    <w:next w:val="Normal"/>
    <w:autoRedefine/>
    <w:uiPriority w:val="99"/>
    <w:semiHidden/>
    <w:rsid w:val="00D47F56"/>
    <w:pPr>
      <w:spacing w:before="120" w:after="120" w:line="240" w:lineRule="auto"/>
      <w:ind w:left="220" w:hanging="220"/>
    </w:pPr>
    <w:rPr>
      <w:rFonts w:ascii="Arial" w:eastAsia="Times New Roman" w:hAnsi="Arial" w:cs="Arial"/>
      <w:szCs w:val="22"/>
      <w:lang w:eastAsia="en-AU"/>
    </w:rPr>
  </w:style>
  <w:style w:type="paragraph" w:styleId="Index2">
    <w:name w:val="index 2"/>
    <w:basedOn w:val="Normal"/>
    <w:next w:val="Normal"/>
    <w:autoRedefine/>
    <w:uiPriority w:val="99"/>
    <w:semiHidden/>
    <w:rsid w:val="00D47F56"/>
    <w:pPr>
      <w:spacing w:before="120" w:after="120" w:line="240" w:lineRule="auto"/>
      <w:ind w:left="440" w:hanging="220"/>
    </w:pPr>
    <w:rPr>
      <w:rFonts w:ascii="Arial" w:eastAsia="Times New Roman" w:hAnsi="Arial" w:cs="Arial"/>
      <w:szCs w:val="22"/>
      <w:lang w:eastAsia="en-AU"/>
    </w:rPr>
  </w:style>
  <w:style w:type="paragraph" w:styleId="Index3">
    <w:name w:val="index 3"/>
    <w:basedOn w:val="Normal"/>
    <w:next w:val="Normal"/>
    <w:autoRedefine/>
    <w:uiPriority w:val="99"/>
    <w:semiHidden/>
    <w:rsid w:val="00D47F56"/>
    <w:pPr>
      <w:spacing w:before="120" w:after="120" w:line="240" w:lineRule="auto"/>
      <w:ind w:left="660" w:hanging="220"/>
    </w:pPr>
    <w:rPr>
      <w:rFonts w:ascii="Arial" w:eastAsia="Times New Roman" w:hAnsi="Arial" w:cs="Arial"/>
      <w:szCs w:val="22"/>
      <w:lang w:eastAsia="en-AU"/>
    </w:rPr>
  </w:style>
  <w:style w:type="paragraph" w:styleId="Index4">
    <w:name w:val="index 4"/>
    <w:basedOn w:val="Normal"/>
    <w:next w:val="Normal"/>
    <w:autoRedefine/>
    <w:uiPriority w:val="99"/>
    <w:semiHidden/>
    <w:rsid w:val="00D47F56"/>
    <w:pPr>
      <w:spacing w:before="120" w:after="120" w:line="240" w:lineRule="auto"/>
      <w:ind w:left="880" w:hanging="220"/>
    </w:pPr>
    <w:rPr>
      <w:rFonts w:ascii="Arial" w:eastAsia="Times New Roman" w:hAnsi="Arial" w:cs="Arial"/>
      <w:szCs w:val="22"/>
      <w:lang w:eastAsia="en-AU"/>
    </w:rPr>
  </w:style>
  <w:style w:type="paragraph" w:styleId="Index5">
    <w:name w:val="index 5"/>
    <w:basedOn w:val="Normal"/>
    <w:next w:val="Normal"/>
    <w:autoRedefine/>
    <w:uiPriority w:val="99"/>
    <w:semiHidden/>
    <w:rsid w:val="00D47F56"/>
    <w:pPr>
      <w:spacing w:before="120" w:after="120" w:line="240" w:lineRule="auto"/>
      <w:ind w:left="1100" w:hanging="220"/>
    </w:pPr>
    <w:rPr>
      <w:rFonts w:ascii="Arial" w:eastAsia="Times New Roman" w:hAnsi="Arial" w:cs="Arial"/>
      <w:szCs w:val="22"/>
      <w:lang w:eastAsia="en-AU"/>
    </w:rPr>
  </w:style>
  <w:style w:type="paragraph" w:styleId="Index6">
    <w:name w:val="index 6"/>
    <w:basedOn w:val="Normal"/>
    <w:next w:val="Normal"/>
    <w:autoRedefine/>
    <w:uiPriority w:val="99"/>
    <w:semiHidden/>
    <w:rsid w:val="00D47F56"/>
    <w:pPr>
      <w:spacing w:before="120" w:after="120" w:line="240" w:lineRule="auto"/>
      <w:ind w:left="1320" w:hanging="220"/>
    </w:pPr>
    <w:rPr>
      <w:rFonts w:ascii="Arial" w:eastAsia="Times New Roman" w:hAnsi="Arial" w:cs="Arial"/>
      <w:szCs w:val="22"/>
      <w:lang w:eastAsia="en-AU"/>
    </w:rPr>
  </w:style>
  <w:style w:type="paragraph" w:styleId="Index7">
    <w:name w:val="index 7"/>
    <w:basedOn w:val="Normal"/>
    <w:next w:val="Normal"/>
    <w:autoRedefine/>
    <w:uiPriority w:val="99"/>
    <w:semiHidden/>
    <w:rsid w:val="00D47F56"/>
    <w:pPr>
      <w:spacing w:before="120" w:after="120" w:line="240" w:lineRule="auto"/>
      <w:ind w:left="1540" w:hanging="220"/>
    </w:pPr>
    <w:rPr>
      <w:rFonts w:ascii="Arial" w:eastAsia="Times New Roman" w:hAnsi="Arial" w:cs="Arial"/>
      <w:szCs w:val="22"/>
      <w:lang w:eastAsia="en-AU"/>
    </w:rPr>
  </w:style>
  <w:style w:type="paragraph" w:styleId="Index8">
    <w:name w:val="index 8"/>
    <w:basedOn w:val="Normal"/>
    <w:next w:val="Normal"/>
    <w:autoRedefine/>
    <w:uiPriority w:val="99"/>
    <w:semiHidden/>
    <w:rsid w:val="00D47F56"/>
    <w:pPr>
      <w:spacing w:before="120" w:after="120" w:line="240" w:lineRule="auto"/>
      <w:ind w:left="1760" w:hanging="220"/>
    </w:pPr>
    <w:rPr>
      <w:rFonts w:ascii="Arial" w:eastAsia="Times New Roman" w:hAnsi="Arial" w:cs="Arial"/>
      <w:szCs w:val="22"/>
      <w:lang w:eastAsia="en-AU"/>
    </w:rPr>
  </w:style>
  <w:style w:type="paragraph" w:styleId="Index9">
    <w:name w:val="index 9"/>
    <w:basedOn w:val="Normal"/>
    <w:next w:val="Normal"/>
    <w:autoRedefine/>
    <w:uiPriority w:val="99"/>
    <w:semiHidden/>
    <w:rsid w:val="00D47F56"/>
    <w:pPr>
      <w:spacing w:before="120" w:after="120" w:line="240" w:lineRule="auto"/>
      <w:ind w:left="1980" w:hanging="220"/>
    </w:pPr>
    <w:rPr>
      <w:rFonts w:ascii="Arial" w:eastAsia="Times New Roman" w:hAnsi="Arial" w:cs="Arial"/>
      <w:szCs w:val="22"/>
      <w:lang w:eastAsia="en-AU"/>
    </w:rPr>
  </w:style>
  <w:style w:type="paragraph" w:styleId="IndexHeading">
    <w:name w:val="index heading"/>
    <w:basedOn w:val="Normal"/>
    <w:next w:val="Index1"/>
    <w:uiPriority w:val="99"/>
    <w:semiHidden/>
    <w:rsid w:val="00D47F56"/>
    <w:pPr>
      <w:spacing w:before="120" w:after="120" w:line="240" w:lineRule="auto"/>
    </w:pPr>
    <w:rPr>
      <w:rFonts w:ascii="Arial" w:eastAsia="Times New Roman" w:hAnsi="Arial" w:cs="Arial"/>
      <w:b/>
      <w:bCs/>
      <w:szCs w:val="22"/>
      <w:lang w:eastAsia="en-AU"/>
    </w:rPr>
  </w:style>
  <w:style w:type="paragraph" w:styleId="MacroText">
    <w:name w:val="macro"/>
    <w:link w:val="MacroTextChar1"/>
    <w:uiPriority w:val="99"/>
    <w:semiHidden/>
    <w:rsid w:val="00D47F5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uiPriority w:val="99"/>
    <w:semiHidden/>
    <w:rsid w:val="00D47F56"/>
    <w:rPr>
      <w:rFonts w:ascii="Consolas" w:hAnsi="Consolas" w:cs="Consolas"/>
    </w:rPr>
  </w:style>
  <w:style w:type="character" w:customStyle="1" w:styleId="MacroTextChar1">
    <w:name w:val="Macro Text Char1"/>
    <w:basedOn w:val="DefaultParagraphFont"/>
    <w:link w:val="MacroText"/>
    <w:uiPriority w:val="99"/>
    <w:semiHidden/>
    <w:locked/>
    <w:rsid w:val="00D47F56"/>
    <w:rPr>
      <w:rFonts w:ascii="Courier New" w:eastAsia="Times New Roman" w:hAnsi="Courier New" w:cs="Courier New"/>
      <w:lang w:eastAsia="en-AU"/>
    </w:rPr>
  </w:style>
  <w:style w:type="paragraph" w:styleId="TOAHeading">
    <w:name w:val="toa heading"/>
    <w:basedOn w:val="Normal"/>
    <w:next w:val="Normal"/>
    <w:uiPriority w:val="99"/>
    <w:semiHidden/>
    <w:rsid w:val="00D47F56"/>
    <w:pPr>
      <w:spacing w:before="120" w:after="120" w:line="240" w:lineRule="auto"/>
    </w:pPr>
    <w:rPr>
      <w:rFonts w:ascii="Arial" w:eastAsia="Times New Roman" w:hAnsi="Arial" w:cs="Arial"/>
      <w:b/>
      <w:bCs/>
      <w:szCs w:val="24"/>
      <w:lang w:eastAsia="en-AU"/>
    </w:rPr>
  </w:style>
  <w:style w:type="character" w:customStyle="1" w:styleId="CharChar">
    <w:name w:val="Char Char"/>
    <w:basedOn w:val="DefaultParagraphFont"/>
    <w:uiPriority w:val="99"/>
    <w:rsid w:val="00D47F56"/>
    <w:rPr>
      <w:rFonts w:ascii="Arial Bold" w:hAnsi="Arial Bold" w:cs="Arial Bold"/>
      <w:b/>
      <w:bCs/>
      <w:caps/>
      <w:sz w:val="24"/>
      <w:szCs w:val="24"/>
      <w:lang w:val="en-AU" w:eastAsia="en-AU"/>
    </w:rPr>
  </w:style>
  <w:style w:type="paragraph" w:customStyle="1" w:styleId="Tableheading0">
    <w:name w:val="Table heading"/>
    <w:basedOn w:val="Caption"/>
    <w:next w:val="TableText0"/>
    <w:autoRedefine/>
    <w:uiPriority w:val="99"/>
    <w:semiHidden/>
    <w:rsid w:val="00D47F56"/>
    <w:pPr>
      <w:keepNext/>
      <w:spacing w:before="0" w:after="0" w:line="240" w:lineRule="atLeast"/>
    </w:pPr>
    <w:rPr>
      <w:rFonts w:ascii="Arial" w:hAnsi="Arial" w:cs="Arial"/>
      <w:b w:val="0"/>
      <w:bCs w:val="0"/>
      <w:color w:val="000000"/>
      <w:sz w:val="20"/>
      <w:szCs w:val="20"/>
    </w:rPr>
  </w:style>
  <w:style w:type="paragraph" w:customStyle="1" w:styleId="CommercialinConfidence">
    <w:name w:val="Commercial in Confidence"/>
    <w:basedOn w:val="Heading2"/>
    <w:uiPriority w:val="99"/>
    <w:semiHidden/>
    <w:rsid w:val="00D47F56"/>
    <w:pPr>
      <w:tabs>
        <w:tab w:val="num" w:pos="360"/>
      </w:tabs>
      <w:spacing w:before="0" w:after="4" w:line="280" w:lineRule="exact"/>
      <w:ind w:left="360" w:hanging="360"/>
    </w:pPr>
    <w:rPr>
      <w:rFonts w:ascii="Arial" w:hAnsi="Arial" w:cs="Arial"/>
      <w:color w:val="000000"/>
      <w:kern w:val="0"/>
      <w:sz w:val="28"/>
      <w:szCs w:val="28"/>
      <w:lang w:val="en-US"/>
    </w:rPr>
  </w:style>
  <w:style w:type="character" w:customStyle="1" w:styleId="BodyText2Char1">
    <w:name w:val="Body Text 2 Char1"/>
    <w:basedOn w:val="DefaultParagraphFont"/>
    <w:link w:val="BodyText2"/>
    <w:uiPriority w:val="99"/>
    <w:locked/>
    <w:rsid w:val="00D47F56"/>
    <w:rPr>
      <w:rFonts w:ascii="Book Antiqua" w:eastAsia="Times New Roman" w:hAnsi="Book Antiqua" w:cs="Book Antiqua"/>
      <w:sz w:val="16"/>
      <w:szCs w:val="16"/>
      <w:lang w:eastAsia="en-AU"/>
    </w:rPr>
  </w:style>
  <w:style w:type="paragraph" w:customStyle="1" w:styleId="Dot1">
    <w:name w:val="Dot 1"/>
    <w:basedOn w:val="BodyText"/>
    <w:uiPriority w:val="99"/>
    <w:semiHidden/>
    <w:rsid w:val="00D47F56"/>
    <w:pPr>
      <w:tabs>
        <w:tab w:val="left" w:pos="360"/>
      </w:tabs>
      <w:autoSpaceDE w:val="0"/>
      <w:autoSpaceDN w:val="0"/>
      <w:adjustRightInd w:val="0"/>
      <w:spacing w:before="60" w:after="160" w:line="280" w:lineRule="exact"/>
      <w:ind w:left="357" w:right="68" w:hanging="357"/>
    </w:pPr>
    <w:rPr>
      <w:rFonts w:ascii="Arial" w:hAnsi="Arial" w:cs="Arial"/>
      <w:kern w:val="28"/>
      <w:szCs w:val="22"/>
      <w:lang w:val="en-GB"/>
    </w:rPr>
  </w:style>
  <w:style w:type="paragraph" w:customStyle="1" w:styleId="Cover-Title">
    <w:name w:val="Cover - Title"/>
    <w:basedOn w:val="Heading1"/>
    <w:uiPriority w:val="99"/>
    <w:semiHidden/>
    <w:rsid w:val="00D47F56"/>
    <w:pPr>
      <w:keepNext w:val="0"/>
      <w:tabs>
        <w:tab w:val="clear" w:pos="720"/>
        <w:tab w:val="clear" w:pos="9072"/>
        <w:tab w:val="num" w:pos="360"/>
      </w:tabs>
      <w:spacing w:before="360" w:after="240"/>
      <w:ind w:left="360" w:hanging="360"/>
    </w:pPr>
    <w:rPr>
      <w:rFonts w:ascii="Arial" w:hAnsi="Arial" w:cs="Arial"/>
      <w:kern w:val="32"/>
      <w:sz w:val="36"/>
      <w:szCs w:val="36"/>
    </w:rPr>
  </w:style>
  <w:style w:type="character" w:customStyle="1" w:styleId="CharChar2">
    <w:name w:val="Char Char2"/>
    <w:basedOn w:val="DefaultParagraphFont"/>
    <w:uiPriority w:val="99"/>
    <w:rsid w:val="00D47F56"/>
    <w:rPr>
      <w:rFonts w:ascii="Arial" w:hAnsi="Arial" w:cs="Arial"/>
      <w:kern w:val="28"/>
      <w:sz w:val="18"/>
      <w:szCs w:val="18"/>
      <w:lang w:val="en-AU" w:eastAsia="en-AU"/>
    </w:rPr>
  </w:style>
  <w:style w:type="paragraph" w:customStyle="1" w:styleId="Dot2">
    <w:name w:val="Dot 2"/>
    <w:basedOn w:val="ListBullet"/>
    <w:autoRedefine/>
    <w:uiPriority w:val="99"/>
    <w:semiHidden/>
    <w:rsid w:val="00D47F56"/>
    <w:pPr>
      <w:tabs>
        <w:tab w:val="left" w:pos="709"/>
      </w:tabs>
      <w:ind w:left="714"/>
    </w:pPr>
  </w:style>
  <w:style w:type="paragraph" w:customStyle="1" w:styleId="indent">
    <w:name w:val="indent"/>
    <w:basedOn w:val="BodyText"/>
    <w:next w:val="Normal"/>
    <w:uiPriority w:val="99"/>
    <w:semiHidden/>
    <w:rsid w:val="00D47F56"/>
    <w:pPr>
      <w:autoSpaceDE w:val="0"/>
      <w:autoSpaceDN w:val="0"/>
      <w:adjustRightInd w:val="0"/>
      <w:spacing w:before="60" w:line="280" w:lineRule="exact"/>
      <w:ind w:left="709" w:right="68"/>
    </w:pPr>
    <w:rPr>
      <w:rFonts w:ascii="Arial" w:hAnsi="Arial" w:cs="Arial"/>
      <w:kern w:val="28"/>
      <w:szCs w:val="22"/>
      <w:lang w:val="en-GB"/>
    </w:rPr>
  </w:style>
  <w:style w:type="character" w:customStyle="1" w:styleId="italic">
    <w:name w:val="italic"/>
    <w:basedOn w:val="DefaultParagraphFont"/>
    <w:uiPriority w:val="99"/>
    <w:semiHidden/>
    <w:rsid w:val="00D47F56"/>
    <w:rPr>
      <w:rFonts w:cs="Times New Roman"/>
      <w:i/>
      <w:iCs/>
    </w:rPr>
  </w:style>
  <w:style w:type="paragraph" w:styleId="ListBullet2">
    <w:name w:val="List Bullet 2"/>
    <w:basedOn w:val="ListBullet"/>
    <w:autoRedefine/>
    <w:uiPriority w:val="99"/>
    <w:rsid w:val="00D47F56"/>
    <w:pPr>
      <w:numPr>
        <w:numId w:val="0"/>
      </w:numPr>
      <w:tabs>
        <w:tab w:val="left" w:pos="714"/>
      </w:tabs>
      <w:ind w:left="714" w:hanging="360"/>
    </w:pPr>
  </w:style>
  <w:style w:type="paragraph" w:customStyle="1" w:styleId="bodycopy">
    <w:name w:val="body copy"/>
    <w:basedOn w:val="Normal"/>
    <w:uiPriority w:val="99"/>
    <w:semiHidden/>
    <w:rsid w:val="00D47F56"/>
    <w:pPr>
      <w:suppressAutoHyphens/>
      <w:autoSpaceDE w:val="0"/>
      <w:autoSpaceDN w:val="0"/>
      <w:adjustRightInd w:val="0"/>
      <w:spacing w:before="120" w:after="102" w:line="250" w:lineRule="atLeast"/>
      <w:textAlignment w:val="baseline"/>
    </w:pPr>
    <w:rPr>
      <w:rFonts w:ascii="Gill Sans" w:eastAsia="Times New Roman" w:hAnsi="Gill Sans" w:cs="Gill Sans"/>
      <w:color w:val="000000"/>
      <w:sz w:val="18"/>
      <w:szCs w:val="18"/>
      <w:lang w:eastAsia="en-AU"/>
    </w:rPr>
  </w:style>
  <w:style w:type="paragraph" w:customStyle="1" w:styleId="Level3heading">
    <w:name w:val="Level 3 heading"/>
    <w:basedOn w:val="Normal"/>
    <w:uiPriority w:val="99"/>
    <w:semiHidden/>
    <w:rsid w:val="00D47F56"/>
    <w:pPr>
      <w:keepNext/>
      <w:keepLines/>
      <w:suppressAutoHyphens/>
      <w:autoSpaceDE w:val="0"/>
      <w:autoSpaceDN w:val="0"/>
      <w:adjustRightInd w:val="0"/>
      <w:spacing w:before="170" w:after="102" w:line="270" w:lineRule="atLeast"/>
      <w:textAlignment w:val="baseline"/>
    </w:pPr>
    <w:rPr>
      <w:rFonts w:ascii="Gill Sans" w:eastAsia="Times New Roman" w:hAnsi="Gill Sans" w:cs="Gill Sans"/>
      <w:color w:val="00DDC9"/>
      <w:szCs w:val="22"/>
      <w:lang w:eastAsia="en-AU"/>
    </w:rPr>
  </w:style>
  <w:style w:type="paragraph" w:customStyle="1" w:styleId="Level4heading">
    <w:name w:val="Level 4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color w:val="000000"/>
      <w:sz w:val="20"/>
      <w:lang w:eastAsia="en-AU"/>
    </w:rPr>
  </w:style>
  <w:style w:type="paragraph" w:customStyle="1" w:styleId="Level5heading">
    <w:name w:val="Level 5 heading"/>
    <w:basedOn w:val="Normal"/>
    <w:uiPriority w:val="99"/>
    <w:semiHidden/>
    <w:rsid w:val="00D47F56"/>
    <w:pPr>
      <w:keepNext/>
      <w:keepLines/>
      <w:suppressAutoHyphens/>
      <w:autoSpaceDE w:val="0"/>
      <w:autoSpaceDN w:val="0"/>
      <w:adjustRightInd w:val="0"/>
      <w:spacing w:before="170" w:after="102" w:line="250" w:lineRule="atLeast"/>
      <w:textAlignment w:val="baseline"/>
    </w:pPr>
    <w:rPr>
      <w:rFonts w:ascii="Gill Sans" w:eastAsia="Times New Roman" w:hAnsi="Gill Sans" w:cs="Gill Sans"/>
      <w:i/>
      <w:iCs/>
      <w:color w:val="000000"/>
      <w:sz w:val="18"/>
      <w:szCs w:val="18"/>
      <w:lang w:eastAsia="en-AU"/>
    </w:rPr>
  </w:style>
  <w:style w:type="paragraph" w:customStyle="1" w:styleId="bullet">
    <w:name w:val="bullet"/>
    <w:basedOn w:val="bodycopy"/>
    <w:uiPriority w:val="99"/>
    <w:semiHidden/>
    <w:rsid w:val="00D47F56"/>
    <w:pPr>
      <w:ind w:left="170" w:hanging="170"/>
    </w:pPr>
  </w:style>
  <w:style w:type="paragraph" w:styleId="TableofFigures">
    <w:name w:val="table of figures"/>
    <w:aliases w:val="Table of Tables"/>
    <w:basedOn w:val="Normal"/>
    <w:next w:val="Normal"/>
    <w:uiPriority w:val="99"/>
    <w:semiHidden/>
    <w:rsid w:val="00D47F56"/>
    <w:pPr>
      <w:spacing w:before="120" w:after="120" w:line="240" w:lineRule="auto"/>
    </w:pPr>
    <w:rPr>
      <w:rFonts w:ascii="Arial" w:eastAsia="Times New Roman" w:hAnsi="Arial" w:cs="Arial"/>
      <w:szCs w:val="22"/>
      <w:lang w:eastAsia="en-AU"/>
    </w:rPr>
  </w:style>
  <w:style w:type="paragraph" w:customStyle="1" w:styleId="BodyText1">
    <w:name w:val="Body Text1"/>
    <w:basedOn w:val="Normal"/>
    <w:uiPriority w:val="99"/>
    <w:semiHidden/>
    <w:rsid w:val="00D47F56"/>
    <w:pPr>
      <w:spacing w:before="120" w:after="240" w:line="280" w:lineRule="exact"/>
    </w:pPr>
    <w:rPr>
      <w:rFonts w:ascii="Book Antiqua" w:eastAsia="Times New Roman" w:hAnsi="Book Antiqua" w:cs="Times New Roman"/>
      <w:kern w:val="28"/>
      <w:szCs w:val="22"/>
      <w:lang w:eastAsia="en-AU"/>
    </w:rPr>
  </w:style>
  <w:style w:type="paragraph" w:customStyle="1" w:styleId="tablehead">
    <w:name w:val="table head"/>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Book Antiqua" w:eastAsia="Times New Roman" w:hAnsi="Book Antiqua" w:cs="Times New Roman"/>
      <w:b/>
      <w:bCs/>
      <w:sz w:val="20"/>
      <w:lang w:eastAsia="en-AU"/>
    </w:rPr>
  </w:style>
  <w:style w:type="paragraph" w:customStyle="1" w:styleId="tablebody">
    <w:name w:val="table body"/>
    <w:basedOn w:val="Normal"/>
    <w:uiPriority w:val="99"/>
    <w:rsid w:val="00D47F5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120" w:after="60" w:line="240" w:lineRule="auto"/>
    </w:pPr>
    <w:rPr>
      <w:rFonts w:ascii="Book Antiqua" w:eastAsia="Times New Roman" w:hAnsi="Book Antiqua" w:cs="Times New Roman"/>
      <w:sz w:val="20"/>
      <w:lang w:eastAsia="en-AU"/>
    </w:rPr>
  </w:style>
  <w:style w:type="paragraph" w:customStyle="1" w:styleId="figurecaption">
    <w:name w:val="figure caption"/>
    <w:next w:val="Normal"/>
    <w:uiPriority w:val="99"/>
    <w:rsid w:val="00D47F56"/>
    <w:pPr>
      <w:spacing w:after="240" w:line="240" w:lineRule="atLeast"/>
      <w:jc w:val="center"/>
    </w:pPr>
    <w:rPr>
      <w:rFonts w:ascii="Arial" w:eastAsia="Times New Roman" w:hAnsi="Arial" w:cs="Arial"/>
      <w:sz w:val="18"/>
      <w:szCs w:val="18"/>
      <w:lang w:eastAsia="en-AU"/>
    </w:rPr>
  </w:style>
  <w:style w:type="paragraph" w:styleId="PlainText">
    <w:name w:val="Plain Text"/>
    <w:basedOn w:val="Normal"/>
    <w:link w:val="PlainTextChar1"/>
    <w:uiPriority w:val="99"/>
    <w:rsid w:val="00D47F56"/>
    <w:pPr>
      <w:spacing w:before="120" w:after="120" w:line="240" w:lineRule="auto"/>
    </w:pPr>
    <w:rPr>
      <w:rFonts w:ascii="Courier New" w:eastAsia="Times New Roman" w:hAnsi="Courier New" w:cs="Courier New"/>
      <w:sz w:val="20"/>
    </w:rPr>
  </w:style>
  <w:style w:type="character" w:customStyle="1" w:styleId="PlainTextChar">
    <w:name w:val="Plain Text Char"/>
    <w:basedOn w:val="DefaultParagraphFont"/>
    <w:uiPriority w:val="99"/>
    <w:rsid w:val="00D47F56"/>
    <w:rPr>
      <w:rFonts w:ascii="Consolas" w:hAnsi="Consolas" w:cs="Consolas"/>
      <w:sz w:val="21"/>
      <w:szCs w:val="21"/>
    </w:rPr>
  </w:style>
  <w:style w:type="character" w:customStyle="1" w:styleId="PlainTextChar1">
    <w:name w:val="Plain Text Char1"/>
    <w:basedOn w:val="DefaultParagraphFont"/>
    <w:link w:val="PlainText"/>
    <w:uiPriority w:val="99"/>
    <w:locked/>
    <w:rsid w:val="00D47F56"/>
    <w:rPr>
      <w:rFonts w:ascii="Courier New" w:eastAsia="Times New Roman" w:hAnsi="Courier New" w:cs="Courier New"/>
    </w:rPr>
  </w:style>
  <w:style w:type="paragraph" w:customStyle="1" w:styleId="tablecaption">
    <w:name w:val="table caption"/>
    <w:next w:val="Normal"/>
    <w:uiPriority w:val="99"/>
    <w:rsid w:val="00D47F56"/>
    <w:pPr>
      <w:keepNext/>
      <w:spacing w:before="120" w:after="120" w:line="240" w:lineRule="atLeast"/>
    </w:pPr>
    <w:rPr>
      <w:rFonts w:ascii="Arial" w:eastAsia="Times New Roman" w:hAnsi="Arial" w:cs="Arial"/>
      <w:sz w:val="18"/>
      <w:szCs w:val="18"/>
      <w:lang w:eastAsia="en-AU"/>
    </w:rPr>
  </w:style>
  <w:style w:type="paragraph" w:customStyle="1" w:styleId="table1">
    <w:name w:val="table 1"/>
    <w:uiPriority w:val="99"/>
    <w:rsid w:val="00D47F56"/>
    <w:pPr>
      <w:spacing w:before="60" w:after="60" w:line="200" w:lineRule="atLeast"/>
    </w:pPr>
    <w:rPr>
      <w:rFonts w:ascii="Arial" w:eastAsia="Times New Roman" w:hAnsi="Arial" w:cs="Arial"/>
      <w:sz w:val="16"/>
      <w:szCs w:val="16"/>
      <w:lang w:eastAsia="en-AU"/>
    </w:rPr>
  </w:style>
  <w:style w:type="paragraph" w:customStyle="1" w:styleId="tablenote">
    <w:name w:val="table note"/>
    <w:basedOn w:val="table1"/>
    <w:uiPriority w:val="99"/>
    <w:rsid w:val="00D47F56"/>
    <w:pPr>
      <w:tabs>
        <w:tab w:val="left" w:pos="240"/>
      </w:tabs>
      <w:spacing w:after="180" w:line="180" w:lineRule="atLeast"/>
      <w:ind w:left="238" w:hanging="238"/>
    </w:pPr>
    <w:rPr>
      <w:sz w:val="14"/>
      <w:szCs w:val="14"/>
    </w:rPr>
  </w:style>
  <w:style w:type="paragraph" w:styleId="NormalIndent">
    <w:name w:val="Normal Indent"/>
    <w:basedOn w:val="Normal"/>
    <w:uiPriority w:val="99"/>
    <w:rsid w:val="00D47F56"/>
    <w:pPr>
      <w:spacing w:before="120" w:after="120" w:line="240" w:lineRule="auto"/>
      <w:ind w:firstLine="360"/>
    </w:pPr>
    <w:rPr>
      <w:rFonts w:ascii="Book Antiqua" w:eastAsia="Times New Roman" w:hAnsi="Book Antiqua" w:cs="Times New Roman"/>
      <w:szCs w:val="24"/>
      <w:lang w:eastAsia="en-AU"/>
    </w:rPr>
  </w:style>
  <w:style w:type="paragraph" w:customStyle="1" w:styleId="Normalno">
    <w:name w:val="Normal no #"/>
    <w:basedOn w:val="Normal"/>
    <w:uiPriority w:val="99"/>
    <w:rsid w:val="00D47F56"/>
    <w:pPr>
      <w:spacing w:before="120" w:after="120" w:line="240" w:lineRule="auto"/>
    </w:pPr>
    <w:rPr>
      <w:rFonts w:ascii="Book Antiqua" w:eastAsia="Times New Roman" w:hAnsi="Book Antiqua" w:cs="Times New Roman"/>
      <w:szCs w:val="24"/>
      <w:lang w:eastAsia="en-AU"/>
    </w:rPr>
  </w:style>
  <w:style w:type="paragraph" w:customStyle="1" w:styleId="referencelist1">
    <w:name w:val="reference list 1"/>
    <w:uiPriority w:val="99"/>
    <w:rsid w:val="00D47F56"/>
    <w:pPr>
      <w:spacing w:after="120" w:line="280" w:lineRule="atLeast"/>
      <w:ind w:left="360" w:hanging="360"/>
      <w:jc w:val="both"/>
    </w:pPr>
    <w:rPr>
      <w:rFonts w:ascii="Book Antiqua" w:eastAsia="Times New Roman" w:hAnsi="Book Antiqua" w:cs="Times New Roman"/>
      <w:sz w:val="22"/>
      <w:szCs w:val="22"/>
      <w:lang w:eastAsia="en-AU"/>
    </w:rPr>
  </w:style>
  <w:style w:type="character" w:customStyle="1" w:styleId="EmailStyle186">
    <w:name w:val="EmailStyle186"/>
    <w:basedOn w:val="DefaultParagraphFont"/>
    <w:uiPriority w:val="99"/>
    <w:semiHidden/>
    <w:rsid w:val="00D47F56"/>
    <w:rPr>
      <w:rFonts w:ascii="Arial" w:hAnsi="Arial" w:cs="Arial"/>
      <w:color w:val="auto"/>
      <w:sz w:val="20"/>
      <w:szCs w:val="20"/>
    </w:rPr>
  </w:style>
  <w:style w:type="paragraph" w:styleId="E-mailSignature">
    <w:name w:val="E-mail Signature"/>
    <w:basedOn w:val="Normal"/>
    <w:link w:val="E-mailSignatureChar1"/>
    <w:uiPriority w:val="99"/>
    <w:rsid w:val="00D47F56"/>
    <w:pPr>
      <w:spacing w:before="100" w:beforeAutospacing="1" w:after="100" w:afterAutospacing="1" w:line="240" w:lineRule="auto"/>
    </w:pPr>
    <w:rPr>
      <w:rFonts w:ascii="Book Antiqua" w:eastAsia="Times New Roman" w:hAnsi="Book Antiqua" w:cs="Times New Roman"/>
      <w:szCs w:val="24"/>
      <w:lang w:eastAsia="en-AU"/>
    </w:rPr>
  </w:style>
  <w:style w:type="character" w:customStyle="1" w:styleId="E-mailSignatureChar">
    <w:name w:val="E-mail Signature Char"/>
    <w:basedOn w:val="DefaultParagraphFont"/>
    <w:uiPriority w:val="99"/>
    <w:rsid w:val="00D47F56"/>
    <w:rPr>
      <w:sz w:val="22"/>
    </w:rPr>
  </w:style>
  <w:style w:type="character" w:customStyle="1" w:styleId="E-mailSignatureChar1">
    <w:name w:val="E-mail Signature Char1"/>
    <w:basedOn w:val="DefaultParagraphFont"/>
    <w:link w:val="E-mailSignature"/>
    <w:uiPriority w:val="99"/>
    <w:locked/>
    <w:rsid w:val="00D47F56"/>
    <w:rPr>
      <w:rFonts w:ascii="Book Antiqua" w:eastAsia="Times New Roman" w:hAnsi="Book Antiqua" w:cs="Times New Roman"/>
      <w:sz w:val="22"/>
      <w:szCs w:val="24"/>
      <w:lang w:eastAsia="en-AU"/>
    </w:rPr>
  </w:style>
  <w:style w:type="character" w:styleId="Emphasis">
    <w:name w:val="Emphasis"/>
    <w:basedOn w:val="DefaultParagraphFont"/>
    <w:uiPriority w:val="99"/>
    <w:rsid w:val="00D47F56"/>
    <w:rPr>
      <w:rFonts w:cs="Times New Roman"/>
      <w:i/>
      <w:iCs/>
    </w:rPr>
  </w:style>
  <w:style w:type="character" w:customStyle="1" w:styleId="ListBulletChar1">
    <w:name w:val="List Bullet Char1"/>
    <w:basedOn w:val="BodyTextChar1"/>
    <w:link w:val="ListBullet"/>
    <w:uiPriority w:val="99"/>
    <w:locked/>
    <w:rsid w:val="00D47F56"/>
    <w:rPr>
      <w:rFonts w:ascii="Book Antiqua" w:eastAsia="Times New Roman" w:hAnsi="Book Antiqua" w:cs="Times New Roman"/>
      <w:kern w:val="28"/>
      <w:sz w:val="22"/>
      <w:szCs w:val="22"/>
      <w:lang w:val="en-GB" w:eastAsia="en-AU"/>
    </w:rPr>
  </w:style>
  <w:style w:type="paragraph" w:customStyle="1" w:styleId="Body">
    <w:name w:val="Body"/>
    <w:basedOn w:val="Normal"/>
    <w:link w:val="BodyChar"/>
    <w:uiPriority w:val="99"/>
    <w:rsid w:val="00D47F56"/>
    <w:pPr>
      <w:spacing w:before="120" w:after="120" w:line="240" w:lineRule="auto"/>
    </w:pPr>
    <w:rPr>
      <w:rFonts w:ascii="Book Antiqua" w:eastAsia="Times New Roman" w:hAnsi="Book Antiqua" w:cs="Times New Roman"/>
      <w:szCs w:val="24"/>
      <w:lang w:val="en-US"/>
    </w:rPr>
  </w:style>
  <w:style w:type="paragraph" w:customStyle="1" w:styleId="H1NoNumber">
    <w:name w:val="H1NoNumber"/>
    <w:basedOn w:val="Heading1"/>
    <w:uiPriority w:val="99"/>
    <w:rsid w:val="00D47F56"/>
    <w:pPr>
      <w:numPr>
        <w:numId w:val="0"/>
      </w:numPr>
      <w:tabs>
        <w:tab w:val="clear" w:pos="9072"/>
        <w:tab w:val="left" w:pos="851"/>
      </w:tabs>
      <w:spacing w:after="0"/>
    </w:pPr>
    <w:rPr>
      <w:rFonts w:cs="Times New Roman"/>
      <w:caps/>
      <w:kern w:val="32"/>
      <w:lang w:val="en-US" w:eastAsia="en-US"/>
    </w:rPr>
  </w:style>
  <w:style w:type="character" w:customStyle="1" w:styleId="CharChar21">
    <w:name w:val="Char Char21"/>
    <w:basedOn w:val="DefaultParagraphFont"/>
    <w:uiPriority w:val="99"/>
    <w:semiHidden/>
    <w:rsid w:val="00D47F56"/>
    <w:rPr>
      <w:rFonts w:ascii="Calibri" w:hAnsi="Calibri" w:cs="Calibri"/>
      <w:lang w:val="en-US" w:eastAsia="en-US"/>
    </w:rPr>
  </w:style>
  <w:style w:type="character" w:customStyle="1" w:styleId="EmailStyle195">
    <w:name w:val="EmailStyle195"/>
    <w:basedOn w:val="DefaultParagraphFont"/>
    <w:uiPriority w:val="99"/>
    <w:semiHidden/>
    <w:rsid w:val="00D47F56"/>
    <w:rPr>
      <w:rFonts w:cs="Times New Roman"/>
      <w:color w:val="auto"/>
    </w:rPr>
  </w:style>
  <w:style w:type="character" w:customStyle="1" w:styleId="BodyChar">
    <w:name w:val="Body Char"/>
    <w:basedOn w:val="DefaultParagraphFont"/>
    <w:link w:val="Body"/>
    <w:uiPriority w:val="99"/>
    <w:locked/>
    <w:rsid w:val="00D47F56"/>
    <w:rPr>
      <w:rFonts w:ascii="Book Antiqua" w:eastAsia="Times New Roman" w:hAnsi="Book Antiqua" w:cs="Times New Roman"/>
      <w:sz w:val="22"/>
      <w:szCs w:val="24"/>
      <w:lang w:val="en-US"/>
    </w:rPr>
  </w:style>
  <w:style w:type="character" w:customStyle="1" w:styleId="BodyText3Char1">
    <w:name w:val="Body Text 3 Char1"/>
    <w:basedOn w:val="DefaultParagraphFont"/>
    <w:link w:val="BodyText3"/>
    <w:uiPriority w:val="99"/>
    <w:locked/>
    <w:rsid w:val="00D47F56"/>
    <w:rPr>
      <w:rFonts w:ascii="Book Antiqua" w:eastAsia="Times New Roman" w:hAnsi="Book Antiqua" w:cs="Book Antiqua"/>
      <w:i/>
      <w:iCs/>
      <w:color w:val="FF0000"/>
      <w:sz w:val="22"/>
      <w:szCs w:val="22"/>
    </w:rPr>
  </w:style>
  <w:style w:type="paragraph" w:styleId="Date">
    <w:name w:val="Date"/>
    <w:basedOn w:val="Normal"/>
    <w:next w:val="Normal"/>
    <w:link w:val="DateChar"/>
    <w:uiPriority w:val="99"/>
    <w:rsid w:val="00D47F56"/>
    <w:pPr>
      <w:spacing w:before="120" w:after="120" w:line="240" w:lineRule="auto"/>
    </w:pPr>
    <w:rPr>
      <w:rFonts w:ascii="Arial" w:eastAsia="Times New Roman" w:hAnsi="Arial" w:cs="Arial"/>
      <w:szCs w:val="22"/>
      <w:lang w:eastAsia="en-AU"/>
    </w:rPr>
  </w:style>
  <w:style w:type="character" w:customStyle="1" w:styleId="DateChar">
    <w:name w:val="Date Char"/>
    <w:basedOn w:val="DefaultParagraphFont"/>
    <w:link w:val="Date"/>
    <w:uiPriority w:val="99"/>
    <w:rsid w:val="00D47F56"/>
    <w:rPr>
      <w:rFonts w:ascii="Arial" w:eastAsia="Times New Roman" w:hAnsi="Arial" w:cs="Arial"/>
      <w:sz w:val="22"/>
      <w:szCs w:val="22"/>
      <w:lang w:eastAsia="en-AU"/>
    </w:rPr>
  </w:style>
  <w:style w:type="paragraph" w:customStyle="1" w:styleId="Text0">
    <w:name w:val="Text"/>
    <w:basedOn w:val="Normal"/>
    <w:uiPriority w:val="99"/>
    <w:rsid w:val="00D47F56"/>
    <w:pPr>
      <w:spacing w:before="120" w:after="120" w:line="240" w:lineRule="atLeast"/>
      <w:jc w:val="both"/>
    </w:pPr>
    <w:rPr>
      <w:rFonts w:ascii="Book Antiqua" w:eastAsia="Times New Roman" w:hAnsi="Book Antiqua" w:cs="Book Antiqua"/>
      <w:kern w:val="28"/>
      <w:szCs w:val="22"/>
      <w:lang w:val="en-GB" w:eastAsia="en-AU"/>
    </w:rPr>
  </w:style>
  <w:style w:type="paragraph" w:customStyle="1" w:styleId="BodyTextBold">
    <w:name w:val="Body Text Bold"/>
    <w:basedOn w:val="BodyText"/>
    <w:next w:val="BodyText"/>
    <w:uiPriority w:val="99"/>
    <w:rsid w:val="00D47F56"/>
    <w:pPr>
      <w:spacing w:line="240" w:lineRule="atLeast"/>
      <w:jc w:val="left"/>
    </w:pPr>
    <w:rPr>
      <w:rFonts w:ascii="Arial" w:hAnsi="Arial" w:cs="Arial"/>
      <w:b/>
      <w:bCs/>
      <w:szCs w:val="22"/>
    </w:rPr>
  </w:style>
  <w:style w:type="paragraph" w:customStyle="1" w:styleId="Figure">
    <w:name w:val="Figure"/>
    <w:basedOn w:val="Caption"/>
    <w:uiPriority w:val="99"/>
    <w:rsid w:val="00D47F56"/>
    <w:pPr>
      <w:spacing w:line="220" w:lineRule="exact"/>
      <w:jc w:val="both"/>
    </w:pPr>
    <w:rPr>
      <w:rFonts w:ascii="Arial" w:hAnsi="Arial" w:cs="Arial"/>
      <w:b w:val="0"/>
      <w:bCs w:val="0"/>
      <w:sz w:val="20"/>
      <w:szCs w:val="20"/>
    </w:rPr>
  </w:style>
  <w:style w:type="character" w:customStyle="1" w:styleId="CharChar23">
    <w:name w:val="Char Char23"/>
    <w:basedOn w:val="DefaultParagraphFont"/>
    <w:uiPriority w:val="99"/>
    <w:rsid w:val="00D47F56"/>
    <w:rPr>
      <w:rFonts w:ascii="Arial" w:hAnsi="Arial" w:cs="Arial"/>
      <w:sz w:val="22"/>
      <w:szCs w:val="22"/>
      <w:lang w:val="en-AU" w:eastAsia="en-AU"/>
    </w:rPr>
  </w:style>
  <w:style w:type="paragraph" w:customStyle="1" w:styleId="ImportantNotice">
    <w:name w:val="Important Notice"/>
    <w:basedOn w:val="Notice"/>
    <w:uiPriority w:val="99"/>
    <w:rsid w:val="00D47F56"/>
    <w:pPr>
      <w:shd w:val="clear" w:color="auto" w:fill="auto"/>
      <w:autoSpaceDE/>
      <w:autoSpaceDN/>
      <w:adjustRightInd/>
      <w:spacing w:before="0" w:after="80" w:line="260" w:lineRule="exact"/>
      <w:ind w:right="0"/>
      <w:jc w:val="left"/>
    </w:pPr>
    <w:rPr>
      <w:kern w:val="0"/>
      <w:lang w:val="en-AU"/>
    </w:rPr>
  </w:style>
  <w:style w:type="paragraph" w:customStyle="1" w:styleId="StyleBodyBold">
    <w:name w:val="Style Body + Bold"/>
    <w:basedOn w:val="Normal"/>
    <w:next w:val="Normal"/>
    <w:uiPriority w:val="99"/>
    <w:rsid w:val="00D47F56"/>
    <w:pPr>
      <w:numPr>
        <w:numId w:val="22"/>
      </w:numPr>
      <w:tabs>
        <w:tab w:val="clear" w:pos="360"/>
      </w:tabs>
      <w:spacing w:before="120" w:after="120" w:line="240" w:lineRule="atLeast"/>
      <w:ind w:left="0" w:firstLine="0"/>
    </w:pPr>
    <w:rPr>
      <w:rFonts w:ascii="Arial" w:eastAsia="Times New Roman" w:hAnsi="Arial" w:cs="Arial"/>
      <w:b/>
      <w:bCs/>
      <w:szCs w:val="22"/>
    </w:rPr>
  </w:style>
  <w:style w:type="paragraph" w:customStyle="1" w:styleId="BodyBullet">
    <w:name w:val="BodyBullet"/>
    <w:basedOn w:val="Normal"/>
    <w:uiPriority w:val="99"/>
    <w:rsid w:val="00D47F56"/>
    <w:pPr>
      <w:tabs>
        <w:tab w:val="left" w:pos="284"/>
        <w:tab w:val="num" w:pos="567"/>
      </w:tabs>
      <w:spacing w:before="120" w:after="120" w:line="240" w:lineRule="atLeast"/>
      <w:ind w:left="992" w:hanging="425"/>
    </w:pPr>
    <w:rPr>
      <w:rFonts w:ascii="Arial" w:eastAsia="Times New Roman" w:hAnsi="Arial" w:cs="Arial"/>
      <w:szCs w:val="22"/>
    </w:rPr>
  </w:style>
  <w:style w:type="paragraph" w:customStyle="1" w:styleId="Style9ptAfter3ptLinespacingExactly13pt">
    <w:name w:val="Style 9 pt After:  3 pt Line spacing:  Exactly 13 pt"/>
    <w:basedOn w:val="Normal"/>
    <w:uiPriority w:val="99"/>
    <w:rsid w:val="00D47F56"/>
    <w:pPr>
      <w:spacing w:before="120" w:after="60" w:line="260" w:lineRule="exact"/>
    </w:pPr>
    <w:rPr>
      <w:rFonts w:ascii="Arial" w:eastAsia="Times New Roman" w:hAnsi="Arial" w:cs="Arial"/>
      <w:sz w:val="20"/>
      <w:lang w:eastAsia="en-AU"/>
    </w:rPr>
  </w:style>
  <w:style w:type="paragraph" w:customStyle="1" w:styleId="Style10ptBoldAfter6ptLinespacingExactly13pt">
    <w:name w:val="Style 10 pt Bold After:  6 pt Line spacing:  Exactly 13 pt"/>
    <w:basedOn w:val="Normal"/>
    <w:uiPriority w:val="99"/>
    <w:rsid w:val="00D47F56"/>
    <w:pPr>
      <w:spacing w:before="120" w:after="120" w:line="260" w:lineRule="exact"/>
    </w:pPr>
    <w:rPr>
      <w:rFonts w:ascii="Arial" w:eastAsia="Times New Roman" w:hAnsi="Arial" w:cs="Arial"/>
      <w:b/>
      <w:bCs/>
      <w:sz w:val="20"/>
      <w:lang w:eastAsia="en-AU"/>
    </w:rPr>
  </w:style>
  <w:style w:type="paragraph" w:customStyle="1" w:styleId="H1NoTOC">
    <w:name w:val="H1NoTOC"/>
    <w:basedOn w:val="Heading1"/>
    <w:next w:val="Normal"/>
    <w:uiPriority w:val="99"/>
    <w:rsid w:val="00D47F56"/>
    <w:pPr>
      <w:numPr>
        <w:numId w:val="0"/>
      </w:numPr>
      <w:tabs>
        <w:tab w:val="clear" w:pos="9072"/>
        <w:tab w:val="left" w:pos="567"/>
        <w:tab w:val="left" w:pos="851"/>
      </w:tabs>
      <w:spacing w:line="240" w:lineRule="atLeast"/>
      <w:outlineLvl w:val="9"/>
    </w:pPr>
    <w:rPr>
      <w:rFonts w:ascii="Arial Bold" w:hAnsi="Arial Bold" w:cs="Arial Bold"/>
      <w:caps/>
      <w:kern w:val="32"/>
      <w:lang w:eastAsia="en-US"/>
    </w:rPr>
  </w:style>
  <w:style w:type="paragraph" w:customStyle="1" w:styleId="Contents">
    <w:name w:val="Contents"/>
    <w:basedOn w:val="Normal"/>
    <w:uiPriority w:val="99"/>
    <w:rsid w:val="00D47F56"/>
    <w:pPr>
      <w:spacing w:before="120" w:after="80" w:line="260" w:lineRule="exact"/>
    </w:pPr>
    <w:rPr>
      <w:rFonts w:ascii="Arial Bold" w:eastAsia="Times New Roman" w:hAnsi="Arial Bold" w:cs="Arial Bold"/>
      <w:b/>
      <w:bCs/>
      <w:sz w:val="28"/>
      <w:szCs w:val="28"/>
      <w:lang w:eastAsia="en-AU"/>
    </w:rPr>
  </w:style>
  <w:style w:type="character" w:styleId="HTMLCode">
    <w:name w:val="HTML Code"/>
    <w:basedOn w:val="DefaultParagraphFont"/>
    <w:uiPriority w:val="99"/>
    <w:rsid w:val="00D47F56"/>
    <w:rPr>
      <w:rFonts w:ascii="Courier New" w:hAnsi="Courier New" w:cs="Courier New"/>
      <w:sz w:val="20"/>
      <w:szCs w:val="20"/>
    </w:rPr>
  </w:style>
  <w:style w:type="character" w:customStyle="1" w:styleId="CharChar5">
    <w:name w:val="Char Char5"/>
    <w:basedOn w:val="DefaultParagraphFont"/>
    <w:uiPriority w:val="99"/>
    <w:rsid w:val="00D47F56"/>
    <w:rPr>
      <w:rFonts w:ascii="Arial" w:hAnsi="Arial" w:cs="Arial"/>
      <w:sz w:val="22"/>
      <w:szCs w:val="22"/>
      <w:lang w:val="en-AU" w:eastAsia="en-AU"/>
    </w:rPr>
  </w:style>
  <w:style w:type="character" w:customStyle="1" w:styleId="CharChar4">
    <w:name w:val="Char Char4"/>
    <w:basedOn w:val="DefaultParagraphFont"/>
    <w:uiPriority w:val="99"/>
    <w:locked/>
    <w:rsid w:val="00D47F56"/>
    <w:rPr>
      <w:rFonts w:ascii="Arial" w:hAnsi="Arial" w:cs="Arial"/>
      <w:b/>
      <w:bCs/>
      <w:sz w:val="18"/>
      <w:szCs w:val="18"/>
      <w:lang w:val="en-AU" w:eastAsia="en-AU"/>
    </w:rPr>
  </w:style>
  <w:style w:type="character" w:customStyle="1" w:styleId="CharChar3">
    <w:name w:val="Char Char3"/>
    <w:basedOn w:val="DefaultParagraphFont"/>
    <w:uiPriority w:val="99"/>
    <w:semiHidden/>
    <w:locked/>
    <w:rsid w:val="00D47F56"/>
    <w:rPr>
      <w:rFonts w:ascii="Arial" w:hAnsi="Arial" w:cs="Arial"/>
      <w:lang w:val="en-AU" w:eastAsia="en-AU"/>
    </w:rPr>
  </w:style>
  <w:style w:type="character" w:customStyle="1" w:styleId="databold1">
    <w:name w:val="data_bold1"/>
    <w:basedOn w:val="DefaultParagraphFont"/>
    <w:uiPriority w:val="99"/>
    <w:rsid w:val="00D47F56"/>
    <w:rPr>
      <w:rFonts w:cs="Times New Roman"/>
      <w:b/>
      <w:bCs/>
    </w:rPr>
  </w:style>
  <w:style w:type="paragraph" w:customStyle="1" w:styleId="rprtbody1">
    <w:name w:val="rprtbody1"/>
    <w:basedOn w:val="Normal"/>
    <w:uiPriority w:val="99"/>
    <w:rsid w:val="00D47F56"/>
    <w:pPr>
      <w:spacing w:before="34" w:after="34" w:line="240" w:lineRule="auto"/>
    </w:pPr>
    <w:rPr>
      <w:rFonts w:ascii="Book Antiqua" w:eastAsia="Times New Roman" w:hAnsi="Book Antiqua" w:cs="Times New Roman"/>
      <w:sz w:val="28"/>
      <w:szCs w:val="28"/>
      <w:lang w:eastAsia="en-AU"/>
    </w:rPr>
  </w:style>
  <w:style w:type="paragraph" w:customStyle="1" w:styleId="aux1">
    <w:name w:val="aux1"/>
    <w:basedOn w:val="Normal"/>
    <w:uiPriority w:val="99"/>
    <w:rsid w:val="00D47F56"/>
    <w:pPr>
      <w:spacing w:before="120" w:after="120" w:line="320" w:lineRule="atLeast"/>
    </w:pPr>
    <w:rPr>
      <w:rFonts w:ascii="Book Antiqua" w:eastAsia="Times New Roman" w:hAnsi="Book Antiqua" w:cs="Times New Roman"/>
      <w:szCs w:val="24"/>
      <w:lang w:eastAsia="en-AU"/>
    </w:rPr>
  </w:style>
  <w:style w:type="character" w:customStyle="1" w:styleId="src1">
    <w:name w:val="src1"/>
    <w:basedOn w:val="DefaultParagraphFont"/>
    <w:uiPriority w:val="99"/>
    <w:rsid w:val="00D47F56"/>
    <w:rPr>
      <w:rFonts w:cs="Times New Roman"/>
    </w:rPr>
  </w:style>
  <w:style w:type="character" w:customStyle="1" w:styleId="jrnl">
    <w:name w:val="jrnl"/>
    <w:basedOn w:val="DefaultParagraphFont"/>
    <w:uiPriority w:val="99"/>
    <w:rsid w:val="00D47F56"/>
    <w:rPr>
      <w:rFonts w:cs="Times New Roman"/>
    </w:rPr>
  </w:style>
  <w:style w:type="character" w:customStyle="1" w:styleId="EmailStyle220">
    <w:name w:val="EmailStyle220"/>
    <w:basedOn w:val="DefaultParagraphFont"/>
    <w:uiPriority w:val="99"/>
    <w:semiHidden/>
    <w:rsid w:val="00D47F56"/>
    <w:rPr>
      <w:rFonts w:ascii="Arial" w:hAnsi="Arial" w:cs="Arial"/>
      <w:color w:val="000080"/>
      <w:sz w:val="20"/>
      <w:szCs w:val="20"/>
    </w:rPr>
  </w:style>
  <w:style w:type="character" w:customStyle="1" w:styleId="Heading2Char1">
    <w:name w:val="Heading 2 Char1"/>
    <w:basedOn w:val="DefaultParagraphFont"/>
    <w:uiPriority w:val="99"/>
    <w:locked/>
    <w:rsid w:val="00D47F56"/>
    <w:rPr>
      <w:rFonts w:ascii="Book Antiqua" w:hAnsi="Book Antiqua" w:cs="Book Antiqua"/>
      <w:b/>
      <w:bCs/>
      <w:kern w:val="28"/>
      <w:sz w:val="24"/>
      <w:szCs w:val="24"/>
      <w:lang w:val="en-AU" w:eastAsia="en-US"/>
    </w:rPr>
  </w:style>
  <w:style w:type="character" w:customStyle="1" w:styleId="Heading1Char1">
    <w:name w:val="Heading 1 Char1"/>
    <w:basedOn w:val="DefaultParagraphFont"/>
    <w:uiPriority w:val="99"/>
    <w:locked/>
    <w:rsid w:val="00D47F56"/>
    <w:rPr>
      <w:rFonts w:ascii="Book Antiqua" w:hAnsi="Book Antiqua" w:cs="Book Antiqua"/>
      <w:b/>
      <w:bCs/>
      <w:kern w:val="28"/>
      <w:sz w:val="32"/>
      <w:szCs w:val="32"/>
      <w:lang w:val="en-AU" w:eastAsia="en-AU"/>
    </w:rPr>
  </w:style>
  <w:style w:type="character" w:customStyle="1" w:styleId="CaptionChar">
    <w:name w:val="Caption Char"/>
    <w:aliases w:val="Map Char"/>
    <w:basedOn w:val="DefaultParagraphFont"/>
    <w:uiPriority w:val="99"/>
    <w:locked/>
    <w:rsid w:val="00D47F56"/>
    <w:rPr>
      <w:rFonts w:ascii="Book Antiqua" w:hAnsi="Book Antiqua" w:cs="Book Antiqua"/>
      <w:b/>
      <w:bCs/>
      <w:sz w:val="20"/>
      <w:szCs w:val="20"/>
      <w:lang w:eastAsia="en-AU"/>
    </w:rPr>
  </w:style>
  <w:style w:type="character" w:customStyle="1" w:styleId="EmailStyle224">
    <w:name w:val="EmailStyle224"/>
    <w:basedOn w:val="DefaultParagraphFont"/>
    <w:uiPriority w:val="99"/>
    <w:semiHidden/>
    <w:rsid w:val="00D47F56"/>
    <w:rPr>
      <w:rFonts w:ascii="Arial" w:hAnsi="Arial" w:cs="Arial"/>
      <w:color w:val="auto"/>
      <w:sz w:val="20"/>
      <w:szCs w:val="20"/>
    </w:rPr>
  </w:style>
  <w:style w:type="character" w:customStyle="1" w:styleId="ListBulletChar">
    <w:name w:val="List Bullet Char"/>
    <w:basedOn w:val="BodyTextChar"/>
    <w:uiPriority w:val="99"/>
    <w:locked/>
    <w:rsid w:val="00D47F56"/>
    <w:rPr>
      <w:rFonts w:ascii="Book Antiqua" w:hAnsi="Book Antiqua" w:cs="Book Antiqua"/>
      <w:b/>
      <w:bCs/>
      <w:kern w:val="28"/>
      <w:sz w:val="22"/>
      <w:szCs w:val="22"/>
      <w:lang w:val="en-GB" w:eastAsia="en-AU"/>
    </w:rPr>
  </w:style>
  <w:style w:type="character" w:customStyle="1" w:styleId="EmailStyle226">
    <w:name w:val="EmailStyle226"/>
    <w:basedOn w:val="DefaultParagraphFont"/>
    <w:uiPriority w:val="99"/>
    <w:semiHidden/>
    <w:rsid w:val="00D47F56"/>
    <w:rPr>
      <w:rFonts w:cs="Times New Roman"/>
      <w:color w:val="auto"/>
    </w:rPr>
  </w:style>
  <w:style w:type="character" w:customStyle="1" w:styleId="CharChar22">
    <w:name w:val="Char Char22"/>
    <w:basedOn w:val="DefaultParagraphFont"/>
    <w:uiPriority w:val="99"/>
    <w:rsid w:val="00D47F56"/>
    <w:rPr>
      <w:rFonts w:ascii="Arial" w:hAnsi="Arial" w:cs="Arial"/>
      <w:sz w:val="22"/>
      <w:szCs w:val="22"/>
      <w:lang w:val="en-AU" w:eastAsia="en-AU"/>
    </w:rPr>
  </w:style>
  <w:style w:type="character" w:customStyle="1" w:styleId="CharChar11">
    <w:name w:val="Char Char11"/>
    <w:basedOn w:val="DefaultParagraphFont"/>
    <w:uiPriority w:val="99"/>
    <w:rsid w:val="00D47F56"/>
    <w:rPr>
      <w:rFonts w:ascii="Arial" w:hAnsi="Arial" w:cs="Arial"/>
      <w:b/>
      <w:bCs/>
      <w:sz w:val="18"/>
      <w:szCs w:val="18"/>
      <w:lang w:val="en-AU" w:eastAsia="en-AU"/>
    </w:rPr>
  </w:style>
  <w:style w:type="character" w:customStyle="1" w:styleId="CharChar6">
    <w:name w:val="Char Char6"/>
    <w:basedOn w:val="DefaultParagraphFont"/>
    <w:uiPriority w:val="99"/>
    <w:rsid w:val="00D47F56"/>
    <w:rPr>
      <w:rFonts w:ascii="Arial Bold" w:hAnsi="Arial Bold" w:cs="Arial Bold"/>
      <w:b/>
      <w:bCs/>
      <w:noProof/>
      <w:sz w:val="24"/>
      <w:szCs w:val="24"/>
      <w:lang w:val="en-AU" w:eastAsia="en-AU"/>
    </w:rPr>
  </w:style>
  <w:style w:type="character" w:customStyle="1" w:styleId="CharChar51">
    <w:name w:val="Char Char51"/>
    <w:basedOn w:val="DefaultParagraphFont"/>
    <w:uiPriority w:val="99"/>
    <w:rsid w:val="00D47F56"/>
    <w:rPr>
      <w:rFonts w:ascii="Arial" w:hAnsi="Arial" w:cs="Arial"/>
      <w:sz w:val="22"/>
      <w:szCs w:val="22"/>
      <w:lang w:val="en-AU" w:eastAsia="en-AU"/>
    </w:rPr>
  </w:style>
  <w:style w:type="character" w:customStyle="1" w:styleId="CharChar41">
    <w:name w:val="Char Char41"/>
    <w:basedOn w:val="DefaultParagraphFont"/>
    <w:uiPriority w:val="99"/>
    <w:locked/>
    <w:rsid w:val="00D47F56"/>
    <w:rPr>
      <w:rFonts w:ascii="Arial" w:hAnsi="Arial" w:cs="Arial"/>
      <w:b/>
      <w:bCs/>
      <w:sz w:val="18"/>
      <w:szCs w:val="18"/>
      <w:lang w:val="en-AU" w:eastAsia="en-AU"/>
    </w:rPr>
  </w:style>
  <w:style w:type="character" w:customStyle="1" w:styleId="CharChar31">
    <w:name w:val="Char Char31"/>
    <w:basedOn w:val="DefaultParagraphFont"/>
    <w:uiPriority w:val="99"/>
    <w:semiHidden/>
    <w:locked/>
    <w:rsid w:val="00D47F56"/>
    <w:rPr>
      <w:rFonts w:ascii="Arial" w:hAnsi="Arial" w:cs="Arial"/>
      <w:lang w:val="en-AU" w:eastAsia="en-AU"/>
    </w:rPr>
  </w:style>
  <w:style w:type="paragraph" w:customStyle="1" w:styleId="StyleHeading1Before0pt">
    <w:name w:val="Style Heading 1 + Before:  0 pt"/>
    <w:basedOn w:val="Heading1"/>
    <w:next w:val="Text0"/>
    <w:uiPriority w:val="99"/>
    <w:rsid w:val="00D47F56"/>
    <w:pPr>
      <w:tabs>
        <w:tab w:val="left" w:pos="578"/>
      </w:tabs>
      <w:ind w:left="578" w:hanging="578"/>
    </w:pPr>
  </w:style>
  <w:style w:type="paragraph" w:customStyle="1" w:styleId="FigureTableHeading">
    <w:name w:val="FigureTableHeading"/>
    <w:basedOn w:val="text"/>
    <w:link w:val="FigureTableHeadingChar"/>
    <w:uiPriority w:val="99"/>
    <w:rsid w:val="00D47F56"/>
    <w:pPr>
      <w:ind w:left="992" w:hanging="992"/>
    </w:pPr>
    <w:rPr>
      <w:b/>
      <w:bCs/>
      <w:lang w:val="en-GB"/>
    </w:rPr>
  </w:style>
  <w:style w:type="character" w:customStyle="1" w:styleId="FigureTableHeadingChar">
    <w:name w:val="FigureTableHeading Char"/>
    <w:basedOn w:val="textChar"/>
    <w:link w:val="FigureTableHeading"/>
    <w:uiPriority w:val="99"/>
    <w:locked/>
    <w:rsid w:val="00D47F56"/>
    <w:rPr>
      <w:rFonts w:ascii="Book Antiqua" w:eastAsia="Times New Roman" w:hAnsi="Book Antiqua" w:cs="Book Antiqua"/>
      <w:b/>
      <w:bCs/>
      <w:sz w:val="22"/>
      <w:szCs w:val="22"/>
      <w:lang w:val="en-GB" w:eastAsia="en-AU"/>
    </w:rPr>
  </w:style>
  <w:style w:type="paragraph" w:customStyle="1" w:styleId="ExampleHeading">
    <w:name w:val="ExampleHeading"/>
    <w:basedOn w:val="text"/>
    <w:uiPriority w:val="99"/>
    <w:rsid w:val="00D47F56"/>
    <w:pPr>
      <w:keepLines/>
      <w:jc w:val="center"/>
    </w:pPr>
    <w:rPr>
      <w:b/>
      <w:bCs/>
      <w:lang w:val="en-GB"/>
    </w:rPr>
  </w:style>
  <w:style w:type="paragraph" w:customStyle="1" w:styleId="ExampleText">
    <w:name w:val="ExampleText"/>
    <w:basedOn w:val="text"/>
    <w:uiPriority w:val="99"/>
    <w:rsid w:val="00D47F56"/>
    <w:pPr>
      <w:spacing w:before="60" w:after="60"/>
    </w:pPr>
    <w:rPr>
      <w:sz w:val="20"/>
      <w:szCs w:val="20"/>
      <w:lang w:val="en-GB"/>
    </w:rPr>
  </w:style>
  <w:style w:type="paragraph" w:customStyle="1" w:styleId="Footnote">
    <w:name w:val="Footnote"/>
    <w:basedOn w:val="FootnoteText"/>
    <w:uiPriority w:val="99"/>
    <w:rsid w:val="00D47F56"/>
    <w:pPr>
      <w:keepLines/>
      <w:spacing w:before="20" w:after="20"/>
      <w:ind w:left="284" w:hanging="284"/>
    </w:pPr>
  </w:style>
  <w:style w:type="paragraph" w:customStyle="1" w:styleId="StyleTOC1Right05cmBefore6ptAfter3pt">
    <w:name w:val="Style TOC 1 + Right:  0.5 cm Before:  6 pt After:  3 pt"/>
    <w:basedOn w:val="TOC1"/>
    <w:uiPriority w:val="99"/>
    <w:rsid w:val="00D47F56"/>
    <w:pPr>
      <w:keepNext w:val="0"/>
      <w:keepLines w:val="0"/>
      <w:tabs>
        <w:tab w:val="left" w:pos="284"/>
        <w:tab w:val="right" w:pos="9071"/>
        <w:tab w:val="right" w:leader="dot" w:pos="9356"/>
      </w:tabs>
      <w:spacing w:after="60"/>
      <w:ind w:left="567" w:right="284" w:hanging="567"/>
    </w:pPr>
    <w:rPr>
      <w:rFonts w:ascii="Book Antiqua" w:hAnsi="Book Antiqua" w:cs="Book Antiqua"/>
      <w:bCs/>
      <w:noProof/>
      <w:kern w:val="0"/>
      <w:sz w:val="22"/>
      <w:szCs w:val="22"/>
    </w:rPr>
  </w:style>
  <w:style w:type="numbering" w:styleId="111111">
    <w:name w:val="Outline List 2"/>
    <w:basedOn w:val="NoList"/>
    <w:uiPriority w:val="99"/>
    <w:semiHidden/>
    <w:unhideWhenUsed/>
    <w:rsid w:val="00D47F56"/>
    <w:pPr>
      <w:numPr>
        <w:numId w:val="20"/>
      </w:numPr>
    </w:pPr>
  </w:style>
  <w:style w:type="character" w:customStyle="1" w:styleId="st1">
    <w:name w:val="st1"/>
    <w:basedOn w:val="DefaultParagraphFont"/>
    <w:rsid w:val="00D47F56"/>
  </w:style>
  <w:style w:type="paragraph" w:customStyle="1" w:styleId="MadeunderText">
    <w:name w:val="MadeunderText"/>
    <w:basedOn w:val="Normal"/>
    <w:next w:val="CompiledMadeUnder"/>
    <w:rsid w:val="00753D93"/>
    <w:pPr>
      <w:spacing w:before="240"/>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47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epa.gov/ecotox/ecossl/" TargetMode="External"/><Relationship Id="rId39" Type="http://schemas.openxmlformats.org/officeDocument/2006/relationships/hyperlink" Target="http://ceqg-rcqe.ccme.ca/" TargetMode="External"/><Relationship Id="rId21" Type="http://schemas.openxmlformats.org/officeDocument/2006/relationships/footer" Target="footer6.xml"/><Relationship Id="rId34" Type="http://schemas.openxmlformats.org/officeDocument/2006/relationships/hyperlink" Target="http://www.ccme.ca/publications/list_publications.html" TargetMode="External"/><Relationship Id="rId42" Type="http://schemas.openxmlformats.org/officeDocument/2006/relationships/hyperlink" Target="http://ceqg-rcqe.ccme.ca/" TargetMode="External"/><Relationship Id="rId47" Type="http://schemas.openxmlformats.org/officeDocument/2006/relationships/image" Target="media/image11.emf"/><Relationship Id="rId50" Type="http://schemas.openxmlformats.org/officeDocument/2006/relationships/hyperlink" Target="http://ceqg-rcqe.ccme.ca/download/en/288." TargetMode="External"/><Relationship Id="rId55" Type="http://schemas.openxmlformats.org/officeDocument/2006/relationships/hyperlink" Target="http://ceqg-rcqe.ccme.ca/" TargetMode="External"/><Relationship Id="rId63" Type="http://schemas.openxmlformats.org/officeDocument/2006/relationships/hyperlink" Target="http://echa.europa.eu/chem_data/transit_measures/vrar_en.asp" TargetMode="External"/><Relationship Id="rId68" Type="http://schemas.openxmlformats.org/officeDocument/2006/relationships/footer" Target="footer10.xml"/><Relationship Id="rId76"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epa.gov/ecotox/ecossl/" TargetMode="Externa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yperlink" Target="http://www.epa.gov/ecotox/ecossl/" TargetMode="External"/><Relationship Id="rId37" Type="http://schemas.openxmlformats.org/officeDocument/2006/relationships/hyperlink" Target="http://www.epa.gov/ecotox/ecossl/" TargetMode="External"/><Relationship Id="rId40" Type="http://schemas.openxmlformats.org/officeDocument/2006/relationships/hyperlink" Target="http://www.epa.gov/ecotox/ecossl/" TargetMode="External"/><Relationship Id="rId45" Type="http://schemas.openxmlformats.org/officeDocument/2006/relationships/hyperlink" Target="http://www.e-toxbase.com" TargetMode="External"/><Relationship Id="rId53" Type="http://schemas.openxmlformats.org/officeDocument/2006/relationships/hyperlink" Target="http://www.ccme.ca/publications/can_guidelines.html" TargetMode="External"/><Relationship Id="rId58" Type="http://schemas.openxmlformats.org/officeDocument/2006/relationships/hyperlink" Target="http://www.ccme.ca/assets/pdf/sg_protocol_1332_e.pdf" TargetMode="External"/><Relationship Id="rId66" Type="http://schemas.openxmlformats.org/officeDocument/2006/relationships/footer" Target="footer8.xml"/><Relationship Id="rId74" Type="http://schemas.openxmlformats.org/officeDocument/2006/relationships/header" Target="header8.xml"/><Relationship Id="rId79" Type="http://schemas.openxmlformats.org/officeDocument/2006/relationships/footer" Target="footer17.xml"/><Relationship Id="rId5" Type="http://schemas.openxmlformats.org/officeDocument/2006/relationships/settings" Target="settings.xml"/><Relationship Id="rId61" Type="http://schemas.openxmlformats.org/officeDocument/2006/relationships/hyperlink" Target="http://toxnet.nlm.nih.gov/cgi-bin/sis/htmlgen?HSDB.htm"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cme.ca/publications/list_publications.html" TargetMode="External"/><Relationship Id="rId44" Type="http://schemas.openxmlformats.org/officeDocument/2006/relationships/hyperlink" Target="http://cfpub.epa.gov/ecotox" TargetMode="External"/><Relationship Id="rId52" Type="http://schemas.openxmlformats.org/officeDocument/2006/relationships/hyperlink" Target="http://ceqg-rcqe.ccme.ca/download/en/271" TargetMode="External"/><Relationship Id="rId60" Type="http://schemas.openxmlformats.org/officeDocument/2006/relationships/hyperlink" Target="http://www.clw.csiro.au/publications/science/2008/sr18-08.pdf" TargetMode="External"/><Relationship Id="rId65" Type="http://schemas.openxmlformats.org/officeDocument/2006/relationships/footer" Target="footer7.xml"/><Relationship Id="rId73" Type="http://schemas.openxmlformats.org/officeDocument/2006/relationships/footer" Target="footer14.xml"/><Relationship Id="rId78" Type="http://schemas.openxmlformats.org/officeDocument/2006/relationships/header" Target="header10.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hyperlink" Target="http://www.epa.gov/ecotox/ecossl/" TargetMode="External"/><Relationship Id="rId43" Type="http://schemas.openxmlformats.org/officeDocument/2006/relationships/hyperlink" Target="http://www.epa.gov/ecotox/ecossl/" TargetMode="External"/><Relationship Id="rId48" Type="http://schemas.openxmlformats.org/officeDocument/2006/relationships/hyperlink" Target="http://ceqg-rcqe.ccme.ca/" TargetMode="External"/><Relationship Id="rId56" Type="http://schemas.openxmlformats.org/officeDocument/2006/relationships/hyperlink" Target="http://ceqg-rcqe.ccme.ca/" TargetMode="External"/><Relationship Id="rId64" Type="http://schemas.openxmlformats.org/officeDocument/2006/relationships/hyperlink" Target="http://echa.europa.eu/chem_data/transit_measures/vrar_en.asp" TargetMode="External"/><Relationship Id="rId69" Type="http://schemas.openxmlformats.org/officeDocument/2006/relationships/footer" Target="footer11.xml"/><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yperlink" Target="http://ceqg-rcqe.ccme.ca/download/en/257" TargetMode="External"/><Relationship Id="rId72" Type="http://schemas.openxmlformats.org/officeDocument/2006/relationships/footer" Target="footer1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ccme.ca/publications/list_publications.html" TargetMode="External"/><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hyperlink" Target="http://www.ineris.fr" TargetMode="External"/><Relationship Id="rId59" Type="http://schemas.openxmlformats.org/officeDocument/2006/relationships/hyperlink" Target="http://echa.europa.eu/chem_data/transit_measures/vrar_en.asp" TargetMode="External"/><Relationship Id="rId67" Type="http://schemas.openxmlformats.org/officeDocument/2006/relationships/footer" Target="footer9.xml"/><Relationship Id="rId20" Type="http://schemas.openxmlformats.org/officeDocument/2006/relationships/header" Target="header6.xml"/><Relationship Id="rId41" Type="http://schemas.openxmlformats.org/officeDocument/2006/relationships/image" Target="media/image10.emf"/><Relationship Id="rId54" Type="http://schemas.openxmlformats.org/officeDocument/2006/relationships/hyperlink" Target="http://ceqg-rcqe.ccme.ca/" TargetMode="External"/><Relationship Id="rId62" Type="http://schemas.openxmlformats.org/officeDocument/2006/relationships/hyperlink" Target="http://www.pesticideinfo.org" TargetMode="External"/><Relationship Id="rId70" Type="http://schemas.openxmlformats.org/officeDocument/2006/relationships/footer" Target="footer12.xm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wmf"/><Relationship Id="rId28" Type="http://schemas.openxmlformats.org/officeDocument/2006/relationships/hyperlink" Target="http://www.ccme.ca/publications/list_publications.html" TargetMode="External"/><Relationship Id="rId36" Type="http://schemas.openxmlformats.org/officeDocument/2006/relationships/image" Target="media/image8.emf"/><Relationship Id="rId49" Type="http://schemas.openxmlformats.org/officeDocument/2006/relationships/hyperlink" Target="http://www.epa.gov/ecotox/ecossl/" TargetMode="External"/><Relationship Id="rId57" Type="http://schemas.openxmlformats.org/officeDocument/2006/relationships/hyperlink" Target="http://ceqg-rcqe.ccme.c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I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743D-1266-4677-80F6-14A01C89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INST_INS.DOTX</Template>
  <TotalTime>190</TotalTime>
  <Pages>191</Pages>
  <Words>60652</Words>
  <Characters>345722</Characters>
  <Application>Microsoft Office Word</Application>
  <DocSecurity>0</DocSecurity>
  <Lines>2881</Lines>
  <Paragraphs>811</Paragraphs>
  <ScaleCrop>false</ScaleCrop>
  <HeadingPairs>
    <vt:vector size="2" baseType="variant">
      <vt:variant>
        <vt:lpstr>Title</vt:lpstr>
      </vt:variant>
      <vt:variant>
        <vt:i4>1</vt:i4>
      </vt:variant>
    </vt:vector>
  </HeadingPairs>
  <TitlesOfParts>
    <vt:vector size="1" baseType="lpstr">
      <vt:lpstr>National Environment Protection (Assessment of Site Contamination) Amendment Measure 2013 (No. A):Schedule B5c</vt:lpstr>
    </vt:vector>
  </TitlesOfParts>
  <Company>Office of Parliamentary Counsel</Company>
  <LinksUpToDate>false</LinksUpToDate>
  <CharactersWithSpaces>405563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 Protection (Assessment of Site Contamination) Amendment Measure 2013 (No. A):Schedule B5c</dc:title>
  <dc:creator>Larsen, Susan</dc:creator>
  <cp:lastModifiedBy>Ford, Freda</cp:lastModifiedBy>
  <cp:revision>53</cp:revision>
  <cp:lastPrinted>2013-03-14T05:43:00Z</cp:lastPrinted>
  <dcterms:created xsi:type="dcterms:W3CDTF">2013-03-05T22:38:00Z</dcterms:created>
  <dcterms:modified xsi:type="dcterms:W3CDTF">2013-05-27T02:15:00Z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LI</vt:lpwstr>
  </property>
  <property fmtid="{D5CDD505-2E9C-101B-9397-08002B2CF9AE}" pid="3" name="ShortT">
    <vt:lpwstr>National Environment Protection (Assessment of Site Contamination) Amendment Measure 2013 (No. A):Schedule B5c;</vt:lpwstr>
  </property>
  <property fmtid="{D5CDD505-2E9C-101B-9397-08002B2CF9AE}" pid="4" name="Class">
    <vt:lpwstr>By-Law</vt:lpwstr>
  </property>
  <property fmtid="{D5CDD505-2E9C-101B-9397-08002B2CF9AE}" pid="5" name="DocType">
    <vt:lpwstr>INS</vt:lpwstr>
  </property>
  <property fmtid="{D5CDD505-2E9C-101B-9397-08002B2CF9AE}" pid="6" name="ID">
    <vt:lpwstr>OPC50357</vt:lpwstr>
  </property>
  <property fmtid="{D5CDD505-2E9C-101B-9397-08002B2CF9AE}" pid="7" name="ActMadeUnder">
    <vt:lpwstr/>
  </property>
  <property fmtid="{D5CDD505-2E9C-101B-9397-08002B2CF9AE}" pid="8" name="NonLegInst">
    <vt:lpwstr>0</vt:lpwstr>
  </property>
  <property fmtid="{D5CDD505-2E9C-101B-9397-08002B2CF9AE}" pid="9" name="Classification">
    <vt:lpwstr>DRAFT-IN-CONFIDENCE</vt:lpwstr>
  </property>
</Properties>
</file>