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DF3" w:rsidRDefault="00135DF3">
      <w:pPr>
        <w:pStyle w:val="Standardtitle"/>
      </w:pPr>
      <w:r>
        <w:t>Standard 1.2.9</w:t>
      </w:r>
    </w:p>
    <w:p w:rsidR="00135DF3" w:rsidRPr="001D09EA" w:rsidRDefault="00135DF3" w:rsidP="001D09EA"/>
    <w:p w:rsidR="00135DF3" w:rsidRDefault="00135DF3">
      <w:pPr>
        <w:pStyle w:val="Standardtitle"/>
      </w:pPr>
      <w:r>
        <w:t>Legibility Requirements</w:t>
      </w:r>
    </w:p>
    <w:p w:rsidR="00135DF3" w:rsidRDefault="00135DF3">
      <w:pPr>
        <w:pStyle w:val="TitleBorder"/>
      </w:pPr>
    </w:p>
    <w:p w:rsidR="00135DF3" w:rsidRDefault="00135DF3">
      <w:pPr>
        <w:rPr>
          <w:b/>
          <w:bCs/>
        </w:rPr>
      </w:pPr>
    </w:p>
    <w:p w:rsidR="00135DF3" w:rsidRDefault="00135DF3">
      <w:pPr>
        <w:pStyle w:val="Clauseheading"/>
      </w:pPr>
      <w:r>
        <w:t>Purpose</w:t>
      </w:r>
    </w:p>
    <w:p w:rsidR="00135DF3" w:rsidRDefault="00135DF3"/>
    <w:p w:rsidR="00135DF3" w:rsidRDefault="00135DF3">
      <w:pPr>
        <w:pStyle w:val="Subclause"/>
        <w:rPr>
          <w:b/>
          <w:bCs/>
        </w:rPr>
      </w:pPr>
      <w:r>
        <w:t>This Standard sets out general and specific legibility requirements for the labelling of packaged and unpackaged foods.</w:t>
      </w:r>
    </w:p>
    <w:p w:rsidR="00135DF3" w:rsidRDefault="00135DF3"/>
    <w:p w:rsidR="00135DF3" w:rsidRDefault="00135DF3">
      <w:pPr>
        <w:pStyle w:val="Clauseheading"/>
      </w:pPr>
      <w:r>
        <w:t>Table of Provisions</w:t>
      </w:r>
    </w:p>
    <w:p w:rsidR="00135DF3" w:rsidRDefault="00135DF3"/>
    <w:p w:rsidR="00135DF3" w:rsidRDefault="00135DF3">
      <w:pPr>
        <w:pStyle w:val="ClauseList"/>
      </w:pPr>
      <w:r>
        <w:t>1</w:t>
      </w:r>
      <w:r>
        <w:tab/>
        <w:t>Interpretation</w:t>
      </w:r>
    </w:p>
    <w:p w:rsidR="00135DF3" w:rsidRDefault="00135DF3">
      <w:pPr>
        <w:pStyle w:val="ClauseList"/>
      </w:pPr>
      <w:r>
        <w:t>2</w:t>
      </w:r>
      <w:r>
        <w:tab/>
        <w:t>General requirements</w:t>
      </w:r>
    </w:p>
    <w:p w:rsidR="00135DF3" w:rsidRDefault="00135DF3">
      <w:pPr>
        <w:pStyle w:val="ClauseList"/>
      </w:pPr>
      <w:r>
        <w:t>3</w:t>
      </w:r>
      <w:r>
        <w:tab/>
        <w:t>Legibility requirements for warning statements</w:t>
      </w:r>
    </w:p>
    <w:p w:rsidR="00135DF3" w:rsidRDefault="00135DF3"/>
    <w:p w:rsidR="00135DF3" w:rsidRDefault="00135DF3">
      <w:pPr>
        <w:pStyle w:val="Clauseheading"/>
      </w:pPr>
      <w:r>
        <w:t>Clauses</w:t>
      </w:r>
    </w:p>
    <w:p w:rsidR="00135DF3" w:rsidRDefault="00135DF3"/>
    <w:p w:rsidR="00135DF3" w:rsidRDefault="00135DF3">
      <w:pPr>
        <w:pStyle w:val="Clauseheading"/>
      </w:pPr>
      <w:r>
        <w:t>1</w:t>
      </w:r>
      <w:r>
        <w:tab/>
        <w:t>Interpretation</w:t>
      </w:r>
    </w:p>
    <w:p w:rsidR="00135DF3" w:rsidRDefault="00135DF3"/>
    <w:p w:rsidR="00135DF3" w:rsidRDefault="00135DF3">
      <w:pPr>
        <w:pStyle w:val="Subclause"/>
      </w:pPr>
      <w:r>
        <w:t>In this Standard –</w:t>
      </w:r>
    </w:p>
    <w:p w:rsidR="00135DF3" w:rsidRDefault="00135DF3">
      <w:pPr>
        <w:rPr>
          <w:b/>
          <w:bCs/>
        </w:rPr>
      </w:pPr>
    </w:p>
    <w:p w:rsidR="00135DF3" w:rsidRDefault="00135DF3">
      <w:pPr>
        <w:pStyle w:val="Definition"/>
      </w:pPr>
      <w:r>
        <w:rPr>
          <w:b/>
        </w:rPr>
        <w:t>size of type</w:t>
      </w:r>
      <w:r>
        <w:t xml:space="preserve"> means the measurement from the base to the top of a letter or numeral.</w:t>
      </w:r>
    </w:p>
    <w:p w:rsidR="00135DF3" w:rsidRDefault="00135DF3"/>
    <w:p w:rsidR="00135DF3" w:rsidRDefault="00135DF3">
      <w:pPr>
        <w:pStyle w:val="Clauseheading"/>
      </w:pPr>
      <w:r>
        <w:t>2</w:t>
      </w:r>
      <w:r>
        <w:tab/>
        <w:t>General requirements</w:t>
      </w:r>
    </w:p>
    <w:p w:rsidR="00135DF3" w:rsidRDefault="00135DF3"/>
    <w:p w:rsidR="00135DF3" w:rsidRDefault="00135DF3">
      <w:pPr>
        <w:pStyle w:val="Subclause"/>
      </w:pPr>
      <w:r>
        <w:t>(1)</w:t>
      </w:r>
      <w:r>
        <w:tab/>
        <w:t>Unless otherwise expressly permitted by this Code, each word, statement, expression or design prescribed to be contained, written or set out in a label must, wherever occurring, be so contained, written or set out legibly and prominently such as to afford a distinct contrast to the background, and in the English language.</w:t>
      </w:r>
      <w:r>
        <w:br/>
      </w:r>
    </w:p>
    <w:p w:rsidR="00A85228" w:rsidRPr="00021171" w:rsidRDefault="00A85228" w:rsidP="00A85228">
      <w:pPr>
        <w:pStyle w:val="EditorialNoteLine1"/>
      </w:pPr>
      <w:r w:rsidRPr="00021171">
        <w:t>Editorial note:</w:t>
      </w:r>
    </w:p>
    <w:p w:rsidR="00A85228" w:rsidRPr="00021171" w:rsidRDefault="00A85228" w:rsidP="00A85228">
      <w:pPr>
        <w:pStyle w:val="EditorialNotetext"/>
      </w:pPr>
    </w:p>
    <w:p w:rsidR="00A85228" w:rsidRPr="00021171" w:rsidRDefault="00A85228" w:rsidP="00A85228">
      <w:pPr>
        <w:pStyle w:val="EditorialNotetext"/>
      </w:pPr>
      <w:r w:rsidRPr="00021171">
        <w:t xml:space="preserve">The requirements of this Standard will not be met where prescribed information is placed other than on the outside of a package where it is readily accessible by a consumer prior to purchase, and during the life of the product, and not obscured by an outer covering.  The requirements of this Standard will also not be met where prescribed information is printed in a small font so the statement cannot be read easily.  </w:t>
      </w:r>
    </w:p>
    <w:p w:rsidR="00A85228" w:rsidRDefault="00A85228" w:rsidP="00A85228"/>
    <w:p w:rsidR="00135DF3" w:rsidRDefault="00135DF3">
      <w:pPr>
        <w:pStyle w:val="Subclause"/>
      </w:pPr>
      <w:r>
        <w:t>(2)</w:t>
      </w:r>
      <w:r>
        <w:tab/>
        <w:t>Where a language other than English is used in addition to the English language on a label on a package of food or in association with a display of food the information in that language must not negate or contradict the information on the label in the English language.</w:t>
      </w:r>
      <w:r>
        <w:br/>
      </w:r>
    </w:p>
    <w:p w:rsidR="00135DF3" w:rsidRDefault="00135DF3" w:rsidP="004920DA">
      <w:pPr>
        <w:pStyle w:val="Clauseheading"/>
      </w:pPr>
      <w:r>
        <w:t>3</w:t>
      </w:r>
      <w:r>
        <w:tab/>
        <w:t>Legibility requirements for warning statements</w:t>
      </w:r>
    </w:p>
    <w:p w:rsidR="001D09EA" w:rsidRPr="001D09EA" w:rsidRDefault="001D09EA" w:rsidP="001D09EA"/>
    <w:p w:rsidR="00135DF3" w:rsidRDefault="00135DF3">
      <w:pPr>
        <w:pStyle w:val="Subclause"/>
      </w:pPr>
      <w:r>
        <w:t>Unless otherwise prescribed in this Code, each word, statement, expression or design prescribed to be contained, written or set out in a warning statement on a label must, wherever occurring, be so contained, written or set out -</w:t>
      </w:r>
      <w:r>
        <w:br/>
      </w:r>
    </w:p>
    <w:p w:rsidR="00135DF3" w:rsidRDefault="00135DF3">
      <w:pPr>
        <w:pStyle w:val="Paragraph"/>
      </w:pPr>
      <w:r>
        <w:t>(a)</w:t>
      </w:r>
      <w:r>
        <w:tab/>
        <w:t>in a size of type of not less than 3</w:t>
      </w:r>
      <w:r w:rsidR="001D09EA">
        <w:t xml:space="preserve"> </w:t>
      </w:r>
      <w:r>
        <w:t>mm; or</w:t>
      </w:r>
    </w:p>
    <w:p w:rsidR="00135DF3" w:rsidRDefault="00135DF3">
      <w:pPr>
        <w:pStyle w:val="Paragraph"/>
      </w:pPr>
      <w:r>
        <w:t>(b)</w:t>
      </w:r>
      <w:r>
        <w:tab/>
        <w:t>in the case of a small package, in a s</w:t>
      </w:r>
      <w:r w:rsidRPr="00021171">
        <w:t xml:space="preserve">ize </w:t>
      </w:r>
      <w:r w:rsidR="00B05725" w:rsidRPr="00021171">
        <w:t xml:space="preserve">of </w:t>
      </w:r>
      <w:r w:rsidRPr="00021171">
        <w:t>typ</w:t>
      </w:r>
      <w:r>
        <w:t>e of not less than 1.5</w:t>
      </w:r>
      <w:r w:rsidR="001D09EA">
        <w:t xml:space="preserve"> </w:t>
      </w:r>
      <w:r>
        <w:t>mm.</w:t>
      </w:r>
    </w:p>
    <w:p w:rsidR="001D09EA" w:rsidRPr="001D09EA" w:rsidRDefault="001D09EA" w:rsidP="001D09EA"/>
    <w:p w:rsidR="008B751F" w:rsidRPr="00021171" w:rsidRDefault="008B751F" w:rsidP="008B751F">
      <w:pPr>
        <w:pStyle w:val="EditorialNoteLine1"/>
        <w:rPr>
          <w:lang w:bidi="en-US"/>
        </w:rPr>
      </w:pPr>
      <w:r w:rsidRPr="00021171">
        <w:rPr>
          <w:lang w:bidi="en-US"/>
        </w:rPr>
        <w:t xml:space="preserve">Editorial note: </w:t>
      </w:r>
    </w:p>
    <w:p w:rsidR="00B05725" w:rsidRPr="00021171" w:rsidRDefault="00B05725" w:rsidP="00B05725">
      <w:pPr>
        <w:pStyle w:val="EditorialNotetext"/>
      </w:pPr>
    </w:p>
    <w:p w:rsidR="00B05725" w:rsidRPr="00021171" w:rsidRDefault="00B05725" w:rsidP="00B05725">
      <w:pPr>
        <w:pStyle w:val="EditorialNotetext"/>
        <w:tabs>
          <w:tab w:val="clear" w:pos="851"/>
        </w:tabs>
      </w:pPr>
      <w:r w:rsidRPr="00021171">
        <w:t>Standard 1.1.1 provides definitions of ‘warning statement’ and ‘small package’.</w:t>
      </w:r>
    </w:p>
    <w:p w:rsidR="00B05725" w:rsidRPr="00021171" w:rsidRDefault="00B05725">
      <w:r w:rsidRPr="00021171">
        <w:br w:type="page"/>
      </w:r>
    </w:p>
    <w:p w:rsidR="00B05725" w:rsidRPr="00B05725" w:rsidRDefault="00B05725" w:rsidP="00EA09C7">
      <w:pPr>
        <w:pStyle w:val="DivisionHeading"/>
      </w:pPr>
      <w:r w:rsidRPr="00B05725">
        <w:lastRenderedPageBreak/>
        <w:t>Amendment History</w:t>
      </w:r>
    </w:p>
    <w:p w:rsidR="00B05725" w:rsidRPr="00B05725" w:rsidRDefault="00B05725" w:rsidP="00B05725">
      <w:pPr>
        <w:tabs>
          <w:tab w:val="clear" w:pos="851"/>
        </w:tabs>
        <w:rPr>
          <w:szCs w:val="24"/>
          <w:lang w:val="en-AU" w:eastAsia="en-AU"/>
        </w:rPr>
      </w:pPr>
    </w:p>
    <w:p w:rsidR="00B05725" w:rsidRPr="00B05725" w:rsidRDefault="00B05725" w:rsidP="00B05725">
      <w:pPr>
        <w:tabs>
          <w:tab w:val="clear" w:pos="851"/>
        </w:tabs>
        <w:rPr>
          <w:szCs w:val="24"/>
          <w:lang w:val="en-AU" w:eastAsia="en-AU"/>
        </w:rPr>
      </w:pPr>
      <w:r w:rsidRPr="00B05725">
        <w:rPr>
          <w:szCs w:val="24"/>
          <w:lang w:val="en-AU" w:eastAsia="en-AU"/>
        </w:rPr>
        <w:t xml:space="preserve">The Amendment History provides information about each amendment to the Standard. The information includes commencement or cessation information for relevant amendments. </w:t>
      </w:r>
    </w:p>
    <w:p w:rsidR="00B05725" w:rsidRPr="00B05725" w:rsidRDefault="00B05725" w:rsidP="00B05725">
      <w:pPr>
        <w:tabs>
          <w:tab w:val="clear" w:pos="851"/>
        </w:tabs>
        <w:rPr>
          <w:szCs w:val="24"/>
          <w:lang w:val="en-AU"/>
        </w:rPr>
      </w:pPr>
    </w:p>
    <w:p w:rsidR="00B05725" w:rsidRPr="00B05725" w:rsidRDefault="00B05725" w:rsidP="00B05725">
      <w:pPr>
        <w:tabs>
          <w:tab w:val="clear" w:pos="851"/>
        </w:tabs>
        <w:rPr>
          <w:szCs w:val="24"/>
          <w:lang w:val="en-AU"/>
        </w:rPr>
      </w:pPr>
      <w:r w:rsidRPr="00B05725">
        <w:rPr>
          <w:szCs w:val="24"/>
          <w:lang w:val="en-AU"/>
        </w:rPr>
        <w:t xml:space="preserve">These amendments are made under section 92 of the </w:t>
      </w:r>
      <w:r w:rsidRPr="00B05725">
        <w:rPr>
          <w:i/>
          <w:iCs/>
          <w:szCs w:val="24"/>
          <w:lang w:val="en-AU"/>
        </w:rPr>
        <w:t>Food Standards Australia New Zealand Act 1991</w:t>
      </w:r>
      <w:r w:rsidRPr="00B05725">
        <w:rPr>
          <w:szCs w:val="24"/>
          <w:lang w:val="en-AU"/>
        </w:rPr>
        <w:t xml:space="preserve"> unless otherwise indicated. Amendments do not have a specific date for cessation unless indicated as such.</w:t>
      </w:r>
    </w:p>
    <w:p w:rsidR="00B05725" w:rsidRPr="00B05725" w:rsidRDefault="00B05725" w:rsidP="00B05725">
      <w:pPr>
        <w:tabs>
          <w:tab w:val="clear" w:pos="851"/>
        </w:tabs>
        <w:rPr>
          <w:szCs w:val="24"/>
          <w:lang w:val="en-AU" w:eastAsia="en-AU"/>
        </w:rPr>
      </w:pPr>
    </w:p>
    <w:p w:rsidR="00B05725" w:rsidRPr="00B05725" w:rsidRDefault="00B05725" w:rsidP="00B05725">
      <w:pPr>
        <w:widowControl w:val="0"/>
        <w:tabs>
          <w:tab w:val="clear" w:pos="851"/>
        </w:tabs>
        <w:rPr>
          <w:b/>
          <w:szCs w:val="24"/>
          <w:lang w:val="en-AU"/>
        </w:rPr>
      </w:pPr>
      <w:r w:rsidRPr="00B05725">
        <w:rPr>
          <w:b/>
          <w:szCs w:val="24"/>
          <w:lang w:val="en-AU"/>
        </w:rPr>
        <w:t>About this compilation</w:t>
      </w:r>
    </w:p>
    <w:p w:rsidR="00B05725" w:rsidRPr="00B05725" w:rsidRDefault="00B05725" w:rsidP="00B05725">
      <w:pPr>
        <w:tabs>
          <w:tab w:val="clear" w:pos="851"/>
        </w:tabs>
        <w:rPr>
          <w:szCs w:val="24"/>
          <w:lang w:val="en-AU"/>
        </w:rPr>
      </w:pPr>
    </w:p>
    <w:p w:rsidR="00B05725" w:rsidRPr="00021171" w:rsidRDefault="00B05725" w:rsidP="00717617">
      <w:pPr>
        <w:widowControl w:val="0"/>
        <w:tabs>
          <w:tab w:val="clear" w:pos="851"/>
        </w:tabs>
        <w:ind w:right="-8"/>
        <w:rPr>
          <w:rFonts w:cs="Arial"/>
          <w:szCs w:val="24"/>
          <w:lang w:val="en-AU"/>
        </w:rPr>
      </w:pPr>
      <w:r w:rsidRPr="00B05725">
        <w:rPr>
          <w:rFonts w:cs="Arial"/>
          <w:szCs w:val="24"/>
          <w:lang w:val="en-AU"/>
        </w:rPr>
        <w:t>This is a compilation of Standard 1.2.</w:t>
      </w:r>
      <w:r>
        <w:rPr>
          <w:rFonts w:cs="Arial"/>
          <w:szCs w:val="24"/>
          <w:lang w:val="en-AU"/>
        </w:rPr>
        <w:t>9</w:t>
      </w:r>
      <w:r w:rsidRPr="00B05725">
        <w:rPr>
          <w:rFonts w:cs="Arial"/>
          <w:szCs w:val="24"/>
          <w:lang w:val="en-AU"/>
        </w:rPr>
        <w:t xml:space="preserve"> as in force on</w:t>
      </w:r>
      <w:r w:rsidRPr="00B05725">
        <w:rPr>
          <w:rFonts w:cs="Arial"/>
          <w:b/>
          <w:szCs w:val="24"/>
          <w:lang w:val="en-AU"/>
        </w:rPr>
        <w:t xml:space="preserve"> </w:t>
      </w:r>
      <w:r w:rsidR="00021171" w:rsidRPr="00021171">
        <w:rPr>
          <w:b/>
          <w:szCs w:val="24"/>
          <w:lang w:val="en-AU"/>
        </w:rPr>
        <w:t>30 Octo</w:t>
      </w:r>
      <w:r w:rsidRPr="00021171">
        <w:rPr>
          <w:b/>
          <w:szCs w:val="24"/>
          <w:lang w:val="en-AU"/>
        </w:rPr>
        <w:t>ber 2014</w:t>
      </w:r>
      <w:r w:rsidRPr="00021171">
        <w:rPr>
          <w:rFonts w:cs="Arial"/>
          <w:szCs w:val="24"/>
          <w:lang w:val="en-AU"/>
        </w:rPr>
        <w:t xml:space="preserve"> (up to Amendment No. 150). It includes any commenced amendment affecting the compilation to that date.</w:t>
      </w:r>
    </w:p>
    <w:p w:rsidR="00B05725" w:rsidRPr="00021171" w:rsidRDefault="00B05725" w:rsidP="00B05725">
      <w:pPr>
        <w:tabs>
          <w:tab w:val="clear" w:pos="851"/>
        </w:tabs>
        <w:rPr>
          <w:szCs w:val="24"/>
          <w:lang w:val="en-AU"/>
        </w:rPr>
      </w:pPr>
    </w:p>
    <w:p w:rsidR="00B05725" w:rsidRPr="00021171" w:rsidRDefault="00B05725" w:rsidP="00B05725">
      <w:pPr>
        <w:tabs>
          <w:tab w:val="clear" w:pos="851"/>
        </w:tabs>
        <w:rPr>
          <w:i/>
          <w:szCs w:val="24"/>
          <w:lang w:val="en-US"/>
        </w:rPr>
      </w:pPr>
      <w:r w:rsidRPr="00021171">
        <w:rPr>
          <w:szCs w:val="24"/>
          <w:lang w:val="en-AU"/>
        </w:rPr>
        <w:t xml:space="preserve">Prepared by Food Standards Australia New Zealand on </w:t>
      </w:r>
      <w:r w:rsidR="00021171" w:rsidRPr="00021171">
        <w:rPr>
          <w:b/>
          <w:szCs w:val="24"/>
          <w:lang w:val="en-AU"/>
        </w:rPr>
        <w:t>30 Octo</w:t>
      </w:r>
      <w:r w:rsidRPr="00021171">
        <w:rPr>
          <w:b/>
          <w:szCs w:val="24"/>
          <w:lang w:val="en-AU"/>
        </w:rPr>
        <w:t>ber 2014</w:t>
      </w:r>
      <w:r w:rsidR="00021171" w:rsidRPr="00021171">
        <w:rPr>
          <w:szCs w:val="24"/>
          <w:lang w:val="en-AU"/>
        </w:rPr>
        <w:t>.</w:t>
      </w:r>
    </w:p>
    <w:p w:rsidR="00B05725" w:rsidRPr="00B05725" w:rsidRDefault="00B05725" w:rsidP="00B05725">
      <w:pPr>
        <w:tabs>
          <w:tab w:val="clear" w:pos="851"/>
        </w:tabs>
        <w:rPr>
          <w:szCs w:val="24"/>
          <w:lang w:val="en-AU"/>
        </w:rPr>
      </w:pPr>
    </w:p>
    <w:p w:rsidR="00B05725" w:rsidRPr="00B05725" w:rsidRDefault="00B05725" w:rsidP="00B05725">
      <w:pPr>
        <w:widowControl w:val="0"/>
        <w:tabs>
          <w:tab w:val="clear" w:pos="851"/>
        </w:tabs>
        <w:rPr>
          <w:b/>
          <w:szCs w:val="24"/>
          <w:lang w:val="en-AU"/>
        </w:rPr>
      </w:pPr>
      <w:r w:rsidRPr="00B05725">
        <w:rPr>
          <w:b/>
          <w:szCs w:val="24"/>
          <w:lang w:val="en-AU"/>
        </w:rPr>
        <w:t>Uncommenced amendments or provisions ceasing to have effect</w:t>
      </w:r>
    </w:p>
    <w:p w:rsidR="00B05725" w:rsidRPr="00B05725" w:rsidRDefault="00B05725" w:rsidP="00B05725">
      <w:pPr>
        <w:widowControl w:val="0"/>
        <w:tabs>
          <w:tab w:val="clear" w:pos="851"/>
        </w:tabs>
        <w:rPr>
          <w:b/>
          <w:szCs w:val="24"/>
          <w:lang w:val="en-AU"/>
        </w:rPr>
      </w:pPr>
    </w:p>
    <w:p w:rsidR="00B05725" w:rsidRPr="00B05725" w:rsidRDefault="00B05725" w:rsidP="00B05725">
      <w:pPr>
        <w:widowControl w:val="0"/>
        <w:tabs>
          <w:tab w:val="clear" w:pos="851"/>
        </w:tabs>
        <w:rPr>
          <w:rFonts w:cs="Arial"/>
          <w:szCs w:val="24"/>
          <w:lang w:val="en-AU"/>
        </w:rPr>
      </w:pPr>
      <w:r w:rsidRPr="00B05725">
        <w:rPr>
          <w:rFonts w:cs="Arial"/>
          <w:szCs w:val="24"/>
          <w:lang w:val="en-AU"/>
        </w:rPr>
        <w:t>To assist stakeholders, the effect of any uncommenced amendments or provisions which will cease to have effect, may be reflected in the Standard as shaded boxed text with the relevant commencement or cessation date. These amendments will be reflected in a compilation registered on the Federal Register of Legislative Instruments including or omitting those amendments and provided in the Amendment History once the date is passed.</w:t>
      </w:r>
    </w:p>
    <w:p w:rsidR="00B05725" w:rsidRPr="00B05725" w:rsidRDefault="00B05725" w:rsidP="00B05725">
      <w:pPr>
        <w:tabs>
          <w:tab w:val="clear" w:pos="851"/>
        </w:tabs>
        <w:rPr>
          <w:szCs w:val="24"/>
          <w:lang w:val="en-AU"/>
        </w:rPr>
      </w:pPr>
    </w:p>
    <w:p w:rsidR="00B05725" w:rsidRPr="00B05725" w:rsidRDefault="00B05725" w:rsidP="00B05725">
      <w:pPr>
        <w:widowControl w:val="0"/>
        <w:tabs>
          <w:tab w:val="clear" w:pos="851"/>
        </w:tabs>
        <w:rPr>
          <w:rFonts w:cs="Arial"/>
          <w:szCs w:val="24"/>
          <w:lang w:val="en-AU"/>
        </w:rPr>
      </w:pPr>
    </w:p>
    <w:p w:rsidR="00B05725" w:rsidRPr="00B05725" w:rsidRDefault="00B05725" w:rsidP="00B05725">
      <w:pPr>
        <w:tabs>
          <w:tab w:val="clear" w:pos="851"/>
        </w:tabs>
        <w:rPr>
          <w:szCs w:val="24"/>
          <w:lang w:val="en-AU" w:eastAsia="en-AU"/>
        </w:rPr>
      </w:pPr>
      <w:r w:rsidRPr="00B05725">
        <w:rPr>
          <w:szCs w:val="24"/>
          <w:lang w:val="en-AU" w:eastAsia="en-AU"/>
        </w:rPr>
        <w:t>The following abbreviations may be used in the table below:</w:t>
      </w:r>
    </w:p>
    <w:p w:rsidR="00B05725" w:rsidRPr="00B05725" w:rsidRDefault="00B05725" w:rsidP="00B05725">
      <w:pPr>
        <w:tabs>
          <w:tab w:val="clear" w:pos="851"/>
        </w:tabs>
        <w:rPr>
          <w:szCs w:val="24"/>
          <w:lang w:val="en-AU" w:eastAsia="en-AU"/>
        </w:rPr>
      </w:pPr>
    </w:p>
    <w:p w:rsidR="00B05725" w:rsidRPr="00B05725" w:rsidRDefault="00B05725" w:rsidP="00B05725">
      <w:pPr>
        <w:tabs>
          <w:tab w:val="clear" w:pos="851"/>
          <w:tab w:val="left" w:pos="4536"/>
        </w:tabs>
        <w:rPr>
          <w:szCs w:val="24"/>
          <w:lang w:val="en-AU"/>
        </w:rPr>
      </w:pPr>
      <w:r w:rsidRPr="00B05725">
        <w:rPr>
          <w:szCs w:val="24"/>
          <w:lang w:val="en-AU" w:eastAsia="en-AU"/>
        </w:rPr>
        <w:t>ad = added or inserted</w:t>
      </w:r>
      <w:r w:rsidRPr="00B05725">
        <w:rPr>
          <w:szCs w:val="24"/>
          <w:lang w:val="en-AU" w:eastAsia="en-AU"/>
        </w:rPr>
        <w:tab/>
      </w:r>
      <w:r w:rsidRPr="00B05725">
        <w:rPr>
          <w:szCs w:val="24"/>
          <w:lang w:val="en-AU"/>
        </w:rPr>
        <w:t>am = amended</w:t>
      </w:r>
    </w:p>
    <w:p w:rsidR="00B05725" w:rsidRPr="00B05725" w:rsidRDefault="00B05725" w:rsidP="00B05725">
      <w:pPr>
        <w:tabs>
          <w:tab w:val="clear" w:pos="851"/>
          <w:tab w:val="left" w:pos="4536"/>
        </w:tabs>
        <w:rPr>
          <w:szCs w:val="24"/>
          <w:lang w:val="en-AU"/>
        </w:rPr>
      </w:pPr>
      <w:r w:rsidRPr="00B05725">
        <w:rPr>
          <w:szCs w:val="24"/>
          <w:lang w:val="en-AU"/>
        </w:rPr>
        <w:t>exp = expired or ceased to have effect</w:t>
      </w:r>
      <w:r w:rsidRPr="00B05725">
        <w:rPr>
          <w:szCs w:val="24"/>
          <w:lang w:val="en-AU"/>
        </w:rPr>
        <w:tab/>
        <w:t>rep = repealed</w:t>
      </w:r>
    </w:p>
    <w:p w:rsidR="00B05725" w:rsidRPr="00B05725" w:rsidRDefault="00B05725" w:rsidP="00B05725">
      <w:pPr>
        <w:tabs>
          <w:tab w:val="clear" w:pos="851"/>
          <w:tab w:val="left" w:pos="4536"/>
        </w:tabs>
        <w:rPr>
          <w:szCs w:val="24"/>
          <w:lang w:val="en-AU"/>
        </w:rPr>
      </w:pPr>
      <w:r w:rsidRPr="00B05725">
        <w:rPr>
          <w:szCs w:val="24"/>
          <w:lang w:val="en-AU"/>
        </w:rPr>
        <w:t>rs = repealed and substituted</w:t>
      </w:r>
    </w:p>
    <w:p w:rsidR="00B05725" w:rsidRPr="00B05725" w:rsidRDefault="00B05725" w:rsidP="00B05725">
      <w:pPr>
        <w:tabs>
          <w:tab w:val="clear" w:pos="851"/>
        </w:tabs>
        <w:rPr>
          <w:szCs w:val="24"/>
          <w:lang w:val="en-AU"/>
        </w:rPr>
      </w:pPr>
    </w:p>
    <w:p w:rsidR="00B05725" w:rsidRPr="00AD1F61" w:rsidRDefault="00B05725" w:rsidP="00B05725">
      <w:pPr>
        <w:tabs>
          <w:tab w:val="clear" w:pos="851"/>
        </w:tabs>
        <w:rPr>
          <w:rFonts w:cs="Arial"/>
          <w:bCs/>
          <w:lang w:val="en-AU"/>
        </w:rPr>
      </w:pPr>
      <w:r w:rsidRPr="00AD1F61">
        <w:rPr>
          <w:rFonts w:cs="Arial"/>
          <w:b/>
          <w:iCs/>
          <w:lang w:val="en-AU"/>
        </w:rPr>
        <w:t>Standard 1.2.9</w:t>
      </w:r>
      <w:r w:rsidRPr="00AD1F61">
        <w:rPr>
          <w:rFonts w:cs="Arial"/>
          <w:b/>
          <w:bCs/>
          <w:lang w:val="en-AU"/>
        </w:rPr>
        <w:t xml:space="preserve"> </w:t>
      </w:r>
      <w:r w:rsidRPr="00AD1F61">
        <w:rPr>
          <w:rFonts w:cs="Arial"/>
          <w:bCs/>
          <w:lang w:val="en-AU"/>
        </w:rPr>
        <w:t xml:space="preserve">was published in the </w:t>
      </w:r>
      <w:r w:rsidRPr="00AD1F61">
        <w:rPr>
          <w:rFonts w:cs="Arial"/>
          <w:bCs/>
          <w:i/>
          <w:iCs/>
        </w:rPr>
        <w:t>Commonwealth of Australia Gazette</w:t>
      </w:r>
      <w:r w:rsidRPr="00AD1F61">
        <w:rPr>
          <w:rFonts w:cs="Arial"/>
          <w:bCs/>
        </w:rPr>
        <w:t xml:space="preserve"> No. P 30 on 20 December 2000 </w:t>
      </w:r>
      <w:r w:rsidRPr="00AD1F61">
        <w:rPr>
          <w:lang w:val="en-AU"/>
        </w:rPr>
        <w:t xml:space="preserve">as part of Amendment </w:t>
      </w:r>
      <w:r w:rsidR="00474D30">
        <w:rPr>
          <w:lang w:val="en-AU"/>
        </w:rPr>
        <w:t>No.</w:t>
      </w:r>
      <w:r w:rsidR="00474D30" w:rsidRPr="009F6B63">
        <w:rPr>
          <w:lang w:val="en-AU"/>
        </w:rPr>
        <w:t xml:space="preserve"> </w:t>
      </w:r>
      <w:r w:rsidRPr="00AD1F61">
        <w:rPr>
          <w:lang w:val="en-AU"/>
        </w:rPr>
        <w:t>53 (</w:t>
      </w:r>
      <w:r w:rsidRPr="00AD1F61">
        <w:rPr>
          <w:rFonts w:cs="Arial"/>
          <w:bCs/>
          <w:lang w:val="en-AU"/>
        </w:rPr>
        <w:t xml:space="preserve">F2008B00609 </w:t>
      </w:r>
      <w:r w:rsidRPr="00AD1F61">
        <w:rPr>
          <w:rFonts w:cs="Arial"/>
          <w:lang w:val="en-AU"/>
        </w:rPr>
        <w:t>–</w:t>
      </w:r>
      <w:r w:rsidRPr="00AD1F61">
        <w:rPr>
          <w:lang w:val="en-AU"/>
        </w:rPr>
        <w:t>- 30 September 2008)</w:t>
      </w:r>
      <w:r w:rsidRPr="00AD1F61">
        <w:rPr>
          <w:rFonts w:cs="Arial"/>
          <w:bCs/>
          <w:lang w:val="en-AU"/>
        </w:rPr>
        <w:t xml:space="preserve"> and has since been amended as follows: </w:t>
      </w:r>
    </w:p>
    <w:p w:rsidR="00B05725" w:rsidRPr="00B05725" w:rsidRDefault="00B05725" w:rsidP="00B05725">
      <w:pPr>
        <w:tabs>
          <w:tab w:val="clear" w:pos="851"/>
        </w:tabs>
        <w:rPr>
          <w:szCs w:val="24"/>
          <w:lang w:val="en-AU"/>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1418"/>
        <w:gridCol w:w="1559"/>
        <w:gridCol w:w="850"/>
        <w:gridCol w:w="3294"/>
      </w:tblGrid>
      <w:tr w:rsidR="00B05725" w:rsidRPr="00B05725" w:rsidTr="00AC5059">
        <w:trPr>
          <w:cantSplit/>
          <w:tblHeader/>
        </w:trPr>
        <w:tc>
          <w:tcPr>
            <w:tcW w:w="959" w:type="dxa"/>
            <w:tcBorders>
              <w:top w:val="single" w:sz="12" w:space="0" w:color="auto"/>
              <w:bottom w:val="single" w:sz="12" w:space="0" w:color="auto"/>
            </w:tcBorders>
            <w:shd w:val="clear" w:color="auto" w:fill="auto"/>
            <w:hideMark/>
          </w:tcPr>
          <w:p w:rsidR="00B05725" w:rsidRPr="00B05725" w:rsidRDefault="00B05725" w:rsidP="00B05725">
            <w:pPr>
              <w:pStyle w:val="Compilationheading"/>
              <w:rPr>
                <w:lang w:val="en-AU"/>
              </w:rPr>
            </w:pPr>
            <w:r w:rsidRPr="00B05725">
              <w:rPr>
                <w:lang w:val="en-AU"/>
              </w:rPr>
              <w:t>Clause affected</w:t>
            </w:r>
          </w:p>
        </w:tc>
        <w:tc>
          <w:tcPr>
            <w:tcW w:w="992" w:type="dxa"/>
            <w:tcBorders>
              <w:top w:val="single" w:sz="12" w:space="0" w:color="auto"/>
              <w:bottom w:val="single" w:sz="12" w:space="0" w:color="auto"/>
            </w:tcBorders>
            <w:shd w:val="clear" w:color="auto" w:fill="auto"/>
            <w:hideMark/>
          </w:tcPr>
          <w:p w:rsidR="00B05725" w:rsidRPr="00B05725" w:rsidRDefault="00B05725" w:rsidP="00B05725">
            <w:pPr>
              <w:pStyle w:val="Compilationheading"/>
              <w:rPr>
                <w:lang w:val="en-AU"/>
              </w:rPr>
            </w:pPr>
            <w:r w:rsidRPr="00B05725">
              <w:rPr>
                <w:lang w:val="en-AU"/>
              </w:rPr>
              <w:t>A’ment No.</w:t>
            </w:r>
          </w:p>
        </w:tc>
        <w:tc>
          <w:tcPr>
            <w:tcW w:w="1418" w:type="dxa"/>
            <w:tcBorders>
              <w:top w:val="single" w:sz="12" w:space="0" w:color="auto"/>
              <w:bottom w:val="single" w:sz="12" w:space="0" w:color="auto"/>
            </w:tcBorders>
            <w:shd w:val="clear" w:color="auto" w:fill="auto"/>
            <w:hideMark/>
          </w:tcPr>
          <w:p w:rsidR="00B05725" w:rsidRPr="00B05725" w:rsidRDefault="00B05725" w:rsidP="00B05725">
            <w:pPr>
              <w:pStyle w:val="Compilationheading"/>
              <w:rPr>
                <w:lang w:val="en-AU"/>
              </w:rPr>
            </w:pPr>
            <w:r w:rsidRPr="00B05725">
              <w:rPr>
                <w:lang w:val="en-AU"/>
              </w:rPr>
              <w:t>FRLI registration</w:t>
            </w:r>
          </w:p>
          <w:p w:rsidR="00B05725" w:rsidRPr="00B05725" w:rsidRDefault="00B05725" w:rsidP="00B05725">
            <w:pPr>
              <w:pStyle w:val="Compilationheading"/>
              <w:rPr>
                <w:lang w:val="en-AU"/>
              </w:rPr>
            </w:pPr>
            <w:r w:rsidRPr="00B05725">
              <w:rPr>
                <w:lang w:val="en-AU"/>
              </w:rPr>
              <w:t xml:space="preserve">Gazette </w:t>
            </w:r>
          </w:p>
        </w:tc>
        <w:tc>
          <w:tcPr>
            <w:tcW w:w="1559" w:type="dxa"/>
            <w:tcBorders>
              <w:top w:val="single" w:sz="12" w:space="0" w:color="auto"/>
              <w:bottom w:val="single" w:sz="12" w:space="0" w:color="auto"/>
            </w:tcBorders>
            <w:shd w:val="clear" w:color="auto" w:fill="auto"/>
            <w:hideMark/>
          </w:tcPr>
          <w:p w:rsidR="00B05725" w:rsidRPr="00B05725" w:rsidRDefault="00B05725" w:rsidP="00B05725">
            <w:pPr>
              <w:pStyle w:val="Compilationheading"/>
              <w:rPr>
                <w:lang w:val="en-AU"/>
              </w:rPr>
            </w:pPr>
            <w:r w:rsidRPr="00B05725">
              <w:rPr>
                <w:lang w:val="en-AU"/>
              </w:rPr>
              <w:t>Commencement</w:t>
            </w:r>
          </w:p>
          <w:p w:rsidR="00B05725" w:rsidRPr="00B05725" w:rsidRDefault="00B05725" w:rsidP="00B05725">
            <w:pPr>
              <w:pStyle w:val="Compilationheading"/>
              <w:rPr>
                <w:lang w:val="en-AU"/>
              </w:rPr>
            </w:pPr>
            <w:r w:rsidRPr="00B05725">
              <w:rPr>
                <w:lang w:val="en-AU"/>
              </w:rPr>
              <w:t>(Cessation)</w:t>
            </w:r>
          </w:p>
        </w:tc>
        <w:tc>
          <w:tcPr>
            <w:tcW w:w="850" w:type="dxa"/>
            <w:tcBorders>
              <w:top w:val="single" w:sz="12" w:space="0" w:color="auto"/>
              <w:bottom w:val="single" w:sz="12" w:space="0" w:color="auto"/>
            </w:tcBorders>
            <w:shd w:val="clear" w:color="auto" w:fill="auto"/>
            <w:hideMark/>
          </w:tcPr>
          <w:p w:rsidR="00B05725" w:rsidRPr="00B05725" w:rsidRDefault="00B05725" w:rsidP="00B05725">
            <w:pPr>
              <w:pStyle w:val="Compilationheading"/>
              <w:rPr>
                <w:lang w:val="en-AU"/>
              </w:rPr>
            </w:pPr>
            <w:r w:rsidRPr="00B05725">
              <w:rPr>
                <w:lang w:val="en-AU"/>
              </w:rPr>
              <w:t>How affected</w:t>
            </w:r>
          </w:p>
        </w:tc>
        <w:tc>
          <w:tcPr>
            <w:tcW w:w="3294" w:type="dxa"/>
            <w:tcBorders>
              <w:top w:val="single" w:sz="12" w:space="0" w:color="auto"/>
              <w:bottom w:val="single" w:sz="12" w:space="0" w:color="auto"/>
            </w:tcBorders>
            <w:shd w:val="clear" w:color="auto" w:fill="auto"/>
            <w:hideMark/>
          </w:tcPr>
          <w:p w:rsidR="00B05725" w:rsidRPr="00B05725" w:rsidRDefault="00B05725" w:rsidP="00B05725">
            <w:pPr>
              <w:pStyle w:val="Compilationheading"/>
              <w:rPr>
                <w:lang w:val="en-AU"/>
              </w:rPr>
            </w:pPr>
            <w:r w:rsidRPr="00B05725">
              <w:rPr>
                <w:lang w:val="en-AU"/>
              </w:rPr>
              <w:t>Description of amendment</w:t>
            </w:r>
          </w:p>
        </w:tc>
      </w:tr>
      <w:tr w:rsidR="00B05725" w:rsidRPr="00B05725" w:rsidTr="00C455C1">
        <w:trPr>
          <w:cantSplit/>
        </w:trPr>
        <w:tc>
          <w:tcPr>
            <w:tcW w:w="959" w:type="dxa"/>
            <w:tcBorders>
              <w:top w:val="single" w:sz="12" w:space="0" w:color="auto"/>
              <w:bottom w:val="single" w:sz="12" w:space="0" w:color="auto"/>
            </w:tcBorders>
            <w:shd w:val="clear" w:color="auto" w:fill="auto"/>
          </w:tcPr>
          <w:p w:rsidR="00B05725" w:rsidRPr="0020596D" w:rsidRDefault="00B05725" w:rsidP="00B05725">
            <w:pPr>
              <w:pStyle w:val="Amendmenthistory"/>
              <w:rPr>
                <w:rFonts w:cs="Arial"/>
                <w:szCs w:val="16"/>
              </w:rPr>
            </w:pPr>
            <w:r w:rsidRPr="0020596D">
              <w:rPr>
                <w:rFonts w:cs="Arial"/>
                <w:szCs w:val="16"/>
              </w:rPr>
              <w:t>Purpose</w:t>
            </w:r>
          </w:p>
        </w:tc>
        <w:tc>
          <w:tcPr>
            <w:tcW w:w="992" w:type="dxa"/>
            <w:tcBorders>
              <w:top w:val="single" w:sz="12" w:space="0" w:color="auto"/>
              <w:bottom w:val="single" w:sz="12" w:space="0" w:color="auto"/>
            </w:tcBorders>
            <w:shd w:val="clear" w:color="auto" w:fill="auto"/>
          </w:tcPr>
          <w:p w:rsidR="00B05725" w:rsidRPr="0020596D" w:rsidRDefault="00B05725" w:rsidP="00B05725">
            <w:pPr>
              <w:pStyle w:val="Amendmenthistory"/>
              <w:rPr>
                <w:rFonts w:cs="Arial"/>
                <w:szCs w:val="16"/>
              </w:rPr>
            </w:pPr>
            <w:r w:rsidRPr="0020596D">
              <w:rPr>
                <w:rFonts w:cs="Arial"/>
                <w:szCs w:val="16"/>
              </w:rPr>
              <w:t>84</w:t>
            </w:r>
          </w:p>
        </w:tc>
        <w:tc>
          <w:tcPr>
            <w:tcW w:w="1418" w:type="dxa"/>
            <w:tcBorders>
              <w:top w:val="single" w:sz="12" w:space="0" w:color="auto"/>
              <w:bottom w:val="single" w:sz="12" w:space="0" w:color="auto"/>
            </w:tcBorders>
            <w:shd w:val="clear" w:color="auto" w:fill="auto"/>
          </w:tcPr>
          <w:p w:rsidR="00B05725" w:rsidRPr="0020596D" w:rsidRDefault="00A64C7E" w:rsidP="00B05725">
            <w:pPr>
              <w:pStyle w:val="Amendmenthistory"/>
              <w:rPr>
                <w:rFonts w:cs="Arial"/>
                <w:szCs w:val="16"/>
              </w:rPr>
            </w:pPr>
            <w:r w:rsidRPr="0020596D">
              <w:rPr>
                <w:rFonts w:cs="Arial"/>
                <w:szCs w:val="16"/>
              </w:rPr>
              <w:t>F2005L</w:t>
            </w:r>
            <w:r w:rsidR="00B05725" w:rsidRPr="0020596D">
              <w:rPr>
                <w:rFonts w:cs="Arial"/>
                <w:szCs w:val="16"/>
              </w:rPr>
              <w:t>0</w:t>
            </w:r>
            <w:r w:rsidRPr="0020596D">
              <w:rPr>
                <w:rFonts w:cs="Arial"/>
                <w:szCs w:val="16"/>
              </w:rPr>
              <w:t>3939</w:t>
            </w:r>
          </w:p>
          <w:p w:rsidR="00B05725" w:rsidRPr="0020596D" w:rsidRDefault="00A64C7E" w:rsidP="00B05725">
            <w:pPr>
              <w:pStyle w:val="Amendmenthistory"/>
              <w:rPr>
                <w:rFonts w:cs="Arial"/>
                <w:szCs w:val="16"/>
              </w:rPr>
            </w:pPr>
            <w:r w:rsidRPr="0020596D">
              <w:rPr>
                <w:rFonts w:cs="Arial"/>
                <w:szCs w:val="16"/>
              </w:rPr>
              <w:t>8 Dec 2005</w:t>
            </w:r>
          </w:p>
          <w:p w:rsidR="00B05725" w:rsidRPr="0020596D" w:rsidRDefault="00B05725" w:rsidP="00B05725">
            <w:pPr>
              <w:pStyle w:val="Amendmenthistory"/>
              <w:rPr>
                <w:rFonts w:cs="Arial"/>
                <w:szCs w:val="16"/>
              </w:rPr>
            </w:pPr>
            <w:r w:rsidRPr="0020596D">
              <w:rPr>
                <w:rFonts w:cs="Arial"/>
                <w:szCs w:val="16"/>
              </w:rPr>
              <w:t>FSC 26</w:t>
            </w:r>
          </w:p>
          <w:p w:rsidR="00B05725" w:rsidRPr="0020596D" w:rsidRDefault="00B05725" w:rsidP="00B05725">
            <w:pPr>
              <w:pStyle w:val="Amendmenthistory"/>
              <w:rPr>
                <w:rFonts w:cs="Arial"/>
                <w:szCs w:val="16"/>
              </w:rPr>
            </w:pPr>
            <w:r w:rsidRPr="0020596D">
              <w:rPr>
                <w:rFonts w:cs="Arial"/>
                <w:szCs w:val="16"/>
              </w:rPr>
              <w:t>8 Dec 2005</w:t>
            </w:r>
          </w:p>
          <w:p w:rsidR="00C455C1" w:rsidRPr="0020596D" w:rsidRDefault="00C455C1" w:rsidP="00B05725">
            <w:pPr>
              <w:pStyle w:val="Amendmenthistory"/>
              <w:rPr>
                <w:rFonts w:cs="Arial"/>
                <w:szCs w:val="16"/>
              </w:rPr>
            </w:pPr>
          </w:p>
        </w:tc>
        <w:tc>
          <w:tcPr>
            <w:tcW w:w="1559" w:type="dxa"/>
            <w:tcBorders>
              <w:top w:val="single" w:sz="12" w:space="0" w:color="auto"/>
              <w:bottom w:val="single" w:sz="12" w:space="0" w:color="auto"/>
            </w:tcBorders>
            <w:shd w:val="clear" w:color="auto" w:fill="auto"/>
          </w:tcPr>
          <w:p w:rsidR="00B05725" w:rsidRPr="0020596D" w:rsidRDefault="00B05725" w:rsidP="00B05725">
            <w:pPr>
              <w:pStyle w:val="Amendmenthistory"/>
              <w:rPr>
                <w:rFonts w:cs="Arial"/>
                <w:szCs w:val="16"/>
              </w:rPr>
            </w:pPr>
            <w:r w:rsidRPr="0020596D">
              <w:rPr>
                <w:rFonts w:cs="Arial"/>
                <w:szCs w:val="16"/>
              </w:rPr>
              <w:t>8 Dec 2005</w:t>
            </w:r>
          </w:p>
        </w:tc>
        <w:tc>
          <w:tcPr>
            <w:tcW w:w="850" w:type="dxa"/>
            <w:tcBorders>
              <w:top w:val="single" w:sz="12" w:space="0" w:color="auto"/>
              <w:bottom w:val="single" w:sz="12" w:space="0" w:color="auto"/>
            </w:tcBorders>
            <w:shd w:val="clear" w:color="auto" w:fill="auto"/>
          </w:tcPr>
          <w:p w:rsidR="00B05725" w:rsidRPr="0020596D" w:rsidRDefault="00B05725" w:rsidP="00B05725">
            <w:pPr>
              <w:pStyle w:val="Amendmenthistory"/>
              <w:rPr>
                <w:rFonts w:cs="Arial"/>
                <w:szCs w:val="16"/>
              </w:rPr>
            </w:pPr>
            <w:r w:rsidRPr="0020596D">
              <w:rPr>
                <w:rFonts w:cs="Arial"/>
                <w:szCs w:val="16"/>
              </w:rPr>
              <w:t>am</w:t>
            </w:r>
          </w:p>
        </w:tc>
        <w:tc>
          <w:tcPr>
            <w:tcW w:w="3294" w:type="dxa"/>
            <w:tcBorders>
              <w:top w:val="single" w:sz="12" w:space="0" w:color="auto"/>
              <w:bottom w:val="single" w:sz="12" w:space="0" w:color="auto"/>
            </w:tcBorders>
            <w:shd w:val="clear" w:color="auto" w:fill="auto"/>
          </w:tcPr>
          <w:p w:rsidR="00B05725" w:rsidRPr="0020596D" w:rsidRDefault="00A64C7E" w:rsidP="00A64C7E">
            <w:pPr>
              <w:pStyle w:val="Amendmenthistory"/>
              <w:rPr>
                <w:rFonts w:cs="Arial"/>
                <w:szCs w:val="16"/>
              </w:rPr>
            </w:pPr>
            <w:r w:rsidRPr="0020596D">
              <w:rPr>
                <w:rFonts w:cs="Arial"/>
                <w:szCs w:val="16"/>
              </w:rPr>
              <w:t>Consequential amendment relating to date of effect of Standard 1.2.11.</w:t>
            </w:r>
          </w:p>
        </w:tc>
      </w:tr>
      <w:tr w:rsidR="00C455C1" w:rsidRPr="00B05725" w:rsidTr="0046750F">
        <w:trPr>
          <w:cantSplit/>
        </w:trPr>
        <w:tc>
          <w:tcPr>
            <w:tcW w:w="959" w:type="dxa"/>
            <w:tcBorders>
              <w:top w:val="single" w:sz="12" w:space="0" w:color="auto"/>
              <w:bottom w:val="single" w:sz="4" w:space="0" w:color="auto"/>
            </w:tcBorders>
            <w:shd w:val="clear" w:color="auto" w:fill="auto"/>
          </w:tcPr>
          <w:p w:rsidR="00C455C1" w:rsidRPr="0020596D" w:rsidRDefault="00C455C1" w:rsidP="00B05725">
            <w:pPr>
              <w:pStyle w:val="Amendmenthistory"/>
              <w:rPr>
                <w:rFonts w:cs="Arial"/>
                <w:szCs w:val="16"/>
              </w:rPr>
            </w:pPr>
            <w:r w:rsidRPr="0020596D">
              <w:rPr>
                <w:rFonts w:cs="Arial"/>
                <w:szCs w:val="16"/>
              </w:rPr>
              <w:t>2(1)</w:t>
            </w:r>
          </w:p>
        </w:tc>
        <w:tc>
          <w:tcPr>
            <w:tcW w:w="992" w:type="dxa"/>
            <w:tcBorders>
              <w:top w:val="single" w:sz="12" w:space="0" w:color="auto"/>
              <w:bottom w:val="single" w:sz="4" w:space="0" w:color="auto"/>
            </w:tcBorders>
            <w:shd w:val="clear" w:color="auto" w:fill="auto"/>
          </w:tcPr>
          <w:p w:rsidR="00C455C1" w:rsidRPr="0020596D" w:rsidRDefault="00C455C1" w:rsidP="00B05725">
            <w:pPr>
              <w:pStyle w:val="Amendmenthistory"/>
              <w:rPr>
                <w:rFonts w:cs="Arial"/>
                <w:szCs w:val="16"/>
              </w:rPr>
            </w:pPr>
            <w:r w:rsidRPr="0020596D">
              <w:rPr>
                <w:rFonts w:cs="Arial"/>
                <w:szCs w:val="16"/>
              </w:rPr>
              <w:t>89</w:t>
            </w:r>
          </w:p>
        </w:tc>
        <w:tc>
          <w:tcPr>
            <w:tcW w:w="1418" w:type="dxa"/>
            <w:tcBorders>
              <w:top w:val="single" w:sz="12" w:space="0" w:color="auto"/>
              <w:bottom w:val="single" w:sz="4" w:space="0" w:color="auto"/>
            </w:tcBorders>
            <w:shd w:val="clear" w:color="auto" w:fill="auto"/>
          </w:tcPr>
          <w:p w:rsidR="00C455C1" w:rsidRPr="0020596D" w:rsidRDefault="00C455C1" w:rsidP="00AC5059">
            <w:pPr>
              <w:pStyle w:val="Amendmenthistory"/>
              <w:rPr>
                <w:rFonts w:cs="Arial"/>
                <w:szCs w:val="16"/>
              </w:rPr>
            </w:pPr>
            <w:r w:rsidRPr="0020596D">
              <w:rPr>
                <w:rFonts w:cs="Arial"/>
                <w:szCs w:val="16"/>
              </w:rPr>
              <w:t>F2006L03647</w:t>
            </w:r>
          </w:p>
          <w:p w:rsidR="00C455C1" w:rsidRPr="0020596D" w:rsidRDefault="00C455C1" w:rsidP="00AC5059">
            <w:pPr>
              <w:pStyle w:val="Amendmenthistory"/>
              <w:rPr>
                <w:rFonts w:cs="Arial"/>
                <w:szCs w:val="16"/>
              </w:rPr>
            </w:pPr>
            <w:r w:rsidRPr="0020596D">
              <w:rPr>
                <w:rFonts w:cs="Arial"/>
                <w:szCs w:val="16"/>
              </w:rPr>
              <w:t>9 Nov 2006</w:t>
            </w:r>
          </w:p>
          <w:p w:rsidR="00C455C1" w:rsidRPr="0020596D" w:rsidRDefault="00C455C1" w:rsidP="00AC5059">
            <w:pPr>
              <w:pStyle w:val="Amendmenthistory"/>
              <w:rPr>
                <w:rFonts w:cs="Arial"/>
                <w:szCs w:val="16"/>
              </w:rPr>
            </w:pPr>
            <w:r w:rsidRPr="0020596D">
              <w:rPr>
                <w:rFonts w:cs="Arial"/>
                <w:szCs w:val="16"/>
              </w:rPr>
              <w:t>FSC 31</w:t>
            </w:r>
          </w:p>
          <w:p w:rsidR="00C455C1" w:rsidRPr="0020596D" w:rsidRDefault="00C455C1" w:rsidP="00C455C1">
            <w:pPr>
              <w:pStyle w:val="Amendmenthistory"/>
              <w:rPr>
                <w:rFonts w:cs="Arial"/>
                <w:szCs w:val="16"/>
              </w:rPr>
            </w:pPr>
            <w:r w:rsidRPr="0020596D">
              <w:rPr>
                <w:rFonts w:cs="Arial"/>
                <w:szCs w:val="16"/>
              </w:rPr>
              <w:t>9 Nov 2006</w:t>
            </w:r>
          </w:p>
        </w:tc>
        <w:tc>
          <w:tcPr>
            <w:tcW w:w="1559" w:type="dxa"/>
            <w:tcBorders>
              <w:top w:val="single" w:sz="12" w:space="0" w:color="auto"/>
              <w:bottom w:val="single" w:sz="4" w:space="0" w:color="auto"/>
            </w:tcBorders>
            <w:shd w:val="clear" w:color="auto" w:fill="auto"/>
          </w:tcPr>
          <w:p w:rsidR="00C455C1" w:rsidRPr="0020596D" w:rsidRDefault="00C455C1" w:rsidP="00AC5059">
            <w:pPr>
              <w:pStyle w:val="Amendmenthistory"/>
              <w:rPr>
                <w:rFonts w:cs="Arial"/>
                <w:szCs w:val="16"/>
              </w:rPr>
            </w:pPr>
            <w:r w:rsidRPr="0020596D">
              <w:rPr>
                <w:rFonts w:cs="Arial"/>
                <w:szCs w:val="16"/>
              </w:rPr>
              <w:t>9 Nov 2006</w:t>
            </w:r>
          </w:p>
        </w:tc>
        <w:tc>
          <w:tcPr>
            <w:tcW w:w="850" w:type="dxa"/>
            <w:tcBorders>
              <w:top w:val="single" w:sz="12" w:space="0" w:color="auto"/>
              <w:bottom w:val="single" w:sz="4" w:space="0" w:color="auto"/>
            </w:tcBorders>
            <w:shd w:val="clear" w:color="auto" w:fill="auto"/>
          </w:tcPr>
          <w:p w:rsidR="00C455C1" w:rsidRPr="0020596D" w:rsidRDefault="00C455C1" w:rsidP="00B05725">
            <w:pPr>
              <w:pStyle w:val="Amendmenthistory"/>
              <w:rPr>
                <w:rFonts w:cs="Arial"/>
                <w:szCs w:val="16"/>
              </w:rPr>
            </w:pPr>
            <w:r w:rsidRPr="0020596D">
              <w:rPr>
                <w:rFonts w:cs="Arial"/>
                <w:szCs w:val="16"/>
              </w:rPr>
              <w:t>ad</w:t>
            </w:r>
          </w:p>
        </w:tc>
        <w:tc>
          <w:tcPr>
            <w:tcW w:w="3294" w:type="dxa"/>
            <w:tcBorders>
              <w:top w:val="single" w:sz="12" w:space="0" w:color="auto"/>
              <w:bottom w:val="single" w:sz="4" w:space="0" w:color="auto"/>
            </w:tcBorders>
            <w:shd w:val="clear" w:color="auto" w:fill="auto"/>
          </w:tcPr>
          <w:p w:rsidR="00C455C1" w:rsidRPr="0020596D" w:rsidRDefault="00C455C1" w:rsidP="00A64C7E">
            <w:pPr>
              <w:pStyle w:val="Amendmenthistory"/>
              <w:rPr>
                <w:rFonts w:cs="Arial"/>
                <w:szCs w:val="16"/>
              </w:rPr>
            </w:pPr>
            <w:r w:rsidRPr="0020596D">
              <w:rPr>
                <w:rFonts w:cs="Arial"/>
                <w:szCs w:val="16"/>
              </w:rPr>
              <w:t>Editorial note following subclause.</w:t>
            </w:r>
          </w:p>
        </w:tc>
      </w:tr>
      <w:tr w:rsidR="0020596D" w:rsidRPr="00B05725" w:rsidTr="0046750F">
        <w:trPr>
          <w:cantSplit/>
        </w:trPr>
        <w:tc>
          <w:tcPr>
            <w:tcW w:w="959" w:type="dxa"/>
            <w:tcBorders>
              <w:top w:val="single" w:sz="4" w:space="0" w:color="auto"/>
              <w:bottom w:val="single" w:sz="4" w:space="0" w:color="auto"/>
            </w:tcBorders>
            <w:shd w:val="clear" w:color="auto" w:fill="auto"/>
          </w:tcPr>
          <w:p w:rsidR="0020596D" w:rsidRPr="0020596D" w:rsidRDefault="0020596D" w:rsidP="00B05725">
            <w:pPr>
              <w:pStyle w:val="Amendmenthistory"/>
              <w:rPr>
                <w:rFonts w:cs="Arial"/>
                <w:szCs w:val="16"/>
              </w:rPr>
            </w:pPr>
            <w:r w:rsidRPr="0020596D">
              <w:rPr>
                <w:rFonts w:cs="Arial"/>
                <w:szCs w:val="16"/>
              </w:rPr>
              <w:t>2(1)</w:t>
            </w:r>
          </w:p>
        </w:tc>
        <w:tc>
          <w:tcPr>
            <w:tcW w:w="992" w:type="dxa"/>
            <w:tcBorders>
              <w:top w:val="single" w:sz="4" w:space="0" w:color="auto"/>
              <w:bottom w:val="single" w:sz="4" w:space="0" w:color="auto"/>
            </w:tcBorders>
            <w:shd w:val="clear" w:color="auto" w:fill="auto"/>
          </w:tcPr>
          <w:p w:rsidR="0020596D" w:rsidRPr="00B05725" w:rsidRDefault="0020596D" w:rsidP="00AC5059">
            <w:pPr>
              <w:tabs>
                <w:tab w:val="clear" w:pos="851"/>
              </w:tabs>
              <w:ind w:left="113" w:hanging="113"/>
              <w:rPr>
                <w:rFonts w:cs="Arial"/>
                <w:sz w:val="16"/>
                <w:szCs w:val="16"/>
              </w:rPr>
            </w:pPr>
            <w:r w:rsidRPr="00B05725">
              <w:rPr>
                <w:rFonts w:cs="Arial"/>
                <w:sz w:val="16"/>
                <w:szCs w:val="16"/>
              </w:rPr>
              <w:t>150</w:t>
            </w:r>
          </w:p>
        </w:tc>
        <w:tc>
          <w:tcPr>
            <w:tcW w:w="1418" w:type="dxa"/>
            <w:tcBorders>
              <w:top w:val="single" w:sz="4" w:space="0" w:color="auto"/>
              <w:bottom w:val="single" w:sz="4" w:space="0" w:color="auto"/>
            </w:tcBorders>
            <w:shd w:val="clear" w:color="auto" w:fill="auto"/>
          </w:tcPr>
          <w:p w:rsidR="00D033BF" w:rsidRDefault="00D033BF" w:rsidP="00D033BF">
            <w:pPr>
              <w:pStyle w:val="Amendmenttext"/>
              <w:rPr>
                <w:lang w:val="en-AU"/>
              </w:rPr>
            </w:pPr>
            <w:r>
              <w:rPr>
                <w:lang w:val="en-AU"/>
              </w:rPr>
              <w:t>F2014L0</w:t>
            </w:r>
            <w:r>
              <w:t>1427</w:t>
            </w:r>
          </w:p>
          <w:p w:rsidR="00D033BF" w:rsidRDefault="00D033BF" w:rsidP="00D033BF">
            <w:pPr>
              <w:pStyle w:val="Amendmenttext"/>
              <w:rPr>
                <w:lang w:val="en-AU"/>
              </w:rPr>
            </w:pPr>
            <w:r>
              <w:rPr>
                <w:lang w:val="en-AU"/>
              </w:rPr>
              <w:t>28 Oct 2014</w:t>
            </w:r>
          </w:p>
          <w:p w:rsidR="00D033BF" w:rsidRDefault="00D033BF" w:rsidP="00D033BF">
            <w:pPr>
              <w:pStyle w:val="Amendmenttext"/>
              <w:rPr>
                <w:lang w:val="en-AU"/>
              </w:rPr>
            </w:pPr>
            <w:r>
              <w:rPr>
                <w:lang w:val="en-AU"/>
              </w:rPr>
              <w:t>FSC92</w:t>
            </w:r>
          </w:p>
          <w:p w:rsidR="0020596D" w:rsidRPr="00D033BF" w:rsidRDefault="00D033BF" w:rsidP="00D033BF">
            <w:pPr>
              <w:pStyle w:val="Amendmenttext"/>
              <w:rPr>
                <w:lang w:val="en-AU"/>
              </w:rPr>
            </w:pPr>
            <w:r>
              <w:rPr>
                <w:lang w:val="en-AU"/>
              </w:rPr>
              <w:t>30 Oct 2014</w:t>
            </w:r>
          </w:p>
        </w:tc>
        <w:tc>
          <w:tcPr>
            <w:tcW w:w="1559" w:type="dxa"/>
            <w:tcBorders>
              <w:top w:val="single" w:sz="4" w:space="0" w:color="auto"/>
              <w:bottom w:val="single" w:sz="4" w:space="0" w:color="auto"/>
            </w:tcBorders>
            <w:shd w:val="clear" w:color="auto" w:fill="auto"/>
          </w:tcPr>
          <w:p w:rsidR="0020596D" w:rsidRPr="00021171" w:rsidRDefault="00021171" w:rsidP="00AC5059">
            <w:pPr>
              <w:tabs>
                <w:tab w:val="clear" w:pos="851"/>
              </w:tabs>
              <w:ind w:left="113" w:hanging="113"/>
              <w:rPr>
                <w:rFonts w:cs="Arial"/>
                <w:sz w:val="16"/>
                <w:szCs w:val="16"/>
              </w:rPr>
            </w:pPr>
            <w:r w:rsidRPr="00021171">
              <w:rPr>
                <w:rFonts w:cs="Arial"/>
                <w:sz w:val="16"/>
                <w:szCs w:val="16"/>
              </w:rPr>
              <w:t xml:space="preserve">30 Oct </w:t>
            </w:r>
            <w:r w:rsidR="0020596D" w:rsidRPr="00021171">
              <w:rPr>
                <w:rFonts w:cs="Arial"/>
                <w:sz w:val="16"/>
                <w:szCs w:val="16"/>
              </w:rPr>
              <w:t>2014</w:t>
            </w:r>
          </w:p>
          <w:p w:rsidR="0020596D" w:rsidRPr="00021171" w:rsidRDefault="0020596D" w:rsidP="00AC5059">
            <w:pPr>
              <w:tabs>
                <w:tab w:val="clear" w:pos="851"/>
              </w:tabs>
              <w:ind w:left="113" w:hanging="113"/>
              <w:rPr>
                <w:rFonts w:cs="Arial"/>
                <w:sz w:val="16"/>
                <w:szCs w:val="16"/>
              </w:rPr>
            </w:pPr>
          </w:p>
        </w:tc>
        <w:tc>
          <w:tcPr>
            <w:tcW w:w="850" w:type="dxa"/>
            <w:tcBorders>
              <w:top w:val="single" w:sz="4" w:space="0" w:color="auto"/>
              <w:bottom w:val="single" w:sz="4" w:space="0" w:color="auto"/>
            </w:tcBorders>
            <w:shd w:val="clear" w:color="auto" w:fill="auto"/>
          </w:tcPr>
          <w:p w:rsidR="0020596D" w:rsidRPr="0020596D" w:rsidRDefault="0020596D" w:rsidP="00B05725">
            <w:pPr>
              <w:pStyle w:val="Amendmenthistory"/>
              <w:rPr>
                <w:rFonts w:cs="Arial"/>
                <w:szCs w:val="16"/>
              </w:rPr>
            </w:pPr>
            <w:r w:rsidRPr="0020596D">
              <w:rPr>
                <w:rFonts w:cs="Arial"/>
                <w:szCs w:val="16"/>
              </w:rPr>
              <w:t>am</w:t>
            </w:r>
          </w:p>
        </w:tc>
        <w:tc>
          <w:tcPr>
            <w:tcW w:w="3294" w:type="dxa"/>
            <w:tcBorders>
              <w:top w:val="single" w:sz="4" w:space="0" w:color="auto"/>
              <w:bottom w:val="single" w:sz="4" w:space="0" w:color="auto"/>
            </w:tcBorders>
            <w:shd w:val="clear" w:color="auto" w:fill="auto"/>
          </w:tcPr>
          <w:p w:rsidR="0020596D" w:rsidRPr="0020596D" w:rsidRDefault="0020596D" w:rsidP="00A64C7E">
            <w:pPr>
              <w:pStyle w:val="Amendmenthistory"/>
              <w:rPr>
                <w:rFonts w:cs="Arial"/>
                <w:szCs w:val="16"/>
              </w:rPr>
            </w:pPr>
            <w:r w:rsidRPr="0020596D">
              <w:rPr>
                <w:rFonts w:cs="Arial"/>
                <w:szCs w:val="16"/>
              </w:rPr>
              <w:t>Correction of typographical error in paragraph (b).</w:t>
            </w:r>
          </w:p>
        </w:tc>
      </w:tr>
      <w:tr w:rsidR="0020596D" w:rsidRPr="00B05725" w:rsidTr="00C455C1">
        <w:trPr>
          <w:cantSplit/>
        </w:trPr>
        <w:tc>
          <w:tcPr>
            <w:tcW w:w="959" w:type="dxa"/>
            <w:tcBorders>
              <w:top w:val="single" w:sz="4" w:space="0" w:color="auto"/>
              <w:bottom w:val="single" w:sz="12" w:space="0" w:color="auto"/>
            </w:tcBorders>
            <w:shd w:val="clear" w:color="auto" w:fill="auto"/>
          </w:tcPr>
          <w:p w:rsidR="0020596D" w:rsidRPr="0020596D" w:rsidRDefault="0020596D" w:rsidP="00B05725">
            <w:pPr>
              <w:pStyle w:val="Amendmenthistory"/>
              <w:rPr>
                <w:rFonts w:cs="Arial"/>
                <w:szCs w:val="16"/>
              </w:rPr>
            </w:pPr>
            <w:r w:rsidRPr="0020596D">
              <w:rPr>
                <w:rFonts w:cs="Arial"/>
                <w:szCs w:val="16"/>
              </w:rPr>
              <w:t>2(2)</w:t>
            </w:r>
          </w:p>
        </w:tc>
        <w:tc>
          <w:tcPr>
            <w:tcW w:w="992" w:type="dxa"/>
            <w:tcBorders>
              <w:top w:val="single" w:sz="4" w:space="0" w:color="auto"/>
              <w:bottom w:val="single" w:sz="12" w:space="0" w:color="auto"/>
            </w:tcBorders>
            <w:shd w:val="clear" w:color="auto" w:fill="auto"/>
          </w:tcPr>
          <w:p w:rsidR="0020596D" w:rsidRPr="0020596D" w:rsidRDefault="0020596D" w:rsidP="00B05725">
            <w:pPr>
              <w:pStyle w:val="Amendmenthistory"/>
              <w:rPr>
                <w:rFonts w:cs="Arial"/>
                <w:szCs w:val="16"/>
              </w:rPr>
            </w:pPr>
            <w:r w:rsidRPr="0020596D">
              <w:rPr>
                <w:rFonts w:cs="Arial"/>
                <w:szCs w:val="16"/>
              </w:rPr>
              <w:t>101</w:t>
            </w:r>
          </w:p>
        </w:tc>
        <w:tc>
          <w:tcPr>
            <w:tcW w:w="1418" w:type="dxa"/>
            <w:tcBorders>
              <w:top w:val="single" w:sz="4" w:space="0" w:color="auto"/>
              <w:bottom w:val="single" w:sz="12" w:space="0" w:color="auto"/>
            </w:tcBorders>
            <w:shd w:val="clear" w:color="auto" w:fill="auto"/>
          </w:tcPr>
          <w:p w:rsidR="0020596D" w:rsidRPr="0020596D" w:rsidRDefault="0020596D" w:rsidP="00AC5059">
            <w:pPr>
              <w:pStyle w:val="Amendmenthistory"/>
              <w:rPr>
                <w:rFonts w:cs="Arial"/>
                <w:szCs w:val="16"/>
              </w:rPr>
            </w:pPr>
            <w:r w:rsidRPr="0020596D">
              <w:rPr>
                <w:rFonts w:cs="Arial"/>
                <w:szCs w:val="16"/>
              </w:rPr>
              <w:t>F2008L03058</w:t>
            </w:r>
          </w:p>
          <w:p w:rsidR="0020596D" w:rsidRPr="0020596D" w:rsidRDefault="0020596D" w:rsidP="00AC5059">
            <w:pPr>
              <w:pStyle w:val="Amendmenthistory"/>
              <w:rPr>
                <w:rFonts w:cs="Arial"/>
                <w:szCs w:val="16"/>
              </w:rPr>
            </w:pPr>
            <w:r w:rsidRPr="0020596D">
              <w:rPr>
                <w:rFonts w:cs="Arial"/>
                <w:szCs w:val="16"/>
              </w:rPr>
              <w:t>14 Aug 2008</w:t>
            </w:r>
          </w:p>
          <w:p w:rsidR="0020596D" w:rsidRPr="0020596D" w:rsidRDefault="0020596D" w:rsidP="00AC5059">
            <w:pPr>
              <w:pStyle w:val="Amendmenthistory"/>
              <w:rPr>
                <w:rFonts w:cs="Arial"/>
                <w:szCs w:val="16"/>
              </w:rPr>
            </w:pPr>
            <w:r w:rsidRPr="0020596D">
              <w:rPr>
                <w:rFonts w:cs="Arial"/>
                <w:szCs w:val="16"/>
              </w:rPr>
              <w:t>FSC 43</w:t>
            </w:r>
          </w:p>
          <w:p w:rsidR="0020596D" w:rsidRPr="0020596D" w:rsidRDefault="0020596D" w:rsidP="00AC5059">
            <w:pPr>
              <w:pStyle w:val="Amendmenthistory"/>
              <w:rPr>
                <w:rFonts w:cs="Arial"/>
                <w:szCs w:val="16"/>
              </w:rPr>
            </w:pPr>
            <w:r w:rsidRPr="0020596D">
              <w:rPr>
                <w:rFonts w:cs="Arial"/>
                <w:szCs w:val="16"/>
              </w:rPr>
              <w:t>14 Aug 2008</w:t>
            </w:r>
          </w:p>
          <w:p w:rsidR="0020596D" w:rsidRPr="0020596D" w:rsidRDefault="0020596D" w:rsidP="00AC5059">
            <w:pPr>
              <w:pStyle w:val="Amendmenthistory"/>
              <w:rPr>
                <w:rFonts w:cs="Arial"/>
                <w:szCs w:val="16"/>
              </w:rPr>
            </w:pPr>
          </w:p>
        </w:tc>
        <w:tc>
          <w:tcPr>
            <w:tcW w:w="1559" w:type="dxa"/>
            <w:tcBorders>
              <w:top w:val="single" w:sz="4" w:space="0" w:color="auto"/>
              <w:bottom w:val="single" w:sz="12" w:space="0" w:color="auto"/>
            </w:tcBorders>
            <w:shd w:val="clear" w:color="auto" w:fill="auto"/>
          </w:tcPr>
          <w:p w:rsidR="0020596D" w:rsidRPr="0020596D" w:rsidRDefault="0020596D" w:rsidP="00AC5059">
            <w:pPr>
              <w:pStyle w:val="Amendmenthistory"/>
              <w:rPr>
                <w:rFonts w:cs="Arial"/>
                <w:szCs w:val="16"/>
              </w:rPr>
            </w:pPr>
            <w:r w:rsidRPr="0020596D">
              <w:rPr>
                <w:rFonts w:cs="Arial"/>
                <w:szCs w:val="16"/>
              </w:rPr>
              <w:t>14 Aug 2008</w:t>
            </w:r>
          </w:p>
        </w:tc>
        <w:tc>
          <w:tcPr>
            <w:tcW w:w="850" w:type="dxa"/>
            <w:tcBorders>
              <w:top w:val="single" w:sz="4" w:space="0" w:color="auto"/>
              <w:bottom w:val="single" w:sz="12" w:space="0" w:color="auto"/>
            </w:tcBorders>
            <w:shd w:val="clear" w:color="auto" w:fill="auto"/>
          </w:tcPr>
          <w:p w:rsidR="0020596D" w:rsidRPr="0020596D" w:rsidRDefault="0020596D" w:rsidP="00B05725">
            <w:pPr>
              <w:pStyle w:val="Amendmenthistory"/>
              <w:rPr>
                <w:rFonts w:cs="Arial"/>
                <w:szCs w:val="16"/>
              </w:rPr>
            </w:pPr>
            <w:r w:rsidRPr="0020596D">
              <w:rPr>
                <w:rFonts w:cs="Arial"/>
                <w:szCs w:val="16"/>
              </w:rPr>
              <w:t>rep</w:t>
            </w:r>
          </w:p>
        </w:tc>
        <w:tc>
          <w:tcPr>
            <w:tcW w:w="3294" w:type="dxa"/>
            <w:tcBorders>
              <w:top w:val="single" w:sz="4" w:space="0" w:color="auto"/>
              <w:bottom w:val="single" w:sz="12" w:space="0" w:color="auto"/>
            </w:tcBorders>
            <w:shd w:val="clear" w:color="auto" w:fill="auto"/>
          </w:tcPr>
          <w:p w:rsidR="0020596D" w:rsidRPr="0020596D" w:rsidRDefault="0020596D" w:rsidP="00A64C7E">
            <w:pPr>
              <w:pStyle w:val="Amendmenthistory"/>
              <w:rPr>
                <w:rFonts w:cs="Arial"/>
                <w:szCs w:val="16"/>
              </w:rPr>
            </w:pPr>
            <w:r w:rsidRPr="0020596D">
              <w:rPr>
                <w:rFonts w:cs="Arial"/>
                <w:szCs w:val="16"/>
              </w:rPr>
              <w:t>Editorial note following subclause.</w:t>
            </w:r>
          </w:p>
        </w:tc>
      </w:tr>
      <w:tr w:rsidR="0020596D" w:rsidRPr="00B05725" w:rsidTr="0020596D">
        <w:trPr>
          <w:cantSplit/>
        </w:trPr>
        <w:tc>
          <w:tcPr>
            <w:tcW w:w="959" w:type="dxa"/>
            <w:tcBorders>
              <w:top w:val="single" w:sz="12" w:space="0" w:color="auto"/>
              <w:bottom w:val="single" w:sz="4" w:space="0" w:color="auto"/>
            </w:tcBorders>
            <w:shd w:val="clear" w:color="auto" w:fill="auto"/>
          </w:tcPr>
          <w:p w:rsidR="0020596D" w:rsidRPr="0020596D" w:rsidRDefault="0020596D" w:rsidP="00B05725">
            <w:pPr>
              <w:pStyle w:val="Amendmenthistory"/>
              <w:rPr>
                <w:rFonts w:cs="Arial"/>
                <w:szCs w:val="16"/>
              </w:rPr>
            </w:pPr>
            <w:r w:rsidRPr="0020596D">
              <w:rPr>
                <w:rFonts w:cs="Arial"/>
                <w:szCs w:val="16"/>
              </w:rPr>
              <w:t>3</w:t>
            </w:r>
          </w:p>
        </w:tc>
        <w:tc>
          <w:tcPr>
            <w:tcW w:w="992" w:type="dxa"/>
            <w:tcBorders>
              <w:top w:val="single" w:sz="12" w:space="0" w:color="auto"/>
              <w:bottom w:val="single" w:sz="4" w:space="0" w:color="auto"/>
            </w:tcBorders>
            <w:shd w:val="clear" w:color="auto" w:fill="auto"/>
          </w:tcPr>
          <w:p w:rsidR="0020596D" w:rsidRPr="0020596D" w:rsidRDefault="0020596D" w:rsidP="00B05725">
            <w:pPr>
              <w:pStyle w:val="Amendmenthistory"/>
              <w:rPr>
                <w:rFonts w:cs="Arial"/>
                <w:szCs w:val="16"/>
              </w:rPr>
            </w:pPr>
            <w:r w:rsidRPr="0020596D">
              <w:rPr>
                <w:rFonts w:cs="Arial"/>
                <w:szCs w:val="16"/>
              </w:rPr>
              <w:t>124</w:t>
            </w:r>
          </w:p>
        </w:tc>
        <w:tc>
          <w:tcPr>
            <w:tcW w:w="1418" w:type="dxa"/>
            <w:tcBorders>
              <w:top w:val="single" w:sz="12" w:space="0" w:color="auto"/>
              <w:bottom w:val="single" w:sz="4" w:space="0" w:color="auto"/>
            </w:tcBorders>
            <w:shd w:val="clear" w:color="auto" w:fill="auto"/>
          </w:tcPr>
          <w:p w:rsidR="0020596D" w:rsidRPr="0020596D" w:rsidRDefault="0020596D" w:rsidP="00AC5059">
            <w:pPr>
              <w:pStyle w:val="Amendmenthistory"/>
              <w:rPr>
                <w:rFonts w:cs="Arial"/>
                <w:szCs w:val="16"/>
              </w:rPr>
            </w:pPr>
            <w:r w:rsidRPr="0020596D">
              <w:rPr>
                <w:rFonts w:cs="Arial"/>
                <w:szCs w:val="16"/>
              </w:rPr>
              <w:t>F2011L01450</w:t>
            </w:r>
          </w:p>
          <w:p w:rsidR="0020596D" w:rsidRPr="0020596D" w:rsidRDefault="0020596D" w:rsidP="00AC5059">
            <w:pPr>
              <w:pStyle w:val="Amendmenthistory"/>
              <w:rPr>
                <w:rFonts w:cs="Arial"/>
                <w:szCs w:val="16"/>
              </w:rPr>
            </w:pPr>
            <w:r w:rsidRPr="0020596D">
              <w:rPr>
                <w:rFonts w:cs="Arial"/>
                <w:szCs w:val="16"/>
              </w:rPr>
              <w:t>8 July 2011</w:t>
            </w:r>
          </w:p>
          <w:p w:rsidR="0020596D" w:rsidRPr="0020596D" w:rsidRDefault="0020596D" w:rsidP="00AC5059">
            <w:pPr>
              <w:pStyle w:val="Amendmenthistory"/>
              <w:rPr>
                <w:rFonts w:cs="Arial"/>
                <w:szCs w:val="16"/>
              </w:rPr>
            </w:pPr>
            <w:r w:rsidRPr="0020596D">
              <w:rPr>
                <w:rFonts w:cs="Arial"/>
                <w:szCs w:val="16"/>
              </w:rPr>
              <w:t>FSC 66</w:t>
            </w:r>
          </w:p>
          <w:p w:rsidR="0020596D" w:rsidRPr="0020596D" w:rsidRDefault="0020596D" w:rsidP="00C455C1">
            <w:pPr>
              <w:pStyle w:val="Amendmenthistory"/>
              <w:rPr>
                <w:rFonts w:cs="Arial"/>
                <w:szCs w:val="16"/>
              </w:rPr>
            </w:pPr>
            <w:r w:rsidRPr="0020596D">
              <w:rPr>
                <w:rFonts w:cs="Arial"/>
                <w:szCs w:val="16"/>
              </w:rPr>
              <w:t>11 July 2011</w:t>
            </w:r>
          </w:p>
        </w:tc>
        <w:tc>
          <w:tcPr>
            <w:tcW w:w="1559" w:type="dxa"/>
            <w:tcBorders>
              <w:top w:val="single" w:sz="12" w:space="0" w:color="auto"/>
              <w:bottom w:val="single" w:sz="4" w:space="0" w:color="auto"/>
            </w:tcBorders>
            <w:shd w:val="clear" w:color="auto" w:fill="auto"/>
          </w:tcPr>
          <w:p w:rsidR="0020596D" w:rsidRPr="0020596D" w:rsidRDefault="0020596D" w:rsidP="00B05725">
            <w:pPr>
              <w:pStyle w:val="Amendmenthistory"/>
              <w:rPr>
                <w:rFonts w:cs="Arial"/>
                <w:szCs w:val="16"/>
              </w:rPr>
            </w:pPr>
            <w:r w:rsidRPr="0020596D">
              <w:rPr>
                <w:rFonts w:cs="Arial"/>
                <w:szCs w:val="16"/>
              </w:rPr>
              <w:t>11 July 2011</w:t>
            </w:r>
          </w:p>
        </w:tc>
        <w:tc>
          <w:tcPr>
            <w:tcW w:w="850" w:type="dxa"/>
            <w:tcBorders>
              <w:top w:val="single" w:sz="12" w:space="0" w:color="auto"/>
              <w:bottom w:val="single" w:sz="4" w:space="0" w:color="auto"/>
            </w:tcBorders>
            <w:shd w:val="clear" w:color="auto" w:fill="auto"/>
          </w:tcPr>
          <w:p w:rsidR="0020596D" w:rsidRPr="0020596D" w:rsidRDefault="0020596D" w:rsidP="00B05725">
            <w:pPr>
              <w:pStyle w:val="Amendmenthistory"/>
              <w:rPr>
                <w:rFonts w:cs="Arial"/>
                <w:szCs w:val="16"/>
              </w:rPr>
            </w:pPr>
            <w:r w:rsidRPr="0020596D">
              <w:rPr>
                <w:rFonts w:cs="Arial"/>
                <w:szCs w:val="16"/>
              </w:rPr>
              <w:t>am</w:t>
            </w:r>
          </w:p>
        </w:tc>
        <w:tc>
          <w:tcPr>
            <w:tcW w:w="3294" w:type="dxa"/>
            <w:tcBorders>
              <w:top w:val="single" w:sz="12" w:space="0" w:color="auto"/>
              <w:bottom w:val="single" w:sz="4" w:space="0" w:color="auto"/>
            </w:tcBorders>
            <w:shd w:val="clear" w:color="auto" w:fill="auto"/>
          </w:tcPr>
          <w:p w:rsidR="0020596D" w:rsidRPr="0020596D" w:rsidRDefault="0020596D" w:rsidP="00C455C1">
            <w:pPr>
              <w:pStyle w:val="Amendmenthistory"/>
              <w:rPr>
                <w:rFonts w:cs="Arial"/>
                <w:szCs w:val="16"/>
              </w:rPr>
            </w:pPr>
            <w:r w:rsidRPr="0020596D">
              <w:rPr>
                <w:rFonts w:cs="Arial"/>
                <w:szCs w:val="16"/>
              </w:rPr>
              <w:t>Correction of typographical errors in paragraphs (a) and (9b).</w:t>
            </w:r>
          </w:p>
        </w:tc>
      </w:tr>
      <w:tr w:rsidR="0020596D" w:rsidRPr="00B05725" w:rsidTr="0046750F">
        <w:trPr>
          <w:cantSplit/>
        </w:trPr>
        <w:tc>
          <w:tcPr>
            <w:tcW w:w="959" w:type="dxa"/>
            <w:tcBorders>
              <w:top w:val="single" w:sz="4" w:space="0" w:color="auto"/>
              <w:bottom w:val="single" w:sz="4" w:space="0" w:color="auto"/>
            </w:tcBorders>
            <w:shd w:val="clear" w:color="auto" w:fill="auto"/>
          </w:tcPr>
          <w:p w:rsidR="0020596D" w:rsidRPr="0020596D" w:rsidRDefault="0020596D" w:rsidP="00B05725">
            <w:pPr>
              <w:pStyle w:val="Amendmenthistory"/>
              <w:rPr>
                <w:rFonts w:cs="Arial"/>
                <w:szCs w:val="16"/>
              </w:rPr>
            </w:pPr>
            <w:r w:rsidRPr="0020596D">
              <w:rPr>
                <w:rFonts w:cs="Arial"/>
                <w:szCs w:val="16"/>
              </w:rPr>
              <w:t>3</w:t>
            </w:r>
          </w:p>
        </w:tc>
        <w:tc>
          <w:tcPr>
            <w:tcW w:w="992" w:type="dxa"/>
            <w:tcBorders>
              <w:top w:val="single" w:sz="4" w:space="0" w:color="auto"/>
              <w:bottom w:val="single" w:sz="4" w:space="0" w:color="auto"/>
            </w:tcBorders>
            <w:shd w:val="clear" w:color="auto" w:fill="auto"/>
          </w:tcPr>
          <w:p w:rsidR="0020596D" w:rsidRPr="0020596D" w:rsidRDefault="0020596D" w:rsidP="00AC5059">
            <w:pPr>
              <w:pStyle w:val="Amendmenthistory"/>
              <w:rPr>
                <w:rFonts w:cs="Arial"/>
                <w:szCs w:val="16"/>
              </w:rPr>
            </w:pPr>
            <w:r w:rsidRPr="0020596D">
              <w:rPr>
                <w:rFonts w:cs="Arial"/>
                <w:szCs w:val="16"/>
              </w:rPr>
              <w:t>124</w:t>
            </w:r>
          </w:p>
        </w:tc>
        <w:tc>
          <w:tcPr>
            <w:tcW w:w="1418" w:type="dxa"/>
            <w:tcBorders>
              <w:top w:val="single" w:sz="4" w:space="0" w:color="auto"/>
              <w:bottom w:val="single" w:sz="4" w:space="0" w:color="auto"/>
            </w:tcBorders>
            <w:shd w:val="clear" w:color="auto" w:fill="auto"/>
          </w:tcPr>
          <w:p w:rsidR="0020596D" w:rsidRPr="0020596D" w:rsidRDefault="0020596D" w:rsidP="00AC5059">
            <w:pPr>
              <w:pStyle w:val="Amendmenthistory"/>
              <w:rPr>
                <w:rFonts w:cs="Arial"/>
                <w:szCs w:val="16"/>
              </w:rPr>
            </w:pPr>
            <w:r w:rsidRPr="0020596D">
              <w:rPr>
                <w:rFonts w:cs="Arial"/>
                <w:szCs w:val="16"/>
              </w:rPr>
              <w:t>F2011L01450</w:t>
            </w:r>
          </w:p>
          <w:p w:rsidR="0020596D" w:rsidRPr="0020596D" w:rsidRDefault="0020596D" w:rsidP="00AC5059">
            <w:pPr>
              <w:pStyle w:val="Amendmenthistory"/>
              <w:rPr>
                <w:rFonts w:cs="Arial"/>
                <w:szCs w:val="16"/>
              </w:rPr>
            </w:pPr>
            <w:r w:rsidRPr="0020596D">
              <w:rPr>
                <w:rFonts w:cs="Arial"/>
                <w:szCs w:val="16"/>
              </w:rPr>
              <w:t>8 July 2011</w:t>
            </w:r>
          </w:p>
          <w:p w:rsidR="0020596D" w:rsidRPr="0020596D" w:rsidRDefault="0020596D" w:rsidP="00AC5059">
            <w:pPr>
              <w:pStyle w:val="Amendmenthistory"/>
              <w:rPr>
                <w:rFonts w:cs="Arial"/>
                <w:szCs w:val="16"/>
              </w:rPr>
            </w:pPr>
            <w:r w:rsidRPr="0020596D">
              <w:rPr>
                <w:rFonts w:cs="Arial"/>
                <w:szCs w:val="16"/>
              </w:rPr>
              <w:t>FSC 66</w:t>
            </w:r>
          </w:p>
          <w:p w:rsidR="0020596D" w:rsidRPr="0020596D" w:rsidRDefault="0020596D" w:rsidP="00AC5059">
            <w:pPr>
              <w:pStyle w:val="Amendmenthistory"/>
              <w:rPr>
                <w:rFonts w:cs="Arial"/>
                <w:szCs w:val="16"/>
              </w:rPr>
            </w:pPr>
            <w:r w:rsidRPr="0020596D">
              <w:rPr>
                <w:rFonts w:cs="Arial"/>
                <w:szCs w:val="16"/>
              </w:rPr>
              <w:t>11 July 2011</w:t>
            </w:r>
          </w:p>
        </w:tc>
        <w:tc>
          <w:tcPr>
            <w:tcW w:w="1559" w:type="dxa"/>
            <w:tcBorders>
              <w:top w:val="single" w:sz="4" w:space="0" w:color="auto"/>
              <w:bottom w:val="single" w:sz="4" w:space="0" w:color="auto"/>
            </w:tcBorders>
            <w:shd w:val="clear" w:color="auto" w:fill="auto"/>
          </w:tcPr>
          <w:p w:rsidR="0020596D" w:rsidRPr="0020596D" w:rsidRDefault="0020596D" w:rsidP="00AC5059">
            <w:pPr>
              <w:pStyle w:val="Amendmenthistory"/>
              <w:rPr>
                <w:rFonts w:cs="Arial"/>
                <w:szCs w:val="16"/>
              </w:rPr>
            </w:pPr>
            <w:r w:rsidRPr="0020596D">
              <w:rPr>
                <w:rFonts w:cs="Arial"/>
                <w:szCs w:val="16"/>
              </w:rPr>
              <w:t>11 July 2011</w:t>
            </w:r>
          </w:p>
        </w:tc>
        <w:tc>
          <w:tcPr>
            <w:tcW w:w="850" w:type="dxa"/>
            <w:tcBorders>
              <w:top w:val="single" w:sz="4" w:space="0" w:color="auto"/>
              <w:bottom w:val="single" w:sz="4" w:space="0" w:color="auto"/>
            </w:tcBorders>
            <w:shd w:val="clear" w:color="auto" w:fill="auto"/>
          </w:tcPr>
          <w:p w:rsidR="0020596D" w:rsidRPr="0020596D" w:rsidRDefault="0020596D" w:rsidP="00B05725">
            <w:pPr>
              <w:pStyle w:val="Amendmenthistory"/>
              <w:rPr>
                <w:rFonts w:cs="Arial"/>
                <w:szCs w:val="16"/>
              </w:rPr>
            </w:pPr>
            <w:r w:rsidRPr="0020596D">
              <w:rPr>
                <w:rFonts w:cs="Arial"/>
                <w:szCs w:val="16"/>
              </w:rPr>
              <w:t>rs</w:t>
            </w:r>
          </w:p>
        </w:tc>
        <w:tc>
          <w:tcPr>
            <w:tcW w:w="3294" w:type="dxa"/>
            <w:tcBorders>
              <w:top w:val="single" w:sz="4" w:space="0" w:color="auto"/>
              <w:bottom w:val="single" w:sz="4" w:space="0" w:color="auto"/>
            </w:tcBorders>
            <w:shd w:val="clear" w:color="auto" w:fill="auto"/>
          </w:tcPr>
          <w:p w:rsidR="0020596D" w:rsidRPr="0020596D" w:rsidRDefault="0020596D" w:rsidP="00C455C1">
            <w:pPr>
              <w:pStyle w:val="Amendmenthistory"/>
              <w:rPr>
                <w:rFonts w:cs="Arial"/>
                <w:szCs w:val="16"/>
              </w:rPr>
            </w:pPr>
            <w:r w:rsidRPr="0020596D">
              <w:rPr>
                <w:rFonts w:cs="Arial"/>
                <w:szCs w:val="16"/>
              </w:rPr>
              <w:t>Editorial note following clause.</w:t>
            </w:r>
          </w:p>
        </w:tc>
      </w:tr>
      <w:tr w:rsidR="00021171" w:rsidRPr="00B05725" w:rsidTr="0046750F">
        <w:trPr>
          <w:cantSplit/>
        </w:trPr>
        <w:tc>
          <w:tcPr>
            <w:tcW w:w="959" w:type="dxa"/>
            <w:tcBorders>
              <w:top w:val="single" w:sz="4" w:space="0" w:color="auto"/>
              <w:bottom w:val="single" w:sz="12" w:space="0" w:color="auto"/>
            </w:tcBorders>
            <w:shd w:val="clear" w:color="auto" w:fill="auto"/>
          </w:tcPr>
          <w:p w:rsidR="00021171" w:rsidRPr="0020596D" w:rsidRDefault="00021171" w:rsidP="00B05725">
            <w:pPr>
              <w:pStyle w:val="Amendmenthistory"/>
              <w:rPr>
                <w:rFonts w:cs="Arial"/>
                <w:szCs w:val="16"/>
              </w:rPr>
            </w:pPr>
            <w:r w:rsidRPr="0020596D">
              <w:rPr>
                <w:rFonts w:cs="Arial"/>
                <w:szCs w:val="16"/>
              </w:rPr>
              <w:lastRenderedPageBreak/>
              <w:t>3</w:t>
            </w:r>
          </w:p>
        </w:tc>
        <w:tc>
          <w:tcPr>
            <w:tcW w:w="992" w:type="dxa"/>
            <w:tcBorders>
              <w:top w:val="single" w:sz="4" w:space="0" w:color="auto"/>
              <w:bottom w:val="single" w:sz="12" w:space="0" w:color="auto"/>
            </w:tcBorders>
            <w:shd w:val="clear" w:color="auto" w:fill="auto"/>
          </w:tcPr>
          <w:p w:rsidR="00021171" w:rsidRPr="00B05725" w:rsidRDefault="00021171" w:rsidP="00AC5059">
            <w:pPr>
              <w:tabs>
                <w:tab w:val="clear" w:pos="851"/>
              </w:tabs>
              <w:ind w:left="113" w:hanging="113"/>
              <w:rPr>
                <w:rFonts w:cs="Arial"/>
                <w:sz w:val="16"/>
                <w:szCs w:val="16"/>
              </w:rPr>
            </w:pPr>
            <w:r w:rsidRPr="00B05725">
              <w:rPr>
                <w:rFonts w:cs="Arial"/>
                <w:sz w:val="16"/>
                <w:szCs w:val="16"/>
              </w:rPr>
              <w:t>150</w:t>
            </w:r>
          </w:p>
        </w:tc>
        <w:tc>
          <w:tcPr>
            <w:tcW w:w="1418" w:type="dxa"/>
            <w:tcBorders>
              <w:top w:val="single" w:sz="4" w:space="0" w:color="auto"/>
              <w:bottom w:val="single" w:sz="12" w:space="0" w:color="auto"/>
            </w:tcBorders>
            <w:shd w:val="clear" w:color="auto" w:fill="auto"/>
          </w:tcPr>
          <w:p w:rsidR="00D033BF" w:rsidRDefault="00D033BF" w:rsidP="00D033BF">
            <w:pPr>
              <w:pStyle w:val="Amendmenttext"/>
              <w:rPr>
                <w:lang w:val="en-AU"/>
              </w:rPr>
            </w:pPr>
            <w:r>
              <w:rPr>
                <w:lang w:val="en-AU"/>
              </w:rPr>
              <w:t>F2014L0</w:t>
            </w:r>
            <w:bookmarkStart w:id="0" w:name="_GoBack"/>
            <w:bookmarkEnd w:id="0"/>
            <w:r>
              <w:t>1427</w:t>
            </w:r>
          </w:p>
          <w:p w:rsidR="00D033BF" w:rsidRDefault="00D033BF" w:rsidP="00D033BF">
            <w:pPr>
              <w:pStyle w:val="Amendmenttext"/>
              <w:rPr>
                <w:lang w:val="en-AU"/>
              </w:rPr>
            </w:pPr>
            <w:r>
              <w:rPr>
                <w:lang w:val="en-AU"/>
              </w:rPr>
              <w:t>28 Oct 2014</w:t>
            </w:r>
          </w:p>
          <w:p w:rsidR="00D033BF" w:rsidRDefault="00D033BF" w:rsidP="00D033BF">
            <w:pPr>
              <w:pStyle w:val="Amendmenttext"/>
              <w:rPr>
                <w:lang w:val="en-AU"/>
              </w:rPr>
            </w:pPr>
            <w:r>
              <w:rPr>
                <w:lang w:val="en-AU"/>
              </w:rPr>
              <w:t>FSC92</w:t>
            </w:r>
          </w:p>
          <w:p w:rsidR="00D033BF" w:rsidRDefault="00D033BF" w:rsidP="00D033BF">
            <w:pPr>
              <w:pStyle w:val="Amendmenttext"/>
              <w:rPr>
                <w:lang w:val="en-AU"/>
              </w:rPr>
            </w:pPr>
            <w:r>
              <w:rPr>
                <w:lang w:val="en-AU"/>
              </w:rPr>
              <w:t>30 Oct 2014</w:t>
            </w:r>
          </w:p>
          <w:p w:rsidR="00021171" w:rsidRPr="00B05725" w:rsidRDefault="00021171" w:rsidP="007F1E25">
            <w:pPr>
              <w:tabs>
                <w:tab w:val="clear" w:pos="851"/>
              </w:tabs>
              <w:ind w:left="113" w:hanging="113"/>
              <w:rPr>
                <w:rFonts w:cs="Arial"/>
                <w:sz w:val="16"/>
                <w:szCs w:val="16"/>
              </w:rPr>
            </w:pPr>
          </w:p>
        </w:tc>
        <w:tc>
          <w:tcPr>
            <w:tcW w:w="1559" w:type="dxa"/>
            <w:tcBorders>
              <w:top w:val="single" w:sz="4" w:space="0" w:color="auto"/>
              <w:bottom w:val="single" w:sz="12" w:space="0" w:color="auto"/>
            </w:tcBorders>
            <w:shd w:val="clear" w:color="auto" w:fill="auto"/>
          </w:tcPr>
          <w:p w:rsidR="00021171" w:rsidRPr="00021171" w:rsidRDefault="00021171" w:rsidP="007F1E25">
            <w:pPr>
              <w:tabs>
                <w:tab w:val="clear" w:pos="851"/>
              </w:tabs>
              <w:ind w:left="113" w:hanging="113"/>
              <w:rPr>
                <w:rFonts w:cs="Arial"/>
                <w:sz w:val="16"/>
                <w:szCs w:val="16"/>
              </w:rPr>
            </w:pPr>
            <w:r w:rsidRPr="00021171">
              <w:rPr>
                <w:rFonts w:cs="Arial"/>
                <w:sz w:val="16"/>
                <w:szCs w:val="16"/>
              </w:rPr>
              <w:t>30 Oct 2014</w:t>
            </w:r>
          </w:p>
          <w:p w:rsidR="00021171" w:rsidRPr="00021171" w:rsidRDefault="00021171" w:rsidP="007F1E25">
            <w:pPr>
              <w:tabs>
                <w:tab w:val="clear" w:pos="851"/>
              </w:tabs>
              <w:ind w:left="113" w:hanging="113"/>
              <w:rPr>
                <w:rFonts w:cs="Arial"/>
                <w:sz w:val="16"/>
                <w:szCs w:val="16"/>
              </w:rPr>
            </w:pPr>
          </w:p>
        </w:tc>
        <w:tc>
          <w:tcPr>
            <w:tcW w:w="850" w:type="dxa"/>
            <w:tcBorders>
              <w:top w:val="single" w:sz="4" w:space="0" w:color="auto"/>
              <w:bottom w:val="single" w:sz="12" w:space="0" w:color="auto"/>
            </w:tcBorders>
            <w:shd w:val="clear" w:color="auto" w:fill="auto"/>
          </w:tcPr>
          <w:p w:rsidR="00021171" w:rsidRPr="0020596D" w:rsidRDefault="00021171" w:rsidP="00B05725">
            <w:pPr>
              <w:pStyle w:val="Amendmenthistory"/>
              <w:rPr>
                <w:rFonts w:cs="Arial"/>
                <w:szCs w:val="16"/>
              </w:rPr>
            </w:pPr>
            <w:r w:rsidRPr="0020596D">
              <w:rPr>
                <w:rFonts w:cs="Arial"/>
                <w:szCs w:val="16"/>
              </w:rPr>
              <w:t>rs</w:t>
            </w:r>
          </w:p>
        </w:tc>
        <w:tc>
          <w:tcPr>
            <w:tcW w:w="3294" w:type="dxa"/>
            <w:tcBorders>
              <w:top w:val="single" w:sz="4" w:space="0" w:color="auto"/>
              <w:bottom w:val="single" w:sz="12" w:space="0" w:color="auto"/>
            </w:tcBorders>
            <w:shd w:val="clear" w:color="auto" w:fill="auto"/>
          </w:tcPr>
          <w:p w:rsidR="00021171" w:rsidRPr="0020596D" w:rsidRDefault="00021171" w:rsidP="00A64C7E">
            <w:pPr>
              <w:pStyle w:val="Amendmenthistory"/>
              <w:rPr>
                <w:rFonts w:cs="Arial"/>
                <w:szCs w:val="16"/>
              </w:rPr>
            </w:pPr>
            <w:r w:rsidRPr="0020596D">
              <w:rPr>
                <w:rFonts w:cs="Arial"/>
                <w:szCs w:val="16"/>
              </w:rPr>
              <w:t>Editorial note to update cross-references.</w:t>
            </w:r>
          </w:p>
        </w:tc>
      </w:tr>
    </w:tbl>
    <w:p w:rsidR="00135DF3" w:rsidRDefault="00135DF3"/>
    <w:sectPr w:rsidR="00135DF3" w:rsidSect="00717617">
      <w:footerReference w:type="default" r:id="rId7"/>
      <w:pgSz w:w="11900" w:h="16840"/>
      <w:pgMar w:top="1418" w:right="1418" w:bottom="1418" w:left="1418" w:header="720" w:footer="720"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5CA" w:rsidRDefault="00F965CA" w:rsidP="00135DF3">
      <w:pPr>
        <w:pStyle w:val="Blankpage"/>
      </w:pPr>
      <w:r>
        <w:separator/>
      </w:r>
    </w:p>
  </w:endnote>
  <w:endnote w:type="continuationSeparator" w:id="0">
    <w:p w:rsidR="00F965CA" w:rsidRDefault="00F965CA" w:rsidP="00135DF3">
      <w:pPr>
        <w:pStyle w:val="Blankpa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DF3" w:rsidRDefault="00B05725" w:rsidP="001D09EA">
    <w:pPr>
      <w:pStyle w:val="FSCfooter"/>
      <w:rPr>
        <w:sz w:val="20"/>
      </w:rPr>
    </w:pPr>
    <w:r w:rsidRPr="00D033BF">
      <w:t xml:space="preserve">As at </w:t>
    </w:r>
    <w:r w:rsidR="00D033BF" w:rsidRPr="00D033BF">
      <w:t>30 Octob</w:t>
    </w:r>
    <w:r w:rsidRPr="00D033BF">
      <w:t>er 2014</w:t>
    </w:r>
    <w:r w:rsidR="00135DF3">
      <w:tab/>
    </w:r>
    <w:r w:rsidR="00135DF3">
      <w:fldChar w:fldCharType="begin"/>
    </w:r>
    <w:r w:rsidR="00135DF3">
      <w:instrText xml:space="preserve"> PAGE </w:instrText>
    </w:r>
    <w:r w:rsidR="00135DF3">
      <w:fldChar w:fldCharType="separate"/>
    </w:r>
    <w:r w:rsidR="00092357">
      <w:rPr>
        <w:noProof/>
      </w:rPr>
      <w:t>3</w:t>
    </w:r>
    <w:r w:rsidR="00135DF3">
      <w:fldChar w:fldCharType="end"/>
    </w:r>
    <w:r w:rsidR="00135DF3">
      <w:tab/>
      <w:t>Standard 1.2.9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5CA" w:rsidRDefault="00F965CA" w:rsidP="00135DF3">
      <w:pPr>
        <w:pStyle w:val="Blankpage"/>
      </w:pPr>
      <w:r>
        <w:separator/>
      </w:r>
    </w:p>
  </w:footnote>
  <w:footnote w:type="continuationSeparator" w:id="0">
    <w:p w:rsidR="00F965CA" w:rsidRDefault="00F965CA" w:rsidP="00135DF3">
      <w:pPr>
        <w:pStyle w:val="Blankpage"/>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228"/>
    <w:rsid w:val="00021171"/>
    <w:rsid w:val="00092357"/>
    <w:rsid w:val="00135DF3"/>
    <w:rsid w:val="001D09EA"/>
    <w:rsid w:val="0020596D"/>
    <w:rsid w:val="00446282"/>
    <w:rsid w:val="0046750F"/>
    <w:rsid w:val="00474D30"/>
    <w:rsid w:val="004920DA"/>
    <w:rsid w:val="004D71A0"/>
    <w:rsid w:val="00571F6C"/>
    <w:rsid w:val="00717617"/>
    <w:rsid w:val="008B751F"/>
    <w:rsid w:val="00A54837"/>
    <w:rsid w:val="00A64C7E"/>
    <w:rsid w:val="00A85228"/>
    <w:rsid w:val="00AD1F61"/>
    <w:rsid w:val="00B05725"/>
    <w:rsid w:val="00C455C1"/>
    <w:rsid w:val="00D033BF"/>
    <w:rsid w:val="00EA09C7"/>
    <w:rsid w:val="00F965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1D09EA"/>
    <w:pPr>
      <w:tabs>
        <w:tab w:val="left" w:pos="851"/>
      </w:tabs>
    </w:pPr>
    <w:rPr>
      <w:rFonts w:ascii="Arial" w:hAnsi="Arial"/>
      <w:lang w:val="en-GB" w:eastAsia="en-US"/>
    </w:rPr>
  </w:style>
  <w:style w:type="paragraph" w:styleId="Heading2">
    <w:name w:val="heading 2"/>
    <w:basedOn w:val="Normal"/>
    <w:next w:val="Normal"/>
    <w:pPr>
      <w:keepNext/>
      <w:spacing w:after="60"/>
      <w:outlineLvl w:val="1"/>
    </w:pPr>
    <w:rPr>
      <w:b/>
      <w:bCs/>
      <w:i/>
      <w:iCs/>
      <w:sz w:val="28"/>
      <w:szCs w:val="28"/>
    </w:rPr>
  </w:style>
  <w:style w:type="paragraph" w:styleId="Heading3">
    <w:name w:val="heading 3"/>
    <w:basedOn w:val="Normal"/>
    <w:pPr>
      <w:outlineLvl w:val="2"/>
    </w:pPr>
    <w:rPr>
      <w:rFonts w:ascii="Helvetica" w:hAnsi="Helvetica"/>
      <w:sz w:val="28"/>
    </w:rPr>
  </w:style>
  <w:style w:type="paragraph" w:styleId="Heading7">
    <w:name w:val="heading 7"/>
    <w:basedOn w:val="Normal"/>
    <w:pPr>
      <w:outlineLvl w:val="6"/>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lear" w:pos="851"/>
        <w:tab w:val="center" w:pos="4153"/>
        <w:tab w:val="right" w:pos="8306"/>
      </w:tabs>
    </w:pPr>
  </w:style>
  <w:style w:type="paragraph" w:customStyle="1" w:styleId="Clause">
    <w:name w:val="Clause"/>
    <w:basedOn w:val="Normal"/>
    <w:next w:val="Normal"/>
    <w:link w:val="ClauseChar"/>
    <w:qFormat/>
    <w:rsid w:val="001D09EA"/>
    <w:pPr>
      <w:widowControl w:val="0"/>
    </w:pPr>
  </w:style>
  <w:style w:type="paragraph" w:customStyle="1" w:styleId="Clauseheading">
    <w:name w:val="Clause heading"/>
    <w:basedOn w:val="Normal"/>
    <w:next w:val="Normal"/>
    <w:qFormat/>
    <w:rsid w:val="001D09EA"/>
    <w:pPr>
      <w:widowControl w:val="0"/>
    </w:pPr>
    <w:rPr>
      <w:b/>
    </w:rPr>
  </w:style>
  <w:style w:type="paragraph" w:customStyle="1" w:styleId="ClauseList">
    <w:name w:val="Clause List"/>
    <w:basedOn w:val="Clause"/>
    <w:next w:val="Normal"/>
    <w:rsid w:val="001D09EA"/>
  </w:style>
  <w:style w:type="paragraph" w:customStyle="1" w:styleId="Definition">
    <w:name w:val="Definition"/>
    <w:basedOn w:val="Normal"/>
    <w:next w:val="Normal"/>
    <w:qFormat/>
    <w:rsid w:val="001D09EA"/>
    <w:pPr>
      <w:widowControl w:val="0"/>
      <w:ind w:left="1701" w:hanging="851"/>
    </w:pPr>
  </w:style>
  <w:style w:type="paragraph" w:customStyle="1" w:styleId="DivisionHeading">
    <w:name w:val="Division Heading"/>
    <w:basedOn w:val="Normal"/>
    <w:next w:val="Normal"/>
    <w:rsid w:val="00EA09C7"/>
    <w:pPr>
      <w:tabs>
        <w:tab w:val="clear" w:pos="851"/>
      </w:tabs>
      <w:jc w:val="center"/>
    </w:pPr>
    <w:rPr>
      <w:b/>
      <w:sz w:val="26"/>
      <w:szCs w:val="24"/>
      <w:lang w:val="en-AU"/>
    </w:rPr>
  </w:style>
  <w:style w:type="paragraph" w:customStyle="1" w:styleId="EditorialNoteLine1">
    <w:name w:val="Editorial Note Line 1"/>
    <w:basedOn w:val="Normal"/>
    <w:next w:val="Normal"/>
    <w:link w:val="EditorialNoteLine1Char"/>
    <w:qFormat/>
    <w:rsid w:val="001D09EA"/>
    <w:pPr>
      <w:widowControl w:val="0"/>
      <w:pBdr>
        <w:top w:val="single" w:sz="6" w:space="0" w:color="auto"/>
        <w:left w:val="single" w:sz="6" w:space="0" w:color="auto"/>
        <w:bottom w:val="single" w:sz="6" w:space="0" w:color="auto"/>
        <w:right w:val="single" w:sz="6" w:space="0" w:color="auto"/>
      </w:pBdr>
    </w:pPr>
    <w:rPr>
      <w:b/>
    </w:rPr>
  </w:style>
  <w:style w:type="paragraph" w:customStyle="1" w:styleId="EditorialNotetext">
    <w:name w:val="Editorial Note text"/>
    <w:basedOn w:val="EditorialNoteLine1"/>
    <w:link w:val="EditorialNotetextChar"/>
    <w:qFormat/>
    <w:rsid w:val="001D09EA"/>
    <w:rPr>
      <w:b w:val="0"/>
    </w:rPr>
  </w:style>
  <w:style w:type="paragraph" w:customStyle="1" w:styleId="MiscellaneousHeading">
    <w:name w:val="Miscellaneous Heading"/>
    <w:basedOn w:val="Normal"/>
    <w:next w:val="Normal"/>
    <w:rsid w:val="001D09EA"/>
    <w:pPr>
      <w:widowControl w:val="0"/>
    </w:pPr>
    <w:rPr>
      <w:b/>
    </w:rPr>
  </w:style>
  <w:style w:type="paragraph" w:customStyle="1" w:styleId="Paragraph">
    <w:name w:val="Paragraph"/>
    <w:basedOn w:val="Clause"/>
    <w:next w:val="Normal"/>
    <w:link w:val="ParagraphChar"/>
    <w:qFormat/>
    <w:rsid w:val="001D09EA"/>
    <w:pPr>
      <w:tabs>
        <w:tab w:val="clear" w:pos="851"/>
      </w:tabs>
      <w:ind w:left="1702" w:hanging="851"/>
    </w:pPr>
  </w:style>
  <w:style w:type="paragraph" w:customStyle="1" w:styleId="ScheduleHeading">
    <w:name w:val="Schedule Heading"/>
    <w:basedOn w:val="Normal"/>
    <w:next w:val="Normal"/>
    <w:pPr>
      <w:widowControl w:val="0"/>
      <w:jc w:val="center"/>
    </w:pPr>
    <w:rPr>
      <w:b/>
      <w:caps/>
    </w:rPr>
  </w:style>
  <w:style w:type="paragraph" w:customStyle="1" w:styleId="Standardtitle">
    <w:name w:val="Standard title"/>
    <w:basedOn w:val="Normal"/>
    <w:rsid w:val="001D09EA"/>
    <w:pPr>
      <w:widowControl w:val="0"/>
      <w:jc w:val="center"/>
    </w:pPr>
    <w:rPr>
      <w:b/>
      <w:i/>
      <w:iCs/>
      <w:caps/>
      <w:sz w:val="28"/>
    </w:rPr>
  </w:style>
  <w:style w:type="paragraph" w:customStyle="1" w:styleId="Subclause">
    <w:name w:val="Subclause"/>
    <w:basedOn w:val="Normal"/>
    <w:link w:val="SubclauseChar"/>
    <w:rsid w:val="001D09EA"/>
  </w:style>
  <w:style w:type="paragraph" w:customStyle="1" w:styleId="Subparagraph">
    <w:name w:val="Subparagraph"/>
    <w:basedOn w:val="Paragraph"/>
    <w:rsid w:val="001D09EA"/>
    <w:pPr>
      <w:widowControl/>
      <w:ind w:left="2553"/>
    </w:pPr>
  </w:style>
  <w:style w:type="paragraph" w:customStyle="1" w:styleId="Table1">
    <w:name w:val="Table 1"/>
    <w:basedOn w:val="Normal"/>
    <w:rsid w:val="001D09EA"/>
    <w:pPr>
      <w:widowControl w:val="0"/>
      <w:tabs>
        <w:tab w:val="clear" w:pos="851"/>
      </w:tabs>
      <w:spacing w:after="120"/>
      <w:jc w:val="center"/>
    </w:pPr>
    <w:rPr>
      <w:b/>
      <w:bCs/>
      <w:sz w:val="18"/>
    </w:rPr>
  </w:style>
  <w:style w:type="paragraph" w:customStyle="1" w:styleId="Table2">
    <w:name w:val="Table 2"/>
    <w:basedOn w:val="Normal"/>
    <w:rsid w:val="001D09EA"/>
    <w:pPr>
      <w:widowControl w:val="0"/>
      <w:tabs>
        <w:tab w:val="clear" w:pos="851"/>
      </w:tabs>
      <w:ind w:left="142" w:hanging="142"/>
    </w:pPr>
    <w:rPr>
      <w:bCs/>
      <w:sz w:val="18"/>
    </w:rPr>
  </w:style>
  <w:style w:type="paragraph" w:customStyle="1" w:styleId="TableHeading">
    <w:name w:val="Table Heading"/>
    <w:basedOn w:val="Normal"/>
    <w:next w:val="Normal"/>
    <w:rsid w:val="001D09EA"/>
    <w:pPr>
      <w:widowControl w:val="0"/>
      <w:jc w:val="center"/>
    </w:pPr>
    <w:rPr>
      <w:b/>
    </w:rPr>
  </w:style>
  <w:style w:type="paragraph" w:customStyle="1" w:styleId="TitleBorder">
    <w:name w:val="TitleBorder"/>
    <w:basedOn w:val="Normal"/>
    <w:rsid w:val="001D09EA"/>
    <w:pPr>
      <w:widowControl w:val="0"/>
      <w:pBdr>
        <w:bottom w:val="double" w:sz="6" w:space="0" w:color="auto"/>
      </w:pBdr>
    </w:pPr>
    <w:rPr>
      <w:b/>
    </w:rPr>
  </w:style>
  <w:style w:type="paragraph" w:styleId="BalloonText">
    <w:name w:val="Balloon Text"/>
    <w:basedOn w:val="Normal"/>
    <w:semiHidden/>
    <w:rsid w:val="00A85228"/>
    <w:rPr>
      <w:rFonts w:ascii="Tahoma" w:hAnsi="Tahoma" w:cs="Tahoma"/>
      <w:sz w:val="16"/>
      <w:szCs w:val="16"/>
    </w:rPr>
  </w:style>
  <w:style w:type="paragraph" w:customStyle="1" w:styleId="Blankpage">
    <w:name w:val="Blank page"/>
    <w:basedOn w:val="Normal"/>
    <w:next w:val="Normal"/>
    <w:rsid w:val="001D09EA"/>
    <w:pPr>
      <w:spacing w:before="6000"/>
      <w:jc w:val="center"/>
    </w:pPr>
  </w:style>
  <w:style w:type="character" w:customStyle="1" w:styleId="ClauseChar">
    <w:name w:val="Clause Char"/>
    <w:basedOn w:val="DefaultParagraphFont"/>
    <w:link w:val="Clause"/>
    <w:rsid w:val="001D09EA"/>
    <w:rPr>
      <w:rFonts w:ascii="Arial" w:hAnsi="Arial"/>
      <w:lang w:val="en-GB" w:eastAsia="en-US"/>
    </w:rPr>
  </w:style>
  <w:style w:type="character" w:customStyle="1" w:styleId="EditorialNoteLine1Char">
    <w:name w:val="Editorial Note Line 1 Char"/>
    <w:basedOn w:val="DefaultParagraphFont"/>
    <w:link w:val="EditorialNoteLine1"/>
    <w:rsid w:val="001D09EA"/>
    <w:rPr>
      <w:rFonts w:ascii="Arial" w:hAnsi="Arial"/>
      <w:b/>
      <w:lang w:val="en-GB" w:eastAsia="en-US"/>
    </w:rPr>
  </w:style>
  <w:style w:type="character" w:customStyle="1" w:styleId="EditorialNotetextChar">
    <w:name w:val="Editorial Note text Char"/>
    <w:basedOn w:val="DefaultParagraphFont"/>
    <w:link w:val="EditorialNotetext"/>
    <w:rsid w:val="001D09EA"/>
    <w:rPr>
      <w:rFonts w:ascii="Arial" w:hAnsi="Arial"/>
      <w:lang w:val="en-GB" w:eastAsia="en-US"/>
    </w:rPr>
  </w:style>
  <w:style w:type="paragraph" w:customStyle="1" w:styleId="FSCfooter">
    <w:name w:val="FSCfooter"/>
    <w:basedOn w:val="Normal"/>
    <w:rsid w:val="001D09EA"/>
    <w:pPr>
      <w:tabs>
        <w:tab w:val="clear" w:pos="851"/>
        <w:tab w:val="center" w:pos="4536"/>
        <w:tab w:val="right" w:pos="9072"/>
      </w:tabs>
    </w:pPr>
    <w:rPr>
      <w:sz w:val="18"/>
    </w:rPr>
  </w:style>
  <w:style w:type="character" w:customStyle="1" w:styleId="ParagraphChar">
    <w:name w:val="Paragraph Char"/>
    <w:basedOn w:val="ClauseChar"/>
    <w:link w:val="Paragraph"/>
    <w:rsid w:val="001D09EA"/>
    <w:rPr>
      <w:rFonts w:ascii="Arial" w:hAnsi="Arial"/>
      <w:lang w:val="en-GB" w:eastAsia="en-US"/>
    </w:rPr>
  </w:style>
  <w:style w:type="paragraph" w:customStyle="1" w:styleId="Scheduleheading0">
    <w:name w:val="Schedule heading"/>
    <w:basedOn w:val="Normal"/>
    <w:rsid w:val="001D09EA"/>
    <w:pPr>
      <w:tabs>
        <w:tab w:val="clear" w:pos="851"/>
      </w:tabs>
      <w:jc w:val="center"/>
    </w:pPr>
    <w:rPr>
      <w:b/>
      <w:caps/>
      <w:szCs w:val="24"/>
      <w:lang w:val="en-AU"/>
    </w:rPr>
  </w:style>
  <w:style w:type="character" w:customStyle="1" w:styleId="SubclauseChar">
    <w:name w:val="Subclause Char"/>
    <w:basedOn w:val="ClauseChar"/>
    <w:link w:val="Subclause"/>
    <w:rsid w:val="001D09EA"/>
    <w:rPr>
      <w:rFonts w:ascii="Arial" w:hAnsi="Arial"/>
      <w:lang w:val="en-GB" w:eastAsia="en-US"/>
    </w:rPr>
  </w:style>
  <w:style w:type="paragraph" w:styleId="Header">
    <w:name w:val="header"/>
    <w:basedOn w:val="Normal"/>
    <w:link w:val="HeaderChar"/>
    <w:rsid w:val="00571F6C"/>
    <w:pPr>
      <w:tabs>
        <w:tab w:val="clear" w:pos="851"/>
        <w:tab w:val="center" w:pos="4513"/>
        <w:tab w:val="right" w:pos="9026"/>
      </w:tabs>
    </w:pPr>
  </w:style>
  <w:style w:type="character" w:customStyle="1" w:styleId="HeaderChar">
    <w:name w:val="Header Char"/>
    <w:basedOn w:val="DefaultParagraphFont"/>
    <w:link w:val="Header"/>
    <w:rsid w:val="00571F6C"/>
    <w:rPr>
      <w:rFonts w:ascii="Arial" w:hAnsi="Arial"/>
      <w:lang w:val="en-GB" w:eastAsia="en-US"/>
    </w:rPr>
  </w:style>
  <w:style w:type="paragraph" w:customStyle="1" w:styleId="Amendmenthistory">
    <w:name w:val="Amendment history"/>
    <w:basedOn w:val="Normal"/>
    <w:qFormat/>
    <w:rsid w:val="00B05725"/>
    <w:pPr>
      <w:tabs>
        <w:tab w:val="clear" w:pos="851"/>
      </w:tabs>
      <w:ind w:left="113" w:hanging="113"/>
    </w:pPr>
    <w:rPr>
      <w:sz w:val="16"/>
    </w:rPr>
  </w:style>
  <w:style w:type="paragraph" w:customStyle="1" w:styleId="Compilationheading">
    <w:name w:val="Compilation heading"/>
    <w:basedOn w:val="Table1"/>
    <w:qFormat/>
    <w:rsid w:val="00B05725"/>
    <w:pPr>
      <w:keepNext/>
      <w:widowControl/>
      <w:tabs>
        <w:tab w:val="left" w:pos="851"/>
      </w:tabs>
      <w:spacing w:before="60" w:after="60"/>
      <w:jc w:val="left"/>
    </w:pPr>
    <w:rPr>
      <w:sz w:val="16"/>
    </w:rPr>
  </w:style>
  <w:style w:type="paragraph" w:customStyle="1" w:styleId="Amendmenttext">
    <w:name w:val="Amendment text"/>
    <w:basedOn w:val="Normal"/>
    <w:qFormat/>
    <w:rsid w:val="00D033BF"/>
    <w:pPr>
      <w:tabs>
        <w:tab w:val="clear" w:pos="851"/>
      </w:tabs>
      <w:ind w:left="113" w:hanging="113"/>
    </w:pPr>
    <w:rPr>
      <w:bCs/>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1D09EA"/>
    <w:pPr>
      <w:tabs>
        <w:tab w:val="left" w:pos="851"/>
      </w:tabs>
    </w:pPr>
    <w:rPr>
      <w:rFonts w:ascii="Arial" w:hAnsi="Arial"/>
      <w:lang w:val="en-GB" w:eastAsia="en-US"/>
    </w:rPr>
  </w:style>
  <w:style w:type="paragraph" w:styleId="Heading2">
    <w:name w:val="heading 2"/>
    <w:basedOn w:val="Normal"/>
    <w:next w:val="Normal"/>
    <w:pPr>
      <w:keepNext/>
      <w:spacing w:after="60"/>
      <w:outlineLvl w:val="1"/>
    </w:pPr>
    <w:rPr>
      <w:b/>
      <w:bCs/>
      <w:i/>
      <w:iCs/>
      <w:sz w:val="28"/>
      <w:szCs w:val="28"/>
    </w:rPr>
  </w:style>
  <w:style w:type="paragraph" w:styleId="Heading3">
    <w:name w:val="heading 3"/>
    <w:basedOn w:val="Normal"/>
    <w:pPr>
      <w:outlineLvl w:val="2"/>
    </w:pPr>
    <w:rPr>
      <w:rFonts w:ascii="Helvetica" w:hAnsi="Helvetica"/>
      <w:sz w:val="28"/>
    </w:rPr>
  </w:style>
  <w:style w:type="paragraph" w:styleId="Heading7">
    <w:name w:val="heading 7"/>
    <w:basedOn w:val="Normal"/>
    <w:pPr>
      <w:outlineLvl w:val="6"/>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lear" w:pos="851"/>
        <w:tab w:val="center" w:pos="4153"/>
        <w:tab w:val="right" w:pos="8306"/>
      </w:tabs>
    </w:pPr>
  </w:style>
  <w:style w:type="paragraph" w:customStyle="1" w:styleId="Clause">
    <w:name w:val="Clause"/>
    <w:basedOn w:val="Normal"/>
    <w:next w:val="Normal"/>
    <w:link w:val="ClauseChar"/>
    <w:qFormat/>
    <w:rsid w:val="001D09EA"/>
    <w:pPr>
      <w:widowControl w:val="0"/>
    </w:pPr>
  </w:style>
  <w:style w:type="paragraph" w:customStyle="1" w:styleId="Clauseheading">
    <w:name w:val="Clause heading"/>
    <w:basedOn w:val="Normal"/>
    <w:next w:val="Normal"/>
    <w:qFormat/>
    <w:rsid w:val="001D09EA"/>
    <w:pPr>
      <w:widowControl w:val="0"/>
    </w:pPr>
    <w:rPr>
      <w:b/>
    </w:rPr>
  </w:style>
  <w:style w:type="paragraph" w:customStyle="1" w:styleId="ClauseList">
    <w:name w:val="Clause List"/>
    <w:basedOn w:val="Clause"/>
    <w:next w:val="Normal"/>
    <w:rsid w:val="001D09EA"/>
  </w:style>
  <w:style w:type="paragraph" w:customStyle="1" w:styleId="Definition">
    <w:name w:val="Definition"/>
    <w:basedOn w:val="Normal"/>
    <w:next w:val="Normal"/>
    <w:qFormat/>
    <w:rsid w:val="001D09EA"/>
    <w:pPr>
      <w:widowControl w:val="0"/>
      <w:ind w:left="1701" w:hanging="851"/>
    </w:pPr>
  </w:style>
  <w:style w:type="paragraph" w:customStyle="1" w:styleId="DivisionHeading">
    <w:name w:val="Division Heading"/>
    <w:basedOn w:val="Normal"/>
    <w:next w:val="Normal"/>
    <w:rsid w:val="00EA09C7"/>
    <w:pPr>
      <w:tabs>
        <w:tab w:val="clear" w:pos="851"/>
      </w:tabs>
      <w:jc w:val="center"/>
    </w:pPr>
    <w:rPr>
      <w:b/>
      <w:sz w:val="26"/>
      <w:szCs w:val="24"/>
      <w:lang w:val="en-AU"/>
    </w:rPr>
  </w:style>
  <w:style w:type="paragraph" w:customStyle="1" w:styleId="EditorialNoteLine1">
    <w:name w:val="Editorial Note Line 1"/>
    <w:basedOn w:val="Normal"/>
    <w:next w:val="Normal"/>
    <w:link w:val="EditorialNoteLine1Char"/>
    <w:qFormat/>
    <w:rsid w:val="001D09EA"/>
    <w:pPr>
      <w:widowControl w:val="0"/>
      <w:pBdr>
        <w:top w:val="single" w:sz="6" w:space="0" w:color="auto"/>
        <w:left w:val="single" w:sz="6" w:space="0" w:color="auto"/>
        <w:bottom w:val="single" w:sz="6" w:space="0" w:color="auto"/>
        <w:right w:val="single" w:sz="6" w:space="0" w:color="auto"/>
      </w:pBdr>
    </w:pPr>
    <w:rPr>
      <w:b/>
    </w:rPr>
  </w:style>
  <w:style w:type="paragraph" w:customStyle="1" w:styleId="EditorialNotetext">
    <w:name w:val="Editorial Note text"/>
    <w:basedOn w:val="EditorialNoteLine1"/>
    <w:link w:val="EditorialNotetextChar"/>
    <w:qFormat/>
    <w:rsid w:val="001D09EA"/>
    <w:rPr>
      <w:b w:val="0"/>
    </w:rPr>
  </w:style>
  <w:style w:type="paragraph" w:customStyle="1" w:styleId="MiscellaneousHeading">
    <w:name w:val="Miscellaneous Heading"/>
    <w:basedOn w:val="Normal"/>
    <w:next w:val="Normal"/>
    <w:rsid w:val="001D09EA"/>
    <w:pPr>
      <w:widowControl w:val="0"/>
    </w:pPr>
    <w:rPr>
      <w:b/>
    </w:rPr>
  </w:style>
  <w:style w:type="paragraph" w:customStyle="1" w:styleId="Paragraph">
    <w:name w:val="Paragraph"/>
    <w:basedOn w:val="Clause"/>
    <w:next w:val="Normal"/>
    <w:link w:val="ParagraphChar"/>
    <w:qFormat/>
    <w:rsid w:val="001D09EA"/>
    <w:pPr>
      <w:tabs>
        <w:tab w:val="clear" w:pos="851"/>
      </w:tabs>
      <w:ind w:left="1702" w:hanging="851"/>
    </w:pPr>
  </w:style>
  <w:style w:type="paragraph" w:customStyle="1" w:styleId="ScheduleHeading">
    <w:name w:val="Schedule Heading"/>
    <w:basedOn w:val="Normal"/>
    <w:next w:val="Normal"/>
    <w:pPr>
      <w:widowControl w:val="0"/>
      <w:jc w:val="center"/>
    </w:pPr>
    <w:rPr>
      <w:b/>
      <w:caps/>
    </w:rPr>
  </w:style>
  <w:style w:type="paragraph" w:customStyle="1" w:styleId="Standardtitle">
    <w:name w:val="Standard title"/>
    <w:basedOn w:val="Normal"/>
    <w:rsid w:val="001D09EA"/>
    <w:pPr>
      <w:widowControl w:val="0"/>
      <w:jc w:val="center"/>
    </w:pPr>
    <w:rPr>
      <w:b/>
      <w:i/>
      <w:iCs/>
      <w:caps/>
      <w:sz w:val="28"/>
    </w:rPr>
  </w:style>
  <w:style w:type="paragraph" w:customStyle="1" w:styleId="Subclause">
    <w:name w:val="Subclause"/>
    <w:basedOn w:val="Normal"/>
    <w:link w:val="SubclauseChar"/>
    <w:rsid w:val="001D09EA"/>
  </w:style>
  <w:style w:type="paragraph" w:customStyle="1" w:styleId="Subparagraph">
    <w:name w:val="Subparagraph"/>
    <w:basedOn w:val="Paragraph"/>
    <w:rsid w:val="001D09EA"/>
    <w:pPr>
      <w:widowControl/>
      <w:ind w:left="2553"/>
    </w:pPr>
  </w:style>
  <w:style w:type="paragraph" w:customStyle="1" w:styleId="Table1">
    <w:name w:val="Table 1"/>
    <w:basedOn w:val="Normal"/>
    <w:rsid w:val="001D09EA"/>
    <w:pPr>
      <w:widowControl w:val="0"/>
      <w:tabs>
        <w:tab w:val="clear" w:pos="851"/>
      </w:tabs>
      <w:spacing w:after="120"/>
      <w:jc w:val="center"/>
    </w:pPr>
    <w:rPr>
      <w:b/>
      <w:bCs/>
      <w:sz w:val="18"/>
    </w:rPr>
  </w:style>
  <w:style w:type="paragraph" w:customStyle="1" w:styleId="Table2">
    <w:name w:val="Table 2"/>
    <w:basedOn w:val="Normal"/>
    <w:rsid w:val="001D09EA"/>
    <w:pPr>
      <w:widowControl w:val="0"/>
      <w:tabs>
        <w:tab w:val="clear" w:pos="851"/>
      </w:tabs>
      <w:ind w:left="142" w:hanging="142"/>
    </w:pPr>
    <w:rPr>
      <w:bCs/>
      <w:sz w:val="18"/>
    </w:rPr>
  </w:style>
  <w:style w:type="paragraph" w:customStyle="1" w:styleId="TableHeading">
    <w:name w:val="Table Heading"/>
    <w:basedOn w:val="Normal"/>
    <w:next w:val="Normal"/>
    <w:rsid w:val="001D09EA"/>
    <w:pPr>
      <w:widowControl w:val="0"/>
      <w:jc w:val="center"/>
    </w:pPr>
    <w:rPr>
      <w:b/>
    </w:rPr>
  </w:style>
  <w:style w:type="paragraph" w:customStyle="1" w:styleId="TitleBorder">
    <w:name w:val="TitleBorder"/>
    <w:basedOn w:val="Normal"/>
    <w:rsid w:val="001D09EA"/>
    <w:pPr>
      <w:widowControl w:val="0"/>
      <w:pBdr>
        <w:bottom w:val="double" w:sz="6" w:space="0" w:color="auto"/>
      </w:pBdr>
    </w:pPr>
    <w:rPr>
      <w:b/>
    </w:rPr>
  </w:style>
  <w:style w:type="paragraph" w:styleId="BalloonText">
    <w:name w:val="Balloon Text"/>
    <w:basedOn w:val="Normal"/>
    <w:semiHidden/>
    <w:rsid w:val="00A85228"/>
    <w:rPr>
      <w:rFonts w:ascii="Tahoma" w:hAnsi="Tahoma" w:cs="Tahoma"/>
      <w:sz w:val="16"/>
      <w:szCs w:val="16"/>
    </w:rPr>
  </w:style>
  <w:style w:type="paragraph" w:customStyle="1" w:styleId="Blankpage">
    <w:name w:val="Blank page"/>
    <w:basedOn w:val="Normal"/>
    <w:next w:val="Normal"/>
    <w:rsid w:val="001D09EA"/>
    <w:pPr>
      <w:spacing w:before="6000"/>
      <w:jc w:val="center"/>
    </w:pPr>
  </w:style>
  <w:style w:type="character" w:customStyle="1" w:styleId="ClauseChar">
    <w:name w:val="Clause Char"/>
    <w:basedOn w:val="DefaultParagraphFont"/>
    <w:link w:val="Clause"/>
    <w:rsid w:val="001D09EA"/>
    <w:rPr>
      <w:rFonts w:ascii="Arial" w:hAnsi="Arial"/>
      <w:lang w:val="en-GB" w:eastAsia="en-US"/>
    </w:rPr>
  </w:style>
  <w:style w:type="character" w:customStyle="1" w:styleId="EditorialNoteLine1Char">
    <w:name w:val="Editorial Note Line 1 Char"/>
    <w:basedOn w:val="DefaultParagraphFont"/>
    <w:link w:val="EditorialNoteLine1"/>
    <w:rsid w:val="001D09EA"/>
    <w:rPr>
      <w:rFonts w:ascii="Arial" w:hAnsi="Arial"/>
      <w:b/>
      <w:lang w:val="en-GB" w:eastAsia="en-US"/>
    </w:rPr>
  </w:style>
  <w:style w:type="character" w:customStyle="1" w:styleId="EditorialNotetextChar">
    <w:name w:val="Editorial Note text Char"/>
    <w:basedOn w:val="DefaultParagraphFont"/>
    <w:link w:val="EditorialNotetext"/>
    <w:rsid w:val="001D09EA"/>
    <w:rPr>
      <w:rFonts w:ascii="Arial" w:hAnsi="Arial"/>
      <w:lang w:val="en-GB" w:eastAsia="en-US"/>
    </w:rPr>
  </w:style>
  <w:style w:type="paragraph" w:customStyle="1" w:styleId="FSCfooter">
    <w:name w:val="FSCfooter"/>
    <w:basedOn w:val="Normal"/>
    <w:rsid w:val="001D09EA"/>
    <w:pPr>
      <w:tabs>
        <w:tab w:val="clear" w:pos="851"/>
        <w:tab w:val="center" w:pos="4536"/>
        <w:tab w:val="right" w:pos="9072"/>
      </w:tabs>
    </w:pPr>
    <w:rPr>
      <w:sz w:val="18"/>
    </w:rPr>
  </w:style>
  <w:style w:type="character" w:customStyle="1" w:styleId="ParagraphChar">
    <w:name w:val="Paragraph Char"/>
    <w:basedOn w:val="ClauseChar"/>
    <w:link w:val="Paragraph"/>
    <w:rsid w:val="001D09EA"/>
    <w:rPr>
      <w:rFonts w:ascii="Arial" w:hAnsi="Arial"/>
      <w:lang w:val="en-GB" w:eastAsia="en-US"/>
    </w:rPr>
  </w:style>
  <w:style w:type="paragraph" w:customStyle="1" w:styleId="Scheduleheading0">
    <w:name w:val="Schedule heading"/>
    <w:basedOn w:val="Normal"/>
    <w:rsid w:val="001D09EA"/>
    <w:pPr>
      <w:tabs>
        <w:tab w:val="clear" w:pos="851"/>
      </w:tabs>
      <w:jc w:val="center"/>
    </w:pPr>
    <w:rPr>
      <w:b/>
      <w:caps/>
      <w:szCs w:val="24"/>
      <w:lang w:val="en-AU"/>
    </w:rPr>
  </w:style>
  <w:style w:type="character" w:customStyle="1" w:styleId="SubclauseChar">
    <w:name w:val="Subclause Char"/>
    <w:basedOn w:val="ClauseChar"/>
    <w:link w:val="Subclause"/>
    <w:rsid w:val="001D09EA"/>
    <w:rPr>
      <w:rFonts w:ascii="Arial" w:hAnsi="Arial"/>
      <w:lang w:val="en-GB" w:eastAsia="en-US"/>
    </w:rPr>
  </w:style>
  <w:style w:type="paragraph" w:styleId="Header">
    <w:name w:val="header"/>
    <w:basedOn w:val="Normal"/>
    <w:link w:val="HeaderChar"/>
    <w:rsid w:val="00571F6C"/>
    <w:pPr>
      <w:tabs>
        <w:tab w:val="clear" w:pos="851"/>
        <w:tab w:val="center" w:pos="4513"/>
        <w:tab w:val="right" w:pos="9026"/>
      </w:tabs>
    </w:pPr>
  </w:style>
  <w:style w:type="character" w:customStyle="1" w:styleId="HeaderChar">
    <w:name w:val="Header Char"/>
    <w:basedOn w:val="DefaultParagraphFont"/>
    <w:link w:val="Header"/>
    <w:rsid w:val="00571F6C"/>
    <w:rPr>
      <w:rFonts w:ascii="Arial" w:hAnsi="Arial"/>
      <w:lang w:val="en-GB" w:eastAsia="en-US"/>
    </w:rPr>
  </w:style>
  <w:style w:type="paragraph" w:customStyle="1" w:styleId="Amendmenthistory">
    <w:name w:val="Amendment history"/>
    <w:basedOn w:val="Normal"/>
    <w:qFormat/>
    <w:rsid w:val="00B05725"/>
    <w:pPr>
      <w:tabs>
        <w:tab w:val="clear" w:pos="851"/>
      </w:tabs>
      <w:ind w:left="113" w:hanging="113"/>
    </w:pPr>
    <w:rPr>
      <w:sz w:val="16"/>
    </w:rPr>
  </w:style>
  <w:style w:type="paragraph" w:customStyle="1" w:styleId="Compilationheading">
    <w:name w:val="Compilation heading"/>
    <w:basedOn w:val="Table1"/>
    <w:qFormat/>
    <w:rsid w:val="00B05725"/>
    <w:pPr>
      <w:keepNext/>
      <w:widowControl/>
      <w:tabs>
        <w:tab w:val="left" w:pos="851"/>
      </w:tabs>
      <w:spacing w:before="60" w:after="60"/>
      <w:jc w:val="left"/>
    </w:pPr>
    <w:rPr>
      <w:sz w:val="16"/>
    </w:rPr>
  </w:style>
  <w:style w:type="paragraph" w:customStyle="1" w:styleId="Amendmenttext">
    <w:name w:val="Amendment text"/>
    <w:basedOn w:val="Normal"/>
    <w:qFormat/>
    <w:rsid w:val="00D033BF"/>
    <w:pPr>
      <w:tabs>
        <w:tab w:val="clear" w:pos="851"/>
      </w:tabs>
      <w:ind w:left="113" w:hanging="113"/>
    </w:pPr>
    <w:rPr>
      <w:bC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679816">
      <w:bodyDiv w:val="1"/>
      <w:marLeft w:val="0"/>
      <w:marRight w:val="0"/>
      <w:marTop w:val="0"/>
      <w:marBottom w:val="0"/>
      <w:divBdr>
        <w:top w:val="none" w:sz="0" w:space="0" w:color="auto"/>
        <w:left w:val="none" w:sz="0" w:space="0" w:color="auto"/>
        <w:bottom w:val="none" w:sz="0" w:space="0" w:color="auto"/>
        <w:right w:val="none" w:sz="0" w:space="0" w:color="auto"/>
      </w:divBdr>
    </w:div>
    <w:div w:id="186575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730</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Revised Code Index</vt:lpstr>
    </vt:vector>
  </TitlesOfParts>
  <Company>ANZFA</Company>
  <LinksUpToDate>false</LinksUpToDate>
  <CharactersWithSpaces>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Code Index</dc:title>
  <dc:creator>IT</dc:creator>
  <cp:lastModifiedBy>humphc</cp:lastModifiedBy>
  <cp:revision>15</cp:revision>
  <cp:lastPrinted>2014-10-28T22:49:00Z</cp:lastPrinted>
  <dcterms:created xsi:type="dcterms:W3CDTF">2011-05-26T03:20:00Z</dcterms:created>
  <dcterms:modified xsi:type="dcterms:W3CDTF">2014-10-28T22:49:00Z</dcterms:modified>
</cp:coreProperties>
</file>