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97D3E" w14:textId="77777777" w:rsidR="00F05B4E" w:rsidRPr="00DE76C1" w:rsidRDefault="00F05B4E" w:rsidP="00F05B4E">
      <w:r w:rsidRPr="00AB662E">
        <w:rPr>
          <w:noProof/>
          <w:lang w:val="en-AU" w:eastAsia="en-AU"/>
        </w:rPr>
        <w:drawing>
          <wp:inline distT="0" distB="0" distL="0" distR="0" wp14:anchorId="7CFFB04C" wp14:editId="781B51B6">
            <wp:extent cx="13716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inline>
        </w:drawing>
      </w:r>
    </w:p>
    <w:p w14:paraId="44C6A63D" w14:textId="77777777" w:rsidR="00F05B4E" w:rsidRPr="00DE76C1" w:rsidRDefault="00F05B4E" w:rsidP="00F05B4E"/>
    <w:p w14:paraId="13E44F99" w14:textId="77777777" w:rsidR="00F05B4E" w:rsidRPr="00DE76C1" w:rsidRDefault="00F05B4E" w:rsidP="00F05B4E">
      <w:pPr>
        <w:pStyle w:val="ADRheading"/>
      </w:pPr>
      <w:r w:rsidRPr="00DE76C1">
        <w:t>Vehicle Standard (Australian Design Rule 80/03 — Emission Control for Heavy Vehicles) 2006</w:t>
      </w:r>
    </w:p>
    <w:p w14:paraId="38CE6777" w14:textId="77777777" w:rsidR="00F05B4E" w:rsidRPr="00DE76C1" w:rsidRDefault="00F05B4E" w:rsidP="00F05B4E">
      <w:r w:rsidRPr="00DE76C1">
        <w:t>made under</w:t>
      </w:r>
      <w:r w:rsidRPr="00DE76C1">
        <w:tab/>
      </w:r>
      <w:r w:rsidRPr="00DE76C1">
        <w:tab/>
        <w:t xml:space="preserve">Section 12 of the </w:t>
      </w:r>
      <w:r w:rsidRPr="00DE76C1">
        <w:rPr>
          <w:i/>
          <w:iCs/>
        </w:rPr>
        <w:t>Road Vehicle Standards Act 2018</w:t>
      </w:r>
    </w:p>
    <w:p w14:paraId="616413A0" w14:textId="77777777" w:rsidR="00F05B4E" w:rsidRPr="00DE76C1" w:rsidRDefault="00F05B4E" w:rsidP="00F05B4E"/>
    <w:p w14:paraId="5751C155" w14:textId="08300C3C" w:rsidR="00F05B4E" w:rsidRPr="00DE76C1" w:rsidRDefault="00F05B4E" w:rsidP="00F05B4E">
      <w:pPr>
        <w:ind w:left="2160" w:hanging="2160"/>
      </w:pPr>
      <w:r w:rsidRPr="00DE76C1">
        <w:t>Compilation:</w:t>
      </w:r>
      <w:r w:rsidRPr="00DE76C1">
        <w:tab/>
      </w:r>
      <w:r w:rsidR="0056444E">
        <w:t>3</w:t>
      </w:r>
      <w:r w:rsidRPr="00DE76C1">
        <w:t xml:space="preserve"> (up to and including Vehicle Standard (Australian Design Rule) Amendment Instrument 2021 (No.2))</w:t>
      </w:r>
    </w:p>
    <w:p w14:paraId="7672BC68" w14:textId="77777777" w:rsidR="00F05B4E" w:rsidRPr="00DE76C1" w:rsidRDefault="00F05B4E" w:rsidP="00F05B4E"/>
    <w:p w14:paraId="2AB2DC84" w14:textId="77777777" w:rsidR="00F05B4E" w:rsidRPr="00DE76C1" w:rsidRDefault="00F05B4E" w:rsidP="00F05B4E">
      <w:r w:rsidRPr="00DE76C1">
        <w:t>Compilation Date:</w:t>
      </w:r>
      <w:r w:rsidRPr="00DE76C1">
        <w:tab/>
        <w:t>30/11/2021</w:t>
      </w:r>
    </w:p>
    <w:p w14:paraId="2AC27BD0" w14:textId="77777777" w:rsidR="00F05B4E" w:rsidRPr="00DE76C1" w:rsidRDefault="00F05B4E" w:rsidP="00F05B4E"/>
    <w:p w14:paraId="02149576" w14:textId="77777777" w:rsidR="00F05B4E" w:rsidRPr="0056444E" w:rsidRDefault="00F05B4E" w:rsidP="00F05B4E">
      <w:pPr>
        <w:rPr>
          <w:bCs/>
        </w:rPr>
      </w:pPr>
      <w:r w:rsidRPr="0056444E">
        <w:rPr>
          <w:bCs/>
        </w:rPr>
        <w:t>Volume 1</w:t>
      </w:r>
      <w:r w:rsidRPr="0056444E">
        <w:rPr>
          <w:bCs/>
        </w:rPr>
        <w:tab/>
      </w:r>
      <w:r w:rsidRPr="0056444E">
        <w:rPr>
          <w:bCs/>
        </w:rPr>
        <w:tab/>
        <w:t>contains Clauses 0.1–6 and Notes</w:t>
      </w:r>
    </w:p>
    <w:p w14:paraId="6AB67A80" w14:textId="77777777" w:rsidR="00F05B4E" w:rsidRPr="00DE76C1" w:rsidRDefault="00F05B4E" w:rsidP="00F05B4E">
      <w:r w:rsidRPr="00DE76C1">
        <w:t>Volume 2</w:t>
      </w:r>
      <w:r w:rsidRPr="00DE76C1">
        <w:tab/>
      </w:r>
      <w:r w:rsidRPr="00DE76C1">
        <w:tab/>
        <w:t>contains Appendix A</w:t>
      </w:r>
    </w:p>
    <w:p w14:paraId="758667E7" w14:textId="77777777" w:rsidR="00F05B4E" w:rsidRPr="00DE76C1" w:rsidRDefault="00F05B4E" w:rsidP="00F05B4E">
      <w:r w:rsidRPr="00DE76C1">
        <w:t>Volume 3</w:t>
      </w:r>
      <w:r w:rsidRPr="00DE76C1">
        <w:tab/>
      </w:r>
      <w:r w:rsidRPr="00DE76C1">
        <w:tab/>
        <w:t>contains Appendix B</w:t>
      </w:r>
    </w:p>
    <w:p w14:paraId="404CECDF" w14:textId="77777777" w:rsidR="00F05B4E" w:rsidRPr="00DE76C1" w:rsidRDefault="00F05B4E" w:rsidP="00F05B4E">
      <w:r w:rsidRPr="00DE76C1">
        <w:t>Volume 4</w:t>
      </w:r>
      <w:r w:rsidRPr="00DE76C1">
        <w:tab/>
      </w:r>
      <w:r w:rsidRPr="00DE76C1">
        <w:tab/>
        <w:t>contains Appendix C</w:t>
      </w:r>
    </w:p>
    <w:p w14:paraId="62280CD6" w14:textId="47579746" w:rsidR="00F05B4E" w:rsidRPr="0056444E" w:rsidRDefault="00F05B4E" w:rsidP="00F05B4E">
      <w:pPr>
        <w:rPr>
          <w:b/>
        </w:rPr>
      </w:pPr>
      <w:r>
        <w:rPr>
          <w:b/>
        </w:rPr>
        <w:t>Volume 5</w:t>
      </w:r>
      <w:r>
        <w:rPr>
          <w:b/>
        </w:rPr>
        <w:tab/>
      </w:r>
      <w:r>
        <w:rPr>
          <w:b/>
        </w:rPr>
        <w:tab/>
        <w:t>contains Appendix D</w:t>
      </w:r>
    </w:p>
    <w:p w14:paraId="3581682D" w14:textId="77777777" w:rsidR="00F05B4E" w:rsidRPr="00DE76C1" w:rsidRDefault="00F05B4E" w:rsidP="00F05B4E"/>
    <w:p w14:paraId="4086588B" w14:textId="77777777" w:rsidR="00F05B4E" w:rsidRPr="00DE76C1" w:rsidRDefault="00F05B4E" w:rsidP="00F05B4E">
      <w:pPr>
        <w:ind w:left="2160" w:hanging="2160"/>
        <w:sectPr w:rsidR="00F05B4E" w:rsidRPr="00DE76C1" w:rsidSect="00CE6F84">
          <w:headerReference w:type="default" r:id="rId11"/>
          <w:type w:val="continuous"/>
          <w:pgSz w:w="11906" w:h="16838"/>
          <w:pgMar w:top="1440" w:right="1440" w:bottom="1440" w:left="1440" w:header="708" w:footer="708" w:gutter="0"/>
          <w:cols w:space="708"/>
          <w:titlePg/>
          <w:docGrid w:linePitch="360"/>
        </w:sectPr>
      </w:pPr>
      <w:r w:rsidRPr="00DE76C1">
        <w:t>Compiled by:</w:t>
      </w:r>
      <w:r w:rsidRPr="00DE76C1">
        <w:tab/>
        <w:t>Vehicle Safety Policy and Partnerships, Department of Infrastructure, Transport, Regional Development and Communications</w:t>
      </w:r>
    </w:p>
    <w:p w14:paraId="7889952D" w14:textId="71F44109" w:rsidR="00F05B4E" w:rsidRPr="0056444E" w:rsidRDefault="00F05B4E" w:rsidP="0056444E">
      <w:pPr>
        <w:pStyle w:val="Heading2"/>
        <w:spacing w:before="69"/>
        <w:ind w:left="1026" w:firstLine="0"/>
        <w:jc w:val="center"/>
        <w:rPr>
          <w:rFonts w:eastAsia="Times New Roman" w:cs="Times New Roman"/>
          <w:bCs w:val="0"/>
          <w:szCs w:val="22"/>
        </w:rPr>
      </w:pPr>
      <w:r w:rsidRPr="0056444E">
        <w:rPr>
          <w:rFonts w:eastAsia="Times New Roman" w:cs="Times New Roman"/>
          <w:bCs w:val="0"/>
          <w:szCs w:val="22"/>
        </w:rPr>
        <w:lastRenderedPageBreak/>
        <w:t>APPENDIX D</w:t>
      </w:r>
    </w:p>
    <w:p w14:paraId="3EE8543B" w14:textId="77777777" w:rsidR="00F05B4E" w:rsidRPr="0056444E" w:rsidRDefault="00F05B4E">
      <w:pPr>
        <w:pStyle w:val="Heading2"/>
        <w:spacing w:before="69"/>
        <w:ind w:left="1026" w:firstLine="0"/>
        <w:rPr>
          <w:rFonts w:eastAsia="Times New Roman" w:cs="Times New Roman"/>
          <w:bCs w:val="0"/>
          <w:szCs w:val="22"/>
        </w:rPr>
      </w:pPr>
    </w:p>
    <w:p w14:paraId="491492E5" w14:textId="77777777" w:rsidR="00E22A54" w:rsidRDefault="005858DD">
      <w:pPr>
        <w:pStyle w:val="Heading2"/>
        <w:spacing w:before="69"/>
        <w:ind w:left="1026" w:firstLine="0"/>
      </w:pPr>
      <w:r>
        <w:t>VEHICLE STANDARD (AUSTRALIAN DESIGN RULE 80/03</w:t>
      </w:r>
    </w:p>
    <w:p w14:paraId="35543A5A" w14:textId="43AE3119" w:rsidR="00E22A54" w:rsidRDefault="005858DD">
      <w:pPr>
        <w:spacing w:line="408" w:lineRule="auto"/>
        <w:ind w:left="3561" w:right="1171" w:hanging="2310"/>
        <w:rPr>
          <w:rFonts w:ascii="Arial" w:hAnsi="Arial"/>
          <w:b/>
          <w:sz w:val="24"/>
        </w:rPr>
      </w:pPr>
      <w:r>
        <w:rPr>
          <w:rFonts w:ascii="Arial" w:hAnsi="Arial"/>
          <w:b/>
          <w:sz w:val="24"/>
        </w:rPr>
        <w:t xml:space="preserve">— EMISSION CONTROL FOR HEAVY VEHICLES) 2006 </w:t>
      </w:r>
    </w:p>
    <w:p w14:paraId="7B4F5C65" w14:textId="77777777" w:rsidR="00E22A54" w:rsidRDefault="005858DD">
      <w:pPr>
        <w:pStyle w:val="Heading2"/>
        <w:spacing w:before="144" w:line="225" w:lineRule="auto"/>
        <w:ind w:left="498" w:right="482" w:firstLine="602"/>
      </w:pPr>
      <w:r>
        <w:t>Japanese Ministry of Land, Infrastructure and Transport Technical Guideline for Urea Selective Catalytic Reduction System</w:t>
      </w:r>
    </w:p>
    <w:p w14:paraId="2E987665" w14:textId="77777777" w:rsidR="00E22A54" w:rsidRDefault="005858DD">
      <w:pPr>
        <w:spacing w:line="264" w:lineRule="exact"/>
        <w:ind w:left="2598"/>
        <w:rPr>
          <w:rFonts w:ascii="Arial"/>
          <w:b/>
          <w:sz w:val="24"/>
        </w:rPr>
      </w:pPr>
      <w:r>
        <w:rPr>
          <w:rFonts w:ascii="Arial"/>
          <w:b/>
          <w:sz w:val="24"/>
        </w:rPr>
        <w:t>No. 105 of 14 September 2004</w:t>
      </w:r>
    </w:p>
    <w:p w14:paraId="2A02C328" w14:textId="77777777" w:rsidR="00E22A54" w:rsidRDefault="00E22A54">
      <w:pPr>
        <w:pStyle w:val="BodyText"/>
        <w:rPr>
          <w:rFonts w:ascii="Arial"/>
          <w:b/>
          <w:sz w:val="21"/>
        </w:rPr>
      </w:pPr>
    </w:p>
    <w:p w14:paraId="3B0F7BC5" w14:textId="51AF48E2" w:rsidR="00E22A54" w:rsidRDefault="005858DD" w:rsidP="004E4F82">
      <w:pPr>
        <w:pStyle w:val="Heading2"/>
        <w:ind w:left="846" w:firstLine="0"/>
      </w:pPr>
      <w:r>
        <w:t>(Edited translation for the purposes of this vehicle standard)</w:t>
      </w:r>
    </w:p>
    <w:p w14:paraId="5C0C00FE" w14:textId="77777777" w:rsidR="00E22A54" w:rsidRDefault="00E22A54">
      <w:pPr>
        <w:pStyle w:val="BodyText"/>
        <w:spacing w:before="7"/>
        <w:rPr>
          <w:rFonts w:ascii="Arial"/>
          <w:b/>
          <w:sz w:val="38"/>
        </w:rPr>
      </w:pPr>
    </w:p>
    <w:p w14:paraId="538EF49A" w14:textId="77777777" w:rsidR="00E22A54" w:rsidRDefault="005858DD">
      <w:pPr>
        <w:pStyle w:val="ListParagraph"/>
        <w:numPr>
          <w:ilvl w:val="0"/>
          <w:numId w:val="3"/>
        </w:numPr>
        <w:tabs>
          <w:tab w:val="left" w:pos="1037"/>
          <w:tab w:val="left" w:pos="1038"/>
        </w:tabs>
        <w:spacing w:before="1"/>
        <w:rPr>
          <w:rFonts w:ascii="Arial"/>
          <w:b/>
          <w:sz w:val="24"/>
        </w:rPr>
      </w:pPr>
      <w:r>
        <w:rPr>
          <w:rFonts w:ascii="Arial"/>
          <w:b/>
          <w:sz w:val="24"/>
        </w:rPr>
        <w:t>Scope</w:t>
      </w:r>
    </w:p>
    <w:p w14:paraId="2E4A9A1A" w14:textId="77777777" w:rsidR="00E22A54" w:rsidRDefault="00E22A54">
      <w:pPr>
        <w:pStyle w:val="BodyText"/>
        <w:spacing w:before="10"/>
        <w:rPr>
          <w:rFonts w:ascii="Arial"/>
          <w:b/>
          <w:sz w:val="20"/>
        </w:rPr>
      </w:pPr>
    </w:p>
    <w:p w14:paraId="7F06AF55" w14:textId="77777777" w:rsidR="00E22A54" w:rsidRDefault="005858DD">
      <w:pPr>
        <w:pStyle w:val="BodyText"/>
        <w:spacing w:line="225" w:lineRule="auto"/>
        <w:ind w:left="1040" w:right="254" w:hanging="3"/>
      </w:pPr>
      <w:r>
        <w:t xml:space="preserve">This technical guideline applies to vehicles with gross vehicle weight of 3.5 </w:t>
      </w:r>
      <w:proofErr w:type="spellStart"/>
      <w:r>
        <w:t>tonnes</w:t>
      </w:r>
      <w:proofErr w:type="spellEnd"/>
      <w:r>
        <w:t xml:space="preserve"> or more equipped with urea selective catalyst reduction system (hereinafter called SCR).</w:t>
      </w:r>
    </w:p>
    <w:p w14:paraId="3E81528E" w14:textId="77777777" w:rsidR="00E22A54" w:rsidRDefault="00E22A54">
      <w:pPr>
        <w:pStyle w:val="BodyText"/>
        <w:spacing w:before="2"/>
        <w:rPr>
          <w:sz w:val="30"/>
        </w:rPr>
      </w:pPr>
    </w:p>
    <w:p w14:paraId="0248E309" w14:textId="77777777" w:rsidR="00E22A54" w:rsidRDefault="005858DD">
      <w:pPr>
        <w:pStyle w:val="Heading2"/>
        <w:numPr>
          <w:ilvl w:val="0"/>
          <w:numId w:val="3"/>
        </w:numPr>
        <w:tabs>
          <w:tab w:val="left" w:pos="1037"/>
          <w:tab w:val="left" w:pos="1038"/>
        </w:tabs>
      </w:pPr>
      <w:r>
        <w:t>Urea Solution Standard</w:t>
      </w:r>
    </w:p>
    <w:p w14:paraId="413A94C1" w14:textId="77777777" w:rsidR="00E22A54" w:rsidRDefault="00E22A54">
      <w:pPr>
        <w:pStyle w:val="BodyText"/>
        <w:spacing w:before="7"/>
        <w:rPr>
          <w:rFonts w:ascii="Arial"/>
          <w:b/>
          <w:sz w:val="20"/>
        </w:rPr>
      </w:pPr>
    </w:p>
    <w:p w14:paraId="7F698AB3" w14:textId="77777777" w:rsidR="00E22A54" w:rsidRDefault="005858DD">
      <w:pPr>
        <w:pStyle w:val="BodyText"/>
        <w:spacing w:line="225" w:lineRule="auto"/>
        <w:ind w:left="1040" w:right="574" w:hanging="3"/>
      </w:pPr>
      <w:r>
        <w:t xml:space="preserve">Urea solution used for the SCR system on the vehicle should conform to DIN V70070 </w:t>
      </w:r>
      <w:proofErr w:type="spellStart"/>
      <w:r>
        <w:t>Dieselmotoren</w:t>
      </w:r>
      <w:proofErr w:type="spellEnd"/>
      <w:r>
        <w:t>–NOx–</w:t>
      </w:r>
      <w:proofErr w:type="spellStart"/>
      <w:r>
        <w:t>Reduktionsmittel</w:t>
      </w:r>
      <w:proofErr w:type="spellEnd"/>
      <w:r>
        <w:t xml:space="preserve"> AUS32– </w:t>
      </w:r>
      <w:proofErr w:type="spellStart"/>
      <w:r>
        <w:t>Anforderungen</w:t>
      </w:r>
      <w:proofErr w:type="spellEnd"/>
      <w:r>
        <w:t xml:space="preserve"> und </w:t>
      </w:r>
      <w:proofErr w:type="spellStart"/>
      <w:r>
        <w:t>Pruefverfahren</w:t>
      </w:r>
      <w:proofErr w:type="spellEnd"/>
      <w:r>
        <w:t>.</w:t>
      </w:r>
    </w:p>
    <w:p w14:paraId="0EFAFD07" w14:textId="77777777" w:rsidR="00E22A54" w:rsidRDefault="00E22A54">
      <w:pPr>
        <w:pStyle w:val="BodyText"/>
        <w:spacing w:before="2"/>
        <w:rPr>
          <w:sz w:val="30"/>
        </w:rPr>
      </w:pPr>
    </w:p>
    <w:p w14:paraId="4DC99CBB" w14:textId="77777777" w:rsidR="00E22A54" w:rsidRDefault="005858DD">
      <w:pPr>
        <w:pStyle w:val="Heading2"/>
        <w:numPr>
          <w:ilvl w:val="0"/>
          <w:numId w:val="3"/>
        </w:numPr>
        <w:tabs>
          <w:tab w:val="left" w:pos="1037"/>
          <w:tab w:val="left" w:pos="1038"/>
        </w:tabs>
      </w:pPr>
      <w:r>
        <w:t>Construction</w:t>
      </w:r>
      <w:r>
        <w:rPr>
          <w:spacing w:val="-1"/>
        </w:rPr>
        <w:t xml:space="preserve"> </w:t>
      </w:r>
      <w:r>
        <w:t>Requirements</w:t>
      </w:r>
    </w:p>
    <w:p w14:paraId="4A8E8BB3" w14:textId="77777777" w:rsidR="00E22A54" w:rsidRDefault="00E22A54">
      <w:pPr>
        <w:pStyle w:val="BodyText"/>
        <w:spacing w:before="9"/>
        <w:rPr>
          <w:rFonts w:ascii="Arial"/>
          <w:b/>
          <w:sz w:val="31"/>
        </w:rPr>
      </w:pPr>
    </w:p>
    <w:p w14:paraId="59921CBB" w14:textId="77777777" w:rsidR="00E22A54" w:rsidRDefault="005858DD">
      <w:pPr>
        <w:pStyle w:val="ListParagraph"/>
        <w:numPr>
          <w:ilvl w:val="1"/>
          <w:numId w:val="3"/>
        </w:numPr>
        <w:tabs>
          <w:tab w:val="left" w:pos="1037"/>
          <w:tab w:val="left" w:pos="1038"/>
        </w:tabs>
        <w:rPr>
          <w:sz w:val="24"/>
        </w:rPr>
      </w:pPr>
      <w:r>
        <w:rPr>
          <w:sz w:val="24"/>
        </w:rPr>
        <w:t>The SCR system on the vehicle shall be designed</w:t>
      </w:r>
      <w:r>
        <w:rPr>
          <w:spacing w:val="-6"/>
          <w:sz w:val="24"/>
        </w:rPr>
        <w:t xml:space="preserve"> </w:t>
      </w:r>
      <w:r>
        <w:rPr>
          <w:sz w:val="24"/>
        </w:rPr>
        <w:t>to:</w:t>
      </w:r>
    </w:p>
    <w:p w14:paraId="55650F71" w14:textId="77777777" w:rsidR="00E22A54" w:rsidRDefault="00E22A54">
      <w:pPr>
        <w:pStyle w:val="BodyText"/>
        <w:spacing w:before="1"/>
        <w:rPr>
          <w:sz w:val="22"/>
        </w:rPr>
      </w:pPr>
    </w:p>
    <w:p w14:paraId="210E5644" w14:textId="77777777" w:rsidR="00E22A54" w:rsidRDefault="005858DD">
      <w:pPr>
        <w:pStyle w:val="ListParagraph"/>
        <w:numPr>
          <w:ilvl w:val="2"/>
          <w:numId w:val="3"/>
        </w:numPr>
        <w:tabs>
          <w:tab w:val="left" w:pos="1037"/>
          <w:tab w:val="left" w:pos="1038"/>
        </w:tabs>
        <w:spacing w:line="228" w:lineRule="auto"/>
        <w:ind w:right="1110"/>
        <w:rPr>
          <w:sz w:val="24"/>
        </w:rPr>
      </w:pPr>
      <w:r>
        <w:rPr>
          <w:sz w:val="24"/>
        </w:rPr>
        <w:t>keep the temperature of the urea solution liquid at low atmospheric temperature in order to prevent phase</w:t>
      </w:r>
      <w:r>
        <w:rPr>
          <w:spacing w:val="-4"/>
          <w:sz w:val="24"/>
        </w:rPr>
        <w:t xml:space="preserve"> </w:t>
      </w:r>
      <w:r>
        <w:rPr>
          <w:sz w:val="24"/>
        </w:rPr>
        <w:t>separation;</w:t>
      </w:r>
    </w:p>
    <w:p w14:paraId="3E103DFA" w14:textId="77777777" w:rsidR="00E22A54" w:rsidRDefault="00E22A54">
      <w:pPr>
        <w:pStyle w:val="BodyText"/>
        <w:spacing w:before="3"/>
        <w:rPr>
          <w:sz w:val="22"/>
        </w:rPr>
      </w:pPr>
    </w:p>
    <w:p w14:paraId="10268068" w14:textId="77777777" w:rsidR="00E22A54" w:rsidRDefault="005858DD">
      <w:pPr>
        <w:pStyle w:val="ListParagraph"/>
        <w:numPr>
          <w:ilvl w:val="2"/>
          <w:numId w:val="3"/>
        </w:numPr>
        <w:tabs>
          <w:tab w:val="left" w:pos="1037"/>
          <w:tab w:val="left" w:pos="1038"/>
        </w:tabs>
        <w:spacing w:line="228" w:lineRule="auto"/>
        <w:ind w:right="474"/>
        <w:rPr>
          <w:sz w:val="24"/>
        </w:rPr>
      </w:pPr>
      <w:r>
        <w:rPr>
          <w:sz w:val="24"/>
        </w:rPr>
        <w:t>prevent urea from staying at the injection nozzle when the engine stops</w:t>
      </w:r>
      <w:r>
        <w:rPr>
          <w:spacing w:val="-16"/>
          <w:sz w:val="24"/>
        </w:rPr>
        <w:t xml:space="preserve"> </w:t>
      </w:r>
      <w:r>
        <w:rPr>
          <w:sz w:val="24"/>
        </w:rPr>
        <w:t>in order to prevent phase</w:t>
      </w:r>
      <w:r>
        <w:rPr>
          <w:spacing w:val="-3"/>
          <w:sz w:val="24"/>
        </w:rPr>
        <w:t xml:space="preserve"> </w:t>
      </w:r>
      <w:r>
        <w:rPr>
          <w:sz w:val="24"/>
        </w:rPr>
        <w:t>separation;</w:t>
      </w:r>
    </w:p>
    <w:p w14:paraId="3018CE6E" w14:textId="77777777" w:rsidR="00E22A54" w:rsidRDefault="00E22A54">
      <w:pPr>
        <w:pStyle w:val="BodyText"/>
        <w:spacing w:before="2"/>
        <w:rPr>
          <w:sz w:val="22"/>
        </w:rPr>
      </w:pPr>
    </w:p>
    <w:p w14:paraId="42B411BA" w14:textId="77777777" w:rsidR="00E22A54" w:rsidRDefault="005858DD">
      <w:pPr>
        <w:pStyle w:val="ListParagraph"/>
        <w:numPr>
          <w:ilvl w:val="2"/>
          <w:numId w:val="3"/>
        </w:numPr>
        <w:tabs>
          <w:tab w:val="left" w:pos="1037"/>
          <w:tab w:val="left" w:pos="1038"/>
        </w:tabs>
        <w:spacing w:line="228" w:lineRule="auto"/>
        <w:ind w:right="554"/>
        <w:rPr>
          <w:sz w:val="24"/>
        </w:rPr>
      </w:pPr>
      <w:r>
        <w:rPr>
          <w:sz w:val="24"/>
        </w:rPr>
        <w:t>prevent high urea solution temperatures by adopting shields or other measures in order to maintain the quality of the urea solution in the</w:t>
      </w:r>
      <w:r>
        <w:rPr>
          <w:spacing w:val="-10"/>
          <w:sz w:val="24"/>
        </w:rPr>
        <w:t xml:space="preserve"> </w:t>
      </w:r>
      <w:r>
        <w:rPr>
          <w:sz w:val="24"/>
        </w:rPr>
        <w:t>tank;</w:t>
      </w:r>
    </w:p>
    <w:p w14:paraId="1118D627" w14:textId="77777777" w:rsidR="00E22A54" w:rsidRDefault="00E22A54">
      <w:pPr>
        <w:pStyle w:val="BodyText"/>
        <w:spacing w:before="3"/>
        <w:rPr>
          <w:sz w:val="22"/>
        </w:rPr>
      </w:pPr>
    </w:p>
    <w:p w14:paraId="00DC57E2" w14:textId="77777777" w:rsidR="00E22A54" w:rsidRDefault="005858DD">
      <w:pPr>
        <w:pStyle w:val="ListParagraph"/>
        <w:numPr>
          <w:ilvl w:val="2"/>
          <w:numId w:val="3"/>
        </w:numPr>
        <w:tabs>
          <w:tab w:val="left" w:pos="1037"/>
          <w:tab w:val="left" w:pos="1038"/>
        </w:tabs>
        <w:spacing w:line="228" w:lineRule="auto"/>
        <w:ind w:right="999"/>
        <w:rPr>
          <w:sz w:val="24"/>
        </w:rPr>
      </w:pPr>
      <w:r>
        <w:rPr>
          <w:sz w:val="24"/>
        </w:rPr>
        <w:t>provide a pressure regulator in urea solution tank in order to</w:t>
      </w:r>
      <w:r>
        <w:rPr>
          <w:spacing w:val="-11"/>
          <w:sz w:val="24"/>
        </w:rPr>
        <w:t xml:space="preserve"> </w:t>
      </w:r>
      <w:r>
        <w:rPr>
          <w:sz w:val="24"/>
        </w:rPr>
        <w:t>prevent excessively high pressures in the</w:t>
      </w:r>
      <w:r>
        <w:rPr>
          <w:spacing w:val="-7"/>
          <w:sz w:val="24"/>
        </w:rPr>
        <w:t xml:space="preserve"> </w:t>
      </w:r>
      <w:r>
        <w:rPr>
          <w:sz w:val="24"/>
        </w:rPr>
        <w:t>tank;</w:t>
      </w:r>
    </w:p>
    <w:p w14:paraId="2024380B" w14:textId="77777777" w:rsidR="00E22A54" w:rsidRDefault="00E22A54">
      <w:pPr>
        <w:pStyle w:val="BodyText"/>
        <w:spacing w:before="3"/>
        <w:rPr>
          <w:sz w:val="22"/>
        </w:rPr>
      </w:pPr>
    </w:p>
    <w:p w14:paraId="2886C7A7" w14:textId="77777777" w:rsidR="00E22A54" w:rsidRDefault="005858DD">
      <w:pPr>
        <w:pStyle w:val="ListParagraph"/>
        <w:numPr>
          <w:ilvl w:val="2"/>
          <w:numId w:val="3"/>
        </w:numPr>
        <w:tabs>
          <w:tab w:val="left" w:pos="1037"/>
          <w:tab w:val="left" w:pos="1038"/>
        </w:tabs>
        <w:spacing w:line="228" w:lineRule="auto"/>
        <w:ind w:right="418"/>
        <w:rPr>
          <w:sz w:val="24"/>
        </w:rPr>
      </w:pPr>
      <w:r>
        <w:rPr>
          <w:sz w:val="24"/>
        </w:rPr>
        <w:t>prevent urea solution from freezing while the engine is running in order to secure proper injection rates for the urea solution;</w:t>
      </w:r>
      <w:r>
        <w:rPr>
          <w:spacing w:val="-4"/>
          <w:sz w:val="24"/>
        </w:rPr>
        <w:t xml:space="preserve"> </w:t>
      </w:r>
      <w:r>
        <w:rPr>
          <w:sz w:val="24"/>
        </w:rPr>
        <w:t>and</w:t>
      </w:r>
    </w:p>
    <w:p w14:paraId="55A625D9" w14:textId="77777777" w:rsidR="00E22A54" w:rsidRDefault="00E22A54">
      <w:pPr>
        <w:pStyle w:val="BodyText"/>
        <w:spacing w:before="3"/>
        <w:rPr>
          <w:sz w:val="22"/>
        </w:rPr>
      </w:pPr>
    </w:p>
    <w:p w14:paraId="6206E5A9" w14:textId="77777777" w:rsidR="00E22A54" w:rsidRDefault="005858DD">
      <w:pPr>
        <w:pStyle w:val="ListParagraph"/>
        <w:numPr>
          <w:ilvl w:val="2"/>
          <w:numId w:val="3"/>
        </w:numPr>
        <w:tabs>
          <w:tab w:val="left" w:pos="1037"/>
          <w:tab w:val="left" w:pos="1038"/>
        </w:tabs>
        <w:spacing w:line="228" w:lineRule="auto"/>
        <w:ind w:right="620"/>
        <w:rPr>
          <w:sz w:val="24"/>
        </w:rPr>
      </w:pPr>
      <w:r>
        <w:rPr>
          <w:sz w:val="24"/>
        </w:rPr>
        <w:t>use parts which are durable and resist corrosion by the urea solution</w:t>
      </w:r>
      <w:r>
        <w:rPr>
          <w:spacing w:val="-13"/>
          <w:sz w:val="24"/>
        </w:rPr>
        <w:t xml:space="preserve"> </w:t>
      </w:r>
      <w:r>
        <w:rPr>
          <w:sz w:val="24"/>
        </w:rPr>
        <w:t>and other</w:t>
      </w:r>
      <w:r>
        <w:rPr>
          <w:spacing w:val="-3"/>
          <w:sz w:val="24"/>
        </w:rPr>
        <w:t xml:space="preserve"> </w:t>
      </w:r>
      <w:r>
        <w:rPr>
          <w:sz w:val="24"/>
        </w:rPr>
        <w:t>material.</w:t>
      </w:r>
    </w:p>
    <w:p w14:paraId="3DA5753D" w14:textId="77777777" w:rsidR="00E22A54" w:rsidRDefault="00E22A54">
      <w:pPr>
        <w:pStyle w:val="BodyText"/>
        <w:spacing w:before="3"/>
        <w:rPr>
          <w:sz w:val="22"/>
        </w:rPr>
      </w:pPr>
    </w:p>
    <w:p w14:paraId="0F8F6DC5" w14:textId="1A8F6FFC" w:rsidR="00327088" w:rsidRDefault="005858DD">
      <w:pPr>
        <w:pStyle w:val="ListParagraph"/>
        <w:numPr>
          <w:ilvl w:val="1"/>
          <w:numId w:val="3"/>
        </w:numPr>
        <w:tabs>
          <w:tab w:val="left" w:pos="1037"/>
          <w:tab w:val="left" w:pos="1038"/>
        </w:tabs>
        <w:spacing w:line="228" w:lineRule="auto"/>
        <w:ind w:right="779"/>
        <w:rPr>
          <w:sz w:val="24"/>
        </w:rPr>
      </w:pPr>
      <w:r>
        <w:rPr>
          <w:sz w:val="24"/>
        </w:rPr>
        <w:t>In order to keep the emission of ammonia as low as possible, a</w:t>
      </w:r>
      <w:r>
        <w:rPr>
          <w:spacing w:val="-14"/>
          <w:sz w:val="24"/>
        </w:rPr>
        <w:t xml:space="preserve"> </w:t>
      </w:r>
      <w:r>
        <w:rPr>
          <w:sz w:val="24"/>
        </w:rPr>
        <w:t>vehicle equipped with an SCR system</w:t>
      </w:r>
      <w:r>
        <w:rPr>
          <w:spacing w:val="-1"/>
          <w:sz w:val="24"/>
        </w:rPr>
        <w:t xml:space="preserve"> </w:t>
      </w:r>
      <w:r>
        <w:rPr>
          <w:sz w:val="24"/>
        </w:rPr>
        <w:t>shall:</w:t>
      </w:r>
    </w:p>
    <w:p w14:paraId="26A0E427" w14:textId="77777777" w:rsidR="004E4F82" w:rsidRDefault="004E4F82" w:rsidP="004E4F82">
      <w:pPr>
        <w:pStyle w:val="ListParagraph"/>
        <w:tabs>
          <w:tab w:val="left" w:pos="1037"/>
          <w:tab w:val="left" w:pos="1038"/>
        </w:tabs>
        <w:spacing w:before="83" w:line="225" w:lineRule="auto"/>
        <w:ind w:right="340" w:firstLine="0"/>
        <w:rPr>
          <w:sz w:val="24"/>
        </w:rPr>
      </w:pPr>
    </w:p>
    <w:p w14:paraId="671A85ED" w14:textId="18DB0D7B" w:rsidR="00E22A54" w:rsidRDefault="005858DD">
      <w:pPr>
        <w:pStyle w:val="ListParagraph"/>
        <w:numPr>
          <w:ilvl w:val="2"/>
          <w:numId w:val="3"/>
        </w:numPr>
        <w:tabs>
          <w:tab w:val="left" w:pos="1037"/>
          <w:tab w:val="left" w:pos="1038"/>
        </w:tabs>
        <w:spacing w:before="83" w:line="225" w:lineRule="auto"/>
        <w:ind w:right="340"/>
        <w:rPr>
          <w:sz w:val="24"/>
        </w:rPr>
      </w:pPr>
      <w:r>
        <w:rPr>
          <w:sz w:val="24"/>
        </w:rPr>
        <w:t>be fitted with oxidation catalyst downstream of the SCR system, which</w:t>
      </w:r>
      <w:r>
        <w:rPr>
          <w:spacing w:val="-15"/>
          <w:sz w:val="24"/>
        </w:rPr>
        <w:t xml:space="preserve"> </w:t>
      </w:r>
      <w:r>
        <w:rPr>
          <w:sz w:val="24"/>
        </w:rPr>
        <w:t xml:space="preserve">has enough oxidation capability to keep emissions of ammonia as low as </w:t>
      </w:r>
      <w:r>
        <w:rPr>
          <w:sz w:val="24"/>
        </w:rPr>
        <w:lastRenderedPageBreak/>
        <w:t>possible;</w:t>
      </w:r>
      <w:r>
        <w:rPr>
          <w:spacing w:val="-1"/>
          <w:sz w:val="24"/>
        </w:rPr>
        <w:t xml:space="preserve"> </w:t>
      </w:r>
      <w:r>
        <w:rPr>
          <w:sz w:val="24"/>
        </w:rPr>
        <w:t>and</w:t>
      </w:r>
    </w:p>
    <w:p w14:paraId="7F90C7E2" w14:textId="77777777" w:rsidR="00E22A54" w:rsidRDefault="00E22A54">
      <w:pPr>
        <w:pStyle w:val="BodyText"/>
        <w:spacing w:before="10"/>
        <w:rPr>
          <w:sz w:val="22"/>
        </w:rPr>
      </w:pPr>
    </w:p>
    <w:p w14:paraId="705133CB" w14:textId="77777777" w:rsidR="00E22A54" w:rsidRDefault="005858DD">
      <w:pPr>
        <w:pStyle w:val="ListParagraph"/>
        <w:numPr>
          <w:ilvl w:val="2"/>
          <w:numId w:val="3"/>
        </w:numPr>
        <w:tabs>
          <w:tab w:val="left" w:pos="1037"/>
          <w:tab w:val="left" w:pos="1038"/>
        </w:tabs>
        <w:spacing w:line="225" w:lineRule="auto"/>
        <w:ind w:right="252"/>
        <w:rPr>
          <w:sz w:val="24"/>
        </w:rPr>
      </w:pPr>
      <w:proofErr w:type="spellStart"/>
      <w:r>
        <w:rPr>
          <w:sz w:val="24"/>
        </w:rPr>
        <w:t>utilise</w:t>
      </w:r>
      <w:proofErr w:type="spellEnd"/>
      <w:r>
        <w:rPr>
          <w:sz w:val="24"/>
        </w:rPr>
        <w:t xml:space="preserve"> a pressure regulator in the urea tank which incorporates a mechanism to keep emissions of ammonia as low as</w:t>
      </w:r>
      <w:r>
        <w:rPr>
          <w:spacing w:val="-2"/>
          <w:sz w:val="24"/>
        </w:rPr>
        <w:t xml:space="preserve"> </w:t>
      </w:r>
      <w:r>
        <w:rPr>
          <w:sz w:val="24"/>
        </w:rPr>
        <w:t>possible.</w:t>
      </w:r>
    </w:p>
    <w:p w14:paraId="763CD4F9" w14:textId="77777777" w:rsidR="00E22A54" w:rsidRDefault="00E22A54">
      <w:pPr>
        <w:pStyle w:val="BodyText"/>
        <w:spacing w:before="8"/>
        <w:rPr>
          <w:sz w:val="22"/>
        </w:rPr>
      </w:pPr>
    </w:p>
    <w:p w14:paraId="16C359C2" w14:textId="77777777" w:rsidR="00E22A54" w:rsidRDefault="005858DD">
      <w:pPr>
        <w:pStyle w:val="ListParagraph"/>
        <w:numPr>
          <w:ilvl w:val="1"/>
          <w:numId w:val="3"/>
        </w:numPr>
        <w:tabs>
          <w:tab w:val="left" w:pos="1037"/>
          <w:tab w:val="left" w:pos="1038"/>
        </w:tabs>
        <w:spacing w:before="1" w:line="225" w:lineRule="auto"/>
        <w:ind w:right="365"/>
        <w:rPr>
          <w:sz w:val="24"/>
        </w:rPr>
      </w:pPr>
      <w:r>
        <w:rPr>
          <w:sz w:val="24"/>
        </w:rPr>
        <w:t>A vehicle equipped with an SCR system should be provided with a meter, which indicates the balance of urea solution in the tank so that the driver is able to refill</w:t>
      </w:r>
      <w:r>
        <w:rPr>
          <w:spacing w:val="-1"/>
          <w:sz w:val="24"/>
        </w:rPr>
        <w:t xml:space="preserve"> </w:t>
      </w:r>
      <w:r>
        <w:rPr>
          <w:sz w:val="24"/>
        </w:rPr>
        <w:t>properly.</w:t>
      </w:r>
    </w:p>
    <w:p w14:paraId="5F572058" w14:textId="77777777" w:rsidR="00E22A54" w:rsidRDefault="00E22A54">
      <w:pPr>
        <w:pStyle w:val="BodyText"/>
        <w:spacing w:before="7"/>
        <w:rPr>
          <w:sz w:val="22"/>
        </w:rPr>
      </w:pPr>
    </w:p>
    <w:p w14:paraId="2C80CB01" w14:textId="77777777" w:rsidR="00E22A54" w:rsidRDefault="005858DD">
      <w:pPr>
        <w:pStyle w:val="ListParagraph"/>
        <w:numPr>
          <w:ilvl w:val="1"/>
          <w:numId w:val="3"/>
        </w:numPr>
        <w:tabs>
          <w:tab w:val="left" w:pos="1037"/>
          <w:tab w:val="left" w:pos="1038"/>
        </w:tabs>
        <w:spacing w:before="1" w:line="225" w:lineRule="auto"/>
        <w:ind w:right="161"/>
        <w:rPr>
          <w:sz w:val="24"/>
        </w:rPr>
      </w:pPr>
      <w:r>
        <w:rPr>
          <w:sz w:val="24"/>
        </w:rPr>
        <w:t>Any catalyst used as part of, or in conjunction with, an SCR system must not emit any of the following metals into the</w:t>
      </w:r>
      <w:r>
        <w:rPr>
          <w:spacing w:val="-8"/>
          <w:sz w:val="24"/>
        </w:rPr>
        <w:t xml:space="preserve"> </w:t>
      </w:r>
      <w:r>
        <w:rPr>
          <w:sz w:val="24"/>
        </w:rPr>
        <w:t>atmosphere:</w:t>
      </w:r>
    </w:p>
    <w:p w14:paraId="63F8A294" w14:textId="77777777" w:rsidR="00E22A54" w:rsidRDefault="005858DD">
      <w:pPr>
        <w:pStyle w:val="ListParagraph"/>
        <w:numPr>
          <w:ilvl w:val="0"/>
          <w:numId w:val="2"/>
        </w:numPr>
        <w:tabs>
          <w:tab w:val="left" w:pos="1397"/>
          <w:tab w:val="left" w:pos="1398"/>
        </w:tabs>
        <w:spacing w:line="291" w:lineRule="exact"/>
        <w:rPr>
          <w:sz w:val="24"/>
        </w:rPr>
      </w:pPr>
      <w:r>
        <w:rPr>
          <w:sz w:val="24"/>
        </w:rPr>
        <w:t>Vanadium</w:t>
      </w:r>
    </w:p>
    <w:p w14:paraId="5481F0F7" w14:textId="77777777" w:rsidR="00E22A54" w:rsidRDefault="005858DD">
      <w:pPr>
        <w:pStyle w:val="ListParagraph"/>
        <w:numPr>
          <w:ilvl w:val="0"/>
          <w:numId w:val="2"/>
        </w:numPr>
        <w:tabs>
          <w:tab w:val="left" w:pos="1397"/>
          <w:tab w:val="left" w:pos="1398"/>
        </w:tabs>
        <w:spacing w:line="293" w:lineRule="exact"/>
        <w:rPr>
          <w:sz w:val="24"/>
        </w:rPr>
      </w:pPr>
      <w:r>
        <w:rPr>
          <w:sz w:val="24"/>
        </w:rPr>
        <w:t>Chromium</w:t>
      </w:r>
    </w:p>
    <w:p w14:paraId="18060E79" w14:textId="77777777" w:rsidR="00E22A54" w:rsidRDefault="005858DD">
      <w:pPr>
        <w:pStyle w:val="ListParagraph"/>
        <w:numPr>
          <w:ilvl w:val="0"/>
          <w:numId w:val="2"/>
        </w:numPr>
        <w:tabs>
          <w:tab w:val="left" w:pos="1397"/>
          <w:tab w:val="left" w:pos="1398"/>
        </w:tabs>
        <w:spacing w:line="293" w:lineRule="exact"/>
        <w:rPr>
          <w:sz w:val="24"/>
        </w:rPr>
      </w:pPr>
      <w:r>
        <w:rPr>
          <w:sz w:val="24"/>
        </w:rPr>
        <w:t>Manganese</w:t>
      </w:r>
    </w:p>
    <w:p w14:paraId="3B65EA29" w14:textId="77777777" w:rsidR="00E22A54" w:rsidRDefault="005858DD">
      <w:pPr>
        <w:pStyle w:val="ListParagraph"/>
        <w:numPr>
          <w:ilvl w:val="0"/>
          <w:numId w:val="2"/>
        </w:numPr>
        <w:tabs>
          <w:tab w:val="left" w:pos="1397"/>
          <w:tab w:val="left" w:pos="1398"/>
        </w:tabs>
        <w:spacing w:line="293" w:lineRule="exact"/>
        <w:rPr>
          <w:sz w:val="24"/>
        </w:rPr>
      </w:pPr>
      <w:r>
        <w:rPr>
          <w:sz w:val="24"/>
        </w:rPr>
        <w:t>Cobalt</w:t>
      </w:r>
    </w:p>
    <w:p w14:paraId="4FD4F532" w14:textId="77777777" w:rsidR="00E22A54" w:rsidRDefault="005858DD">
      <w:pPr>
        <w:pStyle w:val="ListParagraph"/>
        <w:numPr>
          <w:ilvl w:val="0"/>
          <w:numId w:val="2"/>
        </w:numPr>
        <w:tabs>
          <w:tab w:val="left" w:pos="1397"/>
          <w:tab w:val="left" w:pos="1398"/>
        </w:tabs>
        <w:spacing w:line="293" w:lineRule="exact"/>
        <w:rPr>
          <w:sz w:val="24"/>
        </w:rPr>
      </w:pPr>
      <w:r>
        <w:rPr>
          <w:sz w:val="24"/>
        </w:rPr>
        <w:t>Nickel</w:t>
      </w:r>
    </w:p>
    <w:p w14:paraId="37CF51E3" w14:textId="77777777" w:rsidR="00E22A54" w:rsidRDefault="005858DD">
      <w:pPr>
        <w:pStyle w:val="ListParagraph"/>
        <w:numPr>
          <w:ilvl w:val="0"/>
          <w:numId w:val="2"/>
        </w:numPr>
        <w:tabs>
          <w:tab w:val="left" w:pos="1397"/>
          <w:tab w:val="left" w:pos="1398"/>
        </w:tabs>
        <w:spacing w:before="1"/>
        <w:rPr>
          <w:sz w:val="24"/>
        </w:rPr>
      </w:pPr>
      <w:r>
        <w:rPr>
          <w:sz w:val="24"/>
        </w:rPr>
        <w:t>Copper</w:t>
      </w:r>
    </w:p>
    <w:p w14:paraId="27853953" w14:textId="77777777" w:rsidR="00E22A54" w:rsidRDefault="005858DD">
      <w:pPr>
        <w:pStyle w:val="Heading2"/>
        <w:numPr>
          <w:ilvl w:val="0"/>
          <w:numId w:val="3"/>
        </w:numPr>
        <w:tabs>
          <w:tab w:val="left" w:pos="1037"/>
          <w:tab w:val="left" w:pos="1038"/>
        </w:tabs>
        <w:spacing w:before="228"/>
      </w:pPr>
      <w:r>
        <w:t>Cautions and</w:t>
      </w:r>
      <w:r>
        <w:rPr>
          <w:spacing w:val="-1"/>
        </w:rPr>
        <w:t xml:space="preserve"> </w:t>
      </w:r>
      <w:r>
        <w:t>Warnings</w:t>
      </w:r>
    </w:p>
    <w:p w14:paraId="3CF4E00C" w14:textId="77777777" w:rsidR="00E22A54" w:rsidRDefault="005858DD">
      <w:pPr>
        <w:pStyle w:val="ListParagraph"/>
        <w:numPr>
          <w:ilvl w:val="1"/>
          <w:numId w:val="3"/>
        </w:numPr>
        <w:tabs>
          <w:tab w:val="left" w:pos="1037"/>
          <w:tab w:val="left" w:pos="1038"/>
        </w:tabs>
        <w:spacing w:before="225"/>
        <w:rPr>
          <w:b/>
          <w:sz w:val="24"/>
        </w:rPr>
      </w:pPr>
      <w:r>
        <w:rPr>
          <w:b/>
          <w:sz w:val="24"/>
        </w:rPr>
        <w:t>Cautions</w:t>
      </w:r>
    </w:p>
    <w:p w14:paraId="1943FD5C" w14:textId="77777777" w:rsidR="00E22A54" w:rsidRDefault="00E22A54">
      <w:pPr>
        <w:pStyle w:val="BodyText"/>
        <w:spacing w:before="5"/>
        <w:rPr>
          <w:b/>
          <w:sz w:val="22"/>
        </w:rPr>
      </w:pPr>
    </w:p>
    <w:p w14:paraId="605B7375" w14:textId="77777777" w:rsidR="00E22A54" w:rsidRDefault="005858DD">
      <w:pPr>
        <w:pStyle w:val="BodyText"/>
        <w:spacing w:line="225" w:lineRule="auto"/>
        <w:ind w:left="1038" w:right="214"/>
      </w:pPr>
      <w:r>
        <w:t>A vehicle equipped with an SCR system should be provided with caution lamps, which shall engage and inform the driver to take corrective measures when the following conditions are detected:</w:t>
      </w:r>
    </w:p>
    <w:p w14:paraId="2F6942D2" w14:textId="77777777" w:rsidR="00E22A54" w:rsidRDefault="00E22A54">
      <w:pPr>
        <w:pStyle w:val="BodyText"/>
        <w:spacing w:before="6"/>
        <w:rPr>
          <w:sz w:val="21"/>
        </w:rPr>
      </w:pPr>
    </w:p>
    <w:p w14:paraId="74353AAB" w14:textId="77777777" w:rsidR="00E22A54" w:rsidRDefault="005858DD">
      <w:pPr>
        <w:pStyle w:val="ListParagraph"/>
        <w:numPr>
          <w:ilvl w:val="2"/>
          <w:numId w:val="3"/>
        </w:numPr>
        <w:tabs>
          <w:tab w:val="left" w:pos="1037"/>
          <w:tab w:val="left" w:pos="1038"/>
        </w:tabs>
        <w:rPr>
          <w:sz w:val="24"/>
        </w:rPr>
      </w:pPr>
      <w:r>
        <w:rPr>
          <w:sz w:val="24"/>
        </w:rPr>
        <w:t>the urea solution injection rate is</w:t>
      </w:r>
      <w:r>
        <w:rPr>
          <w:spacing w:val="-2"/>
          <w:sz w:val="24"/>
        </w:rPr>
        <w:t xml:space="preserve"> </w:t>
      </w:r>
      <w:r>
        <w:rPr>
          <w:sz w:val="24"/>
        </w:rPr>
        <w:t>incorrect;</w:t>
      </w:r>
    </w:p>
    <w:p w14:paraId="39189DCB" w14:textId="77777777" w:rsidR="00E22A54" w:rsidRDefault="00E22A54">
      <w:pPr>
        <w:pStyle w:val="BodyText"/>
        <w:spacing w:before="5"/>
        <w:rPr>
          <w:sz w:val="22"/>
        </w:rPr>
      </w:pPr>
    </w:p>
    <w:p w14:paraId="006A4F57" w14:textId="77777777" w:rsidR="00E22A54" w:rsidRDefault="005858DD">
      <w:pPr>
        <w:pStyle w:val="ListParagraph"/>
        <w:numPr>
          <w:ilvl w:val="2"/>
          <w:numId w:val="3"/>
        </w:numPr>
        <w:tabs>
          <w:tab w:val="left" w:pos="1037"/>
          <w:tab w:val="left" w:pos="1038"/>
        </w:tabs>
        <w:spacing w:before="1" w:line="225" w:lineRule="auto"/>
        <w:ind w:right="158"/>
        <w:rPr>
          <w:sz w:val="24"/>
        </w:rPr>
      </w:pPr>
      <w:r>
        <w:rPr>
          <w:sz w:val="24"/>
        </w:rPr>
        <w:t>the level of urea solution in the tank falls below the level required for 300km of normal operation;</w:t>
      </w:r>
      <w:r>
        <w:rPr>
          <w:spacing w:val="-2"/>
          <w:sz w:val="24"/>
        </w:rPr>
        <w:t xml:space="preserve"> </w:t>
      </w:r>
      <w:r>
        <w:rPr>
          <w:sz w:val="24"/>
        </w:rPr>
        <w:t>or</w:t>
      </w:r>
    </w:p>
    <w:p w14:paraId="097260E0" w14:textId="77777777" w:rsidR="00E22A54" w:rsidRDefault="00E22A54">
      <w:pPr>
        <w:pStyle w:val="BodyText"/>
        <w:spacing w:before="8"/>
        <w:rPr>
          <w:sz w:val="22"/>
        </w:rPr>
      </w:pPr>
    </w:p>
    <w:p w14:paraId="03FB218F" w14:textId="77777777" w:rsidR="00E22A54" w:rsidRDefault="005858DD">
      <w:pPr>
        <w:pStyle w:val="ListParagraph"/>
        <w:numPr>
          <w:ilvl w:val="2"/>
          <w:numId w:val="3"/>
        </w:numPr>
        <w:tabs>
          <w:tab w:val="left" w:pos="1037"/>
          <w:tab w:val="left" w:pos="1038"/>
        </w:tabs>
        <w:spacing w:line="225" w:lineRule="auto"/>
        <w:ind w:right="572"/>
        <w:rPr>
          <w:sz w:val="24"/>
        </w:rPr>
      </w:pPr>
      <w:r>
        <w:rPr>
          <w:sz w:val="24"/>
        </w:rPr>
        <w:t>the urea solution is of abnormal quality (not meeting the requirements</w:t>
      </w:r>
      <w:r>
        <w:rPr>
          <w:spacing w:val="-15"/>
          <w:sz w:val="24"/>
        </w:rPr>
        <w:t xml:space="preserve"> </w:t>
      </w:r>
      <w:r>
        <w:rPr>
          <w:sz w:val="24"/>
        </w:rPr>
        <w:t>of clause</w:t>
      </w:r>
      <w:r>
        <w:rPr>
          <w:spacing w:val="-2"/>
          <w:sz w:val="24"/>
        </w:rPr>
        <w:t xml:space="preserve"> </w:t>
      </w:r>
      <w:r>
        <w:rPr>
          <w:sz w:val="24"/>
        </w:rPr>
        <w:t>2).</w:t>
      </w:r>
    </w:p>
    <w:p w14:paraId="5443220F" w14:textId="77777777" w:rsidR="00E22A54" w:rsidRDefault="005858DD">
      <w:pPr>
        <w:pStyle w:val="Heading2"/>
        <w:numPr>
          <w:ilvl w:val="1"/>
          <w:numId w:val="3"/>
        </w:numPr>
        <w:tabs>
          <w:tab w:val="left" w:pos="1037"/>
          <w:tab w:val="left" w:pos="1038"/>
        </w:tabs>
        <w:spacing w:before="106"/>
        <w:rPr>
          <w:rFonts w:ascii="Times New Roman"/>
        </w:rPr>
      </w:pPr>
      <w:r>
        <w:rPr>
          <w:rFonts w:ascii="Times New Roman"/>
        </w:rPr>
        <w:t>Warnings</w:t>
      </w:r>
    </w:p>
    <w:p w14:paraId="2E7E7700" w14:textId="77777777" w:rsidR="00E22A54" w:rsidRDefault="00E22A54">
      <w:pPr>
        <w:pStyle w:val="BodyText"/>
        <w:spacing w:before="5"/>
        <w:rPr>
          <w:b/>
          <w:sz w:val="22"/>
        </w:rPr>
      </w:pPr>
    </w:p>
    <w:p w14:paraId="44A7F931" w14:textId="77777777" w:rsidR="00E22A54" w:rsidRDefault="005858DD">
      <w:pPr>
        <w:pStyle w:val="BodyText"/>
        <w:spacing w:line="225" w:lineRule="auto"/>
        <w:ind w:left="978" w:right="927"/>
      </w:pPr>
      <w:r>
        <w:t>An additional warning lamp and an audible warning (buzzer) shall be activated under the following conditions:</w:t>
      </w:r>
    </w:p>
    <w:p w14:paraId="7B0F9D7F" w14:textId="77777777" w:rsidR="00E22A54" w:rsidRDefault="00E22A54">
      <w:pPr>
        <w:pStyle w:val="BodyText"/>
        <w:spacing w:before="8"/>
        <w:rPr>
          <w:sz w:val="22"/>
        </w:rPr>
      </w:pPr>
    </w:p>
    <w:p w14:paraId="211A0308" w14:textId="77777777" w:rsidR="00E22A54" w:rsidRDefault="005858DD">
      <w:pPr>
        <w:pStyle w:val="ListParagraph"/>
        <w:numPr>
          <w:ilvl w:val="2"/>
          <w:numId w:val="3"/>
        </w:numPr>
        <w:tabs>
          <w:tab w:val="left" w:pos="977"/>
          <w:tab w:val="left" w:pos="978"/>
        </w:tabs>
        <w:spacing w:line="225" w:lineRule="auto"/>
        <w:ind w:left="978" w:right="251" w:hanging="840"/>
        <w:rPr>
          <w:sz w:val="24"/>
        </w:rPr>
      </w:pPr>
      <w:r>
        <w:rPr>
          <w:sz w:val="24"/>
        </w:rPr>
        <w:t>where no corrective action is taken within 300km after the first caution lamp is engaged under clause 4.1 in response to the detection of the conditions of clause</w:t>
      </w:r>
      <w:r>
        <w:rPr>
          <w:spacing w:val="-2"/>
          <w:sz w:val="24"/>
        </w:rPr>
        <w:t xml:space="preserve"> </w:t>
      </w:r>
      <w:r>
        <w:rPr>
          <w:sz w:val="24"/>
        </w:rPr>
        <w:t>4.1.1;</w:t>
      </w:r>
    </w:p>
    <w:p w14:paraId="7DF300FA" w14:textId="77777777" w:rsidR="00E22A54" w:rsidRDefault="00E22A54">
      <w:pPr>
        <w:pStyle w:val="BodyText"/>
        <w:spacing w:before="9"/>
        <w:rPr>
          <w:sz w:val="22"/>
        </w:rPr>
      </w:pPr>
    </w:p>
    <w:p w14:paraId="6E796410" w14:textId="77777777" w:rsidR="00E22A54" w:rsidRDefault="005858DD">
      <w:pPr>
        <w:pStyle w:val="ListParagraph"/>
        <w:numPr>
          <w:ilvl w:val="2"/>
          <w:numId w:val="3"/>
        </w:numPr>
        <w:tabs>
          <w:tab w:val="left" w:pos="977"/>
          <w:tab w:val="left" w:pos="978"/>
        </w:tabs>
        <w:spacing w:line="225" w:lineRule="auto"/>
        <w:ind w:left="978" w:right="251" w:hanging="840"/>
        <w:rPr>
          <w:sz w:val="24"/>
        </w:rPr>
      </w:pPr>
      <w:r>
        <w:rPr>
          <w:sz w:val="24"/>
        </w:rPr>
        <w:t>where no corrective action is taken within 300km after the first caution lamp is engaged under clause 4.1 in response to the detection of the conditions of clause 4.1.3;</w:t>
      </w:r>
      <w:r>
        <w:rPr>
          <w:spacing w:val="-3"/>
          <w:sz w:val="24"/>
        </w:rPr>
        <w:t xml:space="preserve"> </w:t>
      </w:r>
      <w:r>
        <w:rPr>
          <w:sz w:val="24"/>
        </w:rPr>
        <w:t>or</w:t>
      </w:r>
    </w:p>
    <w:p w14:paraId="4200B3B9" w14:textId="77777777" w:rsidR="00E22A54" w:rsidRDefault="00E22A54">
      <w:pPr>
        <w:pStyle w:val="BodyText"/>
        <w:spacing w:before="8"/>
        <w:rPr>
          <w:sz w:val="21"/>
        </w:rPr>
      </w:pPr>
      <w:bookmarkStart w:id="0" w:name="_GoBack"/>
      <w:bookmarkEnd w:id="0"/>
    </w:p>
    <w:p w14:paraId="2FFB8811" w14:textId="77777777" w:rsidR="00E22A54" w:rsidRDefault="005858DD">
      <w:pPr>
        <w:pStyle w:val="ListParagraph"/>
        <w:numPr>
          <w:ilvl w:val="2"/>
          <w:numId w:val="3"/>
        </w:numPr>
        <w:tabs>
          <w:tab w:val="left" w:pos="1037"/>
          <w:tab w:val="left" w:pos="1038"/>
        </w:tabs>
        <w:rPr>
          <w:sz w:val="24"/>
        </w:rPr>
      </w:pPr>
      <w:r>
        <w:rPr>
          <w:sz w:val="24"/>
        </w:rPr>
        <w:t>where the tank containing the urea solution is</w:t>
      </w:r>
      <w:r>
        <w:rPr>
          <w:spacing w:val="-7"/>
          <w:sz w:val="24"/>
        </w:rPr>
        <w:t xml:space="preserve"> </w:t>
      </w:r>
      <w:r>
        <w:rPr>
          <w:sz w:val="24"/>
        </w:rPr>
        <w:t>empty.</w:t>
      </w:r>
    </w:p>
    <w:p w14:paraId="5F9FAF11" w14:textId="77777777" w:rsidR="00E22A54" w:rsidRDefault="00E22A54">
      <w:pPr>
        <w:pStyle w:val="BodyText"/>
        <w:spacing w:before="1"/>
        <w:rPr>
          <w:sz w:val="22"/>
        </w:rPr>
      </w:pPr>
    </w:p>
    <w:p w14:paraId="0C0C168A" w14:textId="67F32C35" w:rsidR="00327088" w:rsidRDefault="005858DD">
      <w:pPr>
        <w:pStyle w:val="ListParagraph"/>
        <w:numPr>
          <w:ilvl w:val="1"/>
          <w:numId w:val="3"/>
        </w:numPr>
        <w:tabs>
          <w:tab w:val="left" w:pos="1037"/>
          <w:tab w:val="left" w:pos="1038"/>
        </w:tabs>
        <w:spacing w:line="228" w:lineRule="auto"/>
        <w:ind w:right="153"/>
        <w:rPr>
          <w:sz w:val="24"/>
        </w:rPr>
      </w:pPr>
      <w:r>
        <w:rPr>
          <w:sz w:val="24"/>
        </w:rPr>
        <w:t>The onboard diagnostics system of the vehicle shall record a fault code</w:t>
      </w:r>
      <w:r>
        <w:rPr>
          <w:spacing w:val="-13"/>
          <w:sz w:val="24"/>
        </w:rPr>
        <w:t xml:space="preserve"> </w:t>
      </w:r>
      <w:r>
        <w:rPr>
          <w:sz w:val="24"/>
        </w:rPr>
        <w:t>when any of the conditions of clause 4.2 are</w:t>
      </w:r>
      <w:r>
        <w:rPr>
          <w:spacing w:val="-9"/>
          <w:sz w:val="24"/>
        </w:rPr>
        <w:t xml:space="preserve"> </w:t>
      </w:r>
      <w:r>
        <w:rPr>
          <w:sz w:val="24"/>
        </w:rPr>
        <w:t>met.</w:t>
      </w:r>
    </w:p>
    <w:p w14:paraId="4751D6E6" w14:textId="77777777" w:rsidR="004E4F82" w:rsidRDefault="004E4F82" w:rsidP="004E4F82">
      <w:pPr>
        <w:pStyle w:val="ListParagraph"/>
        <w:tabs>
          <w:tab w:val="left" w:pos="1037"/>
          <w:tab w:val="left" w:pos="1038"/>
        </w:tabs>
        <w:spacing w:before="85" w:line="225" w:lineRule="auto"/>
        <w:ind w:right="692" w:firstLine="0"/>
        <w:rPr>
          <w:sz w:val="24"/>
        </w:rPr>
      </w:pPr>
    </w:p>
    <w:p w14:paraId="016B66ED" w14:textId="08307DAC" w:rsidR="00E22A54" w:rsidRDefault="005858DD">
      <w:pPr>
        <w:pStyle w:val="ListParagraph"/>
        <w:numPr>
          <w:ilvl w:val="1"/>
          <w:numId w:val="3"/>
        </w:numPr>
        <w:tabs>
          <w:tab w:val="left" w:pos="1037"/>
          <w:tab w:val="left" w:pos="1038"/>
        </w:tabs>
        <w:spacing w:before="85" w:line="225" w:lineRule="auto"/>
        <w:ind w:right="692"/>
        <w:rPr>
          <w:sz w:val="24"/>
        </w:rPr>
      </w:pPr>
      <w:r>
        <w:rPr>
          <w:sz w:val="24"/>
        </w:rPr>
        <w:t>All caution and warning lamps shall be clearly visible from the</w:t>
      </w:r>
      <w:r>
        <w:rPr>
          <w:spacing w:val="-19"/>
          <w:sz w:val="24"/>
        </w:rPr>
        <w:t xml:space="preserve"> </w:t>
      </w:r>
      <w:r>
        <w:rPr>
          <w:sz w:val="24"/>
        </w:rPr>
        <w:t xml:space="preserve">driver’s </w:t>
      </w:r>
      <w:r>
        <w:rPr>
          <w:sz w:val="24"/>
        </w:rPr>
        <w:lastRenderedPageBreak/>
        <w:t>seating</w:t>
      </w:r>
      <w:r>
        <w:rPr>
          <w:spacing w:val="-4"/>
          <w:sz w:val="24"/>
        </w:rPr>
        <w:t xml:space="preserve"> </w:t>
      </w:r>
      <w:r>
        <w:rPr>
          <w:sz w:val="24"/>
        </w:rPr>
        <w:t>position.</w:t>
      </w:r>
    </w:p>
    <w:p w14:paraId="10583671" w14:textId="77777777" w:rsidR="00E22A54" w:rsidRDefault="00E22A54">
      <w:pPr>
        <w:pStyle w:val="BodyText"/>
        <w:spacing w:before="8"/>
        <w:rPr>
          <w:sz w:val="22"/>
        </w:rPr>
      </w:pPr>
    </w:p>
    <w:p w14:paraId="232D4434" w14:textId="77777777" w:rsidR="00E22A54" w:rsidRDefault="005858DD">
      <w:pPr>
        <w:pStyle w:val="ListParagraph"/>
        <w:numPr>
          <w:ilvl w:val="1"/>
          <w:numId w:val="3"/>
        </w:numPr>
        <w:tabs>
          <w:tab w:val="left" w:pos="1037"/>
          <w:tab w:val="left" w:pos="1038"/>
        </w:tabs>
        <w:spacing w:line="225" w:lineRule="auto"/>
        <w:ind w:right="899"/>
        <w:rPr>
          <w:sz w:val="24"/>
        </w:rPr>
      </w:pPr>
      <w:r>
        <w:rPr>
          <w:sz w:val="24"/>
        </w:rPr>
        <w:t>The vehicle shall be able to confirm that the SCR system is</w:t>
      </w:r>
      <w:r>
        <w:rPr>
          <w:spacing w:val="-15"/>
          <w:sz w:val="24"/>
        </w:rPr>
        <w:t xml:space="preserve"> </w:t>
      </w:r>
      <w:r>
        <w:rPr>
          <w:sz w:val="24"/>
        </w:rPr>
        <w:t>operating normally, prior to the start of</w:t>
      </w:r>
      <w:r>
        <w:rPr>
          <w:spacing w:val="-4"/>
          <w:sz w:val="24"/>
        </w:rPr>
        <w:t xml:space="preserve"> </w:t>
      </w:r>
      <w:r>
        <w:rPr>
          <w:sz w:val="24"/>
        </w:rPr>
        <w:t>driving.</w:t>
      </w:r>
    </w:p>
    <w:p w14:paraId="1A9E31E2" w14:textId="77777777" w:rsidR="00E22A54" w:rsidRDefault="00E22A54">
      <w:pPr>
        <w:pStyle w:val="BodyText"/>
        <w:spacing w:before="8"/>
        <w:rPr>
          <w:sz w:val="22"/>
        </w:rPr>
      </w:pPr>
    </w:p>
    <w:p w14:paraId="41EC62A9" w14:textId="77777777" w:rsidR="00E22A54" w:rsidRDefault="005858DD">
      <w:pPr>
        <w:pStyle w:val="ListParagraph"/>
        <w:numPr>
          <w:ilvl w:val="1"/>
          <w:numId w:val="3"/>
        </w:numPr>
        <w:tabs>
          <w:tab w:val="left" w:pos="1037"/>
          <w:tab w:val="left" w:pos="1038"/>
        </w:tabs>
        <w:spacing w:line="225" w:lineRule="auto"/>
        <w:ind w:right="638"/>
        <w:rPr>
          <w:sz w:val="24"/>
        </w:rPr>
      </w:pPr>
      <w:r>
        <w:rPr>
          <w:sz w:val="24"/>
        </w:rPr>
        <w:t>The reason for the triggering of the different caution and warning lamps shall be clear to the</w:t>
      </w:r>
      <w:r>
        <w:rPr>
          <w:spacing w:val="-3"/>
          <w:sz w:val="24"/>
        </w:rPr>
        <w:t xml:space="preserve"> </w:t>
      </w:r>
      <w:r>
        <w:rPr>
          <w:sz w:val="24"/>
        </w:rPr>
        <w:t>driver.</w:t>
      </w:r>
    </w:p>
    <w:p w14:paraId="2491CE64" w14:textId="77777777" w:rsidR="00E22A54" w:rsidRDefault="005858DD">
      <w:pPr>
        <w:pStyle w:val="Heading2"/>
        <w:numPr>
          <w:ilvl w:val="0"/>
          <w:numId w:val="3"/>
        </w:numPr>
        <w:tabs>
          <w:tab w:val="left" w:pos="1037"/>
          <w:tab w:val="left" w:pos="1038"/>
        </w:tabs>
        <w:spacing w:before="225"/>
      </w:pPr>
      <w:r>
        <w:t>Restriction and</w:t>
      </w:r>
      <w:r>
        <w:rPr>
          <w:spacing w:val="-1"/>
        </w:rPr>
        <w:t xml:space="preserve"> </w:t>
      </w:r>
      <w:r>
        <w:t>recovery</w:t>
      </w:r>
    </w:p>
    <w:p w14:paraId="08A79E29" w14:textId="77777777" w:rsidR="00E22A54" w:rsidRDefault="00E22A54">
      <w:pPr>
        <w:pStyle w:val="BodyText"/>
        <w:spacing w:before="10"/>
        <w:rPr>
          <w:rFonts w:ascii="Arial"/>
          <w:b/>
          <w:sz w:val="20"/>
        </w:rPr>
      </w:pPr>
    </w:p>
    <w:p w14:paraId="216B377B" w14:textId="77777777" w:rsidR="00E22A54" w:rsidRDefault="005858DD">
      <w:pPr>
        <w:pStyle w:val="ListParagraph"/>
        <w:numPr>
          <w:ilvl w:val="1"/>
          <w:numId w:val="3"/>
        </w:numPr>
        <w:tabs>
          <w:tab w:val="left" w:pos="1037"/>
          <w:tab w:val="left" w:pos="1038"/>
        </w:tabs>
        <w:spacing w:line="225" w:lineRule="auto"/>
        <w:ind w:left="1040" w:right="186" w:hanging="903"/>
        <w:rPr>
          <w:sz w:val="24"/>
        </w:rPr>
      </w:pPr>
      <w:r>
        <w:rPr>
          <w:sz w:val="24"/>
        </w:rPr>
        <w:t>Subject to clause 5.2, where no corrective action is taken following the detection of conditions under clause 4.1.2 or 4.1.3, and the triggering of the warning lamp and buzzer under clause 4.2.2 or 4.2.3 subsequently occurs, the vehicle shall be constructed so that engine is unable to re-start after the engine is stopped by the key being switched to the ‘ACC’ or ‘OFF’</w:t>
      </w:r>
      <w:r>
        <w:rPr>
          <w:spacing w:val="-22"/>
          <w:sz w:val="24"/>
        </w:rPr>
        <w:t xml:space="preserve"> </w:t>
      </w:r>
      <w:r>
        <w:rPr>
          <w:sz w:val="24"/>
        </w:rPr>
        <w:t>position.</w:t>
      </w:r>
    </w:p>
    <w:p w14:paraId="293C2015" w14:textId="77777777" w:rsidR="00E22A54" w:rsidRDefault="00E22A54">
      <w:pPr>
        <w:pStyle w:val="BodyText"/>
        <w:spacing w:before="11"/>
        <w:rPr>
          <w:sz w:val="22"/>
        </w:rPr>
      </w:pPr>
    </w:p>
    <w:p w14:paraId="02A79A87" w14:textId="77777777" w:rsidR="00E22A54" w:rsidRDefault="005858DD">
      <w:pPr>
        <w:pStyle w:val="ListParagraph"/>
        <w:numPr>
          <w:ilvl w:val="1"/>
          <w:numId w:val="3"/>
        </w:numPr>
        <w:tabs>
          <w:tab w:val="left" w:pos="1037"/>
          <w:tab w:val="left" w:pos="1038"/>
        </w:tabs>
        <w:spacing w:line="225" w:lineRule="auto"/>
        <w:ind w:right="530"/>
        <w:rPr>
          <w:sz w:val="24"/>
        </w:rPr>
      </w:pPr>
      <w:r>
        <w:rPr>
          <w:sz w:val="24"/>
        </w:rPr>
        <w:t>The vehicle shall allow the engine to re-start if the engine stops when the key is in the ‘ON’</w:t>
      </w:r>
      <w:r>
        <w:rPr>
          <w:spacing w:val="-5"/>
          <w:sz w:val="24"/>
        </w:rPr>
        <w:t xml:space="preserve"> </w:t>
      </w:r>
      <w:r>
        <w:rPr>
          <w:sz w:val="24"/>
        </w:rPr>
        <w:t>position.</w:t>
      </w:r>
    </w:p>
    <w:p w14:paraId="72DFD8CC" w14:textId="77777777" w:rsidR="00E22A54" w:rsidRDefault="00E22A54">
      <w:pPr>
        <w:pStyle w:val="BodyText"/>
        <w:spacing w:before="8"/>
        <w:rPr>
          <w:sz w:val="22"/>
        </w:rPr>
      </w:pPr>
    </w:p>
    <w:p w14:paraId="108D0D50" w14:textId="77777777" w:rsidR="00E22A54" w:rsidRDefault="005858DD">
      <w:pPr>
        <w:pStyle w:val="ListParagraph"/>
        <w:numPr>
          <w:ilvl w:val="1"/>
          <w:numId w:val="3"/>
        </w:numPr>
        <w:tabs>
          <w:tab w:val="left" w:pos="1037"/>
          <w:tab w:val="left" w:pos="1038"/>
        </w:tabs>
        <w:spacing w:line="225" w:lineRule="auto"/>
        <w:ind w:right="571"/>
        <w:rPr>
          <w:sz w:val="24"/>
        </w:rPr>
      </w:pPr>
      <w:r>
        <w:rPr>
          <w:sz w:val="24"/>
        </w:rPr>
        <w:t>The vehicle shall be constructed so that caution and warning systems are disengaged once the appropriate corrective action is</w:t>
      </w:r>
      <w:r>
        <w:rPr>
          <w:spacing w:val="-1"/>
          <w:sz w:val="24"/>
        </w:rPr>
        <w:t xml:space="preserve"> </w:t>
      </w:r>
      <w:r>
        <w:rPr>
          <w:sz w:val="24"/>
        </w:rPr>
        <w:t>taken.</w:t>
      </w:r>
    </w:p>
    <w:p w14:paraId="0E448291" w14:textId="77777777" w:rsidR="00E22A54" w:rsidRDefault="00E22A54">
      <w:pPr>
        <w:pStyle w:val="BodyText"/>
        <w:spacing w:before="8"/>
        <w:rPr>
          <w:sz w:val="22"/>
        </w:rPr>
      </w:pPr>
    </w:p>
    <w:p w14:paraId="7551B99B" w14:textId="77777777" w:rsidR="00E22A54" w:rsidRDefault="005858DD">
      <w:pPr>
        <w:pStyle w:val="ListParagraph"/>
        <w:numPr>
          <w:ilvl w:val="1"/>
          <w:numId w:val="3"/>
        </w:numPr>
        <w:tabs>
          <w:tab w:val="left" w:pos="1037"/>
          <w:tab w:val="left" w:pos="1038"/>
        </w:tabs>
        <w:spacing w:line="225" w:lineRule="auto"/>
        <w:ind w:right="141"/>
        <w:rPr>
          <w:sz w:val="24"/>
        </w:rPr>
      </w:pPr>
      <w:r>
        <w:rPr>
          <w:sz w:val="24"/>
        </w:rPr>
        <w:t>After being stopped under clause 5.1, the engine shall be able to be re-started once the tank has been refilled with a quantity of urea solution meeting the requirements of clause 2 sufficient for vehicle operation of more</w:t>
      </w:r>
      <w:r>
        <w:rPr>
          <w:spacing w:val="-8"/>
          <w:sz w:val="24"/>
        </w:rPr>
        <w:t xml:space="preserve"> </w:t>
      </w:r>
      <w:r>
        <w:rPr>
          <w:sz w:val="24"/>
        </w:rPr>
        <w:t>than</w:t>
      </w:r>
    </w:p>
    <w:p w14:paraId="5B4A73B5" w14:textId="77777777" w:rsidR="00E22A54" w:rsidRDefault="005858DD">
      <w:pPr>
        <w:pStyle w:val="BodyText"/>
        <w:spacing w:line="264" w:lineRule="exact"/>
        <w:ind w:left="1038"/>
      </w:pPr>
      <w:r>
        <w:t>300 km.</w:t>
      </w:r>
    </w:p>
    <w:p w14:paraId="5245BF18" w14:textId="77777777" w:rsidR="00E22A54" w:rsidRDefault="005858DD">
      <w:pPr>
        <w:pStyle w:val="Heading2"/>
        <w:numPr>
          <w:ilvl w:val="0"/>
          <w:numId w:val="3"/>
        </w:numPr>
        <w:tabs>
          <w:tab w:val="left" w:pos="1037"/>
          <w:tab w:val="left" w:pos="1038"/>
        </w:tabs>
        <w:spacing w:before="222"/>
      </w:pPr>
      <w:r>
        <w:t>Notice to</w:t>
      </w:r>
      <w:r>
        <w:rPr>
          <w:spacing w:val="-1"/>
        </w:rPr>
        <w:t xml:space="preserve"> </w:t>
      </w:r>
      <w:r>
        <w:t>driver</w:t>
      </w:r>
    </w:p>
    <w:p w14:paraId="58C0DB7A" w14:textId="77777777" w:rsidR="00E22A54" w:rsidRDefault="00E22A54">
      <w:pPr>
        <w:pStyle w:val="BodyText"/>
        <w:spacing w:before="6"/>
        <w:rPr>
          <w:rFonts w:ascii="Arial"/>
          <w:b/>
          <w:sz w:val="20"/>
        </w:rPr>
      </w:pPr>
    </w:p>
    <w:p w14:paraId="79B0B667" w14:textId="77777777" w:rsidR="00E22A54" w:rsidRDefault="005858DD">
      <w:pPr>
        <w:pStyle w:val="ListParagraph"/>
        <w:numPr>
          <w:ilvl w:val="1"/>
          <w:numId w:val="3"/>
        </w:numPr>
        <w:tabs>
          <w:tab w:val="left" w:pos="1037"/>
          <w:tab w:val="left" w:pos="1038"/>
        </w:tabs>
        <w:spacing w:line="228" w:lineRule="auto"/>
        <w:ind w:left="1040" w:right="298" w:hanging="903"/>
        <w:rPr>
          <w:sz w:val="24"/>
        </w:rPr>
      </w:pPr>
      <w:r>
        <w:rPr>
          <w:sz w:val="24"/>
        </w:rPr>
        <w:t>The vehicle manufacturer shall include instructions regarding the following items in the vehicle’s operation</w:t>
      </w:r>
      <w:r>
        <w:rPr>
          <w:spacing w:val="-1"/>
          <w:sz w:val="24"/>
        </w:rPr>
        <w:t xml:space="preserve"> </w:t>
      </w:r>
      <w:r>
        <w:rPr>
          <w:sz w:val="24"/>
        </w:rPr>
        <w:t>manual:</w:t>
      </w:r>
    </w:p>
    <w:p w14:paraId="0B527A84" w14:textId="77777777" w:rsidR="00E22A54" w:rsidRDefault="005858DD">
      <w:pPr>
        <w:pStyle w:val="ListParagraph"/>
        <w:numPr>
          <w:ilvl w:val="0"/>
          <w:numId w:val="1"/>
        </w:numPr>
        <w:tabs>
          <w:tab w:val="left" w:pos="1037"/>
          <w:tab w:val="left" w:pos="1038"/>
        </w:tabs>
        <w:spacing w:before="165"/>
        <w:rPr>
          <w:sz w:val="24"/>
        </w:rPr>
      </w:pPr>
      <w:r>
        <w:rPr>
          <w:sz w:val="24"/>
        </w:rPr>
        <w:t>an explanation of the warning lamps and buzzer, including their</w:t>
      </w:r>
      <w:r>
        <w:rPr>
          <w:spacing w:val="-11"/>
          <w:sz w:val="24"/>
        </w:rPr>
        <w:t xml:space="preserve"> </w:t>
      </w:r>
      <w:r>
        <w:rPr>
          <w:sz w:val="24"/>
        </w:rPr>
        <w:t>meaning;</w:t>
      </w:r>
    </w:p>
    <w:p w14:paraId="7632DF69" w14:textId="77777777" w:rsidR="00E22A54" w:rsidRDefault="00E22A54">
      <w:pPr>
        <w:pStyle w:val="BodyText"/>
        <w:spacing w:before="6"/>
        <w:rPr>
          <w:sz w:val="22"/>
        </w:rPr>
      </w:pPr>
    </w:p>
    <w:p w14:paraId="18B1A799" w14:textId="77777777" w:rsidR="00E22A54" w:rsidRDefault="005858DD">
      <w:pPr>
        <w:pStyle w:val="ListParagraph"/>
        <w:numPr>
          <w:ilvl w:val="0"/>
          <w:numId w:val="1"/>
        </w:numPr>
        <w:tabs>
          <w:tab w:val="left" w:pos="1037"/>
          <w:tab w:val="left" w:pos="1038"/>
        </w:tabs>
        <w:spacing w:line="225" w:lineRule="auto"/>
        <w:ind w:right="520"/>
        <w:rPr>
          <w:sz w:val="24"/>
        </w:rPr>
      </w:pPr>
      <w:r>
        <w:rPr>
          <w:sz w:val="24"/>
        </w:rPr>
        <w:t>an explanation of the conditions under which the engine is unable to start again after caution is</w:t>
      </w:r>
      <w:r>
        <w:rPr>
          <w:spacing w:val="-1"/>
          <w:sz w:val="24"/>
        </w:rPr>
        <w:t xml:space="preserve"> </w:t>
      </w:r>
      <w:r>
        <w:rPr>
          <w:sz w:val="24"/>
        </w:rPr>
        <w:t>made;</w:t>
      </w:r>
    </w:p>
    <w:p w14:paraId="72775426" w14:textId="77777777" w:rsidR="00E22A54" w:rsidRDefault="00E22A54">
      <w:pPr>
        <w:pStyle w:val="BodyText"/>
        <w:spacing w:before="8"/>
        <w:rPr>
          <w:sz w:val="22"/>
        </w:rPr>
      </w:pPr>
    </w:p>
    <w:p w14:paraId="66E41F27" w14:textId="77777777" w:rsidR="00E22A54" w:rsidRDefault="005858DD">
      <w:pPr>
        <w:pStyle w:val="ListParagraph"/>
        <w:numPr>
          <w:ilvl w:val="0"/>
          <w:numId w:val="1"/>
        </w:numPr>
        <w:tabs>
          <w:tab w:val="left" w:pos="1037"/>
          <w:tab w:val="left" w:pos="1038"/>
        </w:tabs>
        <w:spacing w:line="225" w:lineRule="auto"/>
        <w:ind w:right="365"/>
        <w:rPr>
          <w:sz w:val="24"/>
        </w:rPr>
      </w:pPr>
      <w:r>
        <w:rPr>
          <w:sz w:val="24"/>
        </w:rPr>
        <w:t>a description of the measures operators must take when engine is unable to be</w:t>
      </w:r>
      <w:r>
        <w:rPr>
          <w:spacing w:val="-2"/>
          <w:sz w:val="24"/>
        </w:rPr>
        <w:t xml:space="preserve"> </w:t>
      </w:r>
      <w:r>
        <w:rPr>
          <w:sz w:val="24"/>
        </w:rPr>
        <w:t>re-started;</w:t>
      </w:r>
    </w:p>
    <w:p w14:paraId="588C03FE" w14:textId="77777777" w:rsidR="00E22A54" w:rsidRDefault="00E22A54">
      <w:pPr>
        <w:pStyle w:val="BodyText"/>
        <w:spacing w:before="6"/>
        <w:rPr>
          <w:sz w:val="21"/>
        </w:rPr>
      </w:pPr>
    </w:p>
    <w:p w14:paraId="0E820589" w14:textId="77777777" w:rsidR="00E22A54" w:rsidRDefault="005858DD">
      <w:pPr>
        <w:pStyle w:val="ListParagraph"/>
        <w:numPr>
          <w:ilvl w:val="0"/>
          <w:numId w:val="1"/>
        </w:numPr>
        <w:tabs>
          <w:tab w:val="left" w:pos="1037"/>
          <w:tab w:val="left" w:pos="1038"/>
        </w:tabs>
        <w:rPr>
          <w:sz w:val="24"/>
        </w:rPr>
      </w:pPr>
      <w:r>
        <w:rPr>
          <w:sz w:val="24"/>
        </w:rPr>
        <w:t>the need to maintain supply of urea</w:t>
      </w:r>
      <w:r>
        <w:rPr>
          <w:spacing w:val="-7"/>
          <w:sz w:val="24"/>
        </w:rPr>
        <w:t xml:space="preserve"> </w:t>
      </w:r>
      <w:r>
        <w:rPr>
          <w:sz w:val="24"/>
        </w:rPr>
        <w:t>solution;</w:t>
      </w:r>
    </w:p>
    <w:p w14:paraId="2D1B1F94" w14:textId="77777777" w:rsidR="00E22A54" w:rsidRDefault="00E22A54">
      <w:pPr>
        <w:pStyle w:val="BodyText"/>
        <w:spacing w:before="1"/>
        <w:rPr>
          <w:sz w:val="21"/>
        </w:rPr>
      </w:pPr>
    </w:p>
    <w:p w14:paraId="04973D32" w14:textId="77777777" w:rsidR="00E22A54" w:rsidRDefault="005858DD">
      <w:pPr>
        <w:pStyle w:val="ListParagraph"/>
        <w:numPr>
          <w:ilvl w:val="0"/>
          <w:numId w:val="1"/>
        </w:numPr>
        <w:tabs>
          <w:tab w:val="left" w:pos="1037"/>
          <w:tab w:val="left" w:pos="1038"/>
        </w:tabs>
        <w:rPr>
          <w:sz w:val="24"/>
        </w:rPr>
      </w:pPr>
      <w:r>
        <w:rPr>
          <w:sz w:val="24"/>
        </w:rPr>
        <w:t>the quality standards for urea</w:t>
      </w:r>
      <w:r>
        <w:rPr>
          <w:spacing w:val="-6"/>
          <w:sz w:val="24"/>
        </w:rPr>
        <w:t xml:space="preserve"> </w:t>
      </w:r>
      <w:r>
        <w:rPr>
          <w:sz w:val="24"/>
        </w:rPr>
        <w:t>solution;</w:t>
      </w:r>
    </w:p>
    <w:p w14:paraId="39136521" w14:textId="77777777" w:rsidR="00E22A54" w:rsidRDefault="00E22A54">
      <w:pPr>
        <w:pStyle w:val="BodyText"/>
        <w:spacing w:before="4"/>
        <w:rPr>
          <w:sz w:val="21"/>
        </w:rPr>
      </w:pPr>
    </w:p>
    <w:p w14:paraId="381B8525" w14:textId="77777777" w:rsidR="00E22A54" w:rsidRDefault="005858DD">
      <w:pPr>
        <w:pStyle w:val="ListParagraph"/>
        <w:numPr>
          <w:ilvl w:val="0"/>
          <w:numId w:val="1"/>
        </w:numPr>
        <w:tabs>
          <w:tab w:val="left" w:pos="1037"/>
          <w:tab w:val="left" w:pos="1038"/>
        </w:tabs>
        <w:rPr>
          <w:sz w:val="24"/>
        </w:rPr>
      </w:pPr>
      <w:r>
        <w:rPr>
          <w:sz w:val="24"/>
        </w:rPr>
        <w:t>storage of urea solution;</w:t>
      </w:r>
      <w:r>
        <w:rPr>
          <w:spacing w:val="-3"/>
          <w:sz w:val="24"/>
        </w:rPr>
        <w:t xml:space="preserve"> </w:t>
      </w:r>
      <w:r>
        <w:rPr>
          <w:sz w:val="24"/>
        </w:rPr>
        <w:t>and</w:t>
      </w:r>
    </w:p>
    <w:p w14:paraId="12CFB456" w14:textId="77777777" w:rsidR="00E22A54" w:rsidRDefault="00E22A54">
      <w:pPr>
        <w:pStyle w:val="BodyText"/>
        <w:spacing w:before="3"/>
        <w:rPr>
          <w:sz w:val="21"/>
        </w:rPr>
      </w:pPr>
    </w:p>
    <w:p w14:paraId="4545FD31" w14:textId="77777777" w:rsidR="00E22A54" w:rsidRDefault="005858DD">
      <w:pPr>
        <w:pStyle w:val="ListParagraph"/>
        <w:numPr>
          <w:ilvl w:val="0"/>
          <w:numId w:val="1"/>
        </w:numPr>
        <w:tabs>
          <w:tab w:val="left" w:pos="1037"/>
          <w:tab w:val="left" w:pos="1038"/>
        </w:tabs>
        <w:rPr>
          <w:sz w:val="24"/>
        </w:rPr>
      </w:pPr>
      <w:r>
        <w:rPr>
          <w:sz w:val="24"/>
        </w:rPr>
        <w:t>other relevant operational</w:t>
      </w:r>
      <w:r>
        <w:rPr>
          <w:spacing w:val="-3"/>
          <w:sz w:val="24"/>
        </w:rPr>
        <w:t xml:space="preserve"> </w:t>
      </w:r>
      <w:r>
        <w:rPr>
          <w:sz w:val="24"/>
        </w:rPr>
        <w:t>matters.</w:t>
      </w:r>
    </w:p>
    <w:p w14:paraId="290F1240" w14:textId="77777777" w:rsidR="00E22A54" w:rsidRDefault="00E22A54">
      <w:pPr>
        <w:pStyle w:val="BodyText"/>
        <w:spacing w:before="7"/>
        <w:rPr>
          <w:sz w:val="20"/>
        </w:rPr>
      </w:pPr>
    </w:p>
    <w:p w14:paraId="423BE5BC" w14:textId="77777777" w:rsidR="00E22A54" w:rsidRDefault="005858DD">
      <w:pPr>
        <w:pStyle w:val="ListParagraph"/>
        <w:numPr>
          <w:ilvl w:val="1"/>
          <w:numId w:val="3"/>
        </w:numPr>
        <w:tabs>
          <w:tab w:val="left" w:pos="1037"/>
          <w:tab w:val="left" w:pos="1038"/>
        </w:tabs>
        <w:spacing w:line="225" w:lineRule="auto"/>
        <w:ind w:left="1040" w:right="303" w:hanging="903"/>
        <w:rPr>
          <w:sz w:val="24"/>
        </w:rPr>
      </w:pPr>
      <w:r>
        <w:rPr>
          <w:sz w:val="24"/>
        </w:rPr>
        <w:t>Items (b) and (c) of clause 6.1 must also be detailed in caution labels which should be affixed in a position that is clearly visible to the</w:t>
      </w:r>
      <w:r>
        <w:rPr>
          <w:spacing w:val="-10"/>
          <w:sz w:val="24"/>
        </w:rPr>
        <w:t xml:space="preserve"> </w:t>
      </w:r>
      <w:r>
        <w:rPr>
          <w:sz w:val="24"/>
        </w:rPr>
        <w:t>driver.</w:t>
      </w:r>
    </w:p>
    <w:p w14:paraId="047767D3" w14:textId="64EEF4ED" w:rsidR="00E22A54" w:rsidRDefault="00E22A54" w:rsidP="0056444E">
      <w:pPr>
        <w:spacing w:before="76"/>
        <w:ind w:right="216"/>
        <w:jc w:val="both"/>
        <w:rPr>
          <w:rFonts w:ascii="Arial"/>
          <w:sz w:val="18"/>
        </w:rPr>
      </w:pPr>
    </w:p>
    <w:sectPr w:rsidR="00E22A54" w:rsidSect="0056444E">
      <w:footerReference w:type="default" r:id="rId12"/>
      <w:pgSz w:w="11910" w:h="16840"/>
      <w:pgMar w:top="1340" w:right="1660" w:bottom="1400" w:left="1660" w:header="0" w:footer="12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0FBE7" w14:textId="77777777" w:rsidR="008C7A53" w:rsidRDefault="008C7A53">
      <w:r>
        <w:separator/>
      </w:r>
    </w:p>
  </w:endnote>
  <w:endnote w:type="continuationSeparator" w:id="0">
    <w:p w14:paraId="054FD4ED" w14:textId="77777777" w:rsidR="008C7A53" w:rsidRDefault="008C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94FF6" w14:textId="4917E29C" w:rsidR="00E22A54" w:rsidRPr="0056444E" w:rsidRDefault="00E22A54" w:rsidP="00564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FA9B5" w14:textId="77777777" w:rsidR="008C7A53" w:rsidRDefault="008C7A53">
      <w:r>
        <w:separator/>
      </w:r>
    </w:p>
  </w:footnote>
  <w:footnote w:type="continuationSeparator" w:id="0">
    <w:p w14:paraId="63DA7746" w14:textId="77777777" w:rsidR="008C7A53" w:rsidRDefault="008C7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6843E" w14:textId="6E5BF8F7" w:rsidR="00CE6F84" w:rsidRDefault="00CE6F84"/>
  <w:p w14:paraId="596B0FA5" w14:textId="77777777" w:rsidR="00CE6F84" w:rsidRDefault="00CE6F84"/>
  <w:tbl>
    <w:tblPr>
      <w:tblW w:w="8936" w:type="dxa"/>
      <w:tblBorders>
        <w:bottom w:val="single" w:sz="4" w:space="0" w:color="auto"/>
      </w:tblBorders>
      <w:tblLook w:val="01E0" w:firstRow="1" w:lastRow="1" w:firstColumn="1" w:lastColumn="1" w:noHBand="0" w:noVBand="0"/>
    </w:tblPr>
    <w:tblGrid>
      <w:gridCol w:w="7668"/>
      <w:gridCol w:w="1268"/>
    </w:tblGrid>
    <w:tr w:rsidR="00CE6F84" w:rsidRPr="00CE6F84" w14:paraId="36C3F62C" w14:textId="77777777" w:rsidTr="00CE6F84">
      <w:tc>
        <w:tcPr>
          <w:tcW w:w="7668" w:type="dxa"/>
        </w:tcPr>
        <w:p w14:paraId="7BC4F853" w14:textId="77777777" w:rsidR="00CE6F84" w:rsidRDefault="00CE6F84" w:rsidP="00CE6F84">
          <w:pPr>
            <w:widowControl/>
            <w:tabs>
              <w:tab w:val="center" w:pos="4153"/>
              <w:tab w:val="right" w:pos="8306"/>
            </w:tabs>
            <w:autoSpaceDE/>
            <w:autoSpaceDN/>
            <w:rPr>
              <w:sz w:val="20"/>
              <w:szCs w:val="20"/>
              <w:lang w:val="x-none" w:eastAsia="x-none"/>
            </w:rPr>
          </w:pPr>
          <w:r w:rsidRPr="00CE6F84">
            <w:rPr>
              <w:sz w:val="20"/>
              <w:szCs w:val="20"/>
              <w:lang w:val="x-none" w:eastAsia="x-none"/>
            </w:rPr>
            <w:t>Australian Design Rule 80/03 — Emission Control for Heavy Vehicles</w:t>
          </w:r>
        </w:p>
        <w:p w14:paraId="446527F0" w14:textId="71EA0ADA" w:rsidR="00CE6F84" w:rsidRPr="00CE6F84" w:rsidRDefault="00CE6F84" w:rsidP="00CE6F84">
          <w:pPr>
            <w:widowControl/>
            <w:tabs>
              <w:tab w:val="center" w:pos="4153"/>
              <w:tab w:val="right" w:pos="8306"/>
            </w:tabs>
            <w:autoSpaceDE/>
            <w:autoSpaceDN/>
            <w:rPr>
              <w:sz w:val="20"/>
              <w:szCs w:val="20"/>
              <w:lang w:val="en-AU" w:eastAsia="x-none"/>
            </w:rPr>
          </w:pPr>
          <w:r>
            <w:rPr>
              <w:sz w:val="20"/>
              <w:szCs w:val="20"/>
              <w:lang w:val="en-AU" w:eastAsia="x-none"/>
            </w:rPr>
            <w:t>APPENDIX D</w:t>
          </w:r>
        </w:p>
      </w:tc>
      <w:tc>
        <w:tcPr>
          <w:tcW w:w="1268" w:type="dxa"/>
        </w:tcPr>
        <w:p w14:paraId="77BA07A3" w14:textId="5F279C8B" w:rsidR="00CE6F84" w:rsidRPr="00CE6F84" w:rsidRDefault="00CE6F84" w:rsidP="00CE6F84">
          <w:pPr>
            <w:widowControl/>
            <w:tabs>
              <w:tab w:val="center" w:pos="4153"/>
              <w:tab w:val="right" w:pos="8306"/>
            </w:tabs>
            <w:autoSpaceDE/>
            <w:autoSpaceDN/>
            <w:rPr>
              <w:sz w:val="20"/>
              <w:szCs w:val="20"/>
              <w:lang w:val="x-none" w:eastAsia="x-none"/>
            </w:rPr>
          </w:pPr>
          <w:r w:rsidRPr="00CE6F84">
            <w:rPr>
              <w:sz w:val="20"/>
              <w:szCs w:val="20"/>
              <w:lang w:val="x-none" w:eastAsia="x-none"/>
            </w:rPr>
            <w:fldChar w:fldCharType="begin"/>
          </w:r>
          <w:r w:rsidRPr="00CE6F84">
            <w:rPr>
              <w:sz w:val="20"/>
              <w:szCs w:val="20"/>
              <w:lang w:val="x-none" w:eastAsia="x-none"/>
            </w:rPr>
            <w:instrText xml:space="preserve"> PAGE </w:instrText>
          </w:r>
          <w:r w:rsidRPr="00CE6F84">
            <w:rPr>
              <w:sz w:val="20"/>
              <w:szCs w:val="20"/>
              <w:lang w:val="x-none" w:eastAsia="x-none"/>
            </w:rPr>
            <w:fldChar w:fldCharType="separate"/>
          </w:r>
          <w:r w:rsidR="004E4F82">
            <w:rPr>
              <w:noProof/>
              <w:sz w:val="20"/>
              <w:szCs w:val="20"/>
              <w:lang w:val="x-none" w:eastAsia="x-none"/>
            </w:rPr>
            <w:t>4</w:t>
          </w:r>
          <w:r w:rsidRPr="00CE6F84">
            <w:rPr>
              <w:sz w:val="20"/>
              <w:szCs w:val="20"/>
              <w:lang w:val="x-none" w:eastAsia="x-none"/>
            </w:rPr>
            <w:fldChar w:fldCharType="end"/>
          </w:r>
        </w:p>
      </w:tc>
    </w:tr>
  </w:tbl>
  <w:p w14:paraId="0DCCF380" w14:textId="77777777" w:rsidR="00CE6F84" w:rsidRDefault="00CE6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E22EA"/>
    <w:multiLevelType w:val="hybridMultilevel"/>
    <w:tmpl w:val="28189818"/>
    <w:lvl w:ilvl="0" w:tplc="35404814">
      <w:start w:val="1"/>
      <w:numFmt w:val="lowerLetter"/>
      <w:lvlText w:val="(%1)"/>
      <w:lvlJc w:val="left"/>
      <w:pPr>
        <w:ind w:left="1038" w:hanging="900"/>
      </w:pPr>
      <w:rPr>
        <w:rFonts w:ascii="Times New Roman" w:eastAsia="Times New Roman" w:hAnsi="Times New Roman" w:cs="Times New Roman" w:hint="default"/>
        <w:spacing w:val="-2"/>
        <w:w w:val="99"/>
        <w:sz w:val="24"/>
        <w:szCs w:val="24"/>
      </w:rPr>
    </w:lvl>
    <w:lvl w:ilvl="1" w:tplc="94EA39D2">
      <w:numFmt w:val="bullet"/>
      <w:lvlText w:val="•"/>
      <w:lvlJc w:val="left"/>
      <w:pPr>
        <w:ind w:left="1794" w:hanging="900"/>
      </w:pPr>
      <w:rPr>
        <w:rFonts w:hint="default"/>
      </w:rPr>
    </w:lvl>
    <w:lvl w:ilvl="2" w:tplc="889EB8C4">
      <w:numFmt w:val="bullet"/>
      <w:lvlText w:val="•"/>
      <w:lvlJc w:val="left"/>
      <w:pPr>
        <w:ind w:left="2549" w:hanging="900"/>
      </w:pPr>
      <w:rPr>
        <w:rFonts w:hint="default"/>
      </w:rPr>
    </w:lvl>
    <w:lvl w:ilvl="3" w:tplc="D00ACBB0">
      <w:numFmt w:val="bullet"/>
      <w:lvlText w:val="•"/>
      <w:lvlJc w:val="left"/>
      <w:pPr>
        <w:ind w:left="3303" w:hanging="900"/>
      </w:pPr>
      <w:rPr>
        <w:rFonts w:hint="default"/>
      </w:rPr>
    </w:lvl>
    <w:lvl w:ilvl="4" w:tplc="D908B8F8">
      <w:numFmt w:val="bullet"/>
      <w:lvlText w:val="•"/>
      <w:lvlJc w:val="left"/>
      <w:pPr>
        <w:ind w:left="4058" w:hanging="900"/>
      </w:pPr>
      <w:rPr>
        <w:rFonts w:hint="default"/>
      </w:rPr>
    </w:lvl>
    <w:lvl w:ilvl="5" w:tplc="90DE0862">
      <w:numFmt w:val="bullet"/>
      <w:lvlText w:val="•"/>
      <w:lvlJc w:val="left"/>
      <w:pPr>
        <w:ind w:left="4813" w:hanging="900"/>
      </w:pPr>
      <w:rPr>
        <w:rFonts w:hint="default"/>
      </w:rPr>
    </w:lvl>
    <w:lvl w:ilvl="6" w:tplc="01D6B344">
      <w:numFmt w:val="bullet"/>
      <w:lvlText w:val="•"/>
      <w:lvlJc w:val="left"/>
      <w:pPr>
        <w:ind w:left="5567" w:hanging="900"/>
      </w:pPr>
      <w:rPr>
        <w:rFonts w:hint="default"/>
      </w:rPr>
    </w:lvl>
    <w:lvl w:ilvl="7" w:tplc="B8566DEA">
      <w:numFmt w:val="bullet"/>
      <w:lvlText w:val="•"/>
      <w:lvlJc w:val="left"/>
      <w:pPr>
        <w:ind w:left="6322" w:hanging="900"/>
      </w:pPr>
      <w:rPr>
        <w:rFonts w:hint="default"/>
      </w:rPr>
    </w:lvl>
    <w:lvl w:ilvl="8" w:tplc="22160CAE">
      <w:numFmt w:val="bullet"/>
      <w:lvlText w:val="•"/>
      <w:lvlJc w:val="left"/>
      <w:pPr>
        <w:ind w:left="7077" w:hanging="900"/>
      </w:pPr>
      <w:rPr>
        <w:rFonts w:hint="default"/>
      </w:rPr>
    </w:lvl>
  </w:abstractNum>
  <w:abstractNum w:abstractNumId="1" w15:restartNumberingAfterBreak="0">
    <w:nsid w:val="46822641"/>
    <w:multiLevelType w:val="multilevel"/>
    <w:tmpl w:val="94D43070"/>
    <w:lvl w:ilvl="0">
      <w:start w:val="1"/>
      <w:numFmt w:val="decimal"/>
      <w:lvlText w:val="%1"/>
      <w:lvlJc w:val="left"/>
      <w:pPr>
        <w:ind w:left="1038" w:hanging="900"/>
      </w:pPr>
      <w:rPr>
        <w:rFonts w:ascii="Arial" w:eastAsia="Arial" w:hAnsi="Arial" w:cs="Arial" w:hint="default"/>
        <w:b/>
        <w:bCs/>
        <w:w w:val="99"/>
        <w:sz w:val="24"/>
        <w:szCs w:val="24"/>
      </w:rPr>
    </w:lvl>
    <w:lvl w:ilvl="1">
      <w:start w:val="1"/>
      <w:numFmt w:val="decimal"/>
      <w:lvlText w:val="%1.%2"/>
      <w:lvlJc w:val="left"/>
      <w:pPr>
        <w:ind w:left="1038" w:hanging="900"/>
      </w:pPr>
      <w:rPr>
        <w:rFonts w:ascii="Times New Roman" w:eastAsia="Times New Roman" w:hAnsi="Times New Roman" w:cs="Times New Roman" w:hint="default"/>
        <w:w w:val="100"/>
        <w:sz w:val="24"/>
        <w:szCs w:val="24"/>
      </w:rPr>
    </w:lvl>
    <w:lvl w:ilvl="2">
      <w:start w:val="1"/>
      <w:numFmt w:val="decimal"/>
      <w:lvlText w:val="%1.%2.%3"/>
      <w:lvlJc w:val="left"/>
      <w:pPr>
        <w:ind w:left="1038" w:hanging="900"/>
      </w:pPr>
      <w:rPr>
        <w:rFonts w:ascii="Times New Roman" w:eastAsia="Times New Roman" w:hAnsi="Times New Roman" w:cs="Times New Roman" w:hint="default"/>
        <w:w w:val="100"/>
        <w:sz w:val="24"/>
        <w:szCs w:val="24"/>
      </w:rPr>
    </w:lvl>
    <w:lvl w:ilvl="3">
      <w:numFmt w:val="bullet"/>
      <w:lvlText w:val="•"/>
      <w:lvlJc w:val="left"/>
      <w:pPr>
        <w:ind w:left="2716" w:hanging="900"/>
      </w:pPr>
      <w:rPr>
        <w:rFonts w:hint="default"/>
      </w:rPr>
    </w:lvl>
    <w:lvl w:ilvl="4">
      <w:numFmt w:val="bullet"/>
      <w:lvlText w:val="•"/>
      <w:lvlJc w:val="left"/>
      <w:pPr>
        <w:ind w:left="3555" w:hanging="900"/>
      </w:pPr>
      <w:rPr>
        <w:rFonts w:hint="default"/>
      </w:rPr>
    </w:lvl>
    <w:lvl w:ilvl="5">
      <w:numFmt w:val="bullet"/>
      <w:lvlText w:val="•"/>
      <w:lvlJc w:val="left"/>
      <w:pPr>
        <w:ind w:left="4393" w:hanging="900"/>
      </w:pPr>
      <w:rPr>
        <w:rFonts w:hint="default"/>
      </w:rPr>
    </w:lvl>
    <w:lvl w:ilvl="6">
      <w:numFmt w:val="bullet"/>
      <w:lvlText w:val="•"/>
      <w:lvlJc w:val="left"/>
      <w:pPr>
        <w:ind w:left="5232" w:hanging="900"/>
      </w:pPr>
      <w:rPr>
        <w:rFonts w:hint="default"/>
      </w:rPr>
    </w:lvl>
    <w:lvl w:ilvl="7">
      <w:numFmt w:val="bullet"/>
      <w:lvlText w:val="•"/>
      <w:lvlJc w:val="left"/>
      <w:pPr>
        <w:ind w:left="6070" w:hanging="900"/>
      </w:pPr>
      <w:rPr>
        <w:rFonts w:hint="default"/>
      </w:rPr>
    </w:lvl>
    <w:lvl w:ilvl="8">
      <w:numFmt w:val="bullet"/>
      <w:lvlText w:val="•"/>
      <w:lvlJc w:val="left"/>
      <w:pPr>
        <w:ind w:left="6909" w:hanging="900"/>
      </w:pPr>
      <w:rPr>
        <w:rFonts w:hint="default"/>
      </w:rPr>
    </w:lvl>
  </w:abstractNum>
  <w:abstractNum w:abstractNumId="2" w15:restartNumberingAfterBreak="0">
    <w:nsid w:val="6A3947E3"/>
    <w:multiLevelType w:val="hybridMultilevel"/>
    <w:tmpl w:val="2A6244F4"/>
    <w:lvl w:ilvl="0" w:tplc="CDAA9208">
      <w:numFmt w:val="bullet"/>
      <w:lvlText w:val=""/>
      <w:lvlJc w:val="left"/>
      <w:pPr>
        <w:ind w:left="1398" w:hanging="358"/>
      </w:pPr>
      <w:rPr>
        <w:rFonts w:ascii="Symbol" w:eastAsia="Symbol" w:hAnsi="Symbol" w:cs="Symbol" w:hint="default"/>
        <w:w w:val="100"/>
        <w:sz w:val="24"/>
        <w:szCs w:val="24"/>
      </w:rPr>
    </w:lvl>
    <w:lvl w:ilvl="1" w:tplc="B8A2B0D2">
      <w:numFmt w:val="bullet"/>
      <w:lvlText w:val="•"/>
      <w:lvlJc w:val="left"/>
      <w:pPr>
        <w:ind w:left="2118" w:hanging="358"/>
      </w:pPr>
      <w:rPr>
        <w:rFonts w:hint="default"/>
      </w:rPr>
    </w:lvl>
    <w:lvl w:ilvl="2" w:tplc="19366C00">
      <w:numFmt w:val="bullet"/>
      <w:lvlText w:val="•"/>
      <w:lvlJc w:val="left"/>
      <w:pPr>
        <w:ind w:left="2837" w:hanging="358"/>
      </w:pPr>
      <w:rPr>
        <w:rFonts w:hint="default"/>
      </w:rPr>
    </w:lvl>
    <w:lvl w:ilvl="3" w:tplc="B7A60988">
      <w:numFmt w:val="bullet"/>
      <w:lvlText w:val="•"/>
      <w:lvlJc w:val="left"/>
      <w:pPr>
        <w:ind w:left="3555" w:hanging="358"/>
      </w:pPr>
      <w:rPr>
        <w:rFonts w:hint="default"/>
      </w:rPr>
    </w:lvl>
    <w:lvl w:ilvl="4" w:tplc="14263BCC">
      <w:numFmt w:val="bullet"/>
      <w:lvlText w:val="•"/>
      <w:lvlJc w:val="left"/>
      <w:pPr>
        <w:ind w:left="4274" w:hanging="358"/>
      </w:pPr>
      <w:rPr>
        <w:rFonts w:hint="default"/>
      </w:rPr>
    </w:lvl>
    <w:lvl w:ilvl="5" w:tplc="8AF65FFE">
      <w:numFmt w:val="bullet"/>
      <w:lvlText w:val="•"/>
      <w:lvlJc w:val="left"/>
      <w:pPr>
        <w:ind w:left="4993" w:hanging="358"/>
      </w:pPr>
      <w:rPr>
        <w:rFonts w:hint="default"/>
      </w:rPr>
    </w:lvl>
    <w:lvl w:ilvl="6" w:tplc="1EA4CAB2">
      <w:numFmt w:val="bullet"/>
      <w:lvlText w:val="•"/>
      <w:lvlJc w:val="left"/>
      <w:pPr>
        <w:ind w:left="5711" w:hanging="358"/>
      </w:pPr>
      <w:rPr>
        <w:rFonts w:hint="default"/>
      </w:rPr>
    </w:lvl>
    <w:lvl w:ilvl="7" w:tplc="ADA629D6">
      <w:numFmt w:val="bullet"/>
      <w:lvlText w:val="•"/>
      <w:lvlJc w:val="left"/>
      <w:pPr>
        <w:ind w:left="6430" w:hanging="358"/>
      </w:pPr>
      <w:rPr>
        <w:rFonts w:hint="default"/>
      </w:rPr>
    </w:lvl>
    <w:lvl w:ilvl="8" w:tplc="4E50CD82">
      <w:numFmt w:val="bullet"/>
      <w:lvlText w:val="•"/>
      <w:lvlJc w:val="left"/>
      <w:pPr>
        <w:ind w:left="7149" w:hanging="358"/>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54"/>
    <w:rsid w:val="002C0877"/>
    <w:rsid w:val="00327088"/>
    <w:rsid w:val="004E4F82"/>
    <w:rsid w:val="0056444E"/>
    <w:rsid w:val="005858DD"/>
    <w:rsid w:val="00637475"/>
    <w:rsid w:val="00687AC6"/>
    <w:rsid w:val="00807733"/>
    <w:rsid w:val="008C7A53"/>
    <w:rsid w:val="00CE6F84"/>
    <w:rsid w:val="00D35C47"/>
    <w:rsid w:val="00E22A54"/>
    <w:rsid w:val="00F05B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6F1A2"/>
  <w15:docId w15:val="{E2969DEF-0CF9-0F4D-A91D-3ED405E0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1"/>
      <w:ind w:left="138"/>
      <w:outlineLvl w:val="0"/>
    </w:pPr>
    <w:rPr>
      <w:rFonts w:ascii="Arial" w:eastAsia="Arial" w:hAnsi="Arial" w:cs="Arial"/>
      <w:b/>
      <w:bCs/>
      <w:sz w:val="28"/>
      <w:szCs w:val="28"/>
    </w:rPr>
  </w:style>
  <w:style w:type="paragraph" w:styleId="Heading2">
    <w:name w:val="heading 2"/>
    <w:basedOn w:val="Normal"/>
    <w:uiPriority w:val="9"/>
    <w:unhideWhenUsed/>
    <w:qFormat/>
    <w:pPr>
      <w:spacing w:before="1"/>
      <w:ind w:left="1038" w:hanging="900"/>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64"/>
      <w:ind w:left="138" w:right="598"/>
    </w:pPr>
    <w:rPr>
      <w:rFonts w:ascii="Arial" w:eastAsia="Arial" w:hAnsi="Arial" w:cs="Arial"/>
      <w:b/>
      <w:bCs/>
      <w:sz w:val="40"/>
      <w:szCs w:val="40"/>
    </w:rPr>
  </w:style>
  <w:style w:type="paragraph" w:styleId="ListParagraph">
    <w:name w:val="List Paragraph"/>
    <w:basedOn w:val="Normal"/>
    <w:uiPriority w:val="1"/>
    <w:qFormat/>
    <w:pPr>
      <w:ind w:left="1038" w:hanging="9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27088"/>
    <w:pPr>
      <w:tabs>
        <w:tab w:val="center" w:pos="4513"/>
        <w:tab w:val="right" w:pos="9026"/>
      </w:tabs>
    </w:pPr>
  </w:style>
  <w:style w:type="character" w:customStyle="1" w:styleId="HeaderChar">
    <w:name w:val="Header Char"/>
    <w:basedOn w:val="DefaultParagraphFont"/>
    <w:link w:val="Header"/>
    <w:uiPriority w:val="99"/>
    <w:rsid w:val="00327088"/>
    <w:rPr>
      <w:rFonts w:ascii="Times New Roman" w:eastAsia="Times New Roman" w:hAnsi="Times New Roman" w:cs="Times New Roman"/>
    </w:rPr>
  </w:style>
  <w:style w:type="paragraph" w:styleId="Footer">
    <w:name w:val="footer"/>
    <w:basedOn w:val="Normal"/>
    <w:link w:val="FooterChar"/>
    <w:uiPriority w:val="99"/>
    <w:unhideWhenUsed/>
    <w:rsid w:val="00327088"/>
    <w:pPr>
      <w:tabs>
        <w:tab w:val="center" w:pos="4513"/>
        <w:tab w:val="right" w:pos="9026"/>
      </w:tabs>
    </w:pPr>
  </w:style>
  <w:style w:type="character" w:customStyle="1" w:styleId="FooterChar">
    <w:name w:val="Footer Char"/>
    <w:basedOn w:val="DefaultParagraphFont"/>
    <w:link w:val="Footer"/>
    <w:uiPriority w:val="99"/>
    <w:rsid w:val="00327088"/>
    <w:rPr>
      <w:rFonts w:ascii="Times New Roman" w:eastAsia="Times New Roman" w:hAnsi="Times New Roman" w:cs="Times New Roman"/>
    </w:rPr>
  </w:style>
  <w:style w:type="paragraph" w:styleId="Revision">
    <w:name w:val="Revision"/>
    <w:hidden/>
    <w:uiPriority w:val="99"/>
    <w:semiHidden/>
    <w:rsid w:val="00327088"/>
    <w:pPr>
      <w:widowControl/>
      <w:autoSpaceDE/>
      <w:autoSpaceDN/>
    </w:pPr>
    <w:rPr>
      <w:rFonts w:ascii="Times New Roman" w:eastAsia="Times New Roman" w:hAnsi="Times New Roman" w:cs="Times New Roman"/>
    </w:rPr>
  </w:style>
  <w:style w:type="paragraph" w:customStyle="1" w:styleId="ADRheading">
    <w:name w:val="ADR heading"/>
    <w:qFormat/>
    <w:rsid w:val="00F05B4E"/>
    <w:pPr>
      <w:widowControl/>
      <w:autoSpaceDE/>
      <w:autoSpaceDN/>
      <w:spacing w:after="480"/>
    </w:pPr>
    <w:rPr>
      <w:rFonts w:ascii="Times New Roman" w:eastAsia="Times New Roman" w:hAnsi="Times New Roman" w:cs="Times New Roman"/>
      <w:b/>
      <w:sz w:val="40"/>
      <w:szCs w:val="24"/>
      <w:lang w:val="en-AU" w:eastAsia="en-AU"/>
    </w:rPr>
  </w:style>
  <w:style w:type="paragraph" w:styleId="BalloonText">
    <w:name w:val="Balloon Text"/>
    <w:basedOn w:val="Normal"/>
    <w:link w:val="BalloonTextChar"/>
    <w:uiPriority w:val="99"/>
    <w:semiHidden/>
    <w:unhideWhenUsed/>
    <w:rsid w:val="004E4F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F8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33FDE4C8E8BE4385E6D849C88F2C79" ma:contentTypeVersion="4" ma:contentTypeDescription="Create a new document." ma:contentTypeScope="" ma:versionID="e4f4318321a9299320ae2bd18dfd78f1">
  <xsd:schema xmlns:xsd="http://www.w3.org/2001/XMLSchema" xmlns:xs="http://www.w3.org/2001/XMLSchema" xmlns:p="http://schemas.microsoft.com/office/2006/metadata/properties" xmlns:ns2="b8430ce1-cdf3-44df-9062-12f46e2c93ec" targetNamespace="http://schemas.microsoft.com/office/2006/metadata/properties" ma:root="true" ma:fieldsID="ddb510bf481014fd443a9bca3a1d6bec" ns2:_="">
    <xsd:import namespace="b8430ce1-cdf3-44df-9062-12f46e2c93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30ce1-cdf3-44df-9062-12f46e2c9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38D729-8C76-4492-A33A-3A6B4A048267}">
  <ds:schemaRefs>
    <ds:schemaRef ds:uri="http://schemas.microsoft.com/sharepoint/v3/contenttype/forms"/>
  </ds:schemaRefs>
</ds:datastoreItem>
</file>

<file path=customXml/itemProps2.xml><?xml version="1.0" encoding="utf-8"?>
<ds:datastoreItem xmlns:ds="http://schemas.openxmlformats.org/officeDocument/2006/customXml" ds:itemID="{83F5ECBE-46CE-4C73-90E5-25155160536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8430ce1-cdf3-44df-9062-12f46e2c93ec"/>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EBE1AD0-81B3-4D44-92F7-2585DBA66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30ce1-cdf3-44df-9062-12f46e2c9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CONNELL Heidi</cp:lastModifiedBy>
  <cp:revision>3</cp:revision>
  <cp:lastPrinted>2022-03-09T22:40:00Z</cp:lastPrinted>
  <dcterms:created xsi:type="dcterms:W3CDTF">2022-04-07T00:54:00Z</dcterms:created>
  <dcterms:modified xsi:type="dcterms:W3CDTF">2022-04-07T00:59:00Z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2013-01-11T00:00:00Z</vt:filetime>
  </property>
  <property fmtid="{D5CDD505-2E9C-101B-9397-08002B2CF9AE}" pid="3" name="Creator">
    <vt:lpwstr>Toolkit http://www.activepdf.com</vt:lpwstr>
  </property>
  <property fmtid="{D5CDD505-2E9C-101B-9397-08002B2CF9AE}" pid="4" name="LastSaved">
    <vt:filetime>2021-10-25T00:00:00Z</vt:filetime>
  </property>
  <property fmtid="{D5CDD505-2E9C-101B-9397-08002B2CF9AE}" pid="5" name="ContentTypeId">
    <vt:lpwstr>0x0101006033FDE4C8E8BE4385E6D849C88F2C79</vt:lpwstr>
  </property>
  <property fmtid="{D5CDD505-2E9C-101B-9397-08002B2CF9AE}" pid="6" name="Order">
    <vt:r8>8600</vt:r8>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ies>
</file>