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44" w:rsidRDefault="00F16E30" w:rsidP="008B2F44">
      <w:r>
        <w:rPr>
          <w:noProof/>
        </w:rPr>
        <w:drawing>
          <wp:inline distT="0" distB="0" distL="0" distR="0">
            <wp:extent cx="1258570" cy="974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570" cy="974090"/>
                    </a:xfrm>
                    <a:prstGeom prst="rect">
                      <a:avLst/>
                    </a:prstGeom>
                    <a:noFill/>
                    <a:ln>
                      <a:noFill/>
                    </a:ln>
                  </pic:spPr>
                </pic:pic>
              </a:graphicData>
            </a:graphic>
          </wp:inline>
        </w:drawing>
      </w:r>
      <w:r w:rsidR="008B2F44">
        <w:t xml:space="preserve"> </w:t>
      </w:r>
    </w:p>
    <w:p w:rsidR="004C3006" w:rsidRDefault="004C3006" w:rsidP="008B2F44"/>
    <w:p w:rsidR="002302FE" w:rsidRDefault="002302FE" w:rsidP="008B2F44"/>
    <w:p w:rsidR="004C3006" w:rsidRDefault="004C3006" w:rsidP="008B2F44"/>
    <w:p w:rsidR="00534144" w:rsidRPr="00005925" w:rsidRDefault="00534144" w:rsidP="00534144">
      <w:pPr>
        <w:rPr>
          <w:b/>
          <w:sz w:val="40"/>
          <w:szCs w:val="40"/>
        </w:rPr>
      </w:pPr>
      <w:r w:rsidRPr="00005925">
        <w:rPr>
          <w:b/>
          <w:sz w:val="40"/>
          <w:szCs w:val="40"/>
        </w:rPr>
        <w:t>Vehicle Standard (Australian Design Rule </w:t>
      </w:r>
      <w:r>
        <w:rPr>
          <w:b/>
          <w:sz w:val="40"/>
          <w:szCs w:val="40"/>
        </w:rPr>
        <w:t>57</w:t>
      </w:r>
      <w:r w:rsidRPr="00005925">
        <w:rPr>
          <w:b/>
          <w:sz w:val="40"/>
          <w:szCs w:val="40"/>
        </w:rPr>
        <w:t>/0</w:t>
      </w:r>
      <w:r>
        <w:rPr>
          <w:b/>
          <w:sz w:val="40"/>
          <w:szCs w:val="40"/>
        </w:rPr>
        <w:t>0</w:t>
      </w:r>
      <w:r w:rsidRPr="00005925">
        <w:rPr>
          <w:b/>
          <w:sz w:val="40"/>
          <w:szCs w:val="40"/>
        </w:rPr>
        <w:t xml:space="preserve"> – </w:t>
      </w:r>
      <w:r>
        <w:rPr>
          <w:b/>
          <w:sz w:val="40"/>
          <w:szCs w:val="40"/>
        </w:rPr>
        <w:t xml:space="preserve">Special </w:t>
      </w:r>
      <w:r w:rsidRPr="00534144">
        <w:rPr>
          <w:b/>
          <w:sz w:val="40"/>
          <w:szCs w:val="40"/>
        </w:rPr>
        <w:t>Requirements for L-Group Vehicles</w:t>
      </w:r>
      <w:r w:rsidRPr="00005925">
        <w:rPr>
          <w:b/>
          <w:sz w:val="40"/>
          <w:szCs w:val="40"/>
        </w:rPr>
        <w:t>) 2006</w:t>
      </w:r>
    </w:p>
    <w:p w:rsidR="00534144" w:rsidRDefault="00534144" w:rsidP="00534144"/>
    <w:p w:rsidR="00534144" w:rsidRDefault="00534144" w:rsidP="00534144"/>
    <w:p w:rsidR="00534144" w:rsidRDefault="00534144" w:rsidP="00534144"/>
    <w:p w:rsidR="00534144" w:rsidRDefault="00534144" w:rsidP="00534144">
      <w:pPr>
        <w:tabs>
          <w:tab w:val="left" w:pos="2160"/>
        </w:tabs>
        <w:ind w:left="2160" w:hanging="2160"/>
      </w:pPr>
      <w:r>
        <w:t>Compilation:</w:t>
      </w:r>
      <w:r>
        <w:tab/>
      </w:r>
      <w:r w:rsidR="00886C68">
        <w:t>1</w:t>
      </w:r>
      <w:r>
        <w:t xml:space="preserve"> (up to and including </w:t>
      </w:r>
      <w:r w:rsidRPr="00D87A66">
        <w:t>Vehicle Standard (</w:t>
      </w:r>
      <w:r>
        <w:t xml:space="preserve">Australian Design Rule </w:t>
      </w:r>
      <w:r w:rsidRPr="00534144">
        <w:rPr>
          <w:szCs w:val="20"/>
        </w:rPr>
        <w:t>57/00 – Special Requirements for L-Group Vehicles</w:t>
      </w:r>
      <w:r>
        <w:t>) 2006 Amendment 1)</w:t>
      </w:r>
    </w:p>
    <w:p w:rsidR="00534144" w:rsidRDefault="00534144" w:rsidP="00534144">
      <w:pPr>
        <w:tabs>
          <w:tab w:val="left" w:pos="2160"/>
        </w:tabs>
        <w:ind w:left="2160" w:hanging="2160"/>
      </w:pPr>
      <w:bookmarkStart w:id="0" w:name="_GoBack"/>
      <w:bookmarkEnd w:id="0"/>
    </w:p>
    <w:p w:rsidR="00534144" w:rsidRDefault="00534144" w:rsidP="00534144">
      <w:pPr>
        <w:tabs>
          <w:tab w:val="left" w:pos="2160"/>
        </w:tabs>
        <w:ind w:left="2160" w:hanging="2160"/>
      </w:pPr>
      <w:r>
        <w:t>Compilation Date:</w:t>
      </w:r>
      <w:r>
        <w:tab/>
      </w:r>
      <w:r w:rsidR="00304FDC">
        <w:t>9</w:t>
      </w:r>
      <w:r w:rsidR="00304FDC">
        <w:t xml:space="preserve"> </w:t>
      </w:r>
      <w:r>
        <w:t>December 2015</w:t>
      </w:r>
    </w:p>
    <w:p w:rsidR="00534144" w:rsidRDefault="00534144" w:rsidP="00534144">
      <w:pPr>
        <w:tabs>
          <w:tab w:val="left" w:pos="2160"/>
        </w:tabs>
        <w:ind w:left="2160" w:hanging="2160"/>
      </w:pPr>
    </w:p>
    <w:p w:rsidR="00534144" w:rsidRPr="0091469F" w:rsidRDefault="00534144" w:rsidP="00534144">
      <w:pPr>
        <w:ind w:left="2160" w:hanging="2160"/>
        <w:rPr>
          <w:rFonts w:cs="Arial"/>
        </w:rPr>
      </w:pPr>
      <w:r>
        <w:t>Compiled by:</w:t>
      </w:r>
      <w:r>
        <w:tab/>
        <w:t>Vehicle Safety Standards, Department of Infrastructure and Regional Development</w:t>
      </w:r>
    </w:p>
    <w:p w:rsidR="0014782B" w:rsidRDefault="0014782B">
      <w:pPr>
        <w:sectPr w:rsidR="0014782B" w:rsidSect="00534144">
          <w:headerReference w:type="default" r:id="rId10"/>
          <w:footerReference w:type="default" r:id="rId11"/>
          <w:pgSz w:w="11906" w:h="16838"/>
          <w:pgMar w:top="1440" w:right="1701" w:bottom="1440" w:left="1701" w:header="709" w:footer="709" w:gutter="0"/>
          <w:cols w:space="708"/>
          <w:titlePg/>
          <w:docGrid w:linePitch="360"/>
        </w:sectPr>
      </w:pPr>
    </w:p>
    <w:p w:rsidR="00C35C89" w:rsidRDefault="00C35C89">
      <w:pPr>
        <w:rPr>
          <w:b/>
        </w:rPr>
      </w:pPr>
    </w:p>
    <w:p w:rsidR="001028EA" w:rsidRDefault="007A731E" w:rsidP="00C35C89">
      <w:pPr>
        <w:jc w:val="center"/>
        <w:rPr>
          <w:b/>
        </w:rPr>
      </w:pPr>
      <w:r w:rsidRPr="00550132">
        <w:rPr>
          <w:b/>
        </w:rPr>
        <w:t>CONTENTS</w:t>
      </w:r>
    </w:p>
    <w:p w:rsidR="00C35C89" w:rsidRPr="00550132" w:rsidRDefault="00C35C89" w:rsidP="00C35C89">
      <w:pPr>
        <w:jc w:val="center"/>
        <w:rPr>
          <w:b/>
        </w:rPr>
      </w:pPr>
    </w:p>
    <w:p w:rsidR="007A4884" w:rsidRDefault="007A4884">
      <w:pPr>
        <w:pStyle w:val="TOC1"/>
        <w:rPr>
          <w:rFonts w:asciiTheme="minorHAnsi" w:eastAsiaTheme="minorEastAsia" w:hAnsiTheme="minorHAnsi" w:cstheme="minorBidi"/>
          <w:caps w:val="0"/>
          <w:noProof/>
          <w:sz w:val="22"/>
          <w:szCs w:val="22"/>
        </w:rPr>
      </w:pPr>
      <w:r>
        <w:fldChar w:fldCharType="begin"/>
      </w:r>
      <w:r>
        <w:instrText xml:space="preserve"> TOC \t "Clause headding,1,section 0 clause headdings,1" </w:instrText>
      </w:r>
      <w:r>
        <w:fldChar w:fldCharType="separate"/>
      </w:r>
      <w:r>
        <w:rPr>
          <w:noProof/>
        </w:rPr>
        <w:t>A.</w:t>
      </w:r>
      <w:r>
        <w:rPr>
          <w:rFonts w:asciiTheme="minorHAnsi" w:eastAsiaTheme="minorEastAsia" w:hAnsiTheme="minorHAnsi" w:cstheme="minorBidi"/>
          <w:caps w:val="0"/>
          <w:noProof/>
          <w:sz w:val="22"/>
          <w:szCs w:val="22"/>
        </w:rPr>
        <w:tab/>
      </w:r>
      <w:r>
        <w:rPr>
          <w:noProof/>
        </w:rPr>
        <w:t>legislative provisions</w:t>
      </w:r>
      <w:r>
        <w:rPr>
          <w:noProof/>
        </w:rPr>
        <w:tab/>
      </w:r>
      <w:r>
        <w:rPr>
          <w:noProof/>
        </w:rPr>
        <w:fldChar w:fldCharType="begin"/>
      </w:r>
      <w:r>
        <w:rPr>
          <w:noProof/>
        </w:rPr>
        <w:instrText xml:space="preserve"> PAGEREF _Toc436990990 \h </w:instrText>
      </w:r>
      <w:r>
        <w:rPr>
          <w:noProof/>
        </w:rPr>
      </w:r>
      <w:r>
        <w:rPr>
          <w:noProof/>
        </w:rPr>
        <w:fldChar w:fldCharType="separate"/>
      </w:r>
      <w:r>
        <w:rPr>
          <w:noProof/>
        </w:rPr>
        <w:t>3</w:t>
      </w:r>
      <w:r>
        <w:rPr>
          <w:noProof/>
        </w:rPr>
        <w:fldChar w:fldCharType="end"/>
      </w:r>
    </w:p>
    <w:p w:rsidR="007A4884" w:rsidRDefault="007A4884">
      <w:pPr>
        <w:pStyle w:val="TOC1"/>
        <w:rPr>
          <w:rFonts w:asciiTheme="minorHAnsi" w:eastAsiaTheme="minorEastAsia" w:hAnsiTheme="minorHAnsi" w:cstheme="minorBidi"/>
          <w:caps w:val="0"/>
          <w:noProof/>
          <w:sz w:val="22"/>
          <w:szCs w:val="22"/>
        </w:rPr>
      </w:pPr>
      <w:r>
        <w:rPr>
          <w:noProof/>
        </w:rPr>
        <w:t>B.</w:t>
      </w:r>
      <w:r>
        <w:rPr>
          <w:rFonts w:asciiTheme="minorHAnsi" w:eastAsiaTheme="minorEastAsia" w:hAnsiTheme="minorHAnsi" w:cstheme="minorBidi"/>
          <w:caps w:val="0"/>
          <w:noProof/>
          <w:sz w:val="22"/>
          <w:szCs w:val="22"/>
        </w:rPr>
        <w:tab/>
      </w:r>
      <w:r>
        <w:rPr>
          <w:noProof/>
        </w:rPr>
        <w:t>SCOPE</w:t>
      </w:r>
      <w:r>
        <w:rPr>
          <w:noProof/>
        </w:rPr>
        <w:tab/>
      </w:r>
      <w:r>
        <w:rPr>
          <w:noProof/>
        </w:rPr>
        <w:fldChar w:fldCharType="begin"/>
      </w:r>
      <w:r>
        <w:rPr>
          <w:noProof/>
        </w:rPr>
        <w:instrText xml:space="preserve"> PAGEREF _Toc436990991 \h </w:instrText>
      </w:r>
      <w:r>
        <w:rPr>
          <w:noProof/>
        </w:rPr>
      </w:r>
      <w:r>
        <w:rPr>
          <w:noProof/>
        </w:rPr>
        <w:fldChar w:fldCharType="separate"/>
      </w:r>
      <w:r>
        <w:rPr>
          <w:noProof/>
        </w:rPr>
        <w:t>3</w:t>
      </w:r>
      <w:r>
        <w:rPr>
          <w:noProof/>
        </w:rPr>
        <w:fldChar w:fldCharType="end"/>
      </w:r>
    </w:p>
    <w:p w:rsidR="007A4884" w:rsidRDefault="007A4884">
      <w:pPr>
        <w:pStyle w:val="TOC1"/>
        <w:rPr>
          <w:rFonts w:asciiTheme="minorHAnsi" w:eastAsiaTheme="minorEastAsia" w:hAnsiTheme="minorHAnsi" w:cstheme="minorBidi"/>
          <w:caps w:val="0"/>
          <w:noProof/>
          <w:sz w:val="22"/>
          <w:szCs w:val="22"/>
        </w:rPr>
      </w:pPr>
      <w:r>
        <w:rPr>
          <w:noProof/>
        </w:rPr>
        <w:t>C.</w:t>
      </w:r>
      <w:r>
        <w:rPr>
          <w:rFonts w:asciiTheme="minorHAnsi" w:eastAsiaTheme="minorEastAsia" w:hAnsiTheme="minorHAnsi" w:cstheme="minorBidi"/>
          <w:caps w:val="0"/>
          <w:noProof/>
          <w:sz w:val="22"/>
          <w:szCs w:val="22"/>
        </w:rPr>
        <w:tab/>
      </w:r>
      <w:r>
        <w:rPr>
          <w:noProof/>
        </w:rPr>
        <w:t>APPLICABILITY AND IMPLEMENTATION</w:t>
      </w:r>
      <w:r>
        <w:rPr>
          <w:noProof/>
        </w:rPr>
        <w:tab/>
      </w:r>
      <w:r>
        <w:rPr>
          <w:noProof/>
        </w:rPr>
        <w:fldChar w:fldCharType="begin"/>
      </w:r>
      <w:r>
        <w:rPr>
          <w:noProof/>
        </w:rPr>
        <w:instrText xml:space="preserve"> PAGEREF _Toc436990992 \h </w:instrText>
      </w:r>
      <w:r>
        <w:rPr>
          <w:noProof/>
        </w:rPr>
      </w:r>
      <w:r>
        <w:rPr>
          <w:noProof/>
        </w:rPr>
        <w:fldChar w:fldCharType="separate"/>
      </w:r>
      <w:r>
        <w:rPr>
          <w:noProof/>
        </w:rPr>
        <w:t>3</w:t>
      </w:r>
      <w:r>
        <w:rPr>
          <w:noProof/>
        </w:rPr>
        <w:fldChar w:fldCharType="end"/>
      </w:r>
    </w:p>
    <w:p w:rsidR="007A4884" w:rsidRDefault="007A4884">
      <w:pPr>
        <w:pStyle w:val="TOC1"/>
        <w:rPr>
          <w:rFonts w:asciiTheme="minorHAnsi" w:eastAsiaTheme="minorEastAsia" w:hAnsiTheme="minorHAnsi" w:cstheme="minorBidi"/>
          <w:caps w:val="0"/>
          <w:noProof/>
          <w:sz w:val="22"/>
          <w:szCs w:val="22"/>
        </w:rPr>
      </w:pPr>
      <w:r>
        <w:rPr>
          <w:noProof/>
        </w:rPr>
        <w:t>57.1.</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_Toc436990993 \h </w:instrText>
      </w:r>
      <w:r>
        <w:rPr>
          <w:noProof/>
        </w:rPr>
      </w:r>
      <w:r>
        <w:rPr>
          <w:noProof/>
        </w:rPr>
        <w:fldChar w:fldCharType="separate"/>
      </w:r>
      <w:r>
        <w:rPr>
          <w:noProof/>
        </w:rPr>
        <w:t>4</w:t>
      </w:r>
      <w:r>
        <w:rPr>
          <w:noProof/>
        </w:rPr>
        <w:fldChar w:fldCharType="end"/>
      </w:r>
    </w:p>
    <w:p w:rsidR="007A4884" w:rsidRDefault="007A4884">
      <w:pPr>
        <w:pStyle w:val="TOC1"/>
        <w:rPr>
          <w:rFonts w:asciiTheme="minorHAnsi" w:eastAsiaTheme="minorEastAsia" w:hAnsiTheme="minorHAnsi" w:cstheme="minorBidi"/>
          <w:caps w:val="0"/>
          <w:noProof/>
          <w:sz w:val="22"/>
          <w:szCs w:val="22"/>
        </w:rPr>
      </w:pPr>
      <w:r>
        <w:rPr>
          <w:noProof/>
        </w:rPr>
        <w:t>57.2.</w:t>
      </w:r>
      <w:r>
        <w:rPr>
          <w:rFonts w:asciiTheme="minorHAnsi" w:eastAsiaTheme="minorEastAsia" w:hAnsiTheme="minorHAnsi" w:cstheme="minorBidi"/>
          <w:caps w:val="0"/>
          <w:noProof/>
          <w:sz w:val="22"/>
          <w:szCs w:val="22"/>
        </w:rPr>
        <w:tab/>
      </w:r>
      <w:r>
        <w:rPr>
          <w:noProof/>
        </w:rPr>
        <w:t>REQUIREMENTS</w:t>
      </w:r>
      <w:r>
        <w:rPr>
          <w:noProof/>
        </w:rPr>
        <w:tab/>
      </w:r>
      <w:r>
        <w:rPr>
          <w:noProof/>
        </w:rPr>
        <w:fldChar w:fldCharType="begin"/>
      </w:r>
      <w:r>
        <w:rPr>
          <w:noProof/>
        </w:rPr>
        <w:instrText xml:space="preserve"> PAGEREF _Toc436990994 \h </w:instrText>
      </w:r>
      <w:r>
        <w:rPr>
          <w:noProof/>
        </w:rPr>
      </w:r>
      <w:r>
        <w:rPr>
          <w:noProof/>
        </w:rPr>
        <w:fldChar w:fldCharType="separate"/>
      </w:r>
      <w:r>
        <w:rPr>
          <w:noProof/>
        </w:rPr>
        <w:t>4</w:t>
      </w:r>
      <w:r>
        <w:rPr>
          <w:noProof/>
        </w:rPr>
        <w:fldChar w:fldCharType="end"/>
      </w:r>
    </w:p>
    <w:p w:rsidR="007A4884" w:rsidRDefault="007A4884">
      <w:pPr>
        <w:pStyle w:val="TOC1"/>
        <w:rPr>
          <w:rFonts w:asciiTheme="minorHAnsi" w:eastAsiaTheme="minorEastAsia" w:hAnsiTheme="minorHAnsi" w:cstheme="minorBidi"/>
          <w:caps w:val="0"/>
          <w:noProof/>
          <w:sz w:val="22"/>
          <w:szCs w:val="22"/>
        </w:rPr>
      </w:pPr>
      <w:r>
        <w:rPr>
          <w:noProof/>
        </w:rPr>
        <w:t>57.3.</w:t>
      </w:r>
      <w:r>
        <w:rPr>
          <w:rFonts w:asciiTheme="minorHAnsi" w:eastAsiaTheme="minorEastAsia" w:hAnsiTheme="minorHAnsi" w:cstheme="minorBidi"/>
          <w:caps w:val="0"/>
          <w:noProof/>
          <w:sz w:val="22"/>
          <w:szCs w:val="22"/>
        </w:rPr>
        <w:tab/>
      </w:r>
      <w:r>
        <w:rPr>
          <w:noProof/>
        </w:rPr>
        <w:t>ALTERNATIVE  STANDARDS</w:t>
      </w:r>
      <w:r>
        <w:rPr>
          <w:noProof/>
        </w:rPr>
        <w:tab/>
      </w:r>
      <w:r>
        <w:rPr>
          <w:noProof/>
        </w:rPr>
        <w:fldChar w:fldCharType="begin"/>
      </w:r>
      <w:r>
        <w:rPr>
          <w:noProof/>
        </w:rPr>
        <w:instrText xml:space="preserve"> PAGEREF _Toc436990995 \h </w:instrText>
      </w:r>
      <w:r>
        <w:rPr>
          <w:noProof/>
        </w:rPr>
      </w:r>
      <w:r>
        <w:rPr>
          <w:noProof/>
        </w:rPr>
        <w:fldChar w:fldCharType="separate"/>
      </w:r>
      <w:r>
        <w:rPr>
          <w:noProof/>
        </w:rPr>
        <w:t>9</w:t>
      </w:r>
      <w:r>
        <w:rPr>
          <w:noProof/>
        </w:rPr>
        <w:fldChar w:fldCharType="end"/>
      </w:r>
    </w:p>
    <w:p w:rsidR="007A4884" w:rsidRDefault="007A4884">
      <w:pPr>
        <w:pStyle w:val="TOC1"/>
        <w:rPr>
          <w:rFonts w:asciiTheme="minorHAnsi" w:eastAsiaTheme="minorEastAsia" w:hAnsiTheme="minorHAnsi" w:cstheme="minorBidi"/>
          <w:caps w:val="0"/>
          <w:noProof/>
          <w:sz w:val="22"/>
          <w:szCs w:val="22"/>
        </w:rPr>
      </w:pPr>
      <w:r>
        <w:rPr>
          <w:noProof/>
        </w:rPr>
        <w:t>Compilation NOTES</w:t>
      </w:r>
      <w:r>
        <w:rPr>
          <w:noProof/>
        </w:rPr>
        <w:tab/>
      </w:r>
      <w:r>
        <w:rPr>
          <w:noProof/>
        </w:rPr>
        <w:fldChar w:fldCharType="begin"/>
      </w:r>
      <w:r>
        <w:rPr>
          <w:noProof/>
        </w:rPr>
        <w:instrText xml:space="preserve"> PAGEREF _Toc436990996 \h </w:instrText>
      </w:r>
      <w:r>
        <w:rPr>
          <w:noProof/>
        </w:rPr>
      </w:r>
      <w:r>
        <w:rPr>
          <w:noProof/>
        </w:rPr>
        <w:fldChar w:fldCharType="separate"/>
      </w:r>
      <w:r>
        <w:rPr>
          <w:noProof/>
        </w:rPr>
        <w:t>10</w:t>
      </w:r>
      <w:r>
        <w:rPr>
          <w:noProof/>
        </w:rPr>
        <w:fldChar w:fldCharType="end"/>
      </w:r>
    </w:p>
    <w:p w:rsidR="007A731E" w:rsidRDefault="007A4884">
      <w:r>
        <w:fldChar w:fldCharType="end"/>
      </w:r>
    </w:p>
    <w:p w:rsidR="00A27C33" w:rsidRDefault="002302FE" w:rsidP="008E442A">
      <w:pPr>
        <w:pStyle w:val="Clauseheadding"/>
        <w:numPr>
          <w:ilvl w:val="0"/>
          <w:numId w:val="1"/>
        </w:numPr>
      </w:pPr>
      <w:r>
        <w:br w:type="page"/>
      </w:r>
      <w:bookmarkStart w:id="1" w:name="_Toc436990990"/>
      <w:r w:rsidR="00A27C33">
        <w:lastRenderedPageBreak/>
        <w:t>legislative provisions</w:t>
      </w:r>
      <w:bookmarkEnd w:id="1"/>
    </w:p>
    <w:p w:rsidR="007A731E" w:rsidRDefault="007A731E" w:rsidP="00A27C33">
      <w:pPr>
        <w:pStyle w:val="Subclause"/>
        <w:numPr>
          <w:ilvl w:val="1"/>
          <w:numId w:val="1"/>
        </w:numPr>
      </w:pPr>
      <w:r>
        <w:t>NAME OF STANDARD</w:t>
      </w:r>
    </w:p>
    <w:p w:rsidR="007A731E" w:rsidRDefault="007A731E" w:rsidP="00A27C33">
      <w:pPr>
        <w:pStyle w:val="Subsubclause"/>
        <w:numPr>
          <w:ilvl w:val="2"/>
          <w:numId w:val="1"/>
        </w:numPr>
      </w:pPr>
      <w:r>
        <w:t xml:space="preserve">This Standard is the Vehicle Standard (Australian Design Rule </w:t>
      </w:r>
      <w:r w:rsidR="00285DFC">
        <w:t>57/00</w:t>
      </w:r>
      <w:r w:rsidR="001A6B65">
        <w:t> </w:t>
      </w:r>
      <w:r>
        <w:t>–</w:t>
      </w:r>
      <w:r w:rsidR="001A6B65">
        <w:t> </w:t>
      </w:r>
      <w:r w:rsidR="00285DFC">
        <w:t>Special Requirements for L-Group Vehicles</w:t>
      </w:r>
      <w:r>
        <w:t>)</w:t>
      </w:r>
      <w:r w:rsidR="00A27C33">
        <w:t xml:space="preserve"> </w:t>
      </w:r>
      <w:r w:rsidR="00285DFC">
        <w:t>2006</w:t>
      </w:r>
      <w:r>
        <w:t>.</w:t>
      </w:r>
    </w:p>
    <w:p w:rsidR="007A731E" w:rsidRDefault="007A731E" w:rsidP="00A27C33">
      <w:pPr>
        <w:pStyle w:val="Subsubclause"/>
        <w:numPr>
          <w:ilvl w:val="2"/>
          <w:numId w:val="1"/>
        </w:numPr>
      </w:pPr>
      <w:r>
        <w:t>This Standard may also be cited as Australian Design Rule</w:t>
      </w:r>
      <w:r w:rsidR="00507423">
        <w:t xml:space="preserve"> </w:t>
      </w:r>
      <w:r w:rsidR="00285DFC">
        <w:t>57/00</w:t>
      </w:r>
      <w:r w:rsidR="00507423">
        <w:t> </w:t>
      </w:r>
      <w:r w:rsidR="0072763B">
        <w:t>–</w:t>
      </w:r>
      <w:r w:rsidR="00507423">
        <w:t> </w:t>
      </w:r>
      <w:r w:rsidR="00285DFC">
        <w:t>Special Requirements for L-Group Vehicles</w:t>
      </w:r>
      <w:r>
        <w:t>.</w:t>
      </w:r>
    </w:p>
    <w:p w:rsidR="007A731E" w:rsidRDefault="007A731E" w:rsidP="00A27C33">
      <w:pPr>
        <w:pStyle w:val="Subclause"/>
        <w:numPr>
          <w:ilvl w:val="1"/>
          <w:numId w:val="1"/>
        </w:numPr>
      </w:pPr>
      <w:r>
        <w:t>COMMENCEMENT</w:t>
      </w:r>
    </w:p>
    <w:p w:rsidR="007A731E" w:rsidRDefault="007A731E" w:rsidP="00A27C33">
      <w:pPr>
        <w:pStyle w:val="Subsubclause"/>
        <w:numPr>
          <w:ilvl w:val="2"/>
          <w:numId w:val="1"/>
        </w:numPr>
      </w:pPr>
      <w:r>
        <w:t>This Standard commences on the day after it is registered.</w:t>
      </w:r>
    </w:p>
    <w:p w:rsidR="007A731E" w:rsidRDefault="007A731E" w:rsidP="00A27C33">
      <w:pPr>
        <w:pStyle w:val="Subclause"/>
        <w:numPr>
          <w:ilvl w:val="1"/>
          <w:numId w:val="1"/>
        </w:numPr>
      </w:pPr>
      <w:r>
        <w:t>REPEAL</w:t>
      </w:r>
    </w:p>
    <w:p w:rsidR="007A731E" w:rsidRDefault="007A731E" w:rsidP="00A27C33">
      <w:pPr>
        <w:pStyle w:val="Subsubclause"/>
        <w:numPr>
          <w:ilvl w:val="2"/>
          <w:numId w:val="1"/>
        </w:numPr>
      </w:pPr>
      <w:r>
        <w:t>This Standard repeals each vehicle standard with the name Australian Design Rule</w:t>
      </w:r>
      <w:r w:rsidR="006C00E9">
        <w:t xml:space="preserve"> </w:t>
      </w:r>
      <w:r w:rsidR="00285DFC">
        <w:t>57/00</w:t>
      </w:r>
      <w:r w:rsidR="006C00E9">
        <w:t> </w:t>
      </w:r>
      <w:r>
        <w:t>—</w:t>
      </w:r>
      <w:r w:rsidR="006C00E9">
        <w:t> </w:t>
      </w:r>
      <w:r w:rsidR="00285DFC">
        <w:t>Special Requirements for L-Group Vehicles</w:t>
      </w:r>
      <w:r w:rsidR="006C00E9">
        <w:t xml:space="preserve"> </w:t>
      </w:r>
      <w:r>
        <w:t>that is:</w:t>
      </w:r>
    </w:p>
    <w:p w:rsidR="007A731E" w:rsidRDefault="006C00E9" w:rsidP="00A736A4">
      <w:pPr>
        <w:tabs>
          <w:tab w:val="left" w:pos="1440"/>
        </w:tabs>
        <w:spacing w:after="120"/>
        <w:ind w:left="2160" w:hanging="2160"/>
      </w:pPr>
      <w:r>
        <w:tab/>
        <w:t>(a)</w:t>
      </w:r>
      <w:r>
        <w:tab/>
      </w:r>
      <w:proofErr w:type="gramStart"/>
      <w:r w:rsidR="007A731E">
        <w:t>made</w:t>
      </w:r>
      <w:proofErr w:type="gramEnd"/>
      <w:r w:rsidR="007A731E">
        <w:t xml:space="preserve"> under section 7 of the </w:t>
      </w:r>
      <w:r w:rsidR="00E869CF">
        <w:t>Motor Vehicle</w:t>
      </w:r>
      <w:r w:rsidR="007A731E" w:rsidRPr="006C00E9">
        <w:t xml:space="preserve"> Standard</w:t>
      </w:r>
      <w:r w:rsidR="00E869CF">
        <w:t>s</w:t>
      </w:r>
      <w:r w:rsidR="007A731E" w:rsidRPr="006C00E9">
        <w:t xml:space="preserve"> Act 1989</w:t>
      </w:r>
      <w:r w:rsidR="007A731E">
        <w:t>; and</w:t>
      </w:r>
    </w:p>
    <w:p w:rsidR="007A731E" w:rsidRDefault="006C00E9" w:rsidP="00A736A4">
      <w:pPr>
        <w:spacing w:after="120"/>
        <w:ind w:left="1440" w:hanging="1440"/>
      </w:pPr>
      <w:r>
        <w:tab/>
        <w:t>(b)</w:t>
      </w:r>
      <w:r>
        <w:tab/>
      </w:r>
      <w:proofErr w:type="gramStart"/>
      <w:r>
        <w:t>i</w:t>
      </w:r>
      <w:r w:rsidR="007A731E">
        <w:t>n</w:t>
      </w:r>
      <w:proofErr w:type="gramEnd"/>
      <w:r w:rsidR="007A731E">
        <w:t xml:space="preserve"> force at the commencement of this Standard.</w:t>
      </w:r>
    </w:p>
    <w:p w:rsidR="007A731E" w:rsidRDefault="007A731E" w:rsidP="00A27C33">
      <w:pPr>
        <w:pStyle w:val="Subsubclause"/>
        <w:numPr>
          <w:ilvl w:val="2"/>
          <w:numId w:val="1"/>
        </w:numPr>
      </w:pPr>
      <w:r>
        <w:t xml:space="preserve">This Standard also repeals each instrument made under section 7 of the </w:t>
      </w:r>
      <w:r w:rsidRPr="0072763B">
        <w:rPr>
          <w:i/>
        </w:rPr>
        <w:t>Motor Vehicle Standard</w:t>
      </w:r>
      <w:r w:rsidR="00A27C33" w:rsidRPr="0072763B">
        <w:rPr>
          <w:i/>
        </w:rPr>
        <w:t>s</w:t>
      </w:r>
      <w:r w:rsidRPr="0072763B">
        <w:rPr>
          <w:i/>
        </w:rPr>
        <w:t xml:space="preserve"> Act 1989</w:t>
      </w:r>
      <w:r>
        <w:t xml:space="preserve"> that creates a vehicle standard with the name Australian Design Rule</w:t>
      </w:r>
      <w:r w:rsidR="00283350">
        <w:t xml:space="preserve"> </w:t>
      </w:r>
      <w:r w:rsidR="00285DFC">
        <w:t>57/00</w:t>
      </w:r>
      <w:r w:rsidR="00283350">
        <w:t> — </w:t>
      </w:r>
      <w:r w:rsidR="00285DFC">
        <w:t>Special Requirements for L-Group Vehicles</w:t>
      </w:r>
      <w:r>
        <w:t>, if there are no other vehicle standards created by that instrument</w:t>
      </w:r>
      <w:r w:rsidR="00BE1D32">
        <w:t>, or amendments to vehicle standards made by that instrument,</w:t>
      </w:r>
      <w:r>
        <w:t xml:space="preserve"> that are still in force at the commencement of this Standard.</w:t>
      </w:r>
    </w:p>
    <w:p w:rsidR="00573C97" w:rsidRDefault="00D96C33" w:rsidP="009A69A0">
      <w:pPr>
        <w:pStyle w:val="Clauseheadding"/>
        <w:numPr>
          <w:ilvl w:val="0"/>
          <w:numId w:val="1"/>
        </w:numPr>
      </w:pPr>
      <w:bookmarkStart w:id="2" w:name="_Toc436990991"/>
      <w:r>
        <w:t>SCOPE</w:t>
      </w:r>
      <w:bookmarkEnd w:id="2"/>
    </w:p>
    <w:p w:rsidR="00104763" w:rsidRDefault="00104763" w:rsidP="00104763">
      <w:pPr>
        <w:pStyle w:val="Subclause"/>
        <w:numPr>
          <w:ilvl w:val="1"/>
          <w:numId w:val="1"/>
        </w:numPr>
      </w:pPr>
      <w:r>
        <w:t>The function of this national standard is to specify special requirements for the construction of L-</w:t>
      </w:r>
      <w:r w:rsidR="0072763B">
        <w:t>group vehicles</w:t>
      </w:r>
      <w:r>
        <w:t xml:space="preserve">.  </w:t>
      </w:r>
    </w:p>
    <w:p w:rsidR="008E442A" w:rsidRPr="008E442A" w:rsidRDefault="00104763" w:rsidP="00104763">
      <w:pPr>
        <w:pStyle w:val="Subclause"/>
        <w:numPr>
          <w:ilvl w:val="1"/>
          <w:numId w:val="1"/>
        </w:numPr>
      </w:pPr>
      <w:r>
        <w:t>They must also comply with all requirements for L-group vehicles as set out in individual ADRs.</w:t>
      </w:r>
    </w:p>
    <w:p w:rsidR="00573C97" w:rsidRDefault="00D96C33" w:rsidP="00270C35">
      <w:pPr>
        <w:pStyle w:val="Clauseheadding"/>
        <w:numPr>
          <w:ilvl w:val="0"/>
          <w:numId w:val="1"/>
        </w:numPr>
      </w:pPr>
      <w:bookmarkStart w:id="3" w:name="_Toc436990992"/>
      <w:r>
        <w:t>APPLICABILITY AND IMPL</w:t>
      </w:r>
      <w:r w:rsidR="0022475D">
        <w:t>E</w:t>
      </w:r>
      <w:r>
        <w:t>MENTATION</w:t>
      </w:r>
      <w:bookmarkEnd w:id="3"/>
    </w:p>
    <w:p w:rsidR="0018174A" w:rsidRDefault="0018174A" w:rsidP="0018174A">
      <w:pPr>
        <w:pStyle w:val="Subclause"/>
        <w:numPr>
          <w:ilvl w:val="1"/>
          <w:numId w:val="1"/>
        </w:numPr>
      </w:pPr>
      <w:r>
        <w:t>Applicability Summary</w:t>
      </w:r>
    </w:p>
    <w:p w:rsidR="0018174A" w:rsidRDefault="0018174A" w:rsidP="0018174A">
      <w:pPr>
        <w:pStyle w:val="Subsubclause"/>
        <w:numPr>
          <w:ilvl w:val="2"/>
          <w:numId w:val="1"/>
        </w:numPr>
      </w:pPr>
      <w:r>
        <w:t>This national standard applies to the design and construction of vehicle as set out in the table below.</w:t>
      </w:r>
    </w:p>
    <w:p w:rsidR="00F054B8" w:rsidRDefault="002302FE" w:rsidP="0018174A">
      <w:pPr>
        <w:pStyle w:val="Subsubclause"/>
        <w:numPr>
          <w:ilvl w:val="2"/>
          <w:numId w:val="1"/>
        </w:numPr>
      </w:pPr>
      <w:r>
        <w:br w:type="page"/>
      </w:r>
      <w:r w:rsidR="00AD1137" w:rsidRPr="00AD1137">
        <w:lastRenderedPageBreak/>
        <w:t>Applicability Table</w:t>
      </w:r>
    </w:p>
    <w:p w:rsidR="002302FE" w:rsidRPr="00AD1137" w:rsidRDefault="002302FE" w:rsidP="00F054B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3528"/>
        <w:gridCol w:w="1257"/>
        <w:gridCol w:w="1083"/>
        <w:gridCol w:w="1568"/>
        <w:gridCol w:w="1284"/>
      </w:tblGrid>
      <w:tr w:rsidR="00F054B8" w:rsidRPr="00F054B8">
        <w:tc>
          <w:tcPr>
            <w:tcW w:w="3528" w:type="dxa"/>
            <w:tcBorders>
              <w:top w:val="single" w:sz="4" w:space="0" w:color="auto"/>
              <w:left w:val="single" w:sz="4" w:space="0" w:color="auto"/>
              <w:bottom w:val="single" w:sz="4" w:space="0" w:color="auto"/>
            </w:tcBorders>
            <w:vAlign w:val="bottom"/>
          </w:tcPr>
          <w:p w:rsidR="00F054B8" w:rsidRPr="00F054B8" w:rsidRDefault="00F054B8" w:rsidP="004C3006">
            <w:pPr>
              <w:spacing w:beforeLines="20" w:before="48" w:afterLines="20" w:after="48"/>
              <w:rPr>
                <w:b/>
                <w:sz w:val="20"/>
                <w:szCs w:val="20"/>
              </w:rPr>
            </w:pPr>
            <w:r w:rsidRPr="00F054B8">
              <w:rPr>
                <w:b/>
                <w:sz w:val="20"/>
                <w:szCs w:val="20"/>
              </w:rPr>
              <w:t>Vehicle Ca</w:t>
            </w:r>
            <w:r>
              <w:rPr>
                <w:b/>
                <w:sz w:val="20"/>
                <w:szCs w:val="20"/>
              </w:rPr>
              <w:t>t</w:t>
            </w:r>
            <w:r w:rsidRPr="00F054B8">
              <w:rPr>
                <w:b/>
                <w:sz w:val="20"/>
                <w:szCs w:val="20"/>
              </w:rPr>
              <w:t>egory</w:t>
            </w:r>
          </w:p>
        </w:tc>
        <w:tc>
          <w:tcPr>
            <w:tcW w:w="1257" w:type="dxa"/>
            <w:tcBorders>
              <w:top w:val="single" w:sz="4" w:space="0" w:color="auto"/>
              <w:bottom w:val="single" w:sz="4" w:space="0" w:color="auto"/>
            </w:tcBorders>
            <w:vAlign w:val="bottom"/>
          </w:tcPr>
          <w:p w:rsidR="00F054B8" w:rsidRPr="00F054B8" w:rsidRDefault="00F054B8" w:rsidP="004C3006">
            <w:pPr>
              <w:spacing w:beforeLines="20" w:before="48" w:afterLines="20" w:after="48"/>
              <w:rPr>
                <w:b/>
                <w:sz w:val="20"/>
                <w:szCs w:val="20"/>
              </w:rPr>
            </w:pPr>
            <w:r w:rsidRPr="00F054B8">
              <w:rPr>
                <w:b/>
                <w:sz w:val="20"/>
                <w:szCs w:val="20"/>
              </w:rPr>
              <w:t>ADR Category Code</w:t>
            </w:r>
            <w:r w:rsidR="00A42E01">
              <w:rPr>
                <w:b/>
                <w:sz w:val="20"/>
                <w:szCs w:val="20"/>
              </w:rPr>
              <w:t xml:space="preserve"> </w:t>
            </w:r>
            <w:r w:rsidR="00A42E01">
              <w:rPr>
                <w:rStyle w:val="FootnoteReference"/>
                <w:b/>
                <w:sz w:val="20"/>
                <w:szCs w:val="20"/>
              </w:rPr>
              <w:footnoteReference w:customMarkFollows="1" w:id="1"/>
              <w:t>*</w:t>
            </w:r>
          </w:p>
        </w:tc>
        <w:tc>
          <w:tcPr>
            <w:tcW w:w="1083" w:type="dxa"/>
            <w:tcBorders>
              <w:top w:val="single" w:sz="4" w:space="0" w:color="auto"/>
              <w:bottom w:val="single" w:sz="4" w:space="0" w:color="auto"/>
            </w:tcBorders>
            <w:vAlign w:val="bottom"/>
          </w:tcPr>
          <w:p w:rsidR="00F054B8" w:rsidRPr="00F054B8" w:rsidRDefault="00F054B8" w:rsidP="004C3006">
            <w:pPr>
              <w:spacing w:beforeLines="20" w:before="48" w:afterLines="20" w:after="48"/>
              <w:rPr>
                <w:b/>
                <w:sz w:val="20"/>
                <w:szCs w:val="20"/>
              </w:rPr>
            </w:pPr>
            <w:r w:rsidRPr="00F054B8">
              <w:rPr>
                <w:b/>
                <w:sz w:val="20"/>
                <w:szCs w:val="20"/>
              </w:rPr>
              <w:t>UNECE Category Code</w:t>
            </w:r>
            <w:r w:rsidR="00A42E01">
              <w:rPr>
                <w:b/>
                <w:sz w:val="20"/>
                <w:szCs w:val="20"/>
              </w:rPr>
              <w:t xml:space="preserve"> </w:t>
            </w:r>
            <w:r w:rsidR="00A42E01" w:rsidRPr="00A42E01">
              <w:rPr>
                <w:b/>
                <w:sz w:val="20"/>
                <w:szCs w:val="20"/>
                <w:vertAlign w:val="superscript"/>
              </w:rPr>
              <w:t>*</w:t>
            </w:r>
          </w:p>
        </w:tc>
        <w:tc>
          <w:tcPr>
            <w:tcW w:w="1568" w:type="dxa"/>
            <w:tcBorders>
              <w:top w:val="single" w:sz="4" w:space="0" w:color="auto"/>
              <w:bottom w:val="single" w:sz="4" w:space="0" w:color="auto"/>
            </w:tcBorders>
            <w:vAlign w:val="bottom"/>
          </w:tcPr>
          <w:p w:rsidR="00F054B8" w:rsidRPr="00F054B8" w:rsidRDefault="00F054B8" w:rsidP="004C3006">
            <w:pPr>
              <w:spacing w:beforeLines="20" w:before="48" w:afterLines="20" w:after="48"/>
              <w:rPr>
                <w:b/>
                <w:sz w:val="20"/>
                <w:szCs w:val="20"/>
              </w:rPr>
            </w:pPr>
            <w:r w:rsidRPr="00F054B8">
              <w:rPr>
                <w:b/>
                <w:sz w:val="20"/>
                <w:szCs w:val="20"/>
              </w:rPr>
              <w:t>Manufactured on or After</w:t>
            </w:r>
          </w:p>
        </w:tc>
        <w:tc>
          <w:tcPr>
            <w:tcW w:w="1284" w:type="dxa"/>
            <w:tcBorders>
              <w:top w:val="single" w:sz="4" w:space="0" w:color="auto"/>
              <w:bottom w:val="single" w:sz="4" w:space="0" w:color="auto"/>
              <w:right w:val="single" w:sz="4" w:space="0" w:color="auto"/>
            </w:tcBorders>
            <w:vAlign w:val="bottom"/>
          </w:tcPr>
          <w:p w:rsidR="00F054B8" w:rsidRPr="00F054B8" w:rsidRDefault="00F054B8" w:rsidP="004C3006">
            <w:pPr>
              <w:spacing w:beforeLines="20" w:before="48" w:afterLines="20" w:after="48"/>
              <w:rPr>
                <w:b/>
                <w:sz w:val="20"/>
                <w:szCs w:val="20"/>
              </w:rPr>
            </w:pPr>
            <w:r w:rsidRPr="00F054B8">
              <w:rPr>
                <w:b/>
                <w:sz w:val="20"/>
                <w:szCs w:val="20"/>
              </w:rPr>
              <w:t>Acceptable Prior Rules</w:t>
            </w:r>
          </w:p>
        </w:tc>
      </w:tr>
      <w:tr w:rsidR="00F054B8" w:rsidRPr="00F054B8">
        <w:tc>
          <w:tcPr>
            <w:tcW w:w="3528" w:type="dxa"/>
            <w:tcBorders>
              <w:top w:val="single" w:sz="4" w:space="0" w:color="auto"/>
              <w:left w:val="single" w:sz="4" w:space="0" w:color="auto"/>
            </w:tcBorders>
          </w:tcPr>
          <w:p w:rsidR="00F054B8" w:rsidRPr="00F054B8" w:rsidRDefault="00F054B8" w:rsidP="004C3006">
            <w:pPr>
              <w:spacing w:beforeLines="20" w:before="48" w:afterLines="20" w:after="48"/>
              <w:rPr>
                <w:sz w:val="20"/>
                <w:szCs w:val="20"/>
              </w:rPr>
            </w:pPr>
            <w:r>
              <w:rPr>
                <w:sz w:val="20"/>
                <w:szCs w:val="20"/>
              </w:rPr>
              <w:t>Moped 2 wheels</w:t>
            </w:r>
          </w:p>
        </w:tc>
        <w:tc>
          <w:tcPr>
            <w:tcW w:w="1257" w:type="dxa"/>
            <w:tcBorders>
              <w:top w:val="single" w:sz="4" w:space="0" w:color="auto"/>
            </w:tcBorders>
          </w:tcPr>
          <w:p w:rsidR="00F054B8" w:rsidRPr="00F054B8" w:rsidRDefault="004E3D99" w:rsidP="004C3006">
            <w:pPr>
              <w:spacing w:beforeLines="20" w:before="48" w:afterLines="20" w:after="48"/>
              <w:rPr>
                <w:sz w:val="20"/>
                <w:szCs w:val="20"/>
              </w:rPr>
            </w:pPr>
            <w:r>
              <w:rPr>
                <w:sz w:val="20"/>
                <w:szCs w:val="20"/>
              </w:rPr>
              <w:t>LA</w:t>
            </w:r>
          </w:p>
        </w:tc>
        <w:tc>
          <w:tcPr>
            <w:tcW w:w="1083" w:type="dxa"/>
            <w:tcBorders>
              <w:top w:val="single" w:sz="4" w:space="0" w:color="auto"/>
            </w:tcBorders>
          </w:tcPr>
          <w:p w:rsidR="00F054B8" w:rsidRPr="00F054B8" w:rsidRDefault="007156A9" w:rsidP="004C3006">
            <w:pPr>
              <w:spacing w:beforeLines="20" w:before="48" w:afterLines="20" w:after="48"/>
              <w:rPr>
                <w:sz w:val="20"/>
                <w:szCs w:val="20"/>
              </w:rPr>
            </w:pPr>
            <w:r>
              <w:rPr>
                <w:sz w:val="20"/>
                <w:szCs w:val="20"/>
              </w:rPr>
              <w:t>L1</w:t>
            </w:r>
          </w:p>
        </w:tc>
        <w:tc>
          <w:tcPr>
            <w:tcW w:w="1568" w:type="dxa"/>
            <w:tcBorders>
              <w:top w:val="single" w:sz="4" w:space="0" w:color="auto"/>
            </w:tcBorders>
          </w:tcPr>
          <w:p w:rsidR="00F054B8" w:rsidRPr="00F054B8" w:rsidRDefault="0018174A" w:rsidP="004C3006">
            <w:pPr>
              <w:spacing w:beforeLines="20" w:before="48" w:afterLines="20" w:after="48"/>
              <w:rPr>
                <w:sz w:val="20"/>
                <w:szCs w:val="20"/>
              </w:rPr>
            </w:pPr>
            <w:r>
              <w:rPr>
                <w:sz w:val="20"/>
                <w:szCs w:val="20"/>
              </w:rPr>
              <w:t>1 July 1998</w:t>
            </w:r>
          </w:p>
        </w:tc>
        <w:tc>
          <w:tcPr>
            <w:tcW w:w="1284" w:type="dxa"/>
            <w:tcBorders>
              <w:top w:val="single" w:sz="4" w:space="0" w:color="auto"/>
              <w:right w:val="single" w:sz="4" w:space="0" w:color="auto"/>
            </w:tcBorders>
          </w:tcPr>
          <w:p w:rsidR="00F054B8" w:rsidRPr="00F054B8" w:rsidRDefault="0018174A" w:rsidP="004C3006">
            <w:pPr>
              <w:spacing w:beforeLines="20" w:before="48" w:afterLines="20" w:after="48"/>
              <w:rPr>
                <w:sz w:val="20"/>
                <w:szCs w:val="20"/>
              </w:rPr>
            </w:pPr>
            <w:r>
              <w:rPr>
                <w:sz w:val="20"/>
                <w:szCs w:val="20"/>
              </w:rPr>
              <w:t>Nil</w:t>
            </w:r>
          </w:p>
        </w:tc>
      </w:tr>
      <w:tr w:rsidR="00F054B8" w:rsidRPr="00F054B8">
        <w:tc>
          <w:tcPr>
            <w:tcW w:w="3528" w:type="dxa"/>
            <w:tcBorders>
              <w:left w:val="single" w:sz="4" w:space="0" w:color="auto"/>
            </w:tcBorders>
          </w:tcPr>
          <w:p w:rsidR="00F054B8" w:rsidRPr="00F054B8" w:rsidRDefault="00F054B8" w:rsidP="004C3006">
            <w:pPr>
              <w:spacing w:beforeLines="20" w:before="48" w:afterLines="20" w:after="48"/>
              <w:rPr>
                <w:sz w:val="20"/>
                <w:szCs w:val="20"/>
              </w:rPr>
            </w:pPr>
            <w:r>
              <w:rPr>
                <w:sz w:val="20"/>
                <w:szCs w:val="20"/>
              </w:rPr>
              <w:t>Moped 3 wheels</w:t>
            </w:r>
          </w:p>
        </w:tc>
        <w:tc>
          <w:tcPr>
            <w:tcW w:w="1257" w:type="dxa"/>
          </w:tcPr>
          <w:p w:rsidR="00F054B8" w:rsidRPr="00F054B8" w:rsidRDefault="004E3D99" w:rsidP="004C3006">
            <w:pPr>
              <w:spacing w:beforeLines="20" w:before="48" w:afterLines="20" w:after="48"/>
              <w:rPr>
                <w:sz w:val="20"/>
                <w:szCs w:val="20"/>
              </w:rPr>
            </w:pPr>
            <w:r>
              <w:rPr>
                <w:sz w:val="20"/>
                <w:szCs w:val="20"/>
              </w:rPr>
              <w:t>LB</w:t>
            </w:r>
          </w:p>
        </w:tc>
        <w:tc>
          <w:tcPr>
            <w:tcW w:w="1083" w:type="dxa"/>
          </w:tcPr>
          <w:p w:rsidR="00F054B8" w:rsidRPr="00F054B8" w:rsidRDefault="007156A9" w:rsidP="004C3006">
            <w:pPr>
              <w:spacing w:beforeLines="20" w:before="48" w:afterLines="20" w:after="48"/>
              <w:rPr>
                <w:sz w:val="20"/>
                <w:szCs w:val="20"/>
              </w:rPr>
            </w:pPr>
            <w:r>
              <w:rPr>
                <w:sz w:val="20"/>
                <w:szCs w:val="20"/>
              </w:rPr>
              <w:t>L2</w:t>
            </w:r>
          </w:p>
        </w:tc>
        <w:tc>
          <w:tcPr>
            <w:tcW w:w="1568" w:type="dxa"/>
          </w:tcPr>
          <w:p w:rsidR="00F054B8" w:rsidRPr="00F054B8" w:rsidRDefault="0018174A" w:rsidP="004C3006">
            <w:pPr>
              <w:spacing w:beforeLines="20" w:before="48" w:afterLines="20" w:after="48"/>
              <w:rPr>
                <w:sz w:val="20"/>
                <w:szCs w:val="20"/>
              </w:rPr>
            </w:pPr>
            <w:r>
              <w:rPr>
                <w:sz w:val="20"/>
                <w:szCs w:val="20"/>
              </w:rPr>
              <w:t>Not applicable</w:t>
            </w:r>
          </w:p>
        </w:tc>
        <w:tc>
          <w:tcPr>
            <w:tcW w:w="1284" w:type="dxa"/>
            <w:tcBorders>
              <w:right w:val="single" w:sz="4" w:space="0" w:color="auto"/>
            </w:tcBorders>
          </w:tcPr>
          <w:p w:rsidR="00F054B8" w:rsidRPr="00F054B8" w:rsidRDefault="00F054B8" w:rsidP="004C3006">
            <w:pPr>
              <w:spacing w:beforeLines="20" w:before="48" w:afterLines="20" w:after="48"/>
              <w:rPr>
                <w:sz w:val="20"/>
                <w:szCs w:val="20"/>
              </w:rPr>
            </w:pPr>
          </w:p>
        </w:tc>
      </w:tr>
      <w:tr w:rsidR="00F054B8" w:rsidRPr="00F054B8">
        <w:tc>
          <w:tcPr>
            <w:tcW w:w="3528" w:type="dxa"/>
            <w:tcBorders>
              <w:left w:val="single" w:sz="4" w:space="0" w:color="auto"/>
            </w:tcBorders>
          </w:tcPr>
          <w:p w:rsidR="00F054B8" w:rsidRPr="00F054B8" w:rsidRDefault="00F054B8" w:rsidP="004C3006">
            <w:pPr>
              <w:spacing w:beforeLines="20" w:before="48" w:afterLines="20" w:after="48"/>
              <w:rPr>
                <w:sz w:val="20"/>
                <w:szCs w:val="20"/>
              </w:rPr>
            </w:pPr>
            <w:r>
              <w:rPr>
                <w:sz w:val="20"/>
                <w:szCs w:val="20"/>
              </w:rPr>
              <w:t>Motor cycle</w:t>
            </w:r>
          </w:p>
        </w:tc>
        <w:tc>
          <w:tcPr>
            <w:tcW w:w="1257" w:type="dxa"/>
          </w:tcPr>
          <w:p w:rsidR="00F054B8" w:rsidRPr="00F054B8" w:rsidRDefault="004E3D99" w:rsidP="004C3006">
            <w:pPr>
              <w:spacing w:beforeLines="20" w:before="48" w:afterLines="20" w:after="48"/>
              <w:rPr>
                <w:sz w:val="20"/>
                <w:szCs w:val="20"/>
              </w:rPr>
            </w:pPr>
            <w:r>
              <w:rPr>
                <w:sz w:val="20"/>
                <w:szCs w:val="20"/>
              </w:rPr>
              <w:t>LC</w:t>
            </w:r>
          </w:p>
        </w:tc>
        <w:tc>
          <w:tcPr>
            <w:tcW w:w="1083" w:type="dxa"/>
          </w:tcPr>
          <w:p w:rsidR="00F054B8" w:rsidRPr="00F054B8" w:rsidRDefault="007156A9" w:rsidP="004C3006">
            <w:pPr>
              <w:spacing w:beforeLines="20" w:before="48" w:afterLines="20" w:after="48"/>
              <w:rPr>
                <w:sz w:val="20"/>
                <w:szCs w:val="20"/>
              </w:rPr>
            </w:pPr>
            <w:r>
              <w:rPr>
                <w:sz w:val="20"/>
                <w:szCs w:val="20"/>
              </w:rPr>
              <w:t>L3</w:t>
            </w:r>
          </w:p>
        </w:tc>
        <w:tc>
          <w:tcPr>
            <w:tcW w:w="1568" w:type="dxa"/>
          </w:tcPr>
          <w:p w:rsidR="00F054B8" w:rsidRPr="00F054B8" w:rsidRDefault="0018174A" w:rsidP="004C3006">
            <w:pPr>
              <w:spacing w:beforeLines="20" w:before="48" w:afterLines="20" w:after="48"/>
              <w:rPr>
                <w:sz w:val="20"/>
                <w:szCs w:val="20"/>
              </w:rPr>
            </w:pPr>
            <w:r>
              <w:rPr>
                <w:sz w:val="20"/>
                <w:szCs w:val="20"/>
              </w:rPr>
              <w:t>1 July 1998</w:t>
            </w:r>
          </w:p>
        </w:tc>
        <w:tc>
          <w:tcPr>
            <w:tcW w:w="1284" w:type="dxa"/>
            <w:tcBorders>
              <w:right w:val="single" w:sz="4" w:space="0" w:color="auto"/>
            </w:tcBorders>
          </w:tcPr>
          <w:p w:rsidR="00F054B8" w:rsidRPr="00F054B8" w:rsidRDefault="0018174A" w:rsidP="004C3006">
            <w:pPr>
              <w:spacing w:beforeLines="20" w:before="48" w:afterLines="20" w:after="48"/>
              <w:rPr>
                <w:sz w:val="20"/>
                <w:szCs w:val="20"/>
              </w:rPr>
            </w:pPr>
            <w:r>
              <w:rPr>
                <w:sz w:val="20"/>
                <w:szCs w:val="20"/>
              </w:rPr>
              <w:t>Nil</w:t>
            </w:r>
          </w:p>
        </w:tc>
      </w:tr>
      <w:tr w:rsidR="00F054B8" w:rsidRPr="00F054B8">
        <w:tc>
          <w:tcPr>
            <w:tcW w:w="3528" w:type="dxa"/>
            <w:tcBorders>
              <w:left w:val="single" w:sz="4" w:space="0" w:color="auto"/>
            </w:tcBorders>
          </w:tcPr>
          <w:p w:rsidR="00F054B8" w:rsidRPr="00F054B8" w:rsidRDefault="00F054B8" w:rsidP="004C3006">
            <w:pPr>
              <w:spacing w:beforeLines="20" w:before="48" w:afterLines="20" w:after="48"/>
              <w:rPr>
                <w:sz w:val="20"/>
                <w:szCs w:val="20"/>
              </w:rPr>
            </w:pPr>
            <w:r>
              <w:rPr>
                <w:sz w:val="20"/>
                <w:szCs w:val="20"/>
              </w:rPr>
              <w:t>Motor cycle and sidecar</w:t>
            </w:r>
          </w:p>
        </w:tc>
        <w:tc>
          <w:tcPr>
            <w:tcW w:w="1257" w:type="dxa"/>
          </w:tcPr>
          <w:p w:rsidR="00F054B8" w:rsidRPr="00F054B8" w:rsidRDefault="004E3D99" w:rsidP="004C3006">
            <w:pPr>
              <w:spacing w:beforeLines="20" w:before="48" w:afterLines="20" w:after="48"/>
              <w:rPr>
                <w:sz w:val="20"/>
                <w:szCs w:val="20"/>
              </w:rPr>
            </w:pPr>
            <w:r>
              <w:rPr>
                <w:sz w:val="20"/>
                <w:szCs w:val="20"/>
              </w:rPr>
              <w:t>LD</w:t>
            </w:r>
          </w:p>
        </w:tc>
        <w:tc>
          <w:tcPr>
            <w:tcW w:w="1083" w:type="dxa"/>
          </w:tcPr>
          <w:p w:rsidR="00F054B8" w:rsidRPr="00F054B8" w:rsidRDefault="007156A9" w:rsidP="004C3006">
            <w:pPr>
              <w:spacing w:beforeLines="20" w:before="48" w:afterLines="20" w:after="48"/>
              <w:rPr>
                <w:sz w:val="20"/>
                <w:szCs w:val="20"/>
              </w:rPr>
            </w:pPr>
            <w:r>
              <w:rPr>
                <w:sz w:val="20"/>
                <w:szCs w:val="20"/>
              </w:rPr>
              <w:t>L4</w:t>
            </w:r>
          </w:p>
        </w:tc>
        <w:tc>
          <w:tcPr>
            <w:tcW w:w="1568" w:type="dxa"/>
          </w:tcPr>
          <w:p w:rsidR="00F054B8" w:rsidRPr="00F054B8" w:rsidRDefault="0018174A" w:rsidP="004C3006">
            <w:pPr>
              <w:spacing w:beforeLines="20" w:before="48" w:afterLines="20" w:after="48"/>
              <w:rPr>
                <w:sz w:val="20"/>
                <w:szCs w:val="20"/>
              </w:rPr>
            </w:pPr>
            <w:r>
              <w:rPr>
                <w:sz w:val="20"/>
                <w:szCs w:val="20"/>
              </w:rPr>
              <w:t>1 July 1998</w:t>
            </w:r>
          </w:p>
        </w:tc>
        <w:tc>
          <w:tcPr>
            <w:tcW w:w="1284" w:type="dxa"/>
            <w:tcBorders>
              <w:right w:val="single" w:sz="4" w:space="0" w:color="auto"/>
            </w:tcBorders>
          </w:tcPr>
          <w:p w:rsidR="00F054B8" w:rsidRPr="00F054B8" w:rsidRDefault="0018174A" w:rsidP="004C3006">
            <w:pPr>
              <w:spacing w:beforeLines="20" w:before="48" w:afterLines="20" w:after="48"/>
              <w:rPr>
                <w:sz w:val="20"/>
                <w:szCs w:val="20"/>
              </w:rPr>
            </w:pPr>
            <w:r>
              <w:rPr>
                <w:sz w:val="20"/>
                <w:szCs w:val="20"/>
              </w:rPr>
              <w:t>Nil</w:t>
            </w:r>
          </w:p>
        </w:tc>
      </w:tr>
      <w:tr w:rsidR="00F054B8" w:rsidRPr="00F054B8">
        <w:tc>
          <w:tcPr>
            <w:tcW w:w="3528" w:type="dxa"/>
            <w:tcBorders>
              <w:left w:val="single" w:sz="4" w:space="0" w:color="auto"/>
            </w:tcBorders>
          </w:tcPr>
          <w:p w:rsidR="00F054B8" w:rsidRPr="00F054B8" w:rsidRDefault="00F054B8" w:rsidP="004C3006">
            <w:pPr>
              <w:spacing w:beforeLines="20" w:before="48" w:afterLines="20" w:after="48"/>
              <w:rPr>
                <w:sz w:val="20"/>
                <w:szCs w:val="20"/>
              </w:rPr>
            </w:pPr>
            <w:r>
              <w:rPr>
                <w:sz w:val="20"/>
                <w:szCs w:val="20"/>
              </w:rPr>
              <w:t>Motor tricycle</w:t>
            </w:r>
          </w:p>
        </w:tc>
        <w:tc>
          <w:tcPr>
            <w:tcW w:w="1257" w:type="dxa"/>
          </w:tcPr>
          <w:p w:rsidR="00F054B8" w:rsidRPr="00F054B8" w:rsidRDefault="004E3D99" w:rsidP="004C3006">
            <w:pPr>
              <w:spacing w:beforeLines="20" w:before="48" w:afterLines="20" w:after="48"/>
              <w:rPr>
                <w:sz w:val="20"/>
                <w:szCs w:val="20"/>
              </w:rPr>
            </w:pPr>
            <w:r>
              <w:rPr>
                <w:sz w:val="20"/>
                <w:szCs w:val="20"/>
              </w:rPr>
              <w:t>LE</w:t>
            </w:r>
          </w:p>
        </w:tc>
        <w:tc>
          <w:tcPr>
            <w:tcW w:w="1083" w:type="dxa"/>
          </w:tcPr>
          <w:p w:rsidR="00F054B8" w:rsidRPr="00F054B8" w:rsidRDefault="007156A9" w:rsidP="004C3006">
            <w:pPr>
              <w:spacing w:beforeLines="20" w:before="48" w:afterLines="20" w:after="48"/>
              <w:rPr>
                <w:sz w:val="20"/>
                <w:szCs w:val="20"/>
              </w:rPr>
            </w:pPr>
            <w:r>
              <w:rPr>
                <w:sz w:val="20"/>
                <w:szCs w:val="20"/>
              </w:rPr>
              <w:t>L5</w:t>
            </w:r>
          </w:p>
        </w:tc>
        <w:tc>
          <w:tcPr>
            <w:tcW w:w="1568" w:type="dxa"/>
          </w:tcPr>
          <w:p w:rsidR="00F054B8" w:rsidRPr="00F054B8" w:rsidRDefault="0018174A" w:rsidP="004C3006">
            <w:pPr>
              <w:spacing w:beforeLines="20" w:before="48" w:afterLines="20" w:after="48"/>
              <w:rPr>
                <w:sz w:val="20"/>
                <w:szCs w:val="20"/>
              </w:rPr>
            </w:pPr>
            <w:r>
              <w:rPr>
                <w:sz w:val="20"/>
                <w:szCs w:val="20"/>
              </w:rPr>
              <w:t>Not applicable</w:t>
            </w:r>
          </w:p>
        </w:tc>
        <w:tc>
          <w:tcPr>
            <w:tcW w:w="1284" w:type="dxa"/>
            <w:tcBorders>
              <w:right w:val="single" w:sz="4" w:space="0" w:color="auto"/>
            </w:tcBorders>
          </w:tcPr>
          <w:p w:rsidR="00F054B8" w:rsidRPr="00F054B8" w:rsidRDefault="00F054B8" w:rsidP="004C3006">
            <w:pPr>
              <w:spacing w:beforeLines="20" w:before="48" w:afterLines="20" w:after="48"/>
              <w:rPr>
                <w:sz w:val="20"/>
                <w:szCs w:val="20"/>
              </w:rPr>
            </w:pPr>
          </w:p>
        </w:tc>
      </w:tr>
      <w:tr w:rsidR="00F054B8" w:rsidRPr="00F054B8">
        <w:tc>
          <w:tcPr>
            <w:tcW w:w="3528" w:type="dxa"/>
            <w:tcBorders>
              <w:top w:val="single" w:sz="4" w:space="0" w:color="auto"/>
              <w:left w:val="single" w:sz="4" w:space="0" w:color="auto"/>
            </w:tcBorders>
          </w:tcPr>
          <w:p w:rsidR="00F054B8" w:rsidRPr="00F054B8" w:rsidRDefault="00F054B8" w:rsidP="004C3006">
            <w:pPr>
              <w:spacing w:beforeLines="20" w:before="48" w:afterLines="20" w:after="48"/>
              <w:rPr>
                <w:sz w:val="20"/>
                <w:szCs w:val="20"/>
              </w:rPr>
            </w:pPr>
            <w:r>
              <w:rPr>
                <w:sz w:val="20"/>
                <w:szCs w:val="20"/>
              </w:rPr>
              <w:t>Passenger car</w:t>
            </w:r>
          </w:p>
        </w:tc>
        <w:tc>
          <w:tcPr>
            <w:tcW w:w="1257" w:type="dxa"/>
            <w:tcBorders>
              <w:top w:val="single" w:sz="4" w:space="0" w:color="auto"/>
            </w:tcBorders>
          </w:tcPr>
          <w:p w:rsidR="00F054B8" w:rsidRPr="00F054B8" w:rsidRDefault="004E3D99" w:rsidP="004C3006">
            <w:pPr>
              <w:spacing w:beforeLines="20" w:before="48" w:afterLines="20" w:after="48"/>
              <w:rPr>
                <w:sz w:val="20"/>
                <w:szCs w:val="20"/>
              </w:rPr>
            </w:pPr>
            <w:r>
              <w:rPr>
                <w:sz w:val="20"/>
                <w:szCs w:val="20"/>
              </w:rPr>
              <w:t>MA</w:t>
            </w:r>
          </w:p>
        </w:tc>
        <w:tc>
          <w:tcPr>
            <w:tcW w:w="1083" w:type="dxa"/>
            <w:tcBorders>
              <w:top w:val="single" w:sz="4" w:space="0" w:color="auto"/>
            </w:tcBorders>
          </w:tcPr>
          <w:p w:rsidR="00F054B8" w:rsidRPr="00F054B8" w:rsidRDefault="009700EC" w:rsidP="004C3006">
            <w:pPr>
              <w:spacing w:beforeLines="20" w:before="48" w:afterLines="20" w:after="48"/>
              <w:rPr>
                <w:sz w:val="20"/>
                <w:szCs w:val="20"/>
              </w:rPr>
            </w:pPr>
            <w:r>
              <w:rPr>
                <w:sz w:val="20"/>
                <w:szCs w:val="20"/>
              </w:rPr>
              <w:t>M1</w:t>
            </w:r>
          </w:p>
        </w:tc>
        <w:tc>
          <w:tcPr>
            <w:tcW w:w="1568" w:type="dxa"/>
            <w:tcBorders>
              <w:top w:val="single" w:sz="4" w:space="0" w:color="auto"/>
            </w:tcBorders>
            <w:vAlign w:val="center"/>
          </w:tcPr>
          <w:p w:rsidR="00F054B8" w:rsidRPr="00F054B8" w:rsidRDefault="0018174A" w:rsidP="0018174A">
            <w:pPr>
              <w:spacing w:beforeLines="20" w:before="48" w:afterLines="20" w:after="48"/>
              <w:rPr>
                <w:sz w:val="20"/>
                <w:szCs w:val="20"/>
              </w:rPr>
            </w:pPr>
            <w:r>
              <w:rPr>
                <w:sz w:val="20"/>
                <w:szCs w:val="20"/>
              </w:rPr>
              <w:t>Not applicable</w:t>
            </w:r>
          </w:p>
        </w:tc>
        <w:tc>
          <w:tcPr>
            <w:tcW w:w="1284" w:type="dxa"/>
            <w:tcBorders>
              <w:top w:val="single" w:sz="4" w:space="0" w:color="auto"/>
              <w:right w:val="single" w:sz="4" w:space="0" w:color="auto"/>
            </w:tcBorders>
          </w:tcPr>
          <w:p w:rsidR="00F054B8" w:rsidRPr="00F054B8" w:rsidRDefault="00F054B8" w:rsidP="004C3006">
            <w:pPr>
              <w:spacing w:beforeLines="20" w:before="48" w:afterLines="20" w:after="48"/>
              <w:rPr>
                <w:sz w:val="20"/>
                <w:szCs w:val="20"/>
              </w:rPr>
            </w:pPr>
          </w:p>
        </w:tc>
      </w:tr>
      <w:tr w:rsidR="00F054B8" w:rsidRPr="00F054B8">
        <w:tc>
          <w:tcPr>
            <w:tcW w:w="3528" w:type="dxa"/>
            <w:tcBorders>
              <w:left w:val="single" w:sz="4" w:space="0" w:color="auto"/>
            </w:tcBorders>
          </w:tcPr>
          <w:p w:rsidR="00F054B8" w:rsidRPr="00F054B8" w:rsidRDefault="00F054B8" w:rsidP="004C3006">
            <w:pPr>
              <w:spacing w:beforeLines="20" w:before="48" w:afterLines="20" w:after="48"/>
              <w:rPr>
                <w:sz w:val="20"/>
                <w:szCs w:val="20"/>
              </w:rPr>
            </w:pPr>
            <w:r>
              <w:rPr>
                <w:sz w:val="20"/>
                <w:szCs w:val="20"/>
              </w:rPr>
              <w:t>Forward-control passenger vehicle</w:t>
            </w:r>
          </w:p>
        </w:tc>
        <w:tc>
          <w:tcPr>
            <w:tcW w:w="1257" w:type="dxa"/>
          </w:tcPr>
          <w:p w:rsidR="00F054B8" w:rsidRPr="00F054B8" w:rsidRDefault="004E3D99" w:rsidP="004C3006">
            <w:pPr>
              <w:spacing w:beforeLines="20" w:before="48" w:afterLines="20" w:after="48"/>
              <w:rPr>
                <w:sz w:val="20"/>
                <w:szCs w:val="20"/>
              </w:rPr>
            </w:pPr>
            <w:r>
              <w:rPr>
                <w:sz w:val="20"/>
                <w:szCs w:val="20"/>
              </w:rPr>
              <w:t>MB</w:t>
            </w:r>
          </w:p>
        </w:tc>
        <w:tc>
          <w:tcPr>
            <w:tcW w:w="1083" w:type="dxa"/>
          </w:tcPr>
          <w:p w:rsidR="00F054B8" w:rsidRPr="00F054B8" w:rsidRDefault="009700EC" w:rsidP="004C3006">
            <w:pPr>
              <w:spacing w:beforeLines="20" w:before="48" w:afterLines="20" w:after="48"/>
              <w:rPr>
                <w:sz w:val="20"/>
                <w:szCs w:val="20"/>
              </w:rPr>
            </w:pPr>
            <w:r>
              <w:rPr>
                <w:sz w:val="20"/>
                <w:szCs w:val="20"/>
              </w:rPr>
              <w:t>M</w:t>
            </w:r>
            <w:r w:rsidR="007156A9">
              <w:rPr>
                <w:sz w:val="20"/>
                <w:szCs w:val="20"/>
              </w:rPr>
              <w:t>1</w:t>
            </w:r>
          </w:p>
        </w:tc>
        <w:tc>
          <w:tcPr>
            <w:tcW w:w="1568" w:type="dxa"/>
            <w:vAlign w:val="center"/>
          </w:tcPr>
          <w:p w:rsidR="00F054B8" w:rsidRPr="00F054B8" w:rsidRDefault="0018174A" w:rsidP="0018174A">
            <w:pPr>
              <w:spacing w:beforeLines="20" w:before="48" w:afterLines="20" w:after="48"/>
              <w:rPr>
                <w:sz w:val="20"/>
                <w:szCs w:val="20"/>
              </w:rPr>
            </w:pPr>
            <w:r>
              <w:rPr>
                <w:sz w:val="20"/>
                <w:szCs w:val="20"/>
              </w:rPr>
              <w:t>Not applicable</w:t>
            </w:r>
          </w:p>
        </w:tc>
        <w:tc>
          <w:tcPr>
            <w:tcW w:w="1284" w:type="dxa"/>
            <w:tcBorders>
              <w:right w:val="single" w:sz="4" w:space="0" w:color="auto"/>
            </w:tcBorders>
          </w:tcPr>
          <w:p w:rsidR="00F054B8" w:rsidRPr="00F054B8" w:rsidRDefault="00F054B8" w:rsidP="004C3006">
            <w:pPr>
              <w:spacing w:beforeLines="20" w:before="48" w:afterLines="20" w:after="48"/>
              <w:rPr>
                <w:sz w:val="20"/>
                <w:szCs w:val="20"/>
              </w:rPr>
            </w:pPr>
          </w:p>
        </w:tc>
      </w:tr>
      <w:tr w:rsidR="00F054B8" w:rsidRPr="00F054B8">
        <w:tc>
          <w:tcPr>
            <w:tcW w:w="3528" w:type="dxa"/>
            <w:tcBorders>
              <w:left w:val="single" w:sz="4" w:space="0" w:color="auto"/>
            </w:tcBorders>
          </w:tcPr>
          <w:p w:rsidR="00F054B8" w:rsidRPr="00F054B8" w:rsidRDefault="00F054B8" w:rsidP="004C3006">
            <w:pPr>
              <w:spacing w:beforeLines="20" w:before="48" w:afterLines="20" w:after="48"/>
              <w:rPr>
                <w:sz w:val="20"/>
                <w:szCs w:val="20"/>
              </w:rPr>
            </w:pPr>
            <w:r>
              <w:rPr>
                <w:sz w:val="20"/>
                <w:szCs w:val="20"/>
              </w:rPr>
              <w:t>Off-road passenger vehicle</w:t>
            </w:r>
          </w:p>
        </w:tc>
        <w:tc>
          <w:tcPr>
            <w:tcW w:w="1257" w:type="dxa"/>
          </w:tcPr>
          <w:p w:rsidR="00F054B8" w:rsidRPr="00F054B8" w:rsidRDefault="004E3D99" w:rsidP="004C3006">
            <w:pPr>
              <w:spacing w:beforeLines="20" w:before="48" w:afterLines="20" w:after="48"/>
              <w:rPr>
                <w:sz w:val="20"/>
                <w:szCs w:val="20"/>
              </w:rPr>
            </w:pPr>
            <w:r>
              <w:rPr>
                <w:sz w:val="20"/>
                <w:szCs w:val="20"/>
              </w:rPr>
              <w:t>MC</w:t>
            </w:r>
          </w:p>
        </w:tc>
        <w:tc>
          <w:tcPr>
            <w:tcW w:w="1083" w:type="dxa"/>
          </w:tcPr>
          <w:p w:rsidR="00F054B8" w:rsidRPr="00F054B8" w:rsidRDefault="009700EC" w:rsidP="004C3006">
            <w:pPr>
              <w:spacing w:beforeLines="20" w:before="48" w:afterLines="20" w:after="48"/>
              <w:rPr>
                <w:sz w:val="20"/>
                <w:szCs w:val="20"/>
              </w:rPr>
            </w:pPr>
            <w:r>
              <w:rPr>
                <w:sz w:val="20"/>
                <w:szCs w:val="20"/>
              </w:rPr>
              <w:t>M</w:t>
            </w:r>
            <w:r w:rsidR="007156A9">
              <w:rPr>
                <w:sz w:val="20"/>
                <w:szCs w:val="20"/>
              </w:rPr>
              <w:t>1</w:t>
            </w:r>
          </w:p>
        </w:tc>
        <w:tc>
          <w:tcPr>
            <w:tcW w:w="1568" w:type="dxa"/>
            <w:vAlign w:val="center"/>
          </w:tcPr>
          <w:p w:rsidR="00F054B8" w:rsidRPr="00F054B8" w:rsidRDefault="0018174A" w:rsidP="0018174A">
            <w:pPr>
              <w:spacing w:beforeLines="20" w:before="48" w:afterLines="20" w:after="48"/>
              <w:rPr>
                <w:sz w:val="20"/>
                <w:szCs w:val="20"/>
              </w:rPr>
            </w:pPr>
            <w:r>
              <w:rPr>
                <w:sz w:val="20"/>
                <w:szCs w:val="20"/>
              </w:rPr>
              <w:t>Not applicable</w:t>
            </w:r>
          </w:p>
        </w:tc>
        <w:tc>
          <w:tcPr>
            <w:tcW w:w="1284" w:type="dxa"/>
            <w:tcBorders>
              <w:right w:val="single" w:sz="4" w:space="0" w:color="auto"/>
            </w:tcBorders>
          </w:tcPr>
          <w:p w:rsidR="00F054B8" w:rsidRPr="00F054B8" w:rsidRDefault="00F054B8" w:rsidP="004C3006">
            <w:pPr>
              <w:spacing w:beforeLines="20" w:before="48" w:afterLines="20" w:after="48"/>
              <w:rPr>
                <w:sz w:val="20"/>
                <w:szCs w:val="20"/>
              </w:rPr>
            </w:pPr>
          </w:p>
        </w:tc>
      </w:tr>
      <w:tr w:rsidR="0018174A" w:rsidRPr="00F054B8">
        <w:tc>
          <w:tcPr>
            <w:tcW w:w="3528" w:type="dxa"/>
            <w:tcBorders>
              <w:left w:val="single" w:sz="4" w:space="0" w:color="auto"/>
            </w:tcBorders>
          </w:tcPr>
          <w:p w:rsidR="0018174A" w:rsidRPr="00F054B8" w:rsidRDefault="0018174A" w:rsidP="004C3006">
            <w:pPr>
              <w:spacing w:beforeLines="20" w:before="48" w:afterLines="20" w:after="48"/>
              <w:rPr>
                <w:sz w:val="20"/>
                <w:szCs w:val="20"/>
              </w:rPr>
            </w:pPr>
            <w:r>
              <w:rPr>
                <w:sz w:val="20"/>
                <w:szCs w:val="20"/>
              </w:rPr>
              <w:t>Light omnibus</w:t>
            </w:r>
          </w:p>
        </w:tc>
        <w:tc>
          <w:tcPr>
            <w:tcW w:w="1257" w:type="dxa"/>
          </w:tcPr>
          <w:p w:rsidR="0018174A" w:rsidRPr="00F054B8" w:rsidRDefault="0018174A" w:rsidP="004C3006">
            <w:pPr>
              <w:spacing w:beforeLines="20" w:before="48" w:afterLines="20" w:after="48"/>
              <w:rPr>
                <w:sz w:val="20"/>
                <w:szCs w:val="20"/>
              </w:rPr>
            </w:pPr>
            <w:r>
              <w:rPr>
                <w:sz w:val="20"/>
                <w:szCs w:val="20"/>
              </w:rPr>
              <w:t>MD</w:t>
            </w:r>
          </w:p>
        </w:tc>
        <w:tc>
          <w:tcPr>
            <w:tcW w:w="1083" w:type="dxa"/>
          </w:tcPr>
          <w:p w:rsidR="0018174A" w:rsidRPr="00F054B8" w:rsidRDefault="0018174A" w:rsidP="004C3006">
            <w:pPr>
              <w:spacing w:beforeLines="20" w:before="48" w:afterLines="20" w:after="48"/>
              <w:rPr>
                <w:sz w:val="20"/>
                <w:szCs w:val="20"/>
              </w:rPr>
            </w:pPr>
            <w:r>
              <w:rPr>
                <w:sz w:val="20"/>
                <w:szCs w:val="20"/>
              </w:rPr>
              <w:t>M2</w:t>
            </w:r>
          </w:p>
        </w:tc>
        <w:tc>
          <w:tcPr>
            <w:tcW w:w="1568" w:type="dxa"/>
            <w:vAlign w:val="center"/>
          </w:tcPr>
          <w:p w:rsidR="0018174A" w:rsidRDefault="0018174A" w:rsidP="0018174A">
            <w:r w:rsidRPr="00D02DA3">
              <w:rPr>
                <w:sz w:val="20"/>
                <w:szCs w:val="20"/>
              </w:rPr>
              <w:t>Not applicable</w:t>
            </w:r>
          </w:p>
        </w:tc>
        <w:tc>
          <w:tcPr>
            <w:tcW w:w="1284" w:type="dxa"/>
            <w:tcBorders>
              <w:right w:val="single" w:sz="4" w:space="0" w:color="auto"/>
            </w:tcBorders>
          </w:tcPr>
          <w:p w:rsidR="0018174A" w:rsidRPr="00F054B8" w:rsidRDefault="0018174A" w:rsidP="004C3006">
            <w:pPr>
              <w:spacing w:beforeLines="20" w:before="48" w:afterLines="20" w:after="48"/>
              <w:rPr>
                <w:sz w:val="20"/>
                <w:szCs w:val="20"/>
              </w:rPr>
            </w:pPr>
          </w:p>
        </w:tc>
      </w:tr>
      <w:tr w:rsidR="0018174A" w:rsidRPr="00F054B8">
        <w:tc>
          <w:tcPr>
            <w:tcW w:w="3528" w:type="dxa"/>
            <w:tcBorders>
              <w:left w:val="single" w:sz="4" w:space="0" w:color="auto"/>
              <w:bottom w:val="single" w:sz="4" w:space="0" w:color="auto"/>
            </w:tcBorders>
          </w:tcPr>
          <w:p w:rsidR="0018174A" w:rsidRPr="00F054B8" w:rsidRDefault="0018174A" w:rsidP="004C3006">
            <w:pPr>
              <w:spacing w:beforeLines="20" w:before="48" w:afterLines="20" w:after="48"/>
              <w:rPr>
                <w:sz w:val="20"/>
                <w:szCs w:val="20"/>
              </w:rPr>
            </w:pPr>
            <w:r>
              <w:rPr>
                <w:sz w:val="20"/>
                <w:szCs w:val="20"/>
              </w:rPr>
              <w:t>Heavy omnibus</w:t>
            </w:r>
          </w:p>
        </w:tc>
        <w:tc>
          <w:tcPr>
            <w:tcW w:w="1257" w:type="dxa"/>
            <w:tcBorders>
              <w:bottom w:val="single" w:sz="4" w:space="0" w:color="auto"/>
            </w:tcBorders>
          </w:tcPr>
          <w:p w:rsidR="0018174A" w:rsidRPr="00F054B8" w:rsidRDefault="0018174A" w:rsidP="004C3006">
            <w:pPr>
              <w:spacing w:beforeLines="20" w:before="48" w:afterLines="20" w:after="48"/>
              <w:rPr>
                <w:sz w:val="20"/>
                <w:szCs w:val="20"/>
              </w:rPr>
            </w:pPr>
            <w:r>
              <w:rPr>
                <w:sz w:val="20"/>
                <w:szCs w:val="20"/>
              </w:rPr>
              <w:t>ME</w:t>
            </w:r>
          </w:p>
        </w:tc>
        <w:tc>
          <w:tcPr>
            <w:tcW w:w="1083" w:type="dxa"/>
            <w:tcBorders>
              <w:bottom w:val="single" w:sz="4" w:space="0" w:color="auto"/>
            </w:tcBorders>
          </w:tcPr>
          <w:p w:rsidR="0018174A" w:rsidRPr="00F054B8" w:rsidRDefault="0018174A" w:rsidP="004C3006">
            <w:pPr>
              <w:spacing w:beforeLines="20" w:before="48" w:afterLines="20" w:after="48"/>
              <w:rPr>
                <w:sz w:val="20"/>
                <w:szCs w:val="20"/>
              </w:rPr>
            </w:pPr>
            <w:r>
              <w:rPr>
                <w:sz w:val="20"/>
                <w:szCs w:val="20"/>
              </w:rPr>
              <w:t>M3</w:t>
            </w:r>
          </w:p>
        </w:tc>
        <w:tc>
          <w:tcPr>
            <w:tcW w:w="1568" w:type="dxa"/>
            <w:tcBorders>
              <w:bottom w:val="single" w:sz="4" w:space="0" w:color="auto"/>
            </w:tcBorders>
            <w:vAlign w:val="center"/>
          </w:tcPr>
          <w:p w:rsidR="0018174A" w:rsidRDefault="0018174A" w:rsidP="0018174A">
            <w:r w:rsidRPr="00D02DA3">
              <w:rPr>
                <w:sz w:val="20"/>
                <w:szCs w:val="20"/>
              </w:rPr>
              <w:t>Not applicable</w:t>
            </w:r>
          </w:p>
        </w:tc>
        <w:tc>
          <w:tcPr>
            <w:tcW w:w="1284" w:type="dxa"/>
            <w:tcBorders>
              <w:bottom w:val="single" w:sz="4" w:space="0" w:color="auto"/>
              <w:right w:val="single" w:sz="4" w:space="0" w:color="auto"/>
            </w:tcBorders>
          </w:tcPr>
          <w:p w:rsidR="0018174A" w:rsidRPr="00F054B8" w:rsidRDefault="0018174A" w:rsidP="004C3006">
            <w:pPr>
              <w:spacing w:beforeLines="20" w:before="48" w:afterLines="20" w:after="48"/>
              <w:rPr>
                <w:sz w:val="20"/>
                <w:szCs w:val="20"/>
              </w:rPr>
            </w:pPr>
          </w:p>
        </w:tc>
      </w:tr>
      <w:tr w:rsidR="0018174A" w:rsidRPr="00F054B8">
        <w:tc>
          <w:tcPr>
            <w:tcW w:w="3528" w:type="dxa"/>
            <w:tcBorders>
              <w:top w:val="single" w:sz="4" w:space="0" w:color="auto"/>
              <w:left w:val="single" w:sz="4" w:space="0" w:color="auto"/>
            </w:tcBorders>
          </w:tcPr>
          <w:p w:rsidR="0018174A" w:rsidRDefault="0018174A" w:rsidP="004C3006">
            <w:pPr>
              <w:spacing w:beforeLines="20" w:before="48" w:afterLines="20" w:after="48"/>
              <w:rPr>
                <w:sz w:val="20"/>
                <w:szCs w:val="20"/>
              </w:rPr>
            </w:pPr>
            <w:r>
              <w:rPr>
                <w:sz w:val="20"/>
                <w:szCs w:val="20"/>
              </w:rPr>
              <w:t>Light goods vehicle</w:t>
            </w:r>
          </w:p>
        </w:tc>
        <w:tc>
          <w:tcPr>
            <w:tcW w:w="1257" w:type="dxa"/>
            <w:tcBorders>
              <w:top w:val="single" w:sz="4" w:space="0" w:color="auto"/>
            </w:tcBorders>
          </w:tcPr>
          <w:p w:rsidR="0018174A" w:rsidRPr="00F054B8" w:rsidRDefault="0018174A" w:rsidP="004C3006">
            <w:pPr>
              <w:spacing w:beforeLines="20" w:before="48" w:afterLines="20" w:after="48"/>
              <w:rPr>
                <w:sz w:val="20"/>
                <w:szCs w:val="20"/>
              </w:rPr>
            </w:pPr>
            <w:r>
              <w:rPr>
                <w:sz w:val="20"/>
                <w:szCs w:val="20"/>
              </w:rPr>
              <w:t>NA</w:t>
            </w:r>
          </w:p>
        </w:tc>
        <w:tc>
          <w:tcPr>
            <w:tcW w:w="1083" w:type="dxa"/>
            <w:tcBorders>
              <w:top w:val="single" w:sz="4" w:space="0" w:color="auto"/>
            </w:tcBorders>
          </w:tcPr>
          <w:p w:rsidR="0018174A" w:rsidRPr="00F054B8" w:rsidRDefault="0018174A" w:rsidP="004C3006">
            <w:pPr>
              <w:spacing w:beforeLines="20" w:before="48" w:afterLines="20" w:after="48"/>
              <w:rPr>
                <w:sz w:val="20"/>
                <w:szCs w:val="20"/>
              </w:rPr>
            </w:pPr>
            <w:r>
              <w:rPr>
                <w:sz w:val="20"/>
                <w:szCs w:val="20"/>
              </w:rPr>
              <w:t>N1</w:t>
            </w:r>
          </w:p>
        </w:tc>
        <w:tc>
          <w:tcPr>
            <w:tcW w:w="1568" w:type="dxa"/>
            <w:tcBorders>
              <w:top w:val="single" w:sz="4" w:space="0" w:color="auto"/>
            </w:tcBorders>
            <w:vAlign w:val="center"/>
          </w:tcPr>
          <w:p w:rsidR="0018174A" w:rsidRDefault="0018174A" w:rsidP="0018174A">
            <w:r w:rsidRPr="00D02DA3">
              <w:rPr>
                <w:sz w:val="20"/>
                <w:szCs w:val="20"/>
              </w:rPr>
              <w:t>Not applicable</w:t>
            </w:r>
          </w:p>
        </w:tc>
        <w:tc>
          <w:tcPr>
            <w:tcW w:w="1284" w:type="dxa"/>
            <w:tcBorders>
              <w:top w:val="single" w:sz="4" w:space="0" w:color="auto"/>
              <w:right w:val="single" w:sz="4" w:space="0" w:color="auto"/>
            </w:tcBorders>
          </w:tcPr>
          <w:p w:rsidR="0018174A" w:rsidRPr="00F054B8" w:rsidRDefault="0018174A" w:rsidP="004C3006">
            <w:pPr>
              <w:spacing w:beforeLines="20" w:before="48" w:afterLines="20" w:after="48"/>
              <w:rPr>
                <w:sz w:val="20"/>
                <w:szCs w:val="20"/>
              </w:rPr>
            </w:pPr>
          </w:p>
        </w:tc>
      </w:tr>
      <w:tr w:rsidR="0018174A" w:rsidRPr="00F054B8">
        <w:tc>
          <w:tcPr>
            <w:tcW w:w="3528" w:type="dxa"/>
            <w:tcBorders>
              <w:left w:val="single" w:sz="4" w:space="0" w:color="auto"/>
            </w:tcBorders>
          </w:tcPr>
          <w:p w:rsidR="0018174A" w:rsidRDefault="0018174A" w:rsidP="004C3006">
            <w:pPr>
              <w:spacing w:beforeLines="20" w:before="48" w:afterLines="20" w:after="48"/>
              <w:rPr>
                <w:sz w:val="20"/>
                <w:szCs w:val="20"/>
              </w:rPr>
            </w:pPr>
            <w:r>
              <w:rPr>
                <w:sz w:val="20"/>
                <w:szCs w:val="20"/>
              </w:rPr>
              <w:t>Medium goods vehicle</w:t>
            </w:r>
          </w:p>
        </w:tc>
        <w:tc>
          <w:tcPr>
            <w:tcW w:w="1257" w:type="dxa"/>
          </w:tcPr>
          <w:p w:rsidR="0018174A" w:rsidRPr="00F054B8" w:rsidRDefault="0018174A" w:rsidP="004C3006">
            <w:pPr>
              <w:spacing w:beforeLines="20" w:before="48" w:afterLines="20" w:after="48"/>
              <w:rPr>
                <w:sz w:val="20"/>
                <w:szCs w:val="20"/>
              </w:rPr>
            </w:pPr>
            <w:r>
              <w:rPr>
                <w:sz w:val="20"/>
                <w:szCs w:val="20"/>
              </w:rPr>
              <w:t>NB</w:t>
            </w:r>
          </w:p>
        </w:tc>
        <w:tc>
          <w:tcPr>
            <w:tcW w:w="1083" w:type="dxa"/>
          </w:tcPr>
          <w:p w:rsidR="0018174A" w:rsidRPr="00F054B8" w:rsidRDefault="0018174A" w:rsidP="004C3006">
            <w:pPr>
              <w:spacing w:beforeLines="20" w:before="48" w:afterLines="20" w:after="48"/>
              <w:rPr>
                <w:sz w:val="20"/>
                <w:szCs w:val="20"/>
              </w:rPr>
            </w:pPr>
            <w:r>
              <w:rPr>
                <w:sz w:val="20"/>
                <w:szCs w:val="20"/>
              </w:rPr>
              <w:t>N2</w:t>
            </w:r>
          </w:p>
        </w:tc>
        <w:tc>
          <w:tcPr>
            <w:tcW w:w="1568" w:type="dxa"/>
            <w:vAlign w:val="center"/>
          </w:tcPr>
          <w:p w:rsidR="0018174A" w:rsidRDefault="0018174A" w:rsidP="0018174A">
            <w:r w:rsidRPr="00D02DA3">
              <w:rPr>
                <w:sz w:val="20"/>
                <w:szCs w:val="20"/>
              </w:rPr>
              <w:t>Not applicable</w:t>
            </w:r>
          </w:p>
        </w:tc>
        <w:tc>
          <w:tcPr>
            <w:tcW w:w="1284" w:type="dxa"/>
            <w:tcBorders>
              <w:right w:val="single" w:sz="4" w:space="0" w:color="auto"/>
            </w:tcBorders>
          </w:tcPr>
          <w:p w:rsidR="0018174A" w:rsidRPr="00F054B8" w:rsidRDefault="0018174A" w:rsidP="004C3006">
            <w:pPr>
              <w:spacing w:beforeLines="20" w:before="48" w:afterLines="20" w:after="48"/>
              <w:rPr>
                <w:sz w:val="20"/>
                <w:szCs w:val="20"/>
              </w:rPr>
            </w:pPr>
          </w:p>
        </w:tc>
      </w:tr>
      <w:tr w:rsidR="0018174A" w:rsidRPr="00F054B8">
        <w:tc>
          <w:tcPr>
            <w:tcW w:w="3528" w:type="dxa"/>
            <w:tcBorders>
              <w:left w:val="single" w:sz="4" w:space="0" w:color="auto"/>
              <w:bottom w:val="single" w:sz="4" w:space="0" w:color="auto"/>
            </w:tcBorders>
          </w:tcPr>
          <w:p w:rsidR="0018174A" w:rsidRDefault="0018174A" w:rsidP="004C3006">
            <w:pPr>
              <w:spacing w:beforeLines="20" w:before="48" w:afterLines="20" w:after="48"/>
              <w:rPr>
                <w:sz w:val="20"/>
                <w:szCs w:val="20"/>
              </w:rPr>
            </w:pPr>
            <w:r>
              <w:rPr>
                <w:sz w:val="20"/>
                <w:szCs w:val="20"/>
              </w:rPr>
              <w:t>Heavy goods vehicle</w:t>
            </w:r>
          </w:p>
        </w:tc>
        <w:tc>
          <w:tcPr>
            <w:tcW w:w="1257" w:type="dxa"/>
            <w:tcBorders>
              <w:bottom w:val="single" w:sz="4" w:space="0" w:color="auto"/>
            </w:tcBorders>
          </w:tcPr>
          <w:p w:rsidR="0018174A" w:rsidRPr="00F054B8" w:rsidRDefault="0018174A" w:rsidP="004C3006">
            <w:pPr>
              <w:spacing w:beforeLines="20" w:before="48" w:afterLines="20" w:after="48"/>
              <w:rPr>
                <w:sz w:val="20"/>
                <w:szCs w:val="20"/>
              </w:rPr>
            </w:pPr>
            <w:r>
              <w:rPr>
                <w:sz w:val="20"/>
                <w:szCs w:val="20"/>
              </w:rPr>
              <w:t>NC</w:t>
            </w:r>
          </w:p>
        </w:tc>
        <w:tc>
          <w:tcPr>
            <w:tcW w:w="1083" w:type="dxa"/>
            <w:tcBorders>
              <w:bottom w:val="single" w:sz="4" w:space="0" w:color="auto"/>
            </w:tcBorders>
          </w:tcPr>
          <w:p w:rsidR="0018174A" w:rsidRPr="00F054B8" w:rsidRDefault="0018174A" w:rsidP="004C3006">
            <w:pPr>
              <w:spacing w:beforeLines="20" w:before="48" w:afterLines="20" w:after="48"/>
              <w:rPr>
                <w:sz w:val="20"/>
                <w:szCs w:val="20"/>
              </w:rPr>
            </w:pPr>
            <w:r>
              <w:rPr>
                <w:sz w:val="20"/>
                <w:szCs w:val="20"/>
              </w:rPr>
              <w:t>N3</w:t>
            </w:r>
          </w:p>
        </w:tc>
        <w:tc>
          <w:tcPr>
            <w:tcW w:w="1568" w:type="dxa"/>
            <w:tcBorders>
              <w:bottom w:val="single" w:sz="4" w:space="0" w:color="auto"/>
            </w:tcBorders>
            <w:vAlign w:val="center"/>
          </w:tcPr>
          <w:p w:rsidR="0018174A" w:rsidRDefault="0018174A" w:rsidP="0018174A">
            <w:r w:rsidRPr="00D02DA3">
              <w:rPr>
                <w:sz w:val="20"/>
                <w:szCs w:val="20"/>
              </w:rPr>
              <w:t>Not applicable</w:t>
            </w:r>
          </w:p>
        </w:tc>
        <w:tc>
          <w:tcPr>
            <w:tcW w:w="1284" w:type="dxa"/>
            <w:tcBorders>
              <w:bottom w:val="single" w:sz="4" w:space="0" w:color="auto"/>
              <w:right w:val="single" w:sz="4" w:space="0" w:color="auto"/>
            </w:tcBorders>
          </w:tcPr>
          <w:p w:rsidR="0018174A" w:rsidRPr="00F054B8" w:rsidRDefault="0018174A" w:rsidP="004C3006">
            <w:pPr>
              <w:spacing w:beforeLines="20" w:before="48" w:afterLines="20" w:after="48"/>
              <w:rPr>
                <w:sz w:val="20"/>
                <w:szCs w:val="20"/>
              </w:rPr>
            </w:pPr>
          </w:p>
        </w:tc>
      </w:tr>
      <w:tr w:rsidR="0018174A" w:rsidRPr="00F054B8">
        <w:tc>
          <w:tcPr>
            <w:tcW w:w="3528" w:type="dxa"/>
            <w:tcBorders>
              <w:top w:val="single" w:sz="4" w:space="0" w:color="auto"/>
              <w:left w:val="single" w:sz="4" w:space="0" w:color="auto"/>
              <w:bottom w:val="nil"/>
            </w:tcBorders>
          </w:tcPr>
          <w:p w:rsidR="0018174A" w:rsidRDefault="0018174A" w:rsidP="004C3006">
            <w:pPr>
              <w:spacing w:beforeLines="20" w:before="48" w:afterLines="20" w:after="48"/>
              <w:rPr>
                <w:sz w:val="20"/>
                <w:szCs w:val="20"/>
              </w:rPr>
            </w:pPr>
            <w:r>
              <w:rPr>
                <w:sz w:val="20"/>
                <w:szCs w:val="20"/>
              </w:rPr>
              <w:t>Very light trailer</w:t>
            </w:r>
          </w:p>
        </w:tc>
        <w:tc>
          <w:tcPr>
            <w:tcW w:w="1257" w:type="dxa"/>
            <w:tcBorders>
              <w:top w:val="single" w:sz="4" w:space="0" w:color="auto"/>
              <w:bottom w:val="nil"/>
            </w:tcBorders>
          </w:tcPr>
          <w:p w:rsidR="0018174A" w:rsidRPr="00F054B8" w:rsidRDefault="0018174A" w:rsidP="004C3006">
            <w:pPr>
              <w:spacing w:beforeLines="20" w:before="48" w:afterLines="20" w:after="48"/>
              <w:rPr>
                <w:sz w:val="20"/>
                <w:szCs w:val="20"/>
              </w:rPr>
            </w:pPr>
            <w:r>
              <w:rPr>
                <w:sz w:val="20"/>
                <w:szCs w:val="20"/>
              </w:rPr>
              <w:t>TA</w:t>
            </w:r>
          </w:p>
        </w:tc>
        <w:tc>
          <w:tcPr>
            <w:tcW w:w="1083" w:type="dxa"/>
            <w:tcBorders>
              <w:top w:val="single" w:sz="4" w:space="0" w:color="auto"/>
              <w:bottom w:val="nil"/>
            </w:tcBorders>
          </w:tcPr>
          <w:p w:rsidR="0018174A" w:rsidRPr="00F054B8" w:rsidRDefault="0018174A" w:rsidP="004C3006">
            <w:pPr>
              <w:spacing w:beforeLines="20" w:before="48" w:afterLines="20" w:after="48"/>
              <w:rPr>
                <w:sz w:val="20"/>
                <w:szCs w:val="20"/>
              </w:rPr>
            </w:pPr>
            <w:r>
              <w:rPr>
                <w:sz w:val="20"/>
                <w:szCs w:val="20"/>
              </w:rPr>
              <w:t>O1</w:t>
            </w:r>
          </w:p>
        </w:tc>
        <w:tc>
          <w:tcPr>
            <w:tcW w:w="1568" w:type="dxa"/>
            <w:tcBorders>
              <w:top w:val="single" w:sz="4" w:space="0" w:color="auto"/>
              <w:bottom w:val="nil"/>
            </w:tcBorders>
            <w:vAlign w:val="center"/>
          </w:tcPr>
          <w:p w:rsidR="0018174A" w:rsidRDefault="0018174A" w:rsidP="0018174A">
            <w:r w:rsidRPr="00D02DA3">
              <w:rPr>
                <w:sz w:val="20"/>
                <w:szCs w:val="20"/>
              </w:rPr>
              <w:t>Not applicable</w:t>
            </w:r>
          </w:p>
        </w:tc>
        <w:tc>
          <w:tcPr>
            <w:tcW w:w="1284" w:type="dxa"/>
            <w:tcBorders>
              <w:top w:val="single" w:sz="4" w:space="0" w:color="auto"/>
              <w:bottom w:val="nil"/>
              <w:right w:val="single" w:sz="4" w:space="0" w:color="auto"/>
            </w:tcBorders>
          </w:tcPr>
          <w:p w:rsidR="0018174A" w:rsidRPr="00F054B8" w:rsidRDefault="0018174A" w:rsidP="004C3006">
            <w:pPr>
              <w:spacing w:beforeLines="20" w:before="48" w:afterLines="20" w:after="48"/>
              <w:rPr>
                <w:sz w:val="20"/>
                <w:szCs w:val="20"/>
              </w:rPr>
            </w:pPr>
          </w:p>
        </w:tc>
      </w:tr>
      <w:tr w:rsidR="0018174A" w:rsidRPr="00F054B8">
        <w:tc>
          <w:tcPr>
            <w:tcW w:w="3528" w:type="dxa"/>
            <w:tcBorders>
              <w:top w:val="nil"/>
              <w:left w:val="single" w:sz="4" w:space="0" w:color="auto"/>
            </w:tcBorders>
          </w:tcPr>
          <w:p w:rsidR="0018174A" w:rsidRDefault="0018174A" w:rsidP="004C3006">
            <w:pPr>
              <w:spacing w:beforeLines="20" w:before="48" w:afterLines="20" w:after="48"/>
              <w:rPr>
                <w:sz w:val="20"/>
                <w:szCs w:val="20"/>
              </w:rPr>
            </w:pPr>
            <w:r>
              <w:rPr>
                <w:sz w:val="20"/>
                <w:szCs w:val="20"/>
              </w:rPr>
              <w:t>Light trailer</w:t>
            </w:r>
          </w:p>
        </w:tc>
        <w:tc>
          <w:tcPr>
            <w:tcW w:w="1257" w:type="dxa"/>
            <w:tcBorders>
              <w:top w:val="nil"/>
            </w:tcBorders>
          </w:tcPr>
          <w:p w:rsidR="0018174A" w:rsidRPr="00F054B8" w:rsidRDefault="0018174A" w:rsidP="004C3006">
            <w:pPr>
              <w:spacing w:beforeLines="20" w:before="48" w:afterLines="20" w:after="48"/>
              <w:rPr>
                <w:sz w:val="20"/>
                <w:szCs w:val="20"/>
              </w:rPr>
            </w:pPr>
            <w:r>
              <w:rPr>
                <w:sz w:val="20"/>
                <w:szCs w:val="20"/>
              </w:rPr>
              <w:t>TB</w:t>
            </w:r>
          </w:p>
        </w:tc>
        <w:tc>
          <w:tcPr>
            <w:tcW w:w="1083" w:type="dxa"/>
            <w:tcBorders>
              <w:top w:val="nil"/>
            </w:tcBorders>
          </w:tcPr>
          <w:p w:rsidR="0018174A" w:rsidRPr="00F054B8" w:rsidRDefault="0018174A" w:rsidP="004C3006">
            <w:pPr>
              <w:spacing w:beforeLines="20" w:before="48" w:afterLines="20" w:after="48"/>
              <w:rPr>
                <w:sz w:val="20"/>
                <w:szCs w:val="20"/>
              </w:rPr>
            </w:pPr>
            <w:r>
              <w:rPr>
                <w:sz w:val="20"/>
                <w:szCs w:val="20"/>
              </w:rPr>
              <w:t>O2</w:t>
            </w:r>
          </w:p>
        </w:tc>
        <w:tc>
          <w:tcPr>
            <w:tcW w:w="1568" w:type="dxa"/>
            <w:tcBorders>
              <w:top w:val="nil"/>
            </w:tcBorders>
            <w:vAlign w:val="center"/>
          </w:tcPr>
          <w:p w:rsidR="0018174A" w:rsidRDefault="0018174A" w:rsidP="0018174A">
            <w:r w:rsidRPr="00D02DA3">
              <w:rPr>
                <w:sz w:val="20"/>
                <w:szCs w:val="20"/>
              </w:rPr>
              <w:t>Not applicable</w:t>
            </w:r>
          </w:p>
        </w:tc>
        <w:tc>
          <w:tcPr>
            <w:tcW w:w="1284" w:type="dxa"/>
            <w:tcBorders>
              <w:top w:val="nil"/>
              <w:right w:val="single" w:sz="4" w:space="0" w:color="auto"/>
            </w:tcBorders>
          </w:tcPr>
          <w:p w:rsidR="0018174A" w:rsidRPr="00F054B8" w:rsidRDefault="0018174A" w:rsidP="004C3006">
            <w:pPr>
              <w:spacing w:beforeLines="20" w:before="48" w:afterLines="20" w:after="48"/>
              <w:rPr>
                <w:sz w:val="20"/>
                <w:szCs w:val="20"/>
              </w:rPr>
            </w:pPr>
          </w:p>
        </w:tc>
      </w:tr>
      <w:tr w:rsidR="0018174A" w:rsidRPr="00F054B8">
        <w:tc>
          <w:tcPr>
            <w:tcW w:w="3528" w:type="dxa"/>
            <w:tcBorders>
              <w:left w:val="single" w:sz="4" w:space="0" w:color="auto"/>
              <w:bottom w:val="nil"/>
            </w:tcBorders>
          </w:tcPr>
          <w:p w:rsidR="0018174A" w:rsidRDefault="0018174A" w:rsidP="004C3006">
            <w:pPr>
              <w:spacing w:beforeLines="20" w:before="48" w:afterLines="20" w:after="48"/>
              <w:rPr>
                <w:sz w:val="20"/>
                <w:szCs w:val="20"/>
              </w:rPr>
            </w:pPr>
            <w:r>
              <w:rPr>
                <w:sz w:val="20"/>
                <w:szCs w:val="20"/>
              </w:rPr>
              <w:t>Medium trailer</w:t>
            </w:r>
          </w:p>
        </w:tc>
        <w:tc>
          <w:tcPr>
            <w:tcW w:w="1257" w:type="dxa"/>
            <w:tcBorders>
              <w:bottom w:val="nil"/>
            </w:tcBorders>
          </w:tcPr>
          <w:p w:rsidR="0018174A" w:rsidRPr="00F054B8" w:rsidRDefault="0018174A" w:rsidP="004C3006">
            <w:pPr>
              <w:spacing w:beforeLines="20" w:before="48" w:afterLines="20" w:after="48"/>
              <w:rPr>
                <w:sz w:val="20"/>
                <w:szCs w:val="20"/>
              </w:rPr>
            </w:pPr>
            <w:r>
              <w:rPr>
                <w:sz w:val="20"/>
                <w:szCs w:val="20"/>
              </w:rPr>
              <w:t>TC</w:t>
            </w:r>
          </w:p>
        </w:tc>
        <w:tc>
          <w:tcPr>
            <w:tcW w:w="1083" w:type="dxa"/>
            <w:tcBorders>
              <w:bottom w:val="nil"/>
            </w:tcBorders>
          </w:tcPr>
          <w:p w:rsidR="0018174A" w:rsidRPr="00F054B8" w:rsidRDefault="0018174A" w:rsidP="004C3006">
            <w:pPr>
              <w:spacing w:beforeLines="20" w:before="48" w:afterLines="20" w:after="48"/>
              <w:rPr>
                <w:sz w:val="20"/>
                <w:szCs w:val="20"/>
              </w:rPr>
            </w:pPr>
            <w:r>
              <w:rPr>
                <w:sz w:val="20"/>
                <w:szCs w:val="20"/>
              </w:rPr>
              <w:t>O3</w:t>
            </w:r>
          </w:p>
        </w:tc>
        <w:tc>
          <w:tcPr>
            <w:tcW w:w="1568" w:type="dxa"/>
            <w:tcBorders>
              <w:bottom w:val="nil"/>
            </w:tcBorders>
            <w:vAlign w:val="center"/>
          </w:tcPr>
          <w:p w:rsidR="0018174A" w:rsidRDefault="0018174A" w:rsidP="0018174A">
            <w:r w:rsidRPr="00D02DA3">
              <w:rPr>
                <w:sz w:val="20"/>
                <w:szCs w:val="20"/>
              </w:rPr>
              <w:t>Not applicable</w:t>
            </w:r>
          </w:p>
        </w:tc>
        <w:tc>
          <w:tcPr>
            <w:tcW w:w="1284" w:type="dxa"/>
            <w:tcBorders>
              <w:bottom w:val="nil"/>
              <w:right w:val="single" w:sz="4" w:space="0" w:color="auto"/>
            </w:tcBorders>
          </w:tcPr>
          <w:p w:rsidR="0018174A" w:rsidRPr="00F054B8" w:rsidRDefault="0018174A" w:rsidP="004C3006">
            <w:pPr>
              <w:spacing w:beforeLines="20" w:before="48" w:afterLines="20" w:after="48"/>
              <w:rPr>
                <w:sz w:val="20"/>
                <w:szCs w:val="20"/>
              </w:rPr>
            </w:pPr>
          </w:p>
        </w:tc>
      </w:tr>
      <w:tr w:rsidR="0018174A" w:rsidRPr="00F054B8">
        <w:tc>
          <w:tcPr>
            <w:tcW w:w="3528" w:type="dxa"/>
            <w:tcBorders>
              <w:left w:val="single" w:sz="4" w:space="0" w:color="auto"/>
              <w:bottom w:val="single" w:sz="4" w:space="0" w:color="auto"/>
            </w:tcBorders>
          </w:tcPr>
          <w:p w:rsidR="0018174A" w:rsidRDefault="0018174A" w:rsidP="004C3006">
            <w:pPr>
              <w:spacing w:beforeLines="20" w:before="48" w:afterLines="20" w:after="48"/>
              <w:rPr>
                <w:sz w:val="20"/>
                <w:szCs w:val="20"/>
              </w:rPr>
            </w:pPr>
            <w:r>
              <w:rPr>
                <w:sz w:val="20"/>
                <w:szCs w:val="20"/>
              </w:rPr>
              <w:t>Heavy trailer</w:t>
            </w:r>
          </w:p>
        </w:tc>
        <w:tc>
          <w:tcPr>
            <w:tcW w:w="1257" w:type="dxa"/>
            <w:tcBorders>
              <w:bottom w:val="single" w:sz="4" w:space="0" w:color="auto"/>
            </w:tcBorders>
          </w:tcPr>
          <w:p w:rsidR="0018174A" w:rsidRPr="00F054B8" w:rsidRDefault="0018174A" w:rsidP="004C3006">
            <w:pPr>
              <w:spacing w:beforeLines="20" w:before="48" w:afterLines="20" w:after="48"/>
              <w:rPr>
                <w:sz w:val="20"/>
                <w:szCs w:val="20"/>
              </w:rPr>
            </w:pPr>
            <w:r>
              <w:rPr>
                <w:sz w:val="20"/>
                <w:szCs w:val="20"/>
              </w:rPr>
              <w:t>TD</w:t>
            </w:r>
          </w:p>
        </w:tc>
        <w:tc>
          <w:tcPr>
            <w:tcW w:w="1083" w:type="dxa"/>
            <w:tcBorders>
              <w:bottom w:val="single" w:sz="4" w:space="0" w:color="auto"/>
            </w:tcBorders>
          </w:tcPr>
          <w:p w:rsidR="0018174A" w:rsidRPr="00F054B8" w:rsidRDefault="0018174A" w:rsidP="004C3006">
            <w:pPr>
              <w:spacing w:beforeLines="20" w:before="48" w:afterLines="20" w:after="48"/>
              <w:rPr>
                <w:sz w:val="20"/>
                <w:szCs w:val="20"/>
              </w:rPr>
            </w:pPr>
            <w:r>
              <w:rPr>
                <w:sz w:val="20"/>
                <w:szCs w:val="20"/>
              </w:rPr>
              <w:t>O4</w:t>
            </w:r>
          </w:p>
        </w:tc>
        <w:tc>
          <w:tcPr>
            <w:tcW w:w="1568" w:type="dxa"/>
            <w:tcBorders>
              <w:bottom w:val="single" w:sz="4" w:space="0" w:color="auto"/>
            </w:tcBorders>
            <w:vAlign w:val="center"/>
          </w:tcPr>
          <w:p w:rsidR="0018174A" w:rsidRDefault="0018174A" w:rsidP="0018174A">
            <w:r w:rsidRPr="00D02DA3">
              <w:rPr>
                <w:sz w:val="20"/>
                <w:szCs w:val="20"/>
              </w:rPr>
              <w:t>Not applicable</w:t>
            </w:r>
          </w:p>
        </w:tc>
        <w:tc>
          <w:tcPr>
            <w:tcW w:w="1284" w:type="dxa"/>
            <w:tcBorders>
              <w:bottom w:val="single" w:sz="4" w:space="0" w:color="auto"/>
              <w:right w:val="single" w:sz="4" w:space="0" w:color="auto"/>
            </w:tcBorders>
          </w:tcPr>
          <w:p w:rsidR="0018174A" w:rsidRPr="00F054B8" w:rsidRDefault="0018174A" w:rsidP="004C3006">
            <w:pPr>
              <w:spacing w:beforeLines="20" w:before="48" w:afterLines="20" w:after="48"/>
              <w:rPr>
                <w:sz w:val="20"/>
                <w:szCs w:val="20"/>
              </w:rPr>
            </w:pPr>
          </w:p>
        </w:tc>
      </w:tr>
    </w:tbl>
    <w:p w:rsidR="00573C97" w:rsidRDefault="00D96C33" w:rsidP="00A42E01">
      <w:pPr>
        <w:pStyle w:val="Clauseheadding"/>
      </w:pPr>
      <w:bookmarkStart w:id="4" w:name="_Toc436990993"/>
      <w:r>
        <w:t>DEFINITIONS</w:t>
      </w:r>
      <w:bookmarkEnd w:id="4"/>
    </w:p>
    <w:p w:rsidR="00A309F4" w:rsidRPr="008C737A" w:rsidRDefault="00A309F4" w:rsidP="00A309F4">
      <w:pPr>
        <w:pStyle w:val="Subclause"/>
      </w:pPr>
      <w:r>
        <w:t>Refer to Vehicle Standard (Australian Design Rule Definitions and Vehicle Categories) 2005.</w:t>
      </w:r>
    </w:p>
    <w:p w:rsidR="00D96C33" w:rsidRDefault="00D96C33" w:rsidP="00270C35">
      <w:pPr>
        <w:pStyle w:val="Clauseheadding"/>
      </w:pPr>
      <w:bookmarkStart w:id="5" w:name="_Toc436990994"/>
      <w:r>
        <w:t>REQUIREMENTS</w:t>
      </w:r>
      <w:bookmarkEnd w:id="5"/>
    </w:p>
    <w:p w:rsidR="00A42E01" w:rsidRDefault="00A42E01" w:rsidP="00A42E01">
      <w:pPr>
        <w:pStyle w:val="Subclause"/>
      </w:pPr>
      <w:r>
        <w:t>Side-cars</w:t>
      </w:r>
    </w:p>
    <w:p w:rsidR="00A42E01" w:rsidRDefault="00A42E01" w:rsidP="00A42E01">
      <w:pPr>
        <w:pStyle w:val="Subsubclause"/>
      </w:pPr>
      <w:r>
        <w:t>A side-car must not be so attached to a vehicle nor must it be of such mass or dimensions as to prevent the driver from safely driving the vehicle or from having a sufficient view to the front, rear and either side of the vehicle to enable the vehicle to be driven with safety.</w:t>
      </w:r>
    </w:p>
    <w:p w:rsidR="00A42E01" w:rsidRDefault="00A42E01" w:rsidP="00A42E01">
      <w:pPr>
        <w:pStyle w:val="Subsubclause"/>
      </w:pPr>
      <w:r>
        <w:t>A side-car must not be attached to the right-hand side of a vehicle.</w:t>
      </w:r>
    </w:p>
    <w:p w:rsidR="00A42E01" w:rsidRDefault="00A42E01" w:rsidP="00A42E01">
      <w:pPr>
        <w:pStyle w:val="Subclause"/>
      </w:pPr>
      <w:r>
        <w:t>Steering Gear and Handlebars</w:t>
      </w:r>
    </w:p>
    <w:p w:rsidR="00534144" w:rsidRDefault="00534144" w:rsidP="00534144">
      <w:pPr>
        <w:pStyle w:val="Subsubclause"/>
      </w:pPr>
      <w:r>
        <w:t>Handlebars must not extend:</w:t>
      </w:r>
    </w:p>
    <w:p w:rsidR="00534144" w:rsidRDefault="00534144" w:rsidP="00534144">
      <w:pPr>
        <w:numPr>
          <w:ilvl w:val="0"/>
          <w:numId w:val="8"/>
        </w:numPr>
        <w:ind w:left="1843" w:hanging="425"/>
      </w:pPr>
      <w:r>
        <w:t>less than 250mm</w:t>
      </w:r>
      <w:r w:rsidRPr="00B6646F">
        <w:t xml:space="preserve"> </w:t>
      </w:r>
      <w:r>
        <w:t>on each side of the centreline of the vehicle for all L Group vehicles;</w:t>
      </w:r>
    </w:p>
    <w:p w:rsidR="00534144" w:rsidRDefault="00534144" w:rsidP="00534144">
      <w:pPr>
        <w:numPr>
          <w:ilvl w:val="0"/>
          <w:numId w:val="8"/>
        </w:numPr>
        <w:ind w:left="1843" w:hanging="425"/>
      </w:pPr>
      <w:r>
        <w:t>more than 450mm on each side of the centreline of the vehicle for LA</w:t>
      </w:r>
      <w:r w:rsidR="0011119A">
        <w:t>, LB and LE</w:t>
      </w:r>
      <w:r>
        <w:t xml:space="preserve"> category vehicles; or</w:t>
      </w:r>
    </w:p>
    <w:p w:rsidR="00534144" w:rsidRPr="00656434" w:rsidRDefault="00534144" w:rsidP="00534144">
      <w:pPr>
        <w:numPr>
          <w:ilvl w:val="0"/>
          <w:numId w:val="8"/>
        </w:numPr>
        <w:ind w:left="1843" w:hanging="425"/>
      </w:pPr>
      <w:proofErr w:type="gramStart"/>
      <w:r>
        <w:t>more</w:t>
      </w:r>
      <w:proofErr w:type="gramEnd"/>
      <w:r>
        <w:t xml:space="preserve"> than 550mm on each side of the centreline of the vehicle for </w:t>
      </w:r>
      <w:r w:rsidR="0011119A">
        <w:t xml:space="preserve">all </w:t>
      </w:r>
      <w:r>
        <w:t>LC and LD category vehicles.</w:t>
      </w:r>
    </w:p>
    <w:p w:rsidR="00A42E01" w:rsidRDefault="00A42E01" w:rsidP="00A42E01">
      <w:pPr>
        <w:pStyle w:val="Subsubclause"/>
      </w:pPr>
      <w:r>
        <w:lastRenderedPageBreak/>
        <w:t>The height of the lowest part of the handgrip above the lowest part of the upper surface of the driver’s seat must not exceed 380 mm.</w:t>
      </w:r>
    </w:p>
    <w:p w:rsidR="00A42E01" w:rsidRDefault="00A42E01" w:rsidP="00A42E01">
      <w:pPr>
        <w:pStyle w:val="Subsubclause"/>
      </w:pPr>
      <w:r>
        <w:t>All steering gear and steering gear connections must be so designed to eliminate accidental detachment or over-locking.</w:t>
      </w:r>
    </w:p>
    <w:p w:rsidR="00A42E01" w:rsidRDefault="00A42E01" w:rsidP="00A42E01">
      <w:pPr>
        <w:pStyle w:val="Subsubclause"/>
      </w:pPr>
      <w:r>
        <w:t>The horizontal distance measured from the mid-point between the head stem bearings where the head stem is the steering pivot point</w:t>
      </w:r>
      <w:proofErr w:type="gramStart"/>
      <w:r>
        <w:t>,  to</w:t>
      </w:r>
      <w:proofErr w:type="gramEnd"/>
      <w:r>
        <w:t xml:space="preserve"> a point vertically above the centre of the front wheel must not exceed 550 mm.</w:t>
      </w:r>
    </w:p>
    <w:p w:rsidR="00A42E01" w:rsidRDefault="00A42E01" w:rsidP="00A42E01">
      <w:pPr>
        <w:pStyle w:val="Subsubclause"/>
      </w:pPr>
      <w:r>
        <w:t>The handlebars must be symmetrical on either side of the front wheel and steering head assembly.</w:t>
      </w:r>
    </w:p>
    <w:p w:rsidR="00A42E01" w:rsidRDefault="00A42E01" w:rsidP="00A42E01">
      <w:pPr>
        <w:pStyle w:val="Subclause"/>
      </w:pPr>
      <w:r>
        <w:t>Operation and Location of Controls</w:t>
      </w:r>
    </w:p>
    <w:p w:rsidR="00A42E01" w:rsidRDefault="00A42E01" w:rsidP="00A42E01">
      <w:pPr>
        <w:pStyle w:val="Subsubclause"/>
      </w:pPr>
      <w:r>
        <w:t>Column 1 of Table 1 indicates whether controls are mandatory (M) or optional (O).  The designation M+ indicates that applicability depends on the vehicle’s design.</w:t>
      </w:r>
    </w:p>
    <w:p w:rsidR="00A42E01" w:rsidRDefault="00A42E01" w:rsidP="00A42E01">
      <w:pPr>
        <w:pStyle w:val="Subsubsubclause"/>
      </w:pPr>
      <w:r>
        <w:t xml:space="preserve">In any case where an item of equipment listed in Column 2 of Table 1 is provided, the control for such item must be located as specified in Column 3 of Table 1 and mode </w:t>
      </w:r>
      <w:proofErr w:type="gramStart"/>
      <w:r>
        <w:t>of  control</w:t>
      </w:r>
      <w:proofErr w:type="gramEnd"/>
      <w:r>
        <w:t xml:space="preserve"> operation must be as specified in Column 4 of Table 1.</w:t>
      </w:r>
    </w:p>
    <w:p w:rsidR="00A42E01" w:rsidRDefault="00A42E01" w:rsidP="00964984">
      <w:pPr>
        <w:pStyle w:val="Subsubsubclause"/>
      </w:pPr>
      <w:r>
        <w:t>Each of the following controls located on the right handlebar must be operable throughout its full range by the driver’s right hand without removal of the hand from the throttle:</w:t>
      </w:r>
    </w:p>
    <w:p w:rsidR="00A42E01" w:rsidRDefault="00A42E01" w:rsidP="00964984">
      <w:pPr>
        <w:pStyle w:val="subx5clause"/>
      </w:pPr>
      <w:r>
        <w:t xml:space="preserve">Hand lever controlling front wheel brake; </w:t>
      </w:r>
    </w:p>
    <w:p w:rsidR="00A42E01" w:rsidRDefault="00A42E01" w:rsidP="00964984">
      <w:pPr>
        <w:pStyle w:val="subx5clause"/>
      </w:pPr>
      <w:r>
        <w:t>Direction indicator control (if fitted to right handlebar); and</w:t>
      </w:r>
    </w:p>
    <w:p w:rsidR="00A42E01" w:rsidRDefault="00A42E01" w:rsidP="00964984">
      <w:pPr>
        <w:pStyle w:val="subx5clause"/>
      </w:pPr>
      <w:r>
        <w:t>Supplemental Engine Stop.</w:t>
      </w:r>
    </w:p>
    <w:p w:rsidR="00A42E01" w:rsidRDefault="00A42E01" w:rsidP="00964984">
      <w:pPr>
        <w:pStyle w:val="Subsubsubclause"/>
      </w:pPr>
      <w:r>
        <w:t>Each of the following controls located on the left handlebar must be operable throughout its full range by the driver’s left hand without removal of the hand from the handgrip:</w:t>
      </w:r>
    </w:p>
    <w:p w:rsidR="00A42E01" w:rsidRDefault="00A42E01" w:rsidP="00964984">
      <w:pPr>
        <w:pStyle w:val="subx5clause"/>
      </w:pPr>
      <w:r>
        <w:t>Hand lever controlling the clutch;</w:t>
      </w:r>
    </w:p>
    <w:p w:rsidR="00A42E01" w:rsidRDefault="00A42E01" w:rsidP="00964984">
      <w:pPr>
        <w:pStyle w:val="subx5clause"/>
      </w:pPr>
      <w:r>
        <w:t>Direction indicator control (if fitted to left handlebar);</w:t>
      </w:r>
    </w:p>
    <w:p w:rsidR="00A42E01" w:rsidRDefault="00A42E01" w:rsidP="00964984">
      <w:pPr>
        <w:pStyle w:val="subx5clause"/>
      </w:pPr>
      <w:r>
        <w:t>Horn button; and</w:t>
      </w:r>
    </w:p>
    <w:p w:rsidR="00A42E01" w:rsidRDefault="00A42E01" w:rsidP="00964984">
      <w:pPr>
        <w:pStyle w:val="subx5clause"/>
      </w:pPr>
      <w:r>
        <w:t>Headlamp main/dipped beam control.</w:t>
      </w:r>
    </w:p>
    <w:p w:rsidR="00A42E01" w:rsidRDefault="00A42E01" w:rsidP="00964984">
      <w:pPr>
        <w:pStyle w:val="Subsubsubclause"/>
      </w:pPr>
      <w:r>
        <w:t>In the case where a vehicle is equipped with self-proportioning or anti-lock braking devices utilising a single control for front and rear brakes, the requirements for location and operation of the control must be as for a rear brake control.</w:t>
      </w:r>
    </w:p>
    <w:p w:rsidR="00A42E01" w:rsidRDefault="00A42E01" w:rsidP="00964984">
      <w:pPr>
        <w:pStyle w:val="Subsubclause"/>
      </w:pPr>
      <w:r>
        <w:t>Visual Indicator Display and Illumination Requirements</w:t>
      </w:r>
    </w:p>
    <w:p w:rsidR="00A42E01" w:rsidRDefault="00A42E01" w:rsidP="00964984">
      <w:pPr>
        <w:ind w:left="1440"/>
      </w:pPr>
      <w:r>
        <w:t xml:space="preserve">In any case where a visual indicator listed in Column 1 of Table 2 is </w:t>
      </w:r>
      <w:proofErr w:type="gramStart"/>
      <w:r>
        <w:t>provided,</w:t>
      </w:r>
      <w:proofErr w:type="gramEnd"/>
      <w:r>
        <w:t xml:space="preserve"> the information which is displayed must be visible to the seated driver under daylight conditions.  Display illumination and operation of display illumination must be as specified in Column 2 of Table 2.</w:t>
      </w:r>
    </w:p>
    <w:p w:rsidR="00A42E01" w:rsidRDefault="00A42E01" w:rsidP="00964984">
      <w:pPr>
        <w:pStyle w:val="Subsubclause"/>
      </w:pPr>
      <w:r>
        <w:t>Control and Visual Indicator Display Identification Requirements</w:t>
      </w:r>
    </w:p>
    <w:p w:rsidR="00A42E01" w:rsidRDefault="00A42E01" w:rsidP="00964984">
      <w:pPr>
        <w:ind w:left="1440"/>
      </w:pPr>
      <w:r>
        <w:t xml:space="preserve">In any case where an item of equipment or visual indicator listed in Column 1 of Table 3 is </w:t>
      </w:r>
      <w:proofErr w:type="gramStart"/>
      <w:r>
        <w:t>provided,</w:t>
      </w:r>
      <w:proofErr w:type="gramEnd"/>
      <w:r>
        <w:t xml:space="preserve"> the control or display for such item must be identified by the word or words shown in Column 2 of Table 3.  Control positions must be identified to signify the function performed at that control </w:t>
      </w:r>
      <w:r>
        <w:lastRenderedPageBreak/>
        <w:t>position, by at least the data specified in Column 3.  The items of equipment or visual indicators listed in Table 3, other than the Manual Fuel Shut-off Control; the Manual Choke; and the Ignition Switch must be visible to the seated driver and the control or display identification must be legible to the seated driver.</w:t>
      </w:r>
    </w:p>
    <w:p w:rsidR="00A42E01" w:rsidRDefault="00A42E01" w:rsidP="00964984">
      <w:pPr>
        <w:pStyle w:val="Subsubsubclause"/>
      </w:pPr>
      <w:r>
        <w:t>In clause 57.2.3.3 above, as an alternative to using the words in columns 2 and 3 of table 3, the use of equivalent ISO symbols to identify a control and signify the function performed at the control is permissible.</w:t>
      </w:r>
    </w:p>
    <w:p w:rsidR="00A42E01" w:rsidRDefault="00A42E01" w:rsidP="00964984">
      <w:pPr>
        <w:pStyle w:val="Subsubclause"/>
      </w:pPr>
      <w:r w:rsidRPr="00964984">
        <w:t>“Clockwise” and “counter-clockwise”</w:t>
      </w:r>
      <w:r>
        <w:t xml:space="preserve"> as specified in the following Tables refer to opposing directions of rotation around the following axes, as applicable: </w:t>
      </w:r>
    </w:p>
    <w:p w:rsidR="00A42E01" w:rsidRDefault="00A42E01" w:rsidP="00964984">
      <w:pPr>
        <w:pStyle w:val="Subsubsubclause"/>
      </w:pPr>
      <w:r>
        <w:t>the operational axis of the ignition control viewed from in front of the ignition key opening; or</w:t>
      </w:r>
    </w:p>
    <w:p w:rsidR="0017442C" w:rsidRDefault="00A42E01" w:rsidP="00964984">
      <w:pPr>
        <w:pStyle w:val="Subsubsubclause"/>
      </w:pPr>
      <w:proofErr w:type="gramStart"/>
      <w:r>
        <w:t>the</w:t>
      </w:r>
      <w:proofErr w:type="gramEnd"/>
      <w:r>
        <w:t xml:space="preserve"> axis of the right handlebar on which the twist grip throttle is located, viewed from the outer end of that handlebar.</w:t>
      </w:r>
    </w:p>
    <w:p w:rsidR="00175DB0" w:rsidRDefault="000577FE" w:rsidP="00175DB0">
      <w:pPr>
        <w:jc w:val="center"/>
        <w:rPr>
          <w:b/>
        </w:rPr>
      </w:pPr>
      <w:r>
        <w:rPr>
          <w:b/>
        </w:rPr>
        <w:br w:type="page"/>
      </w:r>
      <w:r w:rsidR="00175DB0">
        <w:rPr>
          <w:b/>
        </w:rPr>
        <w:lastRenderedPageBreak/>
        <w:t>TABLE 1</w:t>
      </w:r>
    </w:p>
    <w:p w:rsidR="00175DB0" w:rsidRDefault="00175DB0" w:rsidP="00175DB0">
      <w:pPr>
        <w:jc w:val="center"/>
        <w:rPr>
          <w:b/>
        </w:rPr>
      </w:pPr>
      <w:r>
        <w:rPr>
          <w:b/>
        </w:rPr>
        <w:t>CONTROL LOCATION AND OPERATION REQUIREMENTS</w:t>
      </w:r>
    </w:p>
    <w:p w:rsidR="00175DB0" w:rsidRPr="00175DB0" w:rsidRDefault="00175DB0" w:rsidP="00175DB0"/>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2390"/>
        <w:gridCol w:w="2110"/>
        <w:gridCol w:w="3240"/>
      </w:tblGrid>
      <w:tr w:rsidR="001E12D0" w:rsidRPr="000577FE">
        <w:tc>
          <w:tcPr>
            <w:tcW w:w="1188" w:type="dxa"/>
            <w:tcBorders>
              <w:top w:val="single" w:sz="4" w:space="0" w:color="auto"/>
              <w:bottom w:val="single" w:sz="4" w:space="0" w:color="auto"/>
            </w:tcBorders>
          </w:tcPr>
          <w:p w:rsidR="001E12D0" w:rsidRPr="000577FE" w:rsidRDefault="00175DB0" w:rsidP="001E12D0">
            <w:pPr>
              <w:rPr>
                <w:b/>
                <w:sz w:val="20"/>
                <w:szCs w:val="20"/>
              </w:rPr>
            </w:pPr>
            <w:r w:rsidRPr="000577FE">
              <w:rPr>
                <w:b/>
                <w:sz w:val="20"/>
                <w:szCs w:val="20"/>
              </w:rPr>
              <w:t>Column 1</w:t>
            </w:r>
          </w:p>
          <w:p w:rsidR="00175DB0" w:rsidRPr="000577FE" w:rsidRDefault="00175DB0" w:rsidP="001E12D0">
            <w:pPr>
              <w:rPr>
                <w:sz w:val="20"/>
                <w:szCs w:val="20"/>
              </w:rPr>
            </w:pPr>
            <w:r w:rsidRPr="000577FE">
              <w:rPr>
                <w:sz w:val="20"/>
                <w:szCs w:val="20"/>
              </w:rPr>
              <w:t>Mandatory operation or optional</w:t>
            </w:r>
          </w:p>
        </w:tc>
        <w:tc>
          <w:tcPr>
            <w:tcW w:w="2390" w:type="dxa"/>
            <w:tcBorders>
              <w:top w:val="single" w:sz="4" w:space="0" w:color="auto"/>
              <w:bottom w:val="single" w:sz="4" w:space="0" w:color="auto"/>
            </w:tcBorders>
          </w:tcPr>
          <w:p w:rsidR="001E12D0" w:rsidRPr="000577FE" w:rsidRDefault="00175DB0" w:rsidP="001E12D0">
            <w:pPr>
              <w:rPr>
                <w:b/>
                <w:sz w:val="20"/>
                <w:szCs w:val="20"/>
              </w:rPr>
            </w:pPr>
            <w:r w:rsidRPr="000577FE">
              <w:rPr>
                <w:b/>
                <w:sz w:val="20"/>
                <w:szCs w:val="20"/>
              </w:rPr>
              <w:t>Column 2</w:t>
            </w:r>
          </w:p>
          <w:p w:rsidR="00175DB0" w:rsidRPr="000577FE" w:rsidRDefault="00175DB0" w:rsidP="001E12D0">
            <w:pPr>
              <w:rPr>
                <w:sz w:val="20"/>
                <w:szCs w:val="20"/>
              </w:rPr>
            </w:pPr>
            <w:r w:rsidRPr="000577FE">
              <w:rPr>
                <w:sz w:val="20"/>
                <w:szCs w:val="20"/>
              </w:rPr>
              <w:t>Equipment or control</w:t>
            </w:r>
          </w:p>
        </w:tc>
        <w:tc>
          <w:tcPr>
            <w:tcW w:w="2110" w:type="dxa"/>
            <w:tcBorders>
              <w:top w:val="single" w:sz="4" w:space="0" w:color="auto"/>
              <w:bottom w:val="single" w:sz="4" w:space="0" w:color="auto"/>
            </w:tcBorders>
          </w:tcPr>
          <w:p w:rsidR="00175DB0" w:rsidRPr="000577FE" w:rsidRDefault="00175DB0" w:rsidP="001E12D0">
            <w:pPr>
              <w:rPr>
                <w:b/>
                <w:sz w:val="20"/>
                <w:szCs w:val="20"/>
              </w:rPr>
            </w:pPr>
            <w:r w:rsidRPr="000577FE">
              <w:rPr>
                <w:b/>
                <w:sz w:val="20"/>
                <w:szCs w:val="20"/>
              </w:rPr>
              <w:t>Column 3</w:t>
            </w:r>
          </w:p>
          <w:p w:rsidR="00175DB0" w:rsidRPr="000577FE" w:rsidRDefault="00175DB0" w:rsidP="001E12D0">
            <w:pPr>
              <w:rPr>
                <w:sz w:val="20"/>
                <w:szCs w:val="20"/>
              </w:rPr>
            </w:pPr>
            <w:r w:rsidRPr="000577FE">
              <w:rPr>
                <w:sz w:val="20"/>
                <w:szCs w:val="20"/>
              </w:rPr>
              <w:t>Control location</w:t>
            </w:r>
          </w:p>
        </w:tc>
        <w:tc>
          <w:tcPr>
            <w:tcW w:w="3240" w:type="dxa"/>
            <w:tcBorders>
              <w:top w:val="single" w:sz="4" w:space="0" w:color="auto"/>
              <w:bottom w:val="single" w:sz="4" w:space="0" w:color="auto"/>
            </w:tcBorders>
          </w:tcPr>
          <w:p w:rsidR="001E12D0" w:rsidRPr="000577FE" w:rsidRDefault="00175DB0" w:rsidP="001E12D0">
            <w:pPr>
              <w:rPr>
                <w:b/>
                <w:sz w:val="20"/>
                <w:szCs w:val="20"/>
              </w:rPr>
            </w:pPr>
            <w:r w:rsidRPr="000577FE">
              <w:rPr>
                <w:b/>
                <w:sz w:val="20"/>
                <w:szCs w:val="20"/>
              </w:rPr>
              <w:t>Column 4</w:t>
            </w:r>
          </w:p>
          <w:p w:rsidR="00175DB0" w:rsidRPr="000577FE" w:rsidRDefault="00175DB0" w:rsidP="001E12D0">
            <w:pPr>
              <w:rPr>
                <w:sz w:val="20"/>
                <w:szCs w:val="20"/>
              </w:rPr>
            </w:pPr>
            <w:r w:rsidRPr="000577FE">
              <w:rPr>
                <w:sz w:val="20"/>
                <w:szCs w:val="20"/>
              </w:rPr>
              <w:t>Control</w:t>
            </w:r>
          </w:p>
        </w:tc>
      </w:tr>
      <w:tr w:rsidR="00175DB0" w:rsidRPr="000577FE">
        <w:tc>
          <w:tcPr>
            <w:tcW w:w="1188" w:type="dxa"/>
            <w:tcBorders>
              <w:top w:val="single" w:sz="4" w:space="0" w:color="auto"/>
            </w:tcBorders>
          </w:tcPr>
          <w:p w:rsidR="00175DB0" w:rsidRPr="000577FE" w:rsidRDefault="00175DB0" w:rsidP="001E12D0">
            <w:pPr>
              <w:rPr>
                <w:sz w:val="20"/>
                <w:szCs w:val="20"/>
              </w:rPr>
            </w:pPr>
            <w:r w:rsidRPr="000577FE">
              <w:rPr>
                <w:sz w:val="20"/>
                <w:szCs w:val="20"/>
              </w:rPr>
              <w:t>M</w:t>
            </w:r>
            <w:r w:rsidRPr="000577FE">
              <w:rPr>
                <w:rStyle w:val="FootnoteReference"/>
                <w:sz w:val="20"/>
                <w:szCs w:val="20"/>
              </w:rPr>
              <w:footnoteReference w:customMarkFollows="1" w:id="2"/>
              <w:t>+</w:t>
            </w:r>
          </w:p>
        </w:tc>
        <w:tc>
          <w:tcPr>
            <w:tcW w:w="2390" w:type="dxa"/>
            <w:tcBorders>
              <w:top w:val="single" w:sz="4" w:space="0" w:color="auto"/>
            </w:tcBorders>
          </w:tcPr>
          <w:p w:rsidR="00175DB0" w:rsidRPr="000577FE" w:rsidRDefault="00175DB0" w:rsidP="001E12D0">
            <w:pPr>
              <w:rPr>
                <w:sz w:val="20"/>
                <w:szCs w:val="20"/>
              </w:rPr>
            </w:pPr>
            <w:r w:rsidRPr="000577FE">
              <w:rPr>
                <w:sz w:val="20"/>
                <w:szCs w:val="20"/>
              </w:rPr>
              <w:t>Manual clutch (handlever) or combined clutch and gear change</w:t>
            </w:r>
          </w:p>
        </w:tc>
        <w:tc>
          <w:tcPr>
            <w:tcW w:w="2110" w:type="dxa"/>
            <w:tcBorders>
              <w:top w:val="single" w:sz="4" w:space="0" w:color="auto"/>
            </w:tcBorders>
          </w:tcPr>
          <w:p w:rsidR="00175DB0" w:rsidRPr="000577FE" w:rsidRDefault="005B6858" w:rsidP="001E12D0">
            <w:pPr>
              <w:rPr>
                <w:b/>
                <w:sz w:val="20"/>
                <w:szCs w:val="20"/>
              </w:rPr>
            </w:pPr>
            <w:r w:rsidRPr="000577FE">
              <w:rPr>
                <w:sz w:val="20"/>
                <w:szCs w:val="20"/>
              </w:rPr>
              <w:t>Left handlebar</w:t>
            </w:r>
          </w:p>
        </w:tc>
        <w:tc>
          <w:tcPr>
            <w:tcW w:w="3240" w:type="dxa"/>
            <w:tcBorders>
              <w:top w:val="single" w:sz="4" w:space="0" w:color="auto"/>
            </w:tcBorders>
          </w:tcPr>
          <w:p w:rsidR="00175DB0" w:rsidRPr="000577FE" w:rsidRDefault="005B6858" w:rsidP="001E12D0">
            <w:pPr>
              <w:rPr>
                <w:b/>
                <w:sz w:val="20"/>
                <w:szCs w:val="20"/>
              </w:rPr>
            </w:pPr>
            <w:r w:rsidRPr="000577FE">
              <w:rPr>
                <w:sz w:val="20"/>
                <w:szCs w:val="20"/>
              </w:rPr>
              <w:t>Squeeze to disengage clutch</w:t>
            </w:r>
          </w:p>
        </w:tc>
      </w:tr>
      <w:tr w:rsidR="005B6858" w:rsidRPr="000577FE">
        <w:tc>
          <w:tcPr>
            <w:tcW w:w="1188" w:type="dxa"/>
          </w:tcPr>
          <w:p w:rsidR="005B6858" w:rsidRPr="000577FE" w:rsidRDefault="005B6858" w:rsidP="001E12D0">
            <w:pPr>
              <w:rPr>
                <w:sz w:val="20"/>
                <w:szCs w:val="20"/>
              </w:rPr>
            </w:pPr>
            <w:r w:rsidRPr="000577FE">
              <w:rPr>
                <w:sz w:val="20"/>
                <w:szCs w:val="20"/>
              </w:rPr>
              <w:t>O</w:t>
            </w:r>
          </w:p>
        </w:tc>
        <w:tc>
          <w:tcPr>
            <w:tcW w:w="2390" w:type="dxa"/>
          </w:tcPr>
          <w:p w:rsidR="005B6858" w:rsidRPr="000577FE" w:rsidRDefault="005B6858" w:rsidP="001E12D0">
            <w:pPr>
              <w:rPr>
                <w:sz w:val="20"/>
                <w:szCs w:val="20"/>
              </w:rPr>
            </w:pPr>
            <w:r w:rsidRPr="000577FE">
              <w:rPr>
                <w:sz w:val="20"/>
                <w:szCs w:val="20"/>
              </w:rPr>
              <w:t>Foot-operated gear change pedal</w:t>
            </w:r>
          </w:p>
        </w:tc>
        <w:tc>
          <w:tcPr>
            <w:tcW w:w="2110" w:type="dxa"/>
          </w:tcPr>
          <w:p w:rsidR="005B6858" w:rsidRPr="000577FE" w:rsidRDefault="005B6858" w:rsidP="001E12D0">
            <w:pPr>
              <w:rPr>
                <w:sz w:val="20"/>
                <w:szCs w:val="20"/>
              </w:rPr>
            </w:pPr>
            <w:r w:rsidRPr="000577FE">
              <w:rPr>
                <w:sz w:val="20"/>
                <w:szCs w:val="20"/>
              </w:rPr>
              <w:t>Left foot control</w:t>
            </w:r>
          </w:p>
        </w:tc>
        <w:tc>
          <w:tcPr>
            <w:tcW w:w="3240" w:type="dxa"/>
          </w:tcPr>
          <w:p w:rsidR="005B6858" w:rsidRPr="000577FE" w:rsidRDefault="005B6858" w:rsidP="001E12D0">
            <w:pPr>
              <w:rPr>
                <w:sz w:val="20"/>
                <w:szCs w:val="20"/>
              </w:rPr>
            </w:pPr>
            <w:r w:rsidRPr="000577FE">
              <w:rPr>
                <w:sz w:val="20"/>
                <w:szCs w:val="20"/>
              </w:rPr>
              <w:t>Up from first gear position to select lower numerical gear ratios commonly referred to as “higher gears") and down to select higher numerical gear ratios (commonly referred to as “lower gears”)</w:t>
            </w:r>
          </w:p>
        </w:tc>
      </w:tr>
      <w:tr w:rsidR="005B6858" w:rsidRPr="000577FE">
        <w:tc>
          <w:tcPr>
            <w:tcW w:w="1188" w:type="dxa"/>
          </w:tcPr>
          <w:p w:rsidR="005B6858" w:rsidRPr="000577FE" w:rsidRDefault="005B6858" w:rsidP="001E12D0">
            <w:pPr>
              <w:rPr>
                <w:sz w:val="20"/>
                <w:szCs w:val="20"/>
              </w:rPr>
            </w:pPr>
            <w:r w:rsidRPr="000577FE">
              <w:rPr>
                <w:sz w:val="20"/>
                <w:szCs w:val="20"/>
              </w:rPr>
              <w:t>M</w:t>
            </w:r>
          </w:p>
        </w:tc>
        <w:tc>
          <w:tcPr>
            <w:tcW w:w="2390" w:type="dxa"/>
          </w:tcPr>
          <w:p w:rsidR="005B6858" w:rsidRPr="000577FE" w:rsidRDefault="005B6858" w:rsidP="001E12D0">
            <w:pPr>
              <w:rPr>
                <w:sz w:val="20"/>
                <w:szCs w:val="20"/>
              </w:rPr>
            </w:pPr>
            <w:r w:rsidRPr="000577FE">
              <w:rPr>
                <w:sz w:val="20"/>
                <w:szCs w:val="20"/>
              </w:rPr>
              <w:t>Headlamp main/dipped</w:t>
            </w:r>
            <w:r w:rsidR="001447ED" w:rsidRPr="000577FE">
              <w:rPr>
                <w:sz w:val="20"/>
                <w:szCs w:val="20"/>
              </w:rPr>
              <w:t xml:space="preserve"> beam control</w:t>
            </w:r>
          </w:p>
        </w:tc>
        <w:tc>
          <w:tcPr>
            <w:tcW w:w="2110" w:type="dxa"/>
          </w:tcPr>
          <w:p w:rsidR="005B6858" w:rsidRPr="000577FE" w:rsidRDefault="001447ED" w:rsidP="001E12D0">
            <w:pPr>
              <w:rPr>
                <w:sz w:val="20"/>
                <w:szCs w:val="20"/>
              </w:rPr>
            </w:pPr>
            <w:r w:rsidRPr="000577FE">
              <w:rPr>
                <w:sz w:val="20"/>
                <w:szCs w:val="20"/>
              </w:rPr>
              <w:t>Left handlebar</w:t>
            </w:r>
          </w:p>
        </w:tc>
        <w:tc>
          <w:tcPr>
            <w:tcW w:w="3240" w:type="dxa"/>
          </w:tcPr>
          <w:p w:rsidR="005B6858" w:rsidRPr="000577FE" w:rsidRDefault="001447ED" w:rsidP="001E12D0">
            <w:pPr>
              <w:rPr>
                <w:sz w:val="20"/>
                <w:szCs w:val="20"/>
              </w:rPr>
            </w:pPr>
            <w:r w:rsidRPr="000577FE">
              <w:rPr>
                <w:sz w:val="20"/>
                <w:szCs w:val="20"/>
              </w:rPr>
              <w:t>Up for main beam, down for dipped beam. In the case where the control is combined with the headlamp on-off control, means must be provided to prevent inadvertent actuation of the “off” functions.</w:t>
            </w:r>
          </w:p>
        </w:tc>
      </w:tr>
      <w:tr w:rsidR="001447ED" w:rsidRPr="000577FE">
        <w:tc>
          <w:tcPr>
            <w:tcW w:w="1188" w:type="dxa"/>
          </w:tcPr>
          <w:p w:rsidR="001447ED" w:rsidRPr="000577FE" w:rsidRDefault="001447ED" w:rsidP="001E12D0">
            <w:pPr>
              <w:rPr>
                <w:sz w:val="20"/>
                <w:szCs w:val="20"/>
              </w:rPr>
            </w:pPr>
            <w:r w:rsidRPr="000577FE">
              <w:rPr>
                <w:sz w:val="20"/>
                <w:szCs w:val="20"/>
              </w:rPr>
              <w:t>M</w:t>
            </w:r>
          </w:p>
        </w:tc>
        <w:tc>
          <w:tcPr>
            <w:tcW w:w="2390" w:type="dxa"/>
          </w:tcPr>
          <w:p w:rsidR="001447ED" w:rsidRPr="000577FE" w:rsidRDefault="001447ED" w:rsidP="001E12D0">
            <w:pPr>
              <w:rPr>
                <w:sz w:val="20"/>
                <w:szCs w:val="20"/>
              </w:rPr>
            </w:pPr>
            <w:r w:rsidRPr="000577FE">
              <w:rPr>
                <w:sz w:val="20"/>
                <w:szCs w:val="20"/>
              </w:rPr>
              <w:t>Horn</w:t>
            </w:r>
          </w:p>
        </w:tc>
        <w:tc>
          <w:tcPr>
            <w:tcW w:w="2110" w:type="dxa"/>
          </w:tcPr>
          <w:p w:rsidR="001447ED" w:rsidRPr="000577FE" w:rsidRDefault="001447ED" w:rsidP="001E12D0">
            <w:pPr>
              <w:rPr>
                <w:sz w:val="20"/>
                <w:szCs w:val="20"/>
              </w:rPr>
            </w:pPr>
            <w:r w:rsidRPr="000577FE">
              <w:rPr>
                <w:sz w:val="20"/>
                <w:szCs w:val="20"/>
              </w:rPr>
              <w:t>Left handlebar</w:t>
            </w:r>
          </w:p>
        </w:tc>
        <w:tc>
          <w:tcPr>
            <w:tcW w:w="3240" w:type="dxa"/>
          </w:tcPr>
          <w:p w:rsidR="001447ED" w:rsidRPr="000577FE" w:rsidRDefault="001447ED" w:rsidP="001E12D0">
            <w:pPr>
              <w:rPr>
                <w:sz w:val="20"/>
                <w:szCs w:val="20"/>
              </w:rPr>
            </w:pPr>
            <w:r w:rsidRPr="000577FE">
              <w:rPr>
                <w:sz w:val="20"/>
                <w:szCs w:val="20"/>
              </w:rPr>
              <w:t>Push to activate.</w:t>
            </w:r>
          </w:p>
        </w:tc>
      </w:tr>
      <w:tr w:rsidR="001447ED" w:rsidRPr="000577FE">
        <w:tc>
          <w:tcPr>
            <w:tcW w:w="1188" w:type="dxa"/>
          </w:tcPr>
          <w:p w:rsidR="001447ED" w:rsidRPr="000577FE" w:rsidRDefault="001447ED" w:rsidP="001E12D0">
            <w:pPr>
              <w:rPr>
                <w:sz w:val="20"/>
                <w:szCs w:val="20"/>
              </w:rPr>
            </w:pPr>
            <w:r w:rsidRPr="000577FE">
              <w:rPr>
                <w:sz w:val="20"/>
                <w:szCs w:val="20"/>
              </w:rPr>
              <w:t>M</w:t>
            </w:r>
          </w:p>
        </w:tc>
        <w:tc>
          <w:tcPr>
            <w:tcW w:w="2390" w:type="dxa"/>
          </w:tcPr>
          <w:p w:rsidR="001447ED" w:rsidRPr="000577FE" w:rsidRDefault="001447ED" w:rsidP="001E12D0">
            <w:pPr>
              <w:rPr>
                <w:sz w:val="20"/>
                <w:szCs w:val="20"/>
              </w:rPr>
            </w:pPr>
            <w:r w:rsidRPr="000577FE">
              <w:rPr>
                <w:sz w:val="20"/>
                <w:szCs w:val="20"/>
              </w:rPr>
              <w:t>Direction indicator lamps</w:t>
            </w:r>
          </w:p>
        </w:tc>
        <w:tc>
          <w:tcPr>
            <w:tcW w:w="2110" w:type="dxa"/>
          </w:tcPr>
          <w:p w:rsidR="001447ED" w:rsidRPr="000577FE" w:rsidRDefault="001447ED" w:rsidP="001E12D0">
            <w:pPr>
              <w:rPr>
                <w:sz w:val="20"/>
                <w:szCs w:val="20"/>
              </w:rPr>
            </w:pPr>
            <w:r w:rsidRPr="000577FE">
              <w:rPr>
                <w:sz w:val="20"/>
                <w:szCs w:val="20"/>
              </w:rPr>
              <w:t>Left or right handlebar</w:t>
            </w:r>
          </w:p>
        </w:tc>
        <w:tc>
          <w:tcPr>
            <w:tcW w:w="3240" w:type="dxa"/>
          </w:tcPr>
          <w:p w:rsidR="001447ED" w:rsidRPr="000577FE" w:rsidRDefault="001447ED" w:rsidP="001E12D0">
            <w:pPr>
              <w:rPr>
                <w:sz w:val="20"/>
                <w:szCs w:val="20"/>
              </w:rPr>
            </w:pPr>
            <w:r w:rsidRPr="000577FE">
              <w:rPr>
                <w:sz w:val="20"/>
                <w:szCs w:val="20"/>
              </w:rPr>
              <w:t>- - - -</w:t>
            </w:r>
          </w:p>
        </w:tc>
      </w:tr>
      <w:tr w:rsidR="001447ED" w:rsidRPr="000577FE">
        <w:tc>
          <w:tcPr>
            <w:tcW w:w="1188" w:type="dxa"/>
          </w:tcPr>
          <w:p w:rsidR="001447ED" w:rsidRPr="000577FE" w:rsidRDefault="001447ED" w:rsidP="001E12D0">
            <w:pPr>
              <w:rPr>
                <w:sz w:val="20"/>
                <w:szCs w:val="20"/>
              </w:rPr>
            </w:pPr>
            <w:r w:rsidRPr="000577FE">
              <w:rPr>
                <w:sz w:val="20"/>
                <w:szCs w:val="20"/>
              </w:rPr>
              <w:t>O</w:t>
            </w:r>
          </w:p>
        </w:tc>
        <w:tc>
          <w:tcPr>
            <w:tcW w:w="2390" w:type="dxa"/>
          </w:tcPr>
          <w:p w:rsidR="001447ED" w:rsidRPr="000577FE" w:rsidRDefault="001447ED" w:rsidP="001E12D0">
            <w:pPr>
              <w:rPr>
                <w:sz w:val="20"/>
                <w:szCs w:val="20"/>
              </w:rPr>
            </w:pPr>
            <w:r w:rsidRPr="000577FE">
              <w:rPr>
                <w:sz w:val="20"/>
                <w:szCs w:val="20"/>
              </w:rPr>
              <w:t>Ignition switch</w:t>
            </w:r>
          </w:p>
        </w:tc>
        <w:tc>
          <w:tcPr>
            <w:tcW w:w="2110" w:type="dxa"/>
          </w:tcPr>
          <w:p w:rsidR="001447ED" w:rsidRPr="000577FE" w:rsidRDefault="001447ED" w:rsidP="001E12D0">
            <w:pPr>
              <w:rPr>
                <w:sz w:val="20"/>
                <w:szCs w:val="20"/>
              </w:rPr>
            </w:pPr>
            <w:r w:rsidRPr="000577FE">
              <w:rPr>
                <w:sz w:val="20"/>
                <w:szCs w:val="20"/>
              </w:rPr>
              <w:t>- - - - -</w:t>
            </w:r>
          </w:p>
        </w:tc>
        <w:tc>
          <w:tcPr>
            <w:tcW w:w="3240" w:type="dxa"/>
          </w:tcPr>
          <w:p w:rsidR="001447ED" w:rsidRPr="000577FE" w:rsidRDefault="001447ED" w:rsidP="001E12D0">
            <w:pPr>
              <w:rPr>
                <w:sz w:val="20"/>
                <w:szCs w:val="20"/>
              </w:rPr>
            </w:pPr>
            <w:r w:rsidRPr="000577FE">
              <w:rPr>
                <w:sz w:val="20"/>
                <w:szCs w:val="20"/>
              </w:rPr>
              <w:t>Off-counterclockwise from other positions.</w:t>
            </w:r>
          </w:p>
        </w:tc>
      </w:tr>
      <w:tr w:rsidR="001447ED" w:rsidRPr="000577FE">
        <w:tc>
          <w:tcPr>
            <w:tcW w:w="1188" w:type="dxa"/>
          </w:tcPr>
          <w:p w:rsidR="001447ED" w:rsidRPr="000577FE" w:rsidRDefault="001447ED" w:rsidP="001E12D0">
            <w:pPr>
              <w:rPr>
                <w:sz w:val="20"/>
                <w:szCs w:val="20"/>
              </w:rPr>
            </w:pPr>
            <w:r w:rsidRPr="000577FE">
              <w:rPr>
                <w:sz w:val="20"/>
                <w:szCs w:val="20"/>
              </w:rPr>
              <w:t>O</w:t>
            </w:r>
          </w:p>
        </w:tc>
        <w:tc>
          <w:tcPr>
            <w:tcW w:w="2390" w:type="dxa"/>
          </w:tcPr>
          <w:p w:rsidR="001447ED" w:rsidRPr="000577FE" w:rsidRDefault="001447ED" w:rsidP="001E12D0">
            <w:pPr>
              <w:rPr>
                <w:sz w:val="20"/>
                <w:szCs w:val="20"/>
              </w:rPr>
            </w:pPr>
            <w:r w:rsidRPr="000577FE">
              <w:rPr>
                <w:sz w:val="20"/>
                <w:szCs w:val="20"/>
              </w:rPr>
              <w:t>Manual only fuel shut-off control</w:t>
            </w:r>
          </w:p>
        </w:tc>
        <w:tc>
          <w:tcPr>
            <w:tcW w:w="2110" w:type="dxa"/>
          </w:tcPr>
          <w:p w:rsidR="001447ED" w:rsidRPr="000577FE" w:rsidRDefault="001447ED" w:rsidP="001E12D0">
            <w:pPr>
              <w:rPr>
                <w:sz w:val="20"/>
                <w:szCs w:val="20"/>
              </w:rPr>
            </w:pPr>
            <w:r w:rsidRPr="000577FE">
              <w:rPr>
                <w:sz w:val="20"/>
                <w:szCs w:val="20"/>
              </w:rPr>
              <w:t>- - - - -</w:t>
            </w:r>
          </w:p>
        </w:tc>
        <w:tc>
          <w:tcPr>
            <w:tcW w:w="3240" w:type="dxa"/>
          </w:tcPr>
          <w:p w:rsidR="001447ED" w:rsidRPr="000577FE" w:rsidRDefault="001447ED" w:rsidP="001E12D0">
            <w:pPr>
              <w:rPr>
                <w:sz w:val="20"/>
                <w:szCs w:val="20"/>
              </w:rPr>
            </w:pPr>
            <w:r w:rsidRPr="000577FE">
              <w:rPr>
                <w:sz w:val="20"/>
                <w:szCs w:val="20"/>
              </w:rPr>
              <w:t>(1) Off-forward; On-downward. Reserve (if provided) - On-upward; or</w:t>
            </w:r>
          </w:p>
          <w:p w:rsidR="001447ED" w:rsidRPr="000577FE" w:rsidRDefault="001447ED" w:rsidP="001E12D0">
            <w:pPr>
              <w:rPr>
                <w:sz w:val="20"/>
                <w:szCs w:val="20"/>
              </w:rPr>
            </w:pPr>
            <w:r w:rsidRPr="000577FE">
              <w:rPr>
                <w:sz w:val="20"/>
                <w:szCs w:val="20"/>
              </w:rPr>
              <w:t xml:space="preserve">(2) </w:t>
            </w:r>
            <w:proofErr w:type="gramStart"/>
            <w:r w:rsidRPr="000577FE">
              <w:rPr>
                <w:sz w:val="20"/>
                <w:szCs w:val="20"/>
              </w:rPr>
              <w:t>as</w:t>
            </w:r>
            <w:proofErr w:type="gramEnd"/>
            <w:r w:rsidRPr="000577FE">
              <w:rPr>
                <w:sz w:val="20"/>
                <w:szCs w:val="20"/>
              </w:rPr>
              <w:t xml:space="preserve"> per FMVSS 123.</w:t>
            </w:r>
          </w:p>
        </w:tc>
      </w:tr>
      <w:tr w:rsidR="001447ED" w:rsidRPr="000577FE">
        <w:tc>
          <w:tcPr>
            <w:tcW w:w="1188" w:type="dxa"/>
          </w:tcPr>
          <w:p w:rsidR="001447ED" w:rsidRPr="000577FE" w:rsidRDefault="001447ED" w:rsidP="001E12D0">
            <w:pPr>
              <w:rPr>
                <w:sz w:val="20"/>
                <w:szCs w:val="20"/>
              </w:rPr>
            </w:pPr>
            <w:r w:rsidRPr="000577FE">
              <w:rPr>
                <w:sz w:val="20"/>
                <w:szCs w:val="20"/>
              </w:rPr>
              <w:t>M</w:t>
            </w:r>
          </w:p>
        </w:tc>
        <w:tc>
          <w:tcPr>
            <w:tcW w:w="2390" w:type="dxa"/>
          </w:tcPr>
          <w:p w:rsidR="001447ED" w:rsidRPr="000577FE" w:rsidRDefault="001447ED" w:rsidP="001E12D0">
            <w:pPr>
              <w:rPr>
                <w:sz w:val="20"/>
                <w:szCs w:val="20"/>
              </w:rPr>
            </w:pPr>
            <w:r w:rsidRPr="000577FE">
              <w:rPr>
                <w:sz w:val="20"/>
                <w:szCs w:val="20"/>
              </w:rPr>
              <w:t>Twist grip throttle</w:t>
            </w:r>
          </w:p>
        </w:tc>
        <w:tc>
          <w:tcPr>
            <w:tcW w:w="2110" w:type="dxa"/>
          </w:tcPr>
          <w:p w:rsidR="001447ED" w:rsidRPr="000577FE" w:rsidRDefault="001447ED" w:rsidP="001E12D0">
            <w:pPr>
              <w:rPr>
                <w:sz w:val="20"/>
                <w:szCs w:val="20"/>
              </w:rPr>
            </w:pPr>
            <w:r w:rsidRPr="000577FE">
              <w:rPr>
                <w:sz w:val="20"/>
                <w:szCs w:val="20"/>
              </w:rPr>
              <w:t>Right handlebar</w:t>
            </w:r>
          </w:p>
        </w:tc>
        <w:tc>
          <w:tcPr>
            <w:tcW w:w="3240" w:type="dxa"/>
          </w:tcPr>
          <w:p w:rsidR="001447ED" w:rsidRPr="000577FE" w:rsidRDefault="001447ED" w:rsidP="001E12D0">
            <w:pPr>
              <w:rPr>
                <w:sz w:val="20"/>
                <w:szCs w:val="20"/>
              </w:rPr>
            </w:pPr>
            <w:r w:rsidRPr="000577FE">
              <w:rPr>
                <w:sz w:val="20"/>
                <w:szCs w:val="20"/>
              </w:rPr>
              <w:t>Self-closing in a clockwise direction to idle position after release of hand.</w:t>
            </w:r>
          </w:p>
        </w:tc>
      </w:tr>
      <w:tr w:rsidR="00893E90" w:rsidRPr="000577FE">
        <w:tc>
          <w:tcPr>
            <w:tcW w:w="1188" w:type="dxa"/>
          </w:tcPr>
          <w:p w:rsidR="00893E90" w:rsidRPr="000577FE" w:rsidRDefault="00893E90" w:rsidP="001E12D0">
            <w:pPr>
              <w:rPr>
                <w:sz w:val="20"/>
                <w:szCs w:val="20"/>
              </w:rPr>
            </w:pPr>
            <w:r w:rsidRPr="000577FE">
              <w:rPr>
                <w:sz w:val="20"/>
                <w:szCs w:val="20"/>
              </w:rPr>
              <w:t>M</w:t>
            </w:r>
          </w:p>
        </w:tc>
        <w:tc>
          <w:tcPr>
            <w:tcW w:w="2390" w:type="dxa"/>
          </w:tcPr>
          <w:p w:rsidR="00893E90" w:rsidRPr="000577FE" w:rsidRDefault="00893E90" w:rsidP="001E12D0">
            <w:pPr>
              <w:rPr>
                <w:sz w:val="20"/>
                <w:szCs w:val="20"/>
              </w:rPr>
            </w:pPr>
            <w:r w:rsidRPr="000577FE">
              <w:rPr>
                <w:sz w:val="20"/>
                <w:szCs w:val="20"/>
              </w:rPr>
              <w:t>Supplemental Engine Stop</w:t>
            </w:r>
          </w:p>
        </w:tc>
        <w:tc>
          <w:tcPr>
            <w:tcW w:w="2110" w:type="dxa"/>
          </w:tcPr>
          <w:p w:rsidR="00893E90" w:rsidRPr="000577FE" w:rsidRDefault="00893E90" w:rsidP="001E12D0">
            <w:pPr>
              <w:rPr>
                <w:sz w:val="20"/>
                <w:szCs w:val="20"/>
              </w:rPr>
            </w:pPr>
            <w:r w:rsidRPr="000577FE">
              <w:rPr>
                <w:sz w:val="20"/>
                <w:szCs w:val="20"/>
              </w:rPr>
              <w:t>Right handlebar</w:t>
            </w:r>
          </w:p>
        </w:tc>
        <w:tc>
          <w:tcPr>
            <w:tcW w:w="3240" w:type="dxa"/>
          </w:tcPr>
          <w:p w:rsidR="00893E90" w:rsidRPr="000577FE" w:rsidRDefault="00893E90" w:rsidP="001E12D0">
            <w:pPr>
              <w:rPr>
                <w:sz w:val="20"/>
                <w:szCs w:val="20"/>
              </w:rPr>
            </w:pPr>
            <w:r w:rsidRPr="000577FE">
              <w:rPr>
                <w:sz w:val="20"/>
                <w:szCs w:val="20"/>
              </w:rPr>
              <w:t>A thumb-operated device to stop engine.</w:t>
            </w:r>
          </w:p>
        </w:tc>
      </w:tr>
      <w:tr w:rsidR="00893E90" w:rsidRPr="000577FE">
        <w:tc>
          <w:tcPr>
            <w:tcW w:w="1188" w:type="dxa"/>
          </w:tcPr>
          <w:p w:rsidR="00893E90" w:rsidRPr="000577FE" w:rsidRDefault="00893E90" w:rsidP="001E12D0">
            <w:pPr>
              <w:rPr>
                <w:sz w:val="20"/>
                <w:szCs w:val="20"/>
              </w:rPr>
            </w:pPr>
            <w:r w:rsidRPr="000577FE">
              <w:rPr>
                <w:sz w:val="20"/>
                <w:szCs w:val="20"/>
              </w:rPr>
              <w:t>M</w:t>
            </w:r>
          </w:p>
        </w:tc>
        <w:tc>
          <w:tcPr>
            <w:tcW w:w="2390" w:type="dxa"/>
          </w:tcPr>
          <w:p w:rsidR="00893E90" w:rsidRPr="000577FE" w:rsidRDefault="00893E90" w:rsidP="001E12D0">
            <w:pPr>
              <w:rPr>
                <w:sz w:val="20"/>
                <w:szCs w:val="20"/>
              </w:rPr>
            </w:pPr>
            <w:r w:rsidRPr="000577FE">
              <w:rPr>
                <w:sz w:val="20"/>
                <w:szCs w:val="20"/>
              </w:rPr>
              <w:t>Front wheel brake hand lever</w:t>
            </w:r>
          </w:p>
        </w:tc>
        <w:tc>
          <w:tcPr>
            <w:tcW w:w="2110" w:type="dxa"/>
          </w:tcPr>
          <w:p w:rsidR="00893E90" w:rsidRPr="000577FE" w:rsidRDefault="00893E90" w:rsidP="001E12D0">
            <w:pPr>
              <w:rPr>
                <w:sz w:val="20"/>
                <w:szCs w:val="20"/>
              </w:rPr>
            </w:pPr>
            <w:r w:rsidRPr="000577FE">
              <w:rPr>
                <w:sz w:val="20"/>
                <w:szCs w:val="20"/>
              </w:rPr>
              <w:t>Right handlebar</w:t>
            </w:r>
          </w:p>
        </w:tc>
        <w:tc>
          <w:tcPr>
            <w:tcW w:w="3240" w:type="dxa"/>
          </w:tcPr>
          <w:p w:rsidR="00893E90" w:rsidRPr="000577FE" w:rsidRDefault="00893E90" w:rsidP="001E12D0">
            <w:pPr>
              <w:rPr>
                <w:sz w:val="20"/>
                <w:szCs w:val="20"/>
              </w:rPr>
            </w:pPr>
            <w:r w:rsidRPr="000577FE">
              <w:rPr>
                <w:sz w:val="20"/>
                <w:szCs w:val="20"/>
              </w:rPr>
              <w:t>Squeeze to activate.</w:t>
            </w:r>
          </w:p>
        </w:tc>
      </w:tr>
      <w:tr w:rsidR="00893E90" w:rsidRPr="000577FE">
        <w:tc>
          <w:tcPr>
            <w:tcW w:w="1188" w:type="dxa"/>
          </w:tcPr>
          <w:p w:rsidR="00893E90" w:rsidRPr="000577FE" w:rsidRDefault="00893E90" w:rsidP="001E12D0">
            <w:pPr>
              <w:rPr>
                <w:sz w:val="20"/>
                <w:szCs w:val="20"/>
              </w:rPr>
            </w:pPr>
            <w:r w:rsidRPr="000577FE">
              <w:rPr>
                <w:sz w:val="20"/>
                <w:szCs w:val="20"/>
              </w:rPr>
              <w:t>M</w:t>
            </w:r>
          </w:p>
        </w:tc>
        <w:tc>
          <w:tcPr>
            <w:tcW w:w="2390" w:type="dxa"/>
          </w:tcPr>
          <w:p w:rsidR="00893E90" w:rsidRPr="000577FE" w:rsidRDefault="00893E90" w:rsidP="001E12D0">
            <w:pPr>
              <w:rPr>
                <w:sz w:val="20"/>
                <w:szCs w:val="20"/>
              </w:rPr>
            </w:pPr>
            <w:r w:rsidRPr="000577FE">
              <w:rPr>
                <w:sz w:val="20"/>
                <w:szCs w:val="20"/>
              </w:rPr>
              <w:t>Rear wheel brake</w:t>
            </w:r>
          </w:p>
          <w:p w:rsidR="00893E90" w:rsidRPr="000577FE" w:rsidRDefault="00893E90" w:rsidP="001E12D0">
            <w:pPr>
              <w:rPr>
                <w:sz w:val="20"/>
                <w:szCs w:val="20"/>
              </w:rPr>
            </w:pPr>
            <w:r w:rsidRPr="000577FE">
              <w:rPr>
                <w:sz w:val="20"/>
                <w:szCs w:val="20"/>
              </w:rPr>
              <w:t>- motor cycles</w:t>
            </w:r>
          </w:p>
          <w:p w:rsidR="00893E90" w:rsidRPr="000577FE" w:rsidRDefault="00893E90" w:rsidP="001E12D0">
            <w:pPr>
              <w:rPr>
                <w:sz w:val="20"/>
                <w:szCs w:val="20"/>
              </w:rPr>
            </w:pPr>
            <w:r w:rsidRPr="000577FE">
              <w:rPr>
                <w:sz w:val="20"/>
                <w:szCs w:val="20"/>
              </w:rPr>
              <w:t>- motor cycles equipped with automatic transmission</w:t>
            </w:r>
          </w:p>
        </w:tc>
        <w:tc>
          <w:tcPr>
            <w:tcW w:w="2110" w:type="dxa"/>
          </w:tcPr>
          <w:p w:rsidR="00893E90" w:rsidRPr="000577FE" w:rsidRDefault="00893E90" w:rsidP="001E12D0">
            <w:pPr>
              <w:rPr>
                <w:sz w:val="20"/>
                <w:szCs w:val="20"/>
              </w:rPr>
            </w:pPr>
          </w:p>
          <w:p w:rsidR="00893E90" w:rsidRPr="000577FE" w:rsidRDefault="00893E90" w:rsidP="001E12D0">
            <w:pPr>
              <w:rPr>
                <w:sz w:val="20"/>
                <w:szCs w:val="20"/>
              </w:rPr>
            </w:pPr>
            <w:r w:rsidRPr="000577FE">
              <w:rPr>
                <w:sz w:val="20"/>
                <w:szCs w:val="20"/>
              </w:rPr>
              <w:t xml:space="preserve">Right foot control </w:t>
            </w:r>
          </w:p>
          <w:p w:rsidR="00893E90" w:rsidRPr="000577FE" w:rsidRDefault="00893E90" w:rsidP="001E12D0">
            <w:pPr>
              <w:rPr>
                <w:sz w:val="20"/>
                <w:szCs w:val="20"/>
              </w:rPr>
            </w:pPr>
            <w:r w:rsidRPr="000577FE">
              <w:rPr>
                <w:sz w:val="20"/>
                <w:szCs w:val="20"/>
              </w:rPr>
              <w:t>As above; or Left handlebar</w:t>
            </w:r>
          </w:p>
        </w:tc>
        <w:tc>
          <w:tcPr>
            <w:tcW w:w="3240" w:type="dxa"/>
          </w:tcPr>
          <w:p w:rsidR="00893E90" w:rsidRPr="000577FE" w:rsidRDefault="00893E90" w:rsidP="001E12D0">
            <w:pPr>
              <w:rPr>
                <w:sz w:val="20"/>
                <w:szCs w:val="20"/>
              </w:rPr>
            </w:pPr>
          </w:p>
          <w:p w:rsidR="00893E90" w:rsidRPr="000577FE" w:rsidRDefault="00893E90" w:rsidP="001E12D0">
            <w:pPr>
              <w:rPr>
                <w:sz w:val="20"/>
                <w:szCs w:val="20"/>
              </w:rPr>
            </w:pPr>
            <w:r w:rsidRPr="000577FE">
              <w:rPr>
                <w:sz w:val="20"/>
                <w:szCs w:val="20"/>
              </w:rPr>
              <w:t xml:space="preserve">Depress to activate </w:t>
            </w:r>
          </w:p>
          <w:p w:rsidR="00893E90" w:rsidRPr="000577FE" w:rsidRDefault="00893E90" w:rsidP="001E12D0">
            <w:pPr>
              <w:rPr>
                <w:sz w:val="20"/>
                <w:szCs w:val="20"/>
              </w:rPr>
            </w:pPr>
            <w:r w:rsidRPr="000577FE">
              <w:rPr>
                <w:sz w:val="20"/>
                <w:szCs w:val="20"/>
              </w:rPr>
              <w:t>Squeeze to activate.</w:t>
            </w:r>
          </w:p>
        </w:tc>
      </w:tr>
      <w:tr w:rsidR="00893E90" w:rsidRPr="000577FE">
        <w:tc>
          <w:tcPr>
            <w:tcW w:w="1188" w:type="dxa"/>
            <w:tcBorders>
              <w:bottom w:val="single" w:sz="4" w:space="0" w:color="auto"/>
            </w:tcBorders>
          </w:tcPr>
          <w:p w:rsidR="00893E90" w:rsidRPr="000577FE" w:rsidRDefault="00893E90" w:rsidP="001E12D0">
            <w:pPr>
              <w:rPr>
                <w:sz w:val="20"/>
                <w:szCs w:val="20"/>
              </w:rPr>
            </w:pPr>
            <w:r w:rsidRPr="000577FE">
              <w:rPr>
                <w:sz w:val="20"/>
                <w:szCs w:val="20"/>
              </w:rPr>
              <w:t>M</w:t>
            </w:r>
          </w:p>
        </w:tc>
        <w:tc>
          <w:tcPr>
            <w:tcW w:w="2390" w:type="dxa"/>
            <w:tcBorders>
              <w:bottom w:val="single" w:sz="4" w:space="0" w:color="auto"/>
            </w:tcBorders>
          </w:tcPr>
          <w:p w:rsidR="00893E90" w:rsidRPr="000577FE" w:rsidRDefault="00893E90" w:rsidP="001E12D0">
            <w:pPr>
              <w:rPr>
                <w:sz w:val="20"/>
                <w:szCs w:val="20"/>
              </w:rPr>
            </w:pPr>
            <w:r w:rsidRPr="000577FE">
              <w:rPr>
                <w:sz w:val="20"/>
                <w:szCs w:val="20"/>
              </w:rPr>
              <w:t>Rear wheel brake</w:t>
            </w:r>
          </w:p>
          <w:p w:rsidR="000577FE" w:rsidRPr="000577FE" w:rsidRDefault="00893E90" w:rsidP="001E12D0">
            <w:pPr>
              <w:rPr>
                <w:sz w:val="20"/>
                <w:szCs w:val="20"/>
              </w:rPr>
            </w:pPr>
            <w:r w:rsidRPr="000577FE">
              <w:rPr>
                <w:sz w:val="20"/>
                <w:szCs w:val="20"/>
              </w:rPr>
              <w:t>- mopeds</w:t>
            </w:r>
          </w:p>
          <w:p w:rsidR="00893E90" w:rsidRPr="000577FE" w:rsidRDefault="000577FE" w:rsidP="001E12D0">
            <w:pPr>
              <w:rPr>
                <w:sz w:val="20"/>
                <w:szCs w:val="20"/>
              </w:rPr>
            </w:pPr>
            <w:r w:rsidRPr="000577FE">
              <w:rPr>
                <w:sz w:val="20"/>
                <w:szCs w:val="20"/>
              </w:rPr>
              <w:t>- mopeds equipped with automatic transmission</w:t>
            </w:r>
          </w:p>
        </w:tc>
        <w:tc>
          <w:tcPr>
            <w:tcW w:w="2110" w:type="dxa"/>
            <w:tcBorders>
              <w:bottom w:val="single" w:sz="4" w:space="0" w:color="auto"/>
            </w:tcBorders>
          </w:tcPr>
          <w:p w:rsidR="00893E90" w:rsidRPr="000577FE" w:rsidRDefault="00893E90" w:rsidP="001E12D0">
            <w:pPr>
              <w:rPr>
                <w:sz w:val="20"/>
                <w:szCs w:val="20"/>
              </w:rPr>
            </w:pPr>
          </w:p>
          <w:p w:rsidR="00893E90" w:rsidRPr="000577FE" w:rsidRDefault="00893E90" w:rsidP="001E12D0">
            <w:pPr>
              <w:rPr>
                <w:sz w:val="20"/>
                <w:szCs w:val="20"/>
              </w:rPr>
            </w:pPr>
            <w:r w:rsidRPr="000577FE">
              <w:rPr>
                <w:sz w:val="20"/>
                <w:szCs w:val="20"/>
              </w:rPr>
              <w:t>Right foot control</w:t>
            </w:r>
          </w:p>
          <w:p w:rsidR="00893E90" w:rsidRPr="000577FE" w:rsidRDefault="000577FE" w:rsidP="001E12D0">
            <w:pPr>
              <w:rPr>
                <w:sz w:val="20"/>
                <w:szCs w:val="20"/>
              </w:rPr>
            </w:pPr>
            <w:r w:rsidRPr="000577FE">
              <w:rPr>
                <w:sz w:val="20"/>
                <w:szCs w:val="20"/>
              </w:rPr>
              <w:t>As above; or Left handlebar</w:t>
            </w:r>
          </w:p>
        </w:tc>
        <w:tc>
          <w:tcPr>
            <w:tcW w:w="3240" w:type="dxa"/>
            <w:tcBorders>
              <w:bottom w:val="single" w:sz="4" w:space="0" w:color="auto"/>
            </w:tcBorders>
          </w:tcPr>
          <w:p w:rsidR="00893E90" w:rsidRPr="000577FE" w:rsidRDefault="00893E90" w:rsidP="001E12D0">
            <w:pPr>
              <w:rPr>
                <w:sz w:val="20"/>
                <w:szCs w:val="20"/>
              </w:rPr>
            </w:pPr>
          </w:p>
          <w:p w:rsidR="00893E90" w:rsidRPr="000577FE" w:rsidRDefault="00893E90" w:rsidP="001E12D0">
            <w:pPr>
              <w:rPr>
                <w:sz w:val="20"/>
                <w:szCs w:val="20"/>
              </w:rPr>
            </w:pPr>
            <w:r w:rsidRPr="000577FE">
              <w:rPr>
                <w:sz w:val="20"/>
                <w:szCs w:val="20"/>
              </w:rPr>
              <w:t>Depress to activate</w:t>
            </w:r>
          </w:p>
          <w:p w:rsidR="00893E90" w:rsidRPr="000577FE" w:rsidRDefault="000577FE" w:rsidP="001E12D0">
            <w:pPr>
              <w:rPr>
                <w:sz w:val="20"/>
                <w:szCs w:val="20"/>
              </w:rPr>
            </w:pPr>
            <w:r w:rsidRPr="000577FE">
              <w:rPr>
                <w:sz w:val="20"/>
                <w:szCs w:val="20"/>
              </w:rPr>
              <w:t>Squeeze to activate.</w:t>
            </w:r>
          </w:p>
        </w:tc>
      </w:tr>
    </w:tbl>
    <w:p w:rsidR="001E12D0" w:rsidRDefault="001E12D0" w:rsidP="001E12D0">
      <w:pPr>
        <w:tabs>
          <w:tab w:val="left" w:pos="2268"/>
          <w:tab w:val="left" w:pos="4962"/>
          <w:tab w:val="left" w:pos="6663"/>
          <w:tab w:val="left" w:pos="7371"/>
        </w:tabs>
      </w:pPr>
    </w:p>
    <w:p w:rsidR="000577FE" w:rsidRDefault="000577FE" w:rsidP="000577FE">
      <w:pPr>
        <w:jc w:val="center"/>
        <w:rPr>
          <w:b/>
        </w:rPr>
      </w:pPr>
      <w:r>
        <w:br w:type="page"/>
      </w:r>
      <w:r>
        <w:rPr>
          <w:b/>
        </w:rPr>
        <w:lastRenderedPageBreak/>
        <w:t>TABLE 2</w:t>
      </w:r>
    </w:p>
    <w:p w:rsidR="000577FE" w:rsidRDefault="000577FE" w:rsidP="000577FE">
      <w:r>
        <w:rPr>
          <w:b/>
        </w:rPr>
        <w:t>VISUAL INDICATOR DISPLAY ILLUMINATION REQUIREMENTS</w:t>
      </w:r>
    </w:p>
    <w:p w:rsidR="000577FE" w:rsidRDefault="000577FE" w:rsidP="000577FE"/>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787"/>
      </w:tblGrid>
      <w:tr w:rsidR="00EC6530">
        <w:tc>
          <w:tcPr>
            <w:tcW w:w="3168" w:type="dxa"/>
            <w:tcBorders>
              <w:top w:val="single" w:sz="4" w:space="0" w:color="auto"/>
              <w:bottom w:val="single" w:sz="4" w:space="0" w:color="auto"/>
            </w:tcBorders>
          </w:tcPr>
          <w:p w:rsidR="00EC6530" w:rsidRDefault="00EC6530" w:rsidP="000577FE">
            <w:pPr>
              <w:rPr>
                <w:b/>
              </w:rPr>
            </w:pPr>
            <w:r>
              <w:rPr>
                <w:b/>
              </w:rPr>
              <w:t>Column 1</w:t>
            </w:r>
          </w:p>
          <w:p w:rsidR="00EC6530" w:rsidRDefault="00EC6530" w:rsidP="000577FE">
            <w:r>
              <w:t>Visual Indicator Display</w:t>
            </w:r>
          </w:p>
        </w:tc>
        <w:tc>
          <w:tcPr>
            <w:tcW w:w="5787" w:type="dxa"/>
            <w:tcBorders>
              <w:top w:val="single" w:sz="4" w:space="0" w:color="auto"/>
              <w:bottom w:val="single" w:sz="4" w:space="0" w:color="auto"/>
            </w:tcBorders>
          </w:tcPr>
          <w:p w:rsidR="00EC6530" w:rsidRDefault="00EC6530" w:rsidP="000577FE">
            <w:pPr>
              <w:rPr>
                <w:b/>
              </w:rPr>
            </w:pPr>
            <w:r>
              <w:rPr>
                <w:b/>
              </w:rPr>
              <w:t>Column 2</w:t>
            </w:r>
          </w:p>
          <w:p w:rsidR="00EC6530" w:rsidRDefault="00EC6530" w:rsidP="000577FE">
            <w:r>
              <w:t>Illumination</w:t>
            </w:r>
          </w:p>
        </w:tc>
      </w:tr>
      <w:tr w:rsidR="00EC6530">
        <w:tc>
          <w:tcPr>
            <w:tcW w:w="3168" w:type="dxa"/>
            <w:tcBorders>
              <w:top w:val="single" w:sz="4" w:space="0" w:color="auto"/>
            </w:tcBorders>
          </w:tcPr>
          <w:p w:rsidR="00EC6530" w:rsidRDefault="00EC6530" w:rsidP="000577FE">
            <w:pPr>
              <w:rPr>
                <w:b/>
              </w:rPr>
            </w:pPr>
            <w:r>
              <w:t>Speedometer</w:t>
            </w:r>
          </w:p>
        </w:tc>
        <w:tc>
          <w:tcPr>
            <w:tcW w:w="5787" w:type="dxa"/>
            <w:tcBorders>
              <w:top w:val="single" w:sz="4" w:space="0" w:color="auto"/>
            </w:tcBorders>
          </w:tcPr>
          <w:p w:rsidR="00EC6530" w:rsidRDefault="00EC6530" w:rsidP="000577FE">
            <w:pPr>
              <w:rPr>
                <w:b/>
              </w:rPr>
            </w:pPr>
            <w:r>
              <w:t>Illuminated whenever the head lamp is illuminated.</w:t>
            </w:r>
          </w:p>
        </w:tc>
      </w:tr>
      <w:tr w:rsidR="00EC6530">
        <w:tc>
          <w:tcPr>
            <w:tcW w:w="3168" w:type="dxa"/>
          </w:tcPr>
          <w:p w:rsidR="00EC6530" w:rsidRDefault="00EC6530" w:rsidP="000577FE">
            <w:r>
              <w:t xml:space="preserve">Neutral indicator </w:t>
            </w:r>
          </w:p>
        </w:tc>
        <w:tc>
          <w:tcPr>
            <w:tcW w:w="5787" w:type="dxa"/>
          </w:tcPr>
          <w:p w:rsidR="00EC6530" w:rsidRDefault="00EC6530" w:rsidP="000577FE">
            <w:r>
              <w:t>Green display lamp illuminated when the gear selector is in the neutral position.</w:t>
            </w:r>
          </w:p>
        </w:tc>
      </w:tr>
      <w:tr w:rsidR="00EC6530">
        <w:tc>
          <w:tcPr>
            <w:tcW w:w="3168" w:type="dxa"/>
          </w:tcPr>
          <w:p w:rsidR="00EC6530" w:rsidRDefault="00EC6530" w:rsidP="000577FE">
            <w:r>
              <w:t>Main beam indicator - LC, LD only (LA - Dipped Beam Only)</w:t>
            </w:r>
          </w:p>
        </w:tc>
        <w:tc>
          <w:tcPr>
            <w:tcW w:w="5787" w:type="dxa"/>
          </w:tcPr>
          <w:p w:rsidR="00EC6530" w:rsidRDefault="00EC6530" w:rsidP="000577FE">
            <w:r>
              <w:t>Blue display lamp illuminated whenever the headlamp is illuminated and the headlamp main/dipped beam control is in the main beam mode.</w:t>
            </w:r>
          </w:p>
        </w:tc>
      </w:tr>
    </w:tbl>
    <w:p w:rsidR="00EC6530" w:rsidRDefault="00EC6530" w:rsidP="000577FE"/>
    <w:p w:rsidR="00EC6530" w:rsidRDefault="00EC6530" w:rsidP="00EC6530">
      <w:pPr>
        <w:jc w:val="center"/>
        <w:rPr>
          <w:b/>
        </w:rPr>
      </w:pPr>
      <w:r>
        <w:rPr>
          <w:b/>
        </w:rPr>
        <w:t>TABLE 3</w:t>
      </w:r>
    </w:p>
    <w:p w:rsidR="00EC6530" w:rsidRDefault="00EC6530" w:rsidP="00EC6530">
      <w:pPr>
        <w:jc w:val="center"/>
        <w:rPr>
          <w:b/>
        </w:rPr>
      </w:pPr>
      <w:r>
        <w:rPr>
          <w:b/>
        </w:rPr>
        <w:t>CONTROL AND VISUAL INDICATORS</w:t>
      </w:r>
    </w:p>
    <w:p w:rsidR="00EC6530" w:rsidRDefault="00EC6530" w:rsidP="00EC6530">
      <w:pPr>
        <w:jc w:val="center"/>
        <w:rPr>
          <w:b/>
        </w:rPr>
      </w:pPr>
      <w:r>
        <w:rPr>
          <w:b/>
        </w:rPr>
        <w:t>DISPLAY IDENTIFICATION REQUIREMENTS</w:t>
      </w:r>
    </w:p>
    <w:p w:rsidR="000577FE" w:rsidRDefault="000577FE" w:rsidP="000577FE"/>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5"/>
        <w:gridCol w:w="2985"/>
        <w:gridCol w:w="2985"/>
      </w:tblGrid>
      <w:tr w:rsidR="00EC6530">
        <w:tc>
          <w:tcPr>
            <w:tcW w:w="2985" w:type="dxa"/>
            <w:tcBorders>
              <w:top w:val="single" w:sz="4" w:space="0" w:color="auto"/>
              <w:bottom w:val="single" w:sz="4" w:space="0" w:color="auto"/>
            </w:tcBorders>
          </w:tcPr>
          <w:p w:rsidR="00EC6530" w:rsidRDefault="00EC6530" w:rsidP="000577FE">
            <w:pPr>
              <w:rPr>
                <w:b/>
              </w:rPr>
            </w:pPr>
            <w:r>
              <w:rPr>
                <w:b/>
              </w:rPr>
              <w:t>Column 1</w:t>
            </w:r>
          </w:p>
          <w:p w:rsidR="00EC6530" w:rsidRDefault="00B22CD5" w:rsidP="000577FE">
            <w:r>
              <w:t>Control or Display Appropriate or Display</w:t>
            </w:r>
          </w:p>
        </w:tc>
        <w:tc>
          <w:tcPr>
            <w:tcW w:w="2985" w:type="dxa"/>
            <w:tcBorders>
              <w:top w:val="single" w:sz="4" w:space="0" w:color="auto"/>
              <w:bottom w:val="single" w:sz="4" w:space="0" w:color="auto"/>
            </w:tcBorders>
          </w:tcPr>
          <w:p w:rsidR="00EC6530" w:rsidRDefault="00EC6530" w:rsidP="000577FE">
            <w:pPr>
              <w:rPr>
                <w:b/>
              </w:rPr>
            </w:pPr>
            <w:r>
              <w:rPr>
                <w:b/>
              </w:rPr>
              <w:t>Column 2</w:t>
            </w:r>
          </w:p>
          <w:p w:rsidR="00EC6530" w:rsidRDefault="00B22CD5" w:rsidP="000577FE">
            <w:r>
              <w:t>Identification of Control or Display</w:t>
            </w:r>
          </w:p>
        </w:tc>
        <w:tc>
          <w:tcPr>
            <w:tcW w:w="2985" w:type="dxa"/>
            <w:tcBorders>
              <w:top w:val="single" w:sz="4" w:space="0" w:color="auto"/>
              <w:bottom w:val="single" w:sz="4" w:space="0" w:color="auto"/>
            </w:tcBorders>
          </w:tcPr>
          <w:p w:rsidR="00EC6530" w:rsidRDefault="00EC6530" w:rsidP="000577FE">
            <w:pPr>
              <w:rPr>
                <w:b/>
              </w:rPr>
            </w:pPr>
            <w:r>
              <w:rPr>
                <w:b/>
              </w:rPr>
              <w:t>Column 3</w:t>
            </w:r>
          </w:p>
          <w:p w:rsidR="00EC6530" w:rsidRDefault="00B22CD5" w:rsidP="000577FE">
            <w:r>
              <w:t>Identification at Position of Control</w:t>
            </w:r>
          </w:p>
        </w:tc>
      </w:tr>
      <w:tr w:rsidR="00EC6530">
        <w:tc>
          <w:tcPr>
            <w:tcW w:w="2985" w:type="dxa"/>
            <w:tcBorders>
              <w:top w:val="single" w:sz="4" w:space="0" w:color="auto"/>
            </w:tcBorders>
          </w:tcPr>
          <w:p w:rsidR="00EC6530" w:rsidRDefault="00B22CD5" w:rsidP="000577FE">
            <w:r>
              <w:t>Ignition Switch</w:t>
            </w:r>
          </w:p>
        </w:tc>
        <w:tc>
          <w:tcPr>
            <w:tcW w:w="2985" w:type="dxa"/>
            <w:tcBorders>
              <w:top w:val="single" w:sz="4" w:space="0" w:color="auto"/>
            </w:tcBorders>
          </w:tcPr>
          <w:p w:rsidR="00EC6530" w:rsidRDefault="00B22CD5" w:rsidP="000577FE">
            <w:r>
              <w:t>——-</w:t>
            </w:r>
          </w:p>
        </w:tc>
        <w:tc>
          <w:tcPr>
            <w:tcW w:w="2985" w:type="dxa"/>
            <w:tcBorders>
              <w:top w:val="single" w:sz="4" w:space="0" w:color="auto"/>
            </w:tcBorders>
          </w:tcPr>
          <w:p w:rsidR="00EC6530" w:rsidRDefault="00B22CD5" w:rsidP="000577FE">
            <w:r>
              <w:t>Off</w:t>
            </w:r>
          </w:p>
        </w:tc>
      </w:tr>
      <w:tr w:rsidR="00EC6530">
        <w:tc>
          <w:tcPr>
            <w:tcW w:w="2985" w:type="dxa"/>
          </w:tcPr>
          <w:p w:rsidR="00EC6530" w:rsidRDefault="00B22CD5" w:rsidP="000577FE">
            <w:r>
              <w:t>Supplemental Engine Stop</w:t>
            </w:r>
          </w:p>
        </w:tc>
        <w:tc>
          <w:tcPr>
            <w:tcW w:w="2985" w:type="dxa"/>
          </w:tcPr>
          <w:p w:rsidR="00EC6530" w:rsidRDefault="00B22CD5" w:rsidP="000577FE">
            <w:r>
              <w:t>Engine stop</w:t>
            </w:r>
          </w:p>
        </w:tc>
        <w:tc>
          <w:tcPr>
            <w:tcW w:w="2985" w:type="dxa"/>
          </w:tcPr>
          <w:p w:rsidR="00EC6530" w:rsidRDefault="00B22CD5" w:rsidP="000577FE">
            <w:r>
              <w:t>Off, Run</w:t>
            </w:r>
          </w:p>
        </w:tc>
      </w:tr>
      <w:tr w:rsidR="00B22CD5">
        <w:tc>
          <w:tcPr>
            <w:tcW w:w="2985" w:type="dxa"/>
          </w:tcPr>
          <w:p w:rsidR="00B22CD5" w:rsidRDefault="00B22CD5" w:rsidP="000577FE">
            <w:r>
              <w:t>Manual Choke</w:t>
            </w:r>
          </w:p>
        </w:tc>
        <w:tc>
          <w:tcPr>
            <w:tcW w:w="2985" w:type="dxa"/>
          </w:tcPr>
          <w:p w:rsidR="00B22CD5" w:rsidRDefault="00B22CD5" w:rsidP="000577FE">
            <w:r>
              <w:t>Choke</w:t>
            </w:r>
          </w:p>
        </w:tc>
        <w:tc>
          <w:tcPr>
            <w:tcW w:w="2985" w:type="dxa"/>
          </w:tcPr>
          <w:p w:rsidR="00B22CD5" w:rsidRDefault="00B22CD5" w:rsidP="000577FE">
            <w:r>
              <w:t>- - - - - - -</w:t>
            </w:r>
          </w:p>
        </w:tc>
      </w:tr>
      <w:tr w:rsidR="00B22CD5">
        <w:tc>
          <w:tcPr>
            <w:tcW w:w="2985" w:type="dxa"/>
          </w:tcPr>
          <w:p w:rsidR="00B22CD5" w:rsidRDefault="00B22CD5" w:rsidP="000577FE">
            <w:r>
              <w:t>Electric Starter</w:t>
            </w:r>
          </w:p>
        </w:tc>
        <w:tc>
          <w:tcPr>
            <w:tcW w:w="2985" w:type="dxa"/>
          </w:tcPr>
          <w:p w:rsidR="00B22CD5" w:rsidRDefault="00B22CD5" w:rsidP="000577FE">
            <w:r>
              <w:t>- - - - -</w:t>
            </w:r>
          </w:p>
        </w:tc>
        <w:tc>
          <w:tcPr>
            <w:tcW w:w="2985" w:type="dxa"/>
          </w:tcPr>
          <w:p w:rsidR="00B22CD5" w:rsidRDefault="00B22CD5" w:rsidP="000577FE">
            <w:r>
              <w:t>Start</w:t>
            </w:r>
          </w:p>
        </w:tc>
      </w:tr>
      <w:tr w:rsidR="00B22CD5">
        <w:tc>
          <w:tcPr>
            <w:tcW w:w="2985" w:type="dxa"/>
          </w:tcPr>
          <w:p w:rsidR="00B22CD5" w:rsidRDefault="00B22CD5" w:rsidP="000577FE">
            <w:r>
              <w:t>Headlamp Main/Dipped Beam Control</w:t>
            </w:r>
          </w:p>
        </w:tc>
        <w:tc>
          <w:tcPr>
            <w:tcW w:w="2985" w:type="dxa"/>
          </w:tcPr>
          <w:p w:rsidR="00B22CD5" w:rsidRDefault="00B22CD5" w:rsidP="000577FE">
            <w:r>
              <w:t>Lights</w:t>
            </w:r>
          </w:p>
        </w:tc>
        <w:tc>
          <w:tcPr>
            <w:tcW w:w="2985" w:type="dxa"/>
          </w:tcPr>
          <w:p w:rsidR="00B22CD5" w:rsidRDefault="00B22CD5" w:rsidP="000577FE">
            <w:r>
              <w:t>Hi, Lo</w:t>
            </w:r>
          </w:p>
        </w:tc>
      </w:tr>
      <w:tr w:rsidR="00B22CD5">
        <w:tc>
          <w:tcPr>
            <w:tcW w:w="2985" w:type="dxa"/>
          </w:tcPr>
          <w:p w:rsidR="00B22CD5" w:rsidRDefault="00B22CD5" w:rsidP="000577FE">
            <w:r>
              <w:t>Horn</w:t>
            </w:r>
          </w:p>
        </w:tc>
        <w:tc>
          <w:tcPr>
            <w:tcW w:w="2985" w:type="dxa"/>
          </w:tcPr>
          <w:p w:rsidR="00B22CD5" w:rsidRDefault="00B22CD5" w:rsidP="000577FE">
            <w:r>
              <w:t>Horn</w:t>
            </w:r>
          </w:p>
        </w:tc>
        <w:tc>
          <w:tcPr>
            <w:tcW w:w="2985" w:type="dxa"/>
          </w:tcPr>
          <w:p w:rsidR="00B22CD5" w:rsidRDefault="00B22CD5" w:rsidP="000577FE">
            <w:r>
              <w:t>- - - - -</w:t>
            </w:r>
          </w:p>
        </w:tc>
      </w:tr>
      <w:tr w:rsidR="00B22CD5">
        <w:tc>
          <w:tcPr>
            <w:tcW w:w="2985" w:type="dxa"/>
          </w:tcPr>
          <w:p w:rsidR="00B22CD5" w:rsidRDefault="00B22CD5" w:rsidP="000577FE">
            <w:r>
              <w:t>Direction Indicator</w:t>
            </w:r>
          </w:p>
        </w:tc>
        <w:tc>
          <w:tcPr>
            <w:tcW w:w="2985" w:type="dxa"/>
          </w:tcPr>
          <w:p w:rsidR="00B22CD5" w:rsidRDefault="00B22CD5" w:rsidP="000577FE">
            <w:r>
              <w:t>Turn</w:t>
            </w:r>
          </w:p>
        </w:tc>
        <w:tc>
          <w:tcPr>
            <w:tcW w:w="2985" w:type="dxa"/>
          </w:tcPr>
          <w:p w:rsidR="00B22CD5" w:rsidRDefault="00B22CD5" w:rsidP="000577FE">
            <w:r>
              <w:t>L,R</w:t>
            </w:r>
          </w:p>
        </w:tc>
      </w:tr>
      <w:tr w:rsidR="00B22CD5">
        <w:tc>
          <w:tcPr>
            <w:tcW w:w="2985" w:type="dxa"/>
          </w:tcPr>
          <w:p w:rsidR="00B22CD5" w:rsidRDefault="00B22CD5" w:rsidP="000577FE">
            <w:r>
              <w:t>Main Beam or High Beam Indicator</w:t>
            </w:r>
          </w:p>
        </w:tc>
        <w:tc>
          <w:tcPr>
            <w:tcW w:w="2985" w:type="dxa"/>
          </w:tcPr>
          <w:p w:rsidR="00B22CD5" w:rsidRDefault="00B22CD5" w:rsidP="000577FE">
            <w:r>
              <w:t>Main Beam or High beam</w:t>
            </w:r>
          </w:p>
        </w:tc>
        <w:tc>
          <w:tcPr>
            <w:tcW w:w="2985" w:type="dxa"/>
          </w:tcPr>
          <w:p w:rsidR="00B22CD5" w:rsidRDefault="00B22CD5" w:rsidP="000577FE">
            <w:r>
              <w:t>- - - - - -</w:t>
            </w:r>
          </w:p>
        </w:tc>
      </w:tr>
      <w:tr w:rsidR="00B22CD5">
        <w:tc>
          <w:tcPr>
            <w:tcW w:w="2985" w:type="dxa"/>
          </w:tcPr>
          <w:p w:rsidR="00B22CD5" w:rsidRDefault="00B22CD5" w:rsidP="000577FE">
            <w:r>
              <w:t>Tachometer</w:t>
            </w:r>
          </w:p>
        </w:tc>
        <w:tc>
          <w:tcPr>
            <w:tcW w:w="2985" w:type="dxa"/>
          </w:tcPr>
          <w:p w:rsidR="00B22CD5" w:rsidRDefault="00B22CD5" w:rsidP="000577FE">
            <w:r>
              <w:t>r/min; rpm; RPM; or min</w:t>
            </w:r>
            <w:r>
              <w:rPr>
                <w:position w:val="6"/>
              </w:rPr>
              <w:t>-1</w:t>
            </w:r>
          </w:p>
        </w:tc>
        <w:tc>
          <w:tcPr>
            <w:tcW w:w="2985" w:type="dxa"/>
          </w:tcPr>
          <w:p w:rsidR="00B22CD5" w:rsidRDefault="00B22CD5" w:rsidP="000577FE">
            <w:r>
              <w:t>- - - - -</w:t>
            </w:r>
          </w:p>
        </w:tc>
      </w:tr>
      <w:tr w:rsidR="00B22CD5">
        <w:tc>
          <w:tcPr>
            <w:tcW w:w="2985" w:type="dxa"/>
          </w:tcPr>
          <w:p w:rsidR="00B22CD5" w:rsidRDefault="00B22CD5" w:rsidP="000577FE">
            <w:r>
              <w:t>Fuel Tank Shut-Off Control</w:t>
            </w:r>
          </w:p>
        </w:tc>
        <w:tc>
          <w:tcPr>
            <w:tcW w:w="2985" w:type="dxa"/>
          </w:tcPr>
          <w:p w:rsidR="00B22CD5" w:rsidRDefault="00B22CD5" w:rsidP="000577FE">
            <w:r>
              <w:t>Fuel</w:t>
            </w:r>
          </w:p>
        </w:tc>
        <w:tc>
          <w:tcPr>
            <w:tcW w:w="2985" w:type="dxa"/>
          </w:tcPr>
          <w:p w:rsidR="00B22CD5" w:rsidRDefault="00B22CD5" w:rsidP="000577FE">
            <w:r>
              <w:t>Off, On, Res.</w:t>
            </w:r>
          </w:p>
        </w:tc>
      </w:tr>
      <w:tr w:rsidR="00B22CD5">
        <w:tc>
          <w:tcPr>
            <w:tcW w:w="2985" w:type="dxa"/>
          </w:tcPr>
          <w:p w:rsidR="00B22CD5" w:rsidRDefault="00B22CD5" w:rsidP="000577FE">
            <w:r>
              <w:t>Neutral Indicator</w:t>
            </w:r>
          </w:p>
        </w:tc>
        <w:tc>
          <w:tcPr>
            <w:tcW w:w="2985" w:type="dxa"/>
          </w:tcPr>
          <w:p w:rsidR="00B22CD5" w:rsidRDefault="00B22CD5" w:rsidP="000577FE">
            <w:r>
              <w:t>Neutral</w:t>
            </w:r>
          </w:p>
        </w:tc>
        <w:tc>
          <w:tcPr>
            <w:tcW w:w="2985" w:type="dxa"/>
          </w:tcPr>
          <w:p w:rsidR="00B22CD5" w:rsidRDefault="00B22CD5" w:rsidP="000577FE">
            <w:r>
              <w:t>- - - - - -</w:t>
            </w:r>
          </w:p>
        </w:tc>
      </w:tr>
      <w:tr w:rsidR="00B22CD5">
        <w:tc>
          <w:tcPr>
            <w:tcW w:w="2985" w:type="dxa"/>
          </w:tcPr>
          <w:p w:rsidR="00B22CD5" w:rsidRDefault="00B22CD5" w:rsidP="000577FE">
            <w:r>
              <w:t>Speedometer</w:t>
            </w:r>
          </w:p>
        </w:tc>
        <w:tc>
          <w:tcPr>
            <w:tcW w:w="2985" w:type="dxa"/>
          </w:tcPr>
          <w:p w:rsidR="00B22CD5" w:rsidRDefault="00B22CD5" w:rsidP="000577FE">
            <w:r>
              <w:t>km/h</w:t>
            </w:r>
          </w:p>
        </w:tc>
        <w:tc>
          <w:tcPr>
            <w:tcW w:w="2985" w:type="dxa"/>
          </w:tcPr>
          <w:p w:rsidR="00B22CD5" w:rsidRDefault="00B22CD5" w:rsidP="000577FE">
            <w:r>
              <w:t>Major gradations marked at</w:t>
            </w:r>
            <w:r w:rsidR="00AF7BDC">
              <w:t xml:space="preserve"> </w:t>
            </w:r>
            <w:r>
              <w:t>10 km/h intervals</w:t>
            </w:r>
          </w:p>
        </w:tc>
      </w:tr>
    </w:tbl>
    <w:p w:rsidR="00EC6530" w:rsidRDefault="00EC6530" w:rsidP="000577FE"/>
    <w:p w:rsidR="00AF7BDC" w:rsidRDefault="00AF7BDC" w:rsidP="00AF7BDC">
      <w:pPr>
        <w:pStyle w:val="Subclause"/>
      </w:pPr>
      <w:r>
        <w:t xml:space="preserve">Transmission Requirement </w:t>
      </w:r>
    </w:p>
    <w:p w:rsidR="00AF7BDC" w:rsidRDefault="00AF7BDC" w:rsidP="00AF7BDC">
      <w:pPr>
        <w:ind w:left="1440"/>
      </w:pPr>
      <w:r>
        <w:t>All vehicles equipped with manual transmission which are powered by an internal combustion engine, must be so designed to allow the transmission to be disengaged by the driver at any engine speed.</w:t>
      </w:r>
    </w:p>
    <w:p w:rsidR="00AF7BDC" w:rsidRDefault="00AF7BDC" w:rsidP="00AF7BDC">
      <w:pPr>
        <w:pStyle w:val="Subclause"/>
      </w:pPr>
      <w:r>
        <w:t xml:space="preserve">Electrical Generator </w:t>
      </w:r>
    </w:p>
    <w:p w:rsidR="00AF7BDC" w:rsidRDefault="00AF7BDC" w:rsidP="00AF7BDC">
      <w:pPr>
        <w:ind w:left="1440"/>
      </w:pPr>
      <w:r>
        <w:t xml:space="preserve">All vehicles must be fitted with a generator capable of maintaining a continuous supply of electrical </w:t>
      </w:r>
      <w:proofErr w:type="gramStart"/>
      <w:r>
        <w:t>energy  required</w:t>
      </w:r>
      <w:proofErr w:type="gramEnd"/>
      <w:r>
        <w:t xml:space="preserve"> for continuous operation of the ignition and lighting systems when stationary with the engine operating at idle. The supply of electrical energy must be not less than that required for continuous operation of all  lamps installed, except front/rear fog lamp(s), reversing lamp, </w:t>
      </w:r>
      <w:r>
        <w:rPr>
          <w:i/>
        </w:rPr>
        <w:t>‘Internal Lamp’</w:t>
      </w:r>
      <w:r>
        <w:t xml:space="preserve"> and </w:t>
      </w:r>
      <w:r>
        <w:rPr>
          <w:i/>
        </w:rPr>
        <w:t>‘Search Lamp’</w:t>
      </w:r>
      <w:r>
        <w:t>.</w:t>
      </w:r>
    </w:p>
    <w:p w:rsidR="00AF7BDC" w:rsidRDefault="00AF7BDC" w:rsidP="00AF7BDC">
      <w:pPr>
        <w:pStyle w:val="Subclause"/>
      </w:pPr>
      <w:r>
        <w:br w:type="page"/>
      </w:r>
      <w:r>
        <w:lastRenderedPageBreak/>
        <w:t xml:space="preserve">Foot Rests </w:t>
      </w:r>
    </w:p>
    <w:p w:rsidR="00AF7BDC" w:rsidRDefault="00AF7BDC" w:rsidP="00AF7BDC">
      <w:pPr>
        <w:ind w:left="1440"/>
      </w:pPr>
      <w:r>
        <w:t>Every vehicle must be fitted with foot rests for the driver and also for the passenger if a seating position for passenger is provided.</w:t>
      </w:r>
    </w:p>
    <w:p w:rsidR="00AF7BDC" w:rsidRDefault="00AF7BDC" w:rsidP="00AF7BDC">
      <w:pPr>
        <w:pStyle w:val="Subclause"/>
      </w:pPr>
      <w:r>
        <w:t xml:space="preserve">Stands </w:t>
      </w:r>
    </w:p>
    <w:p w:rsidR="00AF7BDC" w:rsidRDefault="00AF7BDC" w:rsidP="00AF7BDC">
      <w:pPr>
        <w:pStyle w:val="Subsubclause"/>
      </w:pPr>
      <w:r>
        <w:t>All LA and LC group vehicles must be equipped with a stand capable of holding the vehicle in a substantially upright stable position.  The stand may be of the side or centre type and must be equipped with a spring or other device capable of holding it clear of the road under normal operating conditions.</w:t>
      </w:r>
    </w:p>
    <w:p w:rsidR="00AF7BDC" w:rsidRDefault="00AF7BDC" w:rsidP="00AF7BDC">
      <w:pPr>
        <w:pStyle w:val="Subsubclause"/>
      </w:pPr>
      <w:r>
        <w:t>In the case of vehicles so equipped with a side stand, the side stand must either:</w:t>
      </w:r>
    </w:p>
    <w:p w:rsidR="00AF7BDC" w:rsidRDefault="00AF7BDC" w:rsidP="00AF7BDC">
      <w:pPr>
        <w:pStyle w:val="Subsubsubclause"/>
      </w:pPr>
      <w:r>
        <w:t>automatically fold back into the closed or riding  position,</w:t>
      </w:r>
    </w:p>
    <w:p w:rsidR="00AF7BDC" w:rsidRDefault="00AF7BDC" w:rsidP="00AF7BDC">
      <w:pPr>
        <w:pStyle w:val="subx5clause"/>
      </w:pPr>
      <w:r>
        <w:t>when  the vehicle is returned  to the normal vertical position for riding; or</w:t>
      </w:r>
    </w:p>
    <w:p w:rsidR="00AF7BDC" w:rsidRDefault="00AF7BDC" w:rsidP="00AF7BDC">
      <w:pPr>
        <w:pStyle w:val="subx5clause"/>
      </w:pPr>
      <w:r>
        <w:t>as a result of the vehicle being moved forward  by a deliberate  action  of the rider; or</w:t>
      </w:r>
    </w:p>
    <w:p w:rsidR="00AF7BDC" w:rsidRDefault="00AF7BDC" w:rsidP="00AF7BDC">
      <w:pPr>
        <w:pStyle w:val="subx5clause"/>
      </w:pPr>
      <w:r>
        <w:t>without disturbing the equilibrium of the vehicle, if the side stand comes into contact  with the road while the vehicle is moving; or</w:t>
      </w:r>
    </w:p>
    <w:p w:rsidR="00AF7BDC" w:rsidRDefault="00AF7BDC" w:rsidP="00AF7BDC">
      <w:pPr>
        <w:pStyle w:val="Subsubsubclause"/>
      </w:pPr>
      <w:r>
        <w:t>be connected to the ignition  system in such  a manner that the ignition system can only be activated  when  the side stand is in the closed or riding position; or</w:t>
      </w:r>
    </w:p>
    <w:p w:rsidR="00AF7BDC" w:rsidRDefault="00AF7BDC" w:rsidP="00AF7BDC">
      <w:pPr>
        <w:pStyle w:val="Subsubsubclause"/>
      </w:pPr>
      <w:r>
        <w:t>be connected to an audible signal  and a warning lamp, visible to the rider in the normal riding position, which are activated if the ignition is switched on and the side stand is not in the closed or riding position; or</w:t>
      </w:r>
    </w:p>
    <w:p w:rsidR="00AF7BDC" w:rsidRDefault="00AF7BDC" w:rsidP="00AF7BDC">
      <w:pPr>
        <w:pStyle w:val="Subsubsubclause"/>
      </w:pPr>
      <w:proofErr w:type="gramStart"/>
      <w:r>
        <w:t>be</w:t>
      </w:r>
      <w:proofErr w:type="gramEnd"/>
      <w:r>
        <w:t xml:space="preserve"> connected in such a manner so that the vehicle cannot  be operated under its own power unless it is retracted.</w:t>
      </w:r>
    </w:p>
    <w:p w:rsidR="00AF7BDC" w:rsidRDefault="00AF7BDC" w:rsidP="00AF7BDC">
      <w:pPr>
        <w:pStyle w:val="Subclause"/>
      </w:pPr>
      <w:r>
        <w:t>Chain Guards</w:t>
      </w:r>
    </w:p>
    <w:p w:rsidR="00AF7BDC" w:rsidRDefault="00AF7BDC" w:rsidP="00AF7BDC">
      <w:pPr>
        <w:ind w:left="1440"/>
      </w:pPr>
      <w:r>
        <w:t>Every vehicle, where the chain transmits engine power must, if the frame or any other equipment does not provide such protection, be fitted with a chain guard which must provide protection from the front sprocket and at least the upper free-run of the drive chain to a point not less than 300 mm to the rear of the rearmost footrest or to a point vertically above the centre of the rear drive sprocket.</w:t>
      </w:r>
    </w:p>
    <w:p w:rsidR="00AF7BDC" w:rsidRDefault="00AF7BDC" w:rsidP="00AF7BDC">
      <w:pPr>
        <w:pStyle w:val="Clauseheadding"/>
      </w:pPr>
      <w:bookmarkStart w:id="6" w:name="_Toc354450512"/>
      <w:bookmarkStart w:id="7" w:name="_Toc436990995"/>
      <w:r>
        <w:t>ALTERNATIVE  STANDARDS</w:t>
      </w:r>
      <w:bookmarkEnd w:id="6"/>
      <w:bookmarkEnd w:id="7"/>
    </w:p>
    <w:p w:rsidR="00AF7BDC" w:rsidRDefault="00AF7BDC" w:rsidP="00AF7BDC">
      <w:pPr>
        <w:spacing w:before="120" w:after="120"/>
        <w:ind w:left="1440"/>
      </w:pPr>
      <w:r>
        <w:t>The technical requirements of ECE R 60/00 “Motorcycle/moped controls” are be deemed to be equivalent to the technical requirements for:</w:t>
      </w:r>
    </w:p>
    <w:p w:rsidR="00AF7BDC" w:rsidRDefault="00AF7BDC" w:rsidP="00AF7BDC">
      <w:pPr>
        <w:spacing w:before="120" w:after="120"/>
        <w:ind w:left="1440"/>
      </w:pPr>
      <w:r>
        <w:t xml:space="preserve">Operation &amp; Location of </w:t>
      </w:r>
      <w:proofErr w:type="gramStart"/>
      <w:r>
        <w:t>Controls ;</w:t>
      </w:r>
      <w:proofErr w:type="gramEnd"/>
    </w:p>
    <w:p w:rsidR="00AF7BDC" w:rsidRDefault="00AF7BDC" w:rsidP="00AF7BDC">
      <w:pPr>
        <w:spacing w:before="120" w:after="120"/>
        <w:ind w:left="1440"/>
      </w:pPr>
      <w:r>
        <w:t>Visual Indicator Display &amp; Illumination Requirements; and</w:t>
      </w:r>
    </w:p>
    <w:p w:rsidR="001E12D0" w:rsidRDefault="00AF7BDC" w:rsidP="00AF7BDC">
      <w:pPr>
        <w:tabs>
          <w:tab w:val="left" w:pos="2268"/>
          <w:tab w:val="left" w:pos="4962"/>
          <w:tab w:val="left" w:pos="6663"/>
          <w:tab w:val="left" w:pos="7371"/>
        </w:tabs>
        <w:spacing w:before="120" w:after="120"/>
        <w:ind w:left="1440"/>
      </w:pPr>
      <w:proofErr w:type="gramStart"/>
      <w:r>
        <w:t>Control &amp; Visual Indicator Display Identification requirements, of this rule.</w:t>
      </w:r>
      <w:proofErr w:type="gramEnd"/>
    </w:p>
    <w:p w:rsidR="00534144" w:rsidRDefault="00534144">
      <w:pPr>
        <w:rPr>
          <w:b/>
          <w:caps/>
        </w:rPr>
      </w:pPr>
      <w:bookmarkStart w:id="8" w:name="_Toc173233238"/>
      <w:bookmarkStart w:id="9" w:name="_Toc177461840"/>
      <w:bookmarkStart w:id="10" w:name="_Toc177533164"/>
      <w:r>
        <w:br w:type="page"/>
      </w:r>
    </w:p>
    <w:p w:rsidR="00534144" w:rsidRPr="00781E08" w:rsidRDefault="00534144" w:rsidP="007A4884">
      <w:pPr>
        <w:pStyle w:val="Clauseheadding"/>
        <w:numPr>
          <w:ilvl w:val="0"/>
          <w:numId w:val="0"/>
        </w:numPr>
      </w:pPr>
      <w:bookmarkStart w:id="11" w:name="_Toc436990996"/>
      <w:r>
        <w:lastRenderedPageBreak/>
        <w:t xml:space="preserve">Compilation </w:t>
      </w:r>
      <w:r w:rsidRPr="00781E08">
        <w:t>NOTES</w:t>
      </w:r>
      <w:bookmarkEnd w:id="8"/>
      <w:bookmarkEnd w:id="9"/>
      <w:bookmarkEnd w:id="10"/>
      <w:bookmarkEnd w:id="11"/>
    </w:p>
    <w:p w:rsidR="00534144" w:rsidRDefault="00534144" w:rsidP="00534144">
      <w:r>
        <w:t xml:space="preserve">This compilation of Vehicle Standard (Australian Design Rule </w:t>
      </w:r>
      <w:r w:rsidRPr="00534144">
        <w:rPr>
          <w:szCs w:val="20"/>
        </w:rPr>
        <w:t>57/00 – Special Requirements for L-Group Vehicles</w:t>
      </w:r>
      <w:r>
        <w:t>) 2006 includes all the instruments set out in the Table of Instruments.  The Table of Amendments provides a history of clauses that have been amended, inserted or deleted.</w:t>
      </w:r>
    </w:p>
    <w:p w:rsidR="00534144" w:rsidRDefault="00534144" w:rsidP="00534144"/>
    <w:p w:rsidR="00534144" w:rsidRPr="002F6771" w:rsidRDefault="00534144" w:rsidP="00534144">
      <w:pPr>
        <w:rPr>
          <w:b/>
        </w:rPr>
      </w:pPr>
      <w:r w:rsidRPr="002F6771">
        <w:rPr>
          <w:b/>
        </w:rPr>
        <w:t>Table of Instruments</w:t>
      </w:r>
    </w:p>
    <w:tbl>
      <w:tblPr>
        <w:tblStyle w:val="TableGrid"/>
        <w:tblW w:w="0" w:type="auto"/>
        <w:tblLook w:val="01E0" w:firstRow="1" w:lastRow="1" w:firstColumn="1" w:lastColumn="1" w:noHBand="0" w:noVBand="0"/>
      </w:tblPr>
      <w:tblGrid>
        <w:gridCol w:w="5285"/>
        <w:gridCol w:w="1483"/>
        <w:gridCol w:w="1952"/>
      </w:tblGrid>
      <w:tr w:rsidR="00534144" w:rsidRPr="002F6771" w:rsidTr="0056188A">
        <w:tc>
          <w:tcPr>
            <w:tcW w:w="5285" w:type="dxa"/>
          </w:tcPr>
          <w:p w:rsidR="00534144" w:rsidRPr="002F6771" w:rsidRDefault="00534144" w:rsidP="0056188A">
            <w:pPr>
              <w:rPr>
                <w:b/>
              </w:rPr>
            </w:pPr>
            <w:r w:rsidRPr="002F6771">
              <w:rPr>
                <w:b/>
              </w:rPr>
              <w:t>Name of Instrument</w:t>
            </w:r>
          </w:p>
        </w:tc>
        <w:tc>
          <w:tcPr>
            <w:tcW w:w="1483" w:type="dxa"/>
          </w:tcPr>
          <w:p w:rsidR="00534144" w:rsidRPr="002F6771" w:rsidRDefault="00534144" w:rsidP="0056188A">
            <w:pPr>
              <w:rPr>
                <w:b/>
              </w:rPr>
            </w:pPr>
            <w:r>
              <w:rPr>
                <w:b/>
              </w:rPr>
              <w:t>Registration Date</w:t>
            </w:r>
          </w:p>
        </w:tc>
        <w:tc>
          <w:tcPr>
            <w:tcW w:w="1952" w:type="dxa"/>
          </w:tcPr>
          <w:p w:rsidR="00534144" w:rsidRPr="002F6771" w:rsidRDefault="00534144" w:rsidP="0056188A">
            <w:pPr>
              <w:rPr>
                <w:b/>
              </w:rPr>
            </w:pPr>
            <w:r w:rsidRPr="002F6771">
              <w:rPr>
                <w:b/>
              </w:rPr>
              <w:t>Commencement</w:t>
            </w:r>
            <w:r>
              <w:rPr>
                <w:b/>
              </w:rPr>
              <w:t xml:space="preserve"> Date</w:t>
            </w:r>
          </w:p>
        </w:tc>
      </w:tr>
      <w:tr w:rsidR="00534144" w:rsidTr="0056188A">
        <w:tc>
          <w:tcPr>
            <w:tcW w:w="5285" w:type="dxa"/>
          </w:tcPr>
          <w:p w:rsidR="00534144" w:rsidRPr="00D87A66" w:rsidRDefault="00534144" w:rsidP="0056188A">
            <w:r w:rsidRPr="00D87A66">
              <w:t xml:space="preserve">Vehicle Standard (Australian Design Rule </w:t>
            </w:r>
            <w:r w:rsidRPr="00534144">
              <w:t>57/00 – Special Requirements for L-Group Vehicles</w:t>
            </w:r>
            <w:r>
              <w:t>) 2006</w:t>
            </w:r>
          </w:p>
        </w:tc>
        <w:tc>
          <w:tcPr>
            <w:tcW w:w="1483" w:type="dxa"/>
          </w:tcPr>
          <w:p w:rsidR="00534144" w:rsidRDefault="0072763B" w:rsidP="0011119A">
            <w:r>
              <w:t>21/</w:t>
            </w:r>
            <w:r w:rsidR="0011119A">
              <w:t>07</w:t>
            </w:r>
            <w:r w:rsidR="00534144">
              <w:t>/2006</w:t>
            </w:r>
          </w:p>
        </w:tc>
        <w:tc>
          <w:tcPr>
            <w:tcW w:w="1952" w:type="dxa"/>
          </w:tcPr>
          <w:p w:rsidR="00534144" w:rsidRDefault="0072763B" w:rsidP="0011119A">
            <w:r>
              <w:t>22</w:t>
            </w:r>
            <w:r w:rsidR="00534144">
              <w:t>/</w:t>
            </w:r>
            <w:r w:rsidR="0011119A">
              <w:t>07</w:t>
            </w:r>
            <w:r w:rsidR="00534144">
              <w:t>/2006</w:t>
            </w:r>
          </w:p>
        </w:tc>
      </w:tr>
      <w:tr w:rsidR="00534144" w:rsidTr="0056188A">
        <w:tc>
          <w:tcPr>
            <w:tcW w:w="5285" w:type="dxa"/>
          </w:tcPr>
          <w:p w:rsidR="00534144" w:rsidRPr="00D87A66" w:rsidRDefault="00534144" w:rsidP="0056188A">
            <w:r w:rsidRPr="00D87A66">
              <w:t xml:space="preserve">Vehicle Standard (Australian Design </w:t>
            </w:r>
            <w:r w:rsidR="00957E4D">
              <w:t xml:space="preserve">Rule </w:t>
            </w:r>
            <w:r w:rsidRPr="00534144">
              <w:t>57/00 – Special Requirements for L-Group Vehicles</w:t>
            </w:r>
            <w:r>
              <w:t>) 2006 Amendment 1</w:t>
            </w:r>
          </w:p>
        </w:tc>
        <w:tc>
          <w:tcPr>
            <w:tcW w:w="1483" w:type="dxa"/>
          </w:tcPr>
          <w:p w:rsidR="00534144" w:rsidRDefault="00534144" w:rsidP="0056188A">
            <w:r>
              <w:t>3/12/2015</w:t>
            </w:r>
          </w:p>
        </w:tc>
        <w:tc>
          <w:tcPr>
            <w:tcW w:w="1952" w:type="dxa"/>
          </w:tcPr>
          <w:p w:rsidR="00534144" w:rsidRDefault="00534144" w:rsidP="0056188A">
            <w:r>
              <w:t>4/12/2015</w:t>
            </w:r>
          </w:p>
        </w:tc>
      </w:tr>
    </w:tbl>
    <w:p w:rsidR="00534144" w:rsidRDefault="00534144" w:rsidP="00534144"/>
    <w:p w:rsidR="00534144" w:rsidRPr="00EE6529" w:rsidRDefault="00534144" w:rsidP="00534144">
      <w:pPr>
        <w:rPr>
          <w:b/>
        </w:rPr>
      </w:pPr>
      <w:r w:rsidRPr="00EE6529">
        <w:rPr>
          <w:b/>
        </w:rPr>
        <w:t>Table of Amendments</w:t>
      </w:r>
    </w:p>
    <w:tbl>
      <w:tblPr>
        <w:tblStyle w:val="TableGrid"/>
        <w:tblW w:w="0" w:type="auto"/>
        <w:tblLook w:val="01E0" w:firstRow="1" w:lastRow="1" w:firstColumn="1" w:lastColumn="1" w:noHBand="0" w:noVBand="0"/>
      </w:tblPr>
      <w:tblGrid>
        <w:gridCol w:w="1908"/>
        <w:gridCol w:w="1620"/>
        <w:gridCol w:w="5192"/>
      </w:tblGrid>
      <w:tr w:rsidR="00534144" w:rsidRPr="00EE6529" w:rsidTr="0056188A">
        <w:tc>
          <w:tcPr>
            <w:tcW w:w="1908" w:type="dxa"/>
          </w:tcPr>
          <w:p w:rsidR="00534144" w:rsidRPr="00EE6529" w:rsidRDefault="00534144" w:rsidP="0056188A">
            <w:pPr>
              <w:rPr>
                <w:b/>
              </w:rPr>
            </w:pPr>
            <w:r w:rsidRPr="00EE6529">
              <w:rPr>
                <w:b/>
              </w:rPr>
              <w:t>Clause affected</w:t>
            </w:r>
          </w:p>
        </w:tc>
        <w:tc>
          <w:tcPr>
            <w:tcW w:w="1620" w:type="dxa"/>
          </w:tcPr>
          <w:p w:rsidR="00534144" w:rsidRPr="00EE6529" w:rsidRDefault="00534144" w:rsidP="0056188A">
            <w:pPr>
              <w:rPr>
                <w:b/>
              </w:rPr>
            </w:pPr>
            <w:r w:rsidRPr="00EE6529">
              <w:rPr>
                <w:b/>
              </w:rPr>
              <w:t>How affected</w:t>
            </w:r>
          </w:p>
        </w:tc>
        <w:tc>
          <w:tcPr>
            <w:tcW w:w="5192" w:type="dxa"/>
          </w:tcPr>
          <w:p w:rsidR="00534144" w:rsidRPr="00EE6529" w:rsidRDefault="00534144" w:rsidP="0056188A">
            <w:pPr>
              <w:rPr>
                <w:b/>
              </w:rPr>
            </w:pPr>
            <w:r w:rsidRPr="00EE6529">
              <w:rPr>
                <w:b/>
              </w:rPr>
              <w:t>Amending instrument</w:t>
            </w:r>
          </w:p>
        </w:tc>
      </w:tr>
      <w:tr w:rsidR="00534144" w:rsidTr="0056188A">
        <w:tc>
          <w:tcPr>
            <w:tcW w:w="1908" w:type="dxa"/>
          </w:tcPr>
          <w:p w:rsidR="00534144" w:rsidRDefault="00534144" w:rsidP="0056188A">
            <w:r>
              <w:t>57.2.2.1</w:t>
            </w:r>
          </w:p>
        </w:tc>
        <w:tc>
          <w:tcPr>
            <w:tcW w:w="1620" w:type="dxa"/>
          </w:tcPr>
          <w:p w:rsidR="00534144" w:rsidRDefault="00534144" w:rsidP="0056188A">
            <w:r>
              <w:t>am</w:t>
            </w:r>
          </w:p>
        </w:tc>
        <w:tc>
          <w:tcPr>
            <w:tcW w:w="5192" w:type="dxa"/>
          </w:tcPr>
          <w:p w:rsidR="00534144" w:rsidRPr="00D87A66" w:rsidRDefault="00534144" w:rsidP="0056188A">
            <w:r>
              <w:t>Amendment 1</w:t>
            </w:r>
          </w:p>
        </w:tc>
      </w:tr>
    </w:tbl>
    <w:p w:rsidR="00534144" w:rsidRDefault="00534144" w:rsidP="00534144">
      <w:pPr>
        <w:rPr>
          <w:webHidden/>
        </w:rPr>
      </w:pPr>
      <w:r w:rsidRPr="00B2289F">
        <w:rPr>
          <w:webHidden/>
        </w:rPr>
        <w:tab/>
      </w:r>
    </w:p>
    <w:p w:rsidR="00534144" w:rsidRDefault="00534144" w:rsidP="00534144">
      <w:proofErr w:type="gramStart"/>
      <w:r>
        <w:t>ad</w:t>
      </w:r>
      <w:proofErr w:type="gramEnd"/>
      <w:r>
        <w:t xml:space="preserve"> = added or inserted</w:t>
      </w:r>
    </w:p>
    <w:p w:rsidR="00534144" w:rsidRDefault="00534144" w:rsidP="00534144">
      <w:proofErr w:type="gramStart"/>
      <w:r>
        <w:t>am</w:t>
      </w:r>
      <w:proofErr w:type="gramEnd"/>
      <w:r>
        <w:t xml:space="preserve"> = amended</w:t>
      </w:r>
    </w:p>
    <w:p w:rsidR="00534144" w:rsidRDefault="00534144" w:rsidP="00534144">
      <w:proofErr w:type="gramStart"/>
      <w:r>
        <w:t>del</w:t>
      </w:r>
      <w:proofErr w:type="gramEnd"/>
      <w:r>
        <w:t xml:space="preserve"> = deleted or removed</w:t>
      </w:r>
    </w:p>
    <w:p w:rsidR="00534144" w:rsidRDefault="00534144" w:rsidP="00534144">
      <w:proofErr w:type="gramStart"/>
      <w:r>
        <w:t>rr</w:t>
      </w:r>
      <w:proofErr w:type="gramEnd"/>
      <w:r>
        <w:t xml:space="preserve"> = removed and replaced</w:t>
      </w:r>
    </w:p>
    <w:p w:rsidR="00534144" w:rsidRPr="00B2289F" w:rsidRDefault="00534144" w:rsidP="00534144">
      <w:r>
        <w:sym w:font="Wingdings" w:char="F0E0"/>
      </w:r>
      <w:r>
        <w:t xml:space="preserve"> = clause renumbered.  This takes the format of old no. </w:t>
      </w:r>
      <w:r>
        <w:sym w:font="Wingdings" w:char="F0E0"/>
      </w:r>
      <w:r>
        <w:t xml:space="preserve"> </w:t>
      </w:r>
      <w:proofErr w:type="gramStart"/>
      <w:r>
        <w:t>new</w:t>
      </w:r>
      <w:proofErr w:type="gramEnd"/>
      <w:r>
        <w:t xml:space="preserve"> no.</w:t>
      </w:r>
    </w:p>
    <w:p w:rsidR="00D96C33" w:rsidRDefault="00D96C33"/>
    <w:sectPr w:rsidR="00D96C33" w:rsidSect="00534144">
      <w:pgSz w:w="11906" w:h="16838"/>
      <w:pgMar w:top="1440" w:right="1466"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FC" w:rsidRDefault="00EE0EFC">
      <w:r>
        <w:separator/>
      </w:r>
    </w:p>
  </w:endnote>
  <w:endnote w:type="continuationSeparator" w:id="0">
    <w:p w:rsidR="00EE0EFC" w:rsidRDefault="00EE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906"/>
      <w:gridCol w:w="2907"/>
      <w:gridCol w:w="2907"/>
    </w:tblGrid>
    <w:tr w:rsidR="00B5146E">
      <w:tc>
        <w:tcPr>
          <w:tcW w:w="2906" w:type="dxa"/>
        </w:tcPr>
        <w:p w:rsidR="00B5146E" w:rsidRDefault="00B5146E">
          <w:pPr>
            <w:pStyle w:val="Footer"/>
          </w:pPr>
        </w:p>
      </w:tc>
      <w:tc>
        <w:tcPr>
          <w:tcW w:w="2907" w:type="dxa"/>
        </w:tcPr>
        <w:p w:rsidR="00B5146E" w:rsidRDefault="00B5146E">
          <w:pPr>
            <w:pStyle w:val="Footer"/>
          </w:pPr>
        </w:p>
      </w:tc>
      <w:tc>
        <w:tcPr>
          <w:tcW w:w="2907" w:type="dxa"/>
        </w:tcPr>
        <w:p w:rsidR="00B5146E" w:rsidRDefault="00B5146E">
          <w:pPr>
            <w:pStyle w:val="Footer"/>
          </w:pPr>
        </w:p>
      </w:tc>
    </w:tr>
  </w:tbl>
  <w:p w:rsidR="00B5146E" w:rsidRDefault="00B51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FC" w:rsidRDefault="00EE0EFC">
      <w:r>
        <w:separator/>
      </w:r>
    </w:p>
  </w:footnote>
  <w:footnote w:type="continuationSeparator" w:id="0">
    <w:p w:rsidR="00EE0EFC" w:rsidRDefault="00EE0EFC">
      <w:r>
        <w:continuationSeparator/>
      </w:r>
    </w:p>
  </w:footnote>
  <w:footnote w:id="1">
    <w:p w:rsidR="00B5146E" w:rsidRDefault="00B5146E">
      <w:pPr>
        <w:pStyle w:val="FootnoteText"/>
      </w:pPr>
      <w:r>
        <w:rPr>
          <w:rStyle w:val="FootnoteReference"/>
        </w:rPr>
        <w:t>*</w:t>
      </w:r>
      <w:r>
        <w:t xml:space="preserve"> </w:t>
      </w:r>
      <w:r w:rsidRPr="00575ECA">
        <w:t>The category code may also be in the format L</w:t>
      </w:r>
      <w:r w:rsidRPr="00575ECA">
        <w:rPr>
          <w:vertAlign w:val="subscript"/>
        </w:rPr>
        <w:t>1</w:t>
      </w:r>
      <w:r w:rsidRPr="00575ECA">
        <w:t>, L</w:t>
      </w:r>
      <w:r w:rsidRPr="00575ECA">
        <w:rPr>
          <w:vertAlign w:val="subscript"/>
        </w:rPr>
        <w:t>A</w:t>
      </w:r>
      <w:r w:rsidRPr="00575ECA">
        <w:t xml:space="preserve"> etc.</w:t>
      </w:r>
    </w:p>
  </w:footnote>
  <w:footnote w:id="2">
    <w:p w:rsidR="00B5146E" w:rsidRDefault="00B5146E">
      <w:pPr>
        <w:pStyle w:val="FootnoteText"/>
      </w:pPr>
      <w:r>
        <w:rPr>
          <w:rStyle w:val="FootnoteReference"/>
        </w:rPr>
        <w:t>+</w:t>
      </w:r>
      <w:r>
        <w:t xml:space="preserve"> </w:t>
      </w:r>
      <w:r>
        <w:rPr>
          <w:b/>
        </w:rPr>
        <w:t>Note</w:t>
      </w:r>
      <w:r>
        <w:t>: Indicates dependent on vehicle design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68"/>
      <w:gridCol w:w="1052"/>
    </w:tblGrid>
    <w:tr w:rsidR="00B5146E" w:rsidRPr="009D6AAB">
      <w:tc>
        <w:tcPr>
          <w:tcW w:w="7668" w:type="dxa"/>
        </w:tcPr>
        <w:p w:rsidR="00B5146E" w:rsidRPr="009D6AAB" w:rsidRDefault="00B5146E" w:rsidP="00534144">
          <w:pPr>
            <w:pStyle w:val="Header"/>
            <w:rPr>
              <w:szCs w:val="20"/>
            </w:rPr>
          </w:pPr>
          <w:r w:rsidRPr="00791D27">
            <w:rPr>
              <w:szCs w:val="20"/>
            </w:rPr>
            <w:t xml:space="preserve">Australian Design Rule </w:t>
          </w:r>
          <w:r w:rsidR="00534144">
            <w:rPr>
              <w:szCs w:val="20"/>
            </w:rPr>
            <w:t>57/00 – Special Requirements for L-Group Vehicles</w:t>
          </w:r>
        </w:p>
      </w:tc>
      <w:tc>
        <w:tcPr>
          <w:tcW w:w="1052" w:type="dxa"/>
        </w:tcPr>
        <w:p w:rsidR="00B5146E" w:rsidRPr="009D6AAB" w:rsidRDefault="00B5146E" w:rsidP="00EB2574">
          <w:pPr>
            <w:pStyle w:val="Header"/>
            <w:jc w:val="center"/>
            <w:rPr>
              <w:szCs w:val="20"/>
            </w:rPr>
          </w:pPr>
          <w:r>
            <w:rPr>
              <w:rStyle w:val="PageNumber"/>
            </w:rPr>
            <w:fldChar w:fldCharType="begin"/>
          </w:r>
          <w:r>
            <w:rPr>
              <w:rStyle w:val="PageNumber"/>
            </w:rPr>
            <w:instrText xml:space="preserve"> PAGE </w:instrText>
          </w:r>
          <w:r>
            <w:rPr>
              <w:rStyle w:val="PageNumber"/>
            </w:rPr>
            <w:fldChar w:fldCharType="separate"/>
          </w:r>
          <w:r w:rsidR="00304FDC">
            <w:rPr>
              <w:rStyle w:val="PageNumber"/>
              <w:noProof/>
            </w:rPr>
            <w:t>10</w:t>
          </w:r>
          <w:r>
            <w:rPr>
              <w:rStyle w:val="PageNumber"/>
            </w:rPr>
            <w:fldChar w:fldCharType="end"/>
          </w:r>
        </w:p>
      </w:tc>
    </w:tr>
  </w:tbl>
  <w:p w:rsidR="00B5146E" w:rsidRPr="00791D27" w:rsidRDefault="00B5146E" w:rsidP="00791D27">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AB0"/>
    <w:multiLevelType w:val="multilevel"/>
    <w:tmpl w:val="1EA2AD74"/>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F467E6A"/>
    <w:multiLevelType w:val="multilevel"/>
    <w:tmpl w:val="A002E0B4"/>
    <w:lvl w:ilvl="0">
      <w:start w:val="1"/>
      <w:numFmt w:val="decimal"/>
      <w:pStyle w:val="Clauseheadding"/>
      <w:lvlText w:val="57.%1."/>
      <w:lvlJc w:val="left"/>
      <w:pPr>
        <w:tabs>
          <w:tab w:val="num" w:pos="1418"/>
        </w:tabs>
        <w:ind w:left="1418" w:hanging="1418"/>
      </w:pPr>
      <w:rPr>
        <w:rFonts w:hint="default"/>
      </w:rPr>
    </w:lvl>
    <w:lvl w:ilvl="1">
      <w:start w:val="1"/>
      <w:numFmt w:val="decimal"/>
      <w:pStyle w:val="Subclause"/>
      <w:lvlText w:val="57.%1.%2."/>
      <w:lvlJc w:val="left"/>
      <w:pPr>
        <w:tabs>
          <w:tab w:val="num" w:pos="1418"/>
        </w:tabs>
        <w:ind w:left="1418" w:hanging="1418"/>
      </w:pPr>
      <w:rPr>
        <w:rFonts w:hint="default"/>
      </w:rPr>
    </w:lvl>
    <w:lvl w:ilvl="2">
      <w:start w:val="1"/>
      <w:numFmt w:val="decimal"/>
      <w:pStyle w:val="Subsubclause"/>
      <w:lvlText w:val="57.%1.%2.%3."/>
      <w:lvlJc w:val="left"/>
      <w:pPr>
        <w:tabs>
          <w:tab w:val="num" w:pos="1418"/>
        </w:tabs>
        <w:ind w:left="1418" w:hanging="1418"/>
      </w:pPr>
      <w:rPr>
        <w:rFonts w:hint="default"/>
      </w:rPr>
    </w:lvl>
    <w:lvl w:ilvl="3">
      <w:start w:val="1"/>
      <w:numFmt w:val="decimal"/>
      <w:pStyle w:val="Subsubsubclause"/>
      <w:lvlText w:val="57.%1.%2.%3.%4."/>
      <w:lvlJc w:val="left"/>
      <w:pPr>
        <w:tabs>
          <w:tab w:val="num" w:pos="1418"/>
        </w:tabs>
        <w:ind w:left="1418" w:hanging="1418"/>
      </w:pPr>
      <w:rPr>
        <w:rFonts w:hint="default"/>
      </w:rPr>
    </w:lvl>
    <w:lvl w:ilvl="4">
      <w:start w:val="1"/>
      <w:numFmt w:val="decimal"/>
      <w:pStyle w:val="subx5clause"/>
      <w:lvlText w:val="57.%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
    <w:nsid w:val="47607C45"/>
    <w:multiLevelType w:val="multilevel"/>
    <w:tmpl w:val="0922CBBE"/>
    <w:lvl w:ilvl="0">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
    <w:nsid w:val="4D946242"/>
    <w:multiLevelType w:val="hybridMultilevel"/>
    <w:tmpl w:val="F2F8DEA8"/>
    <w:lvl w:ilvl="0" w:tplc="DEAE5C3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F7506F"/>
    <w:multiLevelType w:val="multilevel"/>
    <w:tmpl w:val="7E760D62"/>
    <w:lvl w:ilvl="0">
      <w:start w:val="1"/>
      <w:numFmt w:val="upperLetter"/>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5">
    <w:nsid w:val="72D76D2E"/>
    <w:multiLevelType w:val="multilevel"/>
    <w:tmpl w:val="7D1E6456"/>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6">
    <w:nsid w:val="754E0FBB"/>
    <w:multiLevelType w:val="multilevel"/>
    <w:tmpl w:val="69DE0246"/>
    <w:lvl w:ilvl="0">
      <w:start w:val="1"/>
      <w:numFmt w:val="upperLetter"/>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7">
    <w:nsid w:val="764B6B72"/>
    <w:multiLevelType w:val="multilevel"/>
    <w:tmpl w:val="9A100512"/>
    <w:lvl w:ilvl="0">
      <w:start w:val="1"/>
      <w:numFmt w:val="decimal"/>
      <w:lvlText w:val="57.%1."/>
      <w:lvlJc w:val="left"/>
      <w:pPr>
        <w:tabs>
          <w:tab w:val="num" w:pos="1418"/>
        </w:tabs>
        <w:ind w:left="1418" w:hanging="1418"/>
      </w:pPr>
      <w:rPr>
        <w:rFonts w:hint="default"/>
      </w:rPr>
    </w:lvl>
    <w:lvl w:ilvl="1">
      <w:start w:val="1"/>
      <w:numFmt w:val="decimal"/>
      <w:lvlText w:val="57.%1.%2."/>
      <w:lvlJc w:val="left"/>
      <w:pPr>
        <w:tabs>
          <w:tab w:val="num" w:pos="1418"/>
        </w:tabs>
        <w:ind w:left="1418" w:hanging="1418"/>
      </w:pPr>
      <w:rPr>
        <w:rFonts w:hint="default"/>
      </w:rPr>
    </w:lvl>
    <w:lvl w:ilvl="2">
      <w:start w:val="1"/>
      <w:numFmt w:val="decimal"/>
      <w:lvlText w:val="57.%1.%2.%3."/>
      <w:lvlJc w:val="left"/>
      <w:pPr>
        <w:tabs>
          <w:tab w:val="num" w:pos="1418"/>
        </w:tabs>
        <w:ind w:left="1418" w:hanging="1418"/>
      </w:pPr>
      <w:rPr>
        <w:rFonts w:hint="default"/>
      </w:rPr>
    </w:lvl>
    <w:lvl w:ilvl="3">
      <w:start w:val="1"/>
      <w:numFmt w:val="decimal"/>
      <w:lvlText w:val="57.%1.%2.%3.%4."/>
      <w:lvlJc w:val="left"/>
      <w:pPr>
        <w:tabs>
          <w:tab w:val="num" w:pos="1418"/>
        </w:tabs>
        <w:ind w:left="1418" w:hanging="1418"/>
      </w:pPr>
      <w:rPr>
        <w:rFonts w:hint="default"/>
      </w:rPr>
    </w:lvl>
    <w:lvl w:ilvl="4">
      <w:start w:val="1"/>
      <w:numFmt w:val="decimal"/>
      <w:lvlText w:val="57.%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7"/>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65"/>
    <w:rsid w:val="00020940"/>
    <w:rsid w:val="00032B07"/>
    <w:rsid w:val="00037A21"/>
    <w:rsid w:val="000577FE"/>
    <w:rsid w:val="000622D8"/>
    <w:rsid w:val="0006747D"/>
    <w:rsid w:val="00067999"/>
    <w:rsid w:val="000918C7"/>
    <w:rsid w:val="000E18E9"/>
    <w:rsid w:val="001028EA"/>
    <w:rsid w:val="00104763"/>
    <w:rsid w:val="0011119A"/>
    <w:rsid w:val="00123D70"/>
    <w:rsid w:val="001447ED"/>
    <w:rsid w:val="0014782B"/>
    <w:rsid w:val="00154408"/>
    <w:rsid w:val="00173012"/>
    <w:rsid w:val="0017442C"/>
    <w:rsid w:val="00175DB0"/>
    <w:rsid w:val="0018174A"/>
    <w:rsid w:val="001A6B65"/>
    <w:rsid w:val="001B38AA"/>
    <w:rsid w:val="001E12D0"/>
    <w:rsid w:val="002208E6"/>
    <w:rsid w:val="0022475D"/>
    <w:rsid w:val="002302FE"/>
    <w:rsid w:val="002324D8"/>
    <w:rsid w:val="00242A55"/>
    <w:rsid w:val="002502C6"/>
    <w:rsid w:val="002566CF"/>
    <w:rsid w:val="00270C35"/>
    <w:rsid w:val="002769C7"/>
    <w:rsid w:val="00283350"/>
    <w:rsid w:val="00285DFC"/>
    <w:rsid w:val="002A24BB"/>
    <w:rsid w:val="002D1A0B"/>
    <w:rsid w:val="00304FDC"/>
    <w:rsid w:val="003165F0"/>
    <w:rsid w:val="00316F37"/>
    <w:rsid w:val="00334FEC"/>
    <w:rsid w:val="003447E5"/>
    <w:rsid w:val="0038562F"/>
    <w:rsid w:val="003E2147"/>
    <w:rsid w:val="004139F0"/>
    <w:rsid w:val="00440451"/>
    <w:rsid w:val="0049016A"/>
    <w:rsid w:val="004C3006"/>
    <w:rsid w:val="004D5580"/>
    <w:rsid w:val="004E3D99"/>
    <w:rsid w:val="004F5A5A"/>
    <w:rsid w:val="00507423"/>
    <w:rsid w:val="00534144"/>
    <w:rsid w:val="00550132"/>
    <w:rsid w:val="00573C97"/>
    <w:rsid w:val="005B6858"/>
    <w:rsid w:val="005D3377"/>
    <w:rsid w:val="00625E54"/>
    <w:rsid w:val="006B3B3F"/>
    <w:rsid w:val="006C00E9"/>
    <w:rsid w:val="006C68CD"/>
    <w:rsid w:val="007136C2"/>
    <w:rsid w:val="007156A9"/>
    <w:rsid w:val="0072763B"/>
    <w:rsid w:val="00791D27"/>
    <w:rsid w:val="007A073F"/>
    <w:rsid w:val="007A4884"/>
    <w:rsid w:val="007A731E"/>
    <w:rsid w:val="008068D5"/>
    <w:rsid w:val="0084242A"/>
    <w:rsid w:val="008553C3"/>
    <w:rsid w:val="00886C68"/>
    <w:rsid w:val="00893E90"/>
    <w:rsid w:val="008A16DC"/>
    <w:rsid w:val="008A21BF"/>
    <w:rsid w:val="008B2F44"/>
    <w:rsid w:val="008E442A"/>
    <w:rsid w:val="008E7AAC"/>
    <w:rsid w:val="008F4FA0"/>
    <w:rsid w:val="00900AFE"/>
    <w:rsid w:val="009461BE"/>
    <w:rsid w:val="00957E4D"/>
    <w:rsid w:val="00964984"/>
    <w:rsid w:val="009700EC"/>
    <w:rsid w:val="009801F2"/>
    <w:rsid w:val="009A69A0"/>
    <w:rsid w:val="009D1B94"/>
    <w:rsid w:val="009D6AAB"/>
    <w:rsid w:val="00A24E3C"/>
    <w:rsid w:val="00A256A7"/>
    <w:rsid w:val="00A27C33"/>
    <w:rsid w:val="00A309F4"/>
    <w:rsid w:val="00A4268C"/>
    <w:rsid w:val="00A42E01"/>
    <w:rsid w:val="00A434D5"/>
    <w:rsid w:val="00A6288C"/>
    <w:rsid w:val="00A736A4"/>
    <w:rsid w:val="00A808F0"/>
    <w:rsid w:val="00A85B7A"/>
    <w:rsid w:val="00AD1137"/>
    <w:rsid w:val="00AF0160"/>
    <w:rsid w:val="00AF7BDC"/>
    <w:rsid w:val="00B11265"/>
    <w:rsid w:val="00B22CD5"/>
    <w:rsid w:val="00B22DC2"/>
    <w:rsid w:val="00B5146E"/>
    <w:rsid w:val="00B64E6E"/>
    <w:rsid w:val="00B9490E"/>
    <w:rsid w:val="00BC739D"/>
    <w:rsid w:val="00BE1D32"/>
    <w:rsid w:val="00C24761"/>
    <w:rsid w:val="00C35C89"/>
    <w:rsid w:val="00CA7F62"/>
    <w:rsid w:val="00CC547E"/>
    <w:rsid w:val="00D216EA"/>
    <w:rsid w:val="00D7232D"/>
    <w:rsid w:val="00D96C33"/>
    <w:rsid w:val="00DD52A5"/>
    <w:rsid w:val="00E016CF"/>
    <w:rsid w:val="00E33C83"/>
    <w:rsid w:val="00E57456"/>
    <w:rsid w:val="00E7721B"/>
    <w:rsid w:val="00E869CF"/>
    <w:rsid w:val="00E902C2"/>
    <w:rsid w:val="00EA2DC8"/>
    <w:rsid w:val="00EA4813"/>
    <w:rsid w:val="00EB2574"/>
    <w:rsid w:val="00EC6530"/>
    <w:rsid w:val="00ED145D"/>
    <w:rsid w:val="00ED1ACB"/>
    <w:rsid w:val="00EE0EFC"/>
    <w:rsid w:val="00F054B8"/>
    <w:rsid w:val="00F11D81"/>
    <w:rsid w:val="00F167E6"/>
    <w:rsid w:val="00F16E30"/>
    <w:rsid w:val="00F25DF5"/>
    <w:rsid w:val="00F40AB1"/>
    <w:rsid w:val="00F55C49"/>
    <w:rsid w:val="00F90262"/>
    <w:rsid w:val="00F97BB1"/>
    <w:rsid w:val="00FA3035"/>
    <w:rsid w:val="00FA6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C49"/>
    <w:rPr>
      <w:sz w:val="24"/>
      <w:szCs w:val="24"/>
    </w:rPr>
  </w:style>
  <w:style w:type="paragraph" w:styleId="Heading1">
    <w:name w:val="heading 1"/>
    <w:basedOn w:val="Normal"/>
    <w:next w:val="Normal"/>
    <w:qFormat/>
    <w:rsid w:val="00550132"/>
    <w:pPr>
      <w:keepNext/>
      <w:spacing w:before="240" w:after="60"/>
      <w:outlineLvl w:val="0"/>
    </w:pPr>
    <w:rPr>
      <w:rFonts w:cs="Arial"/>
      <w:b/>
      <w:bCs/>
      <w:kern w:val="32"/>
      <w:sz w:val="32"/>
      <w:szCs w:val="32"/>
    </w:rPr>
  </w:style>
  <w:style w:type="paragraph" w:styleId="Heading2">
    <w:name w:val="heading 2"/>
    <w:basedOn w:val="Normal"/>
    <w:next w:val="Normal"/>
    <w:qFormat/>
    <w:rsid w:val="00550132"/>
    <w:pPr>
      <w:keepNext/>
      <w:spacing w:before="240" w:after="60"/>
      <w:outlineLvl w:val="1"/>
    </w:pPr>
    <w:rPr>
      <w:rFonts w:cs="Arial"/>
      <w:b/>
      <w:bCs/>
      <w:i/>
      <w:iCs/>
      <w:sz w:val="28"/>
      <w:szCs w:val="28"/>
    </w:rPr>
  </w:style>
  <w:style w:type="paragraph" w:styleId="Heading3">
    <w:name w:val="heading 3"/>
    <w:basedOn w:val="Normal"/>
    <w:next w:val="Normal"/>
    <w:qFormat/>
    <w:rsid w:val="005501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8A16DC"/>
    <w:pPr>
      <w:spacing w:after="480"/>
    </w:pPr>
    <w:rPr>
      <w:b/>
      <w:sz w:val="40"/>
    </w:rPr>
  </w:style>
  <w:style w:type="paragraph" w:customStyle="1" w:styleId="Clauseheadding">
    <w:name w:val="Clause headding"/>
    <w:basedOn w:val="Normal"/>
    <w:next w:val="Normal"/>
    <w:rsid w:val="00037A21"/>
    <w:pPr>
      <w:numPr>
        <w:numId w:val="6"/>
      </w:numPr>
      <w:spacing w:before="240" w:after="120"/>
    </w:pPr>
    <w:rPr>
      <w:b/>
      <w:caps/>
    </w:rPr>
  </w:style>
  <w:style w:type="paragraph" w:customStyle="1" w:styleId="Subclause">
    <w:name w:val="Sub clause"/>
    <w:basedOn w:val="Normal"/>
    <w:next w:val="Normal"/>
    <w:rsid w:val="00D216EA"/>
    <w:pPr>
      <w:numPr>
        <w:ilvl w:val="1"/>
        <w:numId w:val="6"/>
      </w:numPr>
      <w:spacing w:before="120" w:after="120"/>
    </w:pPr>
  </w:style>
  <w:style w:type="paragraph" w:customStyle="1" w:styleId="Subsubclause">
    <w:name w:val="Subsub clause"/>
    <w:basedOn w:val="Normal"/>
    <w:next w:val="Normal"/>
    <w:rsid w:val="00D216EA"/>
    <w:pPr>
      <w:numPr>
        <w:ilvl w:val="2"/>
        <w:numId w:val="6"/>
      </w:numPr>
      <w:spacing w:before="120" w:after="120"/>
    </w:pPr>
  </w:style>
  <w:style w:type="paragraph" w:customStyle="1" w:styleId="Subsubsubclause">
    <w:name w:val="Subsubsub clause"/>
    <w:basedOn w:val="Normal"/>
    <w:next w:val="Normal"/>
    <w:rsid w:val="00D216EA"/>
    <w:pPr>
      <w:numPr>
        <w:ilvl w:val="3"/>
        <w:numId w:val="6"/>
      </w:numPr>
      <w:spacing w:before="120" w:after="120"/>
    </w:pPr>
  </w:style>
  <w:style w:type="paragraph" w:styleId="TOC1">
    <w:name w:val="toc 1"/>
    <w:basedOn w:val="Normal"/>
    <w:next w:val="Normal"/>
    <w:autoRedefine/>
    <w:uiPriority w:val="39"/>
    <w:rsid w:val="00C35C89"/>
    <w:pPr>
      <w:tabs>
        <w:tab w:val="left" w:pos="851"/>
        <w:tab w:val="right" w:leader="dot" w:pos="8494"/>
      </w:tabs>
      <w:spacing w:before="120" w:after="120"/>
      <w:ind w:left="851" w:hanging="851"/>
    </w:pPr>
    <w:rPr>
      <w:caps/>
    </w:rPr>
  </w:style>
  <w:style w:type="paragraph" w:customStyle="1" w:styleId="section0clauseheaddings">
    <w:name w:val="section 0 clause headdings"/>
    <w:basedOn w:val="Normal"/>
    <w:next w:val="Normal"/>
    <w:rsid w:val="002324D8"/>
    <w:pPr>
      <w:tabs>
        <w:tab w:val="left" w:pos="1134"/>
      </w:tabs>
      <w:spacing w:before="240" w:after="120"/>
      <w:ind w:left="1134" w:hanging="1134"/>
    </w:pPr>
    <w:rPr>
      <w:b/>
      <w:caps/>
    </w:rPr>
  </w:style>
  <w:style w:type="paragraph" w:styleId="Header">
    <w:name w:val="header"/>
    <w:basedOn w:val="Normal"/>
    <w:rsid w:val="002A24BB"/>
    <w:pPr>
      <w:tabs>
        <w:tab w:val="center" w:pos="4153"/>
        <w:tab w:val="right" w:pos="8306"/>
      </w:tabs>
    </w:pPr>
    <w:rPr>
      <w:sz w:val="20"/>
    </w:rPr>
  </w:style>
  <w:style w:type="paragraph" w:styleId="Footer">
    <w:name w:val="footer"/>
    <w:basedOn w:val="Normal"/>
    <w:rsid w:val="002A24BB"/>
    <w:pPr>
      <w:tabs>
        <w:tab w:val="center" w:pos="4153"/>
        <w:tab w:val="right" w:pos="8306"/>
      </w:tabs>
    </w:pPr>
    <w:rPr>
      <w:sz w:val="20"/>
    </w:rPr>
  </w:style>
  <w:style w:type="character" w:styleId="PageNumber">
    <w:name w:val="page number"/>
    <w:basedOn w:val="DefaultParagraphFont"/>
    <w:rsid w:val="009D6AAB"/>
  </w:style>
  <w:style w:type="table" w:styleId="TableGrid">
    <w:name w:val="Table Grid"/>
    <w:basedOn w:val="TableNormal"/>
    <w:rsid w:val="0079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3006"/>
    <w:rPr>
      <w:rFonts w:ascii="Tahoma" w:hAnsi="Tahoma" w:cs="Tahoma"/>
      <w:sz w:val="16"/>
      <w:szCs w:val="16"/>
    </w:rPr>
  </w:style>
  <w:style w:type="paragraph" w:styleId="FootnoteText">
    <w:name w:val="footnote text"/>
    <w:basedOn w:val="Normal"/>
    <w:semiHidden/>
    <w:rsid w:val="00A42E01"/>
    <w:rPr>
      <w:sz w:val="20"/>
      <w:szCs w:val="20"/>
    </w:rPr>
  </w:style>
  <w:style w:type="character" w:styleId="FootnoteReference">
    <w:name w:val="footnote reference"/>
    <w:basedOn w:val="DefaultParagraphFont"/>
    <w:semiHidden/>
    <w:rsid w:val="00A42E01"/>
    <w:rPr>
      <w:vertAlign w:val="superscript"/>
    </w:rPr>
  </w:style>
  <w:style w:type="paragraph" w:customStyle="1" w:styleId="subx5clause">
    <w:name w:val="sub x5 clause"/>
    <w:basedOn w:val="Normal"/>
    <w:next w:val="Normal"/>
    <w:rsid w:val="00AF7BDC"/>
    <w:pPr>
      <w:numPr>
        <w:ilvl w:val="4"/>
        <w:numId w:val="6"/>
      </w:numPr>
      <w:ind w:left="1418" w:hanging="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C49"/>
    <w:rPr>
      <w:sz w:val="24"/>
      <w:szCs w:val="24"/>
    </w:rPr>
  </w:style>
  <w:style w:type="paragraph" w:styleId="Heading1">
    <w:name w:val="heading 1"/>
    <w:basedOn w:val="Normal"/>
    <w:next w:val="Normal"/>
    <w:qFormat/>
    <w:rsid w:val="00550132"/>
    <w:pPr>
      <w:keepNext/>
      <w:spacing w:before="240" w:after="60"/>
      <w:outlineLvl w:val="0"/>
    </w:pPr>
    <w:rPr>
      <w:rFonts w:cs="Arial"/>
      <w:b/>
      <w:bCs/>
      <w:kern w:val="32"/>
      <w:sz w:val="32"/>
      <w:szCs w:val="32"/>
    </w:rPr>
  </w:style>
  <w:style w:type="paragraph" w:styleId="Heading2">
    <w:name w:val="heading 2"/>
    <w:basedOn w:val="Normal"/>
    <w:next w:val="Normal"/>
    <w:qFormat/>
    <w:rsid w:val="00550132"/>
    <w:pPr>
      <w:keepNext/>
      <w:spacing w:before="240" w:after="60"/>
      <w:outlineLvl w:val="1"/>
    </w:pPr>
    <w:rPr>
      <w:rFonts w:cs="Arial"/>
      <w:b/>
      <w:bCs/>
      <w:i/>
      <w:iCs/>
      <w:sz w:val="28"/>
      <w:szCs w:val="28"/>
    </w:rPr>
  </w:style>
  <w:style w:type="paragraph" w:styleId="Heading3">
    <w:name w:val="heading 3"/>
    <w:basedOn w:val="Normal"/>
    <w:next w:val="Normal"/>
    <w:qFormat/>
    <w:rsid w:val="005501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8A16DC"/>
    <w:pPr>
      <w:spacing w:after="480"/>
    </w:pPr>
    <w:rPr>
      <w:b/>
      <w:sz w:val="40"/>
    </w:rPr>
  </w:style>
  <w:style w:type="paragraph" w:customStyle="1" w:styleId="Clauseheadding">
    <w:name w:val="Clause headding"/>
    <w:basedOn w:val="Normal"/>
    <w:next w:val="Normal"/>
    <w:rsid w:val="00037A21"/>
    <w:pPr>
      <w:numPr>
        <w:numId w:val="6"/>
      </w:numPr>
      <w:spacing w:before="240" w:after="120"/>
    </w:pPr>
    <w:rPr>
      <w:b/>
      <w:caps/>
    </w:rPr>
  </w:style>
  <w:style w:type="paragraph" w:customStyle="1" w:styleId="Subclause">
    <w:name w:val="Sub clause"/>
    <w:basedOn w:val="Normal"/>
    <w:next w:val="Normal"/>
    <w:rsid w:val="00D216EA"/>
    <w:pPr>
      <w:numPr>
        <w:ilvl w:val="1"/>
        <w:numId w:val="6"/>
      </w:numPr>
      <w:spacing w:before="120" w:after="120"/>
    </w:pPr>
  </w:style>
  <w:style w:type="paragraph" w:customStyle="1" w:styleId="Subsubclause">
    <w:name w:val="Subsub clause"/>
    <w:basedOn w:val="Normal"/>
    <w:next w:val="Normal"/>
    <w:rsid w:val="00D216EA"/>
    <w:pPr>
      <w:numPr>
        <w:ilvl w:val="2"/>
        <w:numId w:val="6"/>
      </w:numPr>
      <w:spacing w:before="120" w:after="120"/>
    </w:pPr>
  </w:style>
  <w:style w:type="paragraph" w:customStyle="1" w:styleId="Subsubsubclause">
    <w:name w:val="Subsubsub clause"/>
    <w:basedOn w:val="Normal"/>
    <w:next w:val="Normal"/>
    <w:rsid w:val="00D216EA"/>
    <w:pPr>
      <w:numPr>
        <w:ilvl w:val="3"/>
        <w:numId w:val="6"/>
      </w:numPr>
      <w:spacing w:before="120" w:after="120"/>
    </w:pPr>
  </w:style>
  <w:style w:type="paragraph" w:styleId="TOC1">
    <w:name w:val="toc 1"/>
    <w:basedOn w:val="Normal"/>
    <w:next w:val="Normal"/>
    <w:autoRedefine/>
    <w:uiPriority w:val="39"/>
    <w:rsid w:val="00C35C89"/>
    <w:pPr>
      <w:tabs>
        <w:tab w:val="left" w:pos="851"/>
        <w:tab w:val="right" w:leader="dot" w:pos="8494"/>
      </w:tabs>
      <w:spacing w:before="120" w:after="120"/>
      <w:ind w:left="851" w:hanging="851"/>
    </w:pPr>
    <w:rPr>
      <w:caps/>
    </w:rPr>
  </w:style>
  <w:style w:type="paragraph" w:customStyle="1" w:styleId="section0clauseheaddings">
    <w:name w:val="section 0 clause headdings"/>
    <w:basedOn w:val="Normal"/>
    <w:next w:val="Normal"/>
    <w:rsid w:val="002324D8"/>
    <w:pPr>
      <w:tabs>
        <w:tab w:val="left" w:pos="1134"/>
      </w:tabs>
      <w:spacing w:before="240" w:after="120"/>
      <w:ind w:left="1134" w:hanging="1134"/>
    </w:pPr>
    <w:rPr>
      <w:b/>
      <w:caps/>
    </w:rPr>
  </w:style>
  <w:style w:type="paragraph" w:styleId="Header">
    <w:name w:val="header"/>
    <w:basedOn w:val="Normal"/>
    <w:rsid w:val="002A24BB"/>
    <w:pPr>
      <w:tabs>
        <w:tab w:val="center" w:pos="4153"/>
        <w:tab w:val="right" w:pos="8306"/>
      </w:tabs>
    </w:pPr>
    <w:rPr>
      <w:sz w:val="20"/>
    </w:rPr>
  </w:style>
  <w:style w:type="paragraph" w:styleId="Footer">
    <w:name w:val="footer"/>
    <w:basedOn w:val="Normal"/>
    <w:rsid w:val="002A24BB"/>
    <w:pPr>
      <w:tabs>
        <w:tab w:val="center" w:pos="4153"/>
        <w:tab w:val="right" w:pos="8306"/>
      </w:tabs>
    </w:pPr>
    <w:rPr>
      <w:sz w:val="20"/>
    </w:rPr>
  </w:style>
  <w:style w:type="character" w:styleId="PageNumber">
    <w:name w:val="page number"/>
    <w:basedOn w:val="DefaultParagraphFont"/>
    <w:rsid w:val="009D6AAB"/>
  </w:style>
  <w:style w:type="table" w:styleId="TableGrid">
    <w:name w:val="Table Grid"/>
    <w:basedOn w:val="TableNormal"/>
    <w:rsid w:val="0079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3006"/>
    <w:rPr>
      <w:rFonts w:ascii="Tahoma" w:hAnsi="Tahoma" w:cs="Tahoma"/>
      <w:sz w:val="16"/>
      <w:szCs w:val="16"/>
    </w:rPr>
  </w:style>
  <w:style w:type="paragraph" w:styleId="FootnoteText">
    <w:name w:val="footnote text"/>
    <w:basedOn w:val="Normal"/>
    <w:semiHidden/>
    <w:rsid w:val="00A42E01"/>
    <w:rPr>
      <w:sz w:val="20"/>
      <w:szCs w:val="20"/>
    </w:rPr>
  </w:style>
  <w:style w:type="character" w:styleId="FootnoteReference">
    <w:name w:val="footnote reference"/>
    <w:basedOn w:val="DefaultParagraphFont"/>
    <w:semiHidden/>
    <w:rsid w:val="00A42E01"/>
    <w:rPr>
      <w:vertAlign w:val="superscript"/>
    </w:rPr>
  </w:style>
  <w:style w:type="paragraph" w:customStyle="1" w:styleId="subx5clause">
    <w:name w:val="sub x5 clause"/>
    <w:basedOn w:val="Normal"/>
    <w:next w:val="Normal"/>
    <w:rsid w:val="00AF7BDC"/>
    <w:pPr>
      <w:numPr>
        <w:ilvl w:val="4"/>
        <w:numId w:val="6"/>
      </w:num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onnell\Application%20Data\Microsoft\Templates\ADR%20remak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45E4-F680-432A-A341-C68DD3A2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ADR remake template.dot</Template>
  <TotalTime>72</TotalTime>
  <Pages>10</Pages>
  <Words>2293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DOTARS</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econnell</dc:creator>
  <cp:lastModifiedBy>Ben Ryan</cp:lastModifiedBy>
  <cp:revision>10</cp:revision>
  <cp:lastPrinted>2006-06-14T22:31:00Z</cp:lastPrinted>
  <dcterms:created xsi:type="dcterms:W3CDTF">2015-12-03T23:42:00Z</dcterms:created>
  <dcterms:modified xsi:type="dcterms:W3CDTF">2015-12-09T04:33:00Z</dcterms:modified>
</cp:coreProperties>
</file>