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E6A" w:rsidRPr="007D0C1E" w:rsidRDefault="00963E6A" w:rsidP="00435608">
      <w:pPr>
        <w:autoSpaceDE w:val="0"/>
        <w:autoSpaceDN w:val="0"/>
        <w:adjustRightInd w:val="0"/>
        <w:ind w:left="3168" w:right="3168"/>
        <w:jc w:val="center"/>
        <w:rPr>
          <w:sz w:val="28"/>
          <w:szCs w:val="20"/>
        </w:rPr>
      </w:pPr>
      <w:bookmarkStart w:id="0" w:name="_GoBack"/>
      <w:bookmarkEnd w:id="0"/>
      <w:r w:rsidRPr="007D0C1E">
        <w:rPr>
          <w:sz w:val="28"/>
          <w:szCs w:val="20"/>
        </w:rPr>
        <w:t>THE TERRITORY OF COCOS (KEELING) ISLANDS.</w:t>
      </w:r>
    </w:p>
    <w:p w:rsidR="00963E6A" w:rsidRPr="007D0C1E" w:rsidRDefault="00963E6A" w:rsidP="00435608">
      <w:pPr>
        <w:autoSpaceDE w:val="0"/>
        <w:autoSpaceDN w:val="0"/>
        <w:adjustRightInd w:val="0"/>
        <w:spacing w:before="132"/>
        <w:jc w:val="center"/>
        <w:rPr>
          <w:b/>
          <w:bCs/>
          <w:sz w:val="20"/>
          <w:szCs w:val="20"/>
        </w:rPr>
      </w:pPr>
      <w:r w:rsidRPr="007D0C1E">
        <w:rPr>
          <w:b/>
          <w:bCs/>
          <w:sz w:val="20"/>
          <w:szCs w:val="20"/>
        </w:rPr>
        <w:t>No. 1 of 1958.</w:t>
      </w:r>
    </w:p>
    <w:p w:rsidR="00435608" w:rsidRPr="007D0C1E" w:rsidRDefault="00435608" w:rsidP="00435608">
      <w:pPr>
        <w:autoSpaceDE w:val="0"/>
        <w:autoSpaceDN w:val="0"/>
        <w:adjustRightInd w:val="0"/>
        <w:spacing w:before="132"/>
        <w:jc w:val="center"/>
        <w:rPr>
          <w:sz w:val="20"/>
          <w:szCs w:val="20"/>
        </w:rPr>
      </w:pPr>
      <w:r w:rsidRPr="007D0C1E">
        <w:rPr>
          <w:b/>
          <w:bCs/>
          <w:sz w:val="20"/>
          <w:szCs w:val="20"/>
        </w:rPr>
        <w:t>__________</w:t>
      </w:r>
    </w:p>
    <w:p w:rsidR="00963E6A" w:rsidRPr="007D0C1E" w:rsidRDefault="00963E6A" w:rsidP="00435608">
      <w:pPr>
        <w:autoSpaceDE w:val="0"/>
        <w:autoSpaceDN w:val="0"/>
        <w:adjustRightInd w:val="0"/>
        <w:spacing w:before="143"/>
        <w:jc w:val="center"/>
        <w:rPr>
          <w:sz w:val="26"/>
          <w:szCs w:val="20"/>
        </w:rPr>
      </w:pPr>
      <w:r w:rsidRPr="007D0C1E">
        <w:rPr>
          <w:sz w:val="26"/>
          <w:szCs w:val="20"/>
        </w:rPr>
        <w:t>AN ORDINANCE</w:t>
      </w:r>
    </w:p>
    <w:p w:rsidR="00963E6A" w:rsidRPr="007D0C1E" w:rsidRDefault="00963E6A" w:rsidP="00435608">
      <w:pPr>
        <w:autoSpaceDE w:val="0"/>
        <w:autoSpaceDN w:val="0"/>
        <w:adjustRightInd w:val="0"/>
        <w:spacing w:before="173"/>
        <w:jc w:val="center"/>
        <w:rPr>
          <w:sz w:val="22"/>
          <w:szCs w:val="20"/>
        </w:rPr>
      </w:pPr>
      <w:r w:rsidRPr="007D0C1E">
        <w:rPr>
          <w:b/>
          <w:bCs/>
          <w:sz w:val="22"/>
          <w:szCs w:val="20"/>
        </w:rPr>
        <w:t xml:space="preserve">To amend the </w:t>
      </w:r>
      <w:r w:rsidRPr="007D0C1E">
        <w:rPr>
          <w:b/>
          <w:bCs/>
          <w:i/>
          <w:iCs/>
          <w:sz w:val="22"/>
          <w:szCs w:val="20"/>
        </w:rPr>
        <w:t xml:space="preserve">Interpretation Ordinance </w:t>
      </w:r>
      <w:r w:rsidRPr="007D0C1E">
        <w:rPr>
          <w:b/>
          <w:bCs/>
          <w:sz w:val="22"/>
          <w:szCs w:val="20"/>
        </w:rPr>
        <w:t>1955.</w:t>
      </w:r>
    </w:p>
    <w:p w:rsidR="00963E6A" w:rsidRPr="007D0C1E" w:rsidRDefault="00963E6A" w:rsidP="00435608">
      <w:pPr>
        <w:autoSpaceDE w:val="0"/>
        <w:autoSpaceDN w:val="0"/>
        <w:adjustRightInd w:val="0"/>
        <w:spacing w:before="240" w:after="240"/>
        <w:rPr>
          <w:sz w:val="20"/>
          <w:szCs w:val="20"/>
        </w:rPr>
      </w:pPr>
      <w:r w:rsidRPr="007D0C1E">
        <w:rPr>
          <w:sz w:val="20"/>
          <w:szCs w:val="20"/>
        </w:rPr>
        <w:t xml:space="preserve">I, THE GOVERNOR-GENERAL in and over the Commonwealth of Australia, acting with the advice of the Federal Executive Council, hereby make the following Ordinance under the </w:t>
      </w:r>
      <w:r w:rsidRPr="007D0C1E">
        <w:rPr>
          <w:i/>
          <w:iCs/>
          <w:sz w:val="20"/>
          <w:szCs w:val="20"/>
        </w:rPr>
        <w:t xml:space="preserve">Cocos </w:t>
      </w:r>
      <w:r w:rsidRPr="007D0C1E">
        <w:rPr>
          <w:sz w:val="20"/>
          <w:szCs w:val="20"/>
        </w:rPr>
        <w:t>(</w:t>
      </w:r>
      <w:r w:rsidRPr="007D0C1E">
        <w:rPr>
          <w:i/>
          <w:iCs/>
          <w:sz w:val="20"/>
          <w:szCs w:val="20"/>
        </w:rPr>
        <w:t>Keeling</w:t>
      </w:r>
      <w:r w:rsidRPr="007D0C1E">
        <w:rPr>
          <w:sz w:val="20"/>
          <w:szCs w:val="20"/>
        </w:rPr>
        <w:t xml:space="preserve">) </w:t>
      </w:r>
      <w:r w:rsidRPr="007D0C1E">
        <w:rPr>
          <w:i/>
          <w:iCs/>
          <w:sz w:val="20"/>
          <w:szCs w:val="20"/>
        </w:rPr>
        <w:t xml:space="preserve">Islands Act </w:t>
      </w:r>
      <w:r w:rsidRPr="007D0C1E">
        <w:rPr>
          <w:sz w:val="20"/>
          <w:szCs w:val="20"/>
        </w:rPr>
        <w:t>1955-1958.</w:t>
      </w:r>
    </w:p>
    <w:p w:rsidR="00963E6A" w:rsidRPr="007D0C1E" w:rsidRDefault="00963E6A" w:rsidP="00435608">
      <w:pPr>
        <w:autoSpaceDE w:val="0"/>
        <w:autoSpaceDN w:val="0"/>
        <w:adjustRightInd w:val="0"/>
        <w:spacing w:before="133" w:after="240"/>
        <w:ind w:left="367"/>
        <w:rPr>
          <w:sz w:val="20"/>
          <w:szCs w:val="20"/>
        </w:rPr>
      </w:pPr>
      <w:r w:rsidRPr="007D0C1E">
        <w:rPr>
          <w:sz w:val="20"/>
          <w:szCs w:val="20"/>
        </w:rPr>
        <w:t>Dated this tenth day of November, 1958.</w:t>
      </w:r>
    </w:p>
    <w:p w:rsidR="00963E6A" w:rsidRPr="007D0C1E" w:rsidRDefault="00963E6A" w:rsidP="00435608">
      <w:pPr>
        <w:autoSpaceDE w:val="0"/>
        <w:autoSpaceDN w:val="0"/>
        <w:adjustRightInd w:val="0"/>
        <w:spacing w:before="133"/>
        <w:ind w:left="3618"/>
        <w:jc w:val="center"/>
        <w:rPr>
          <w:sz w:val="20"/>
          <w:szCs w:val="20"/>
        </w:rPr>
      </w:pPr>
      <w:r w:rsidRPr="007D0C1E">
        <w:rPr>
          <w:sz w:val="20"/>
          <w:szCs w:val="20"/>
        </w:rPr>
        <w:t>W. J. SLIM</w:t>
      </w:r>
    </w:p>
    <w:p w:rsidR="00963E6A" w:rsidRPr="007D0C1E" w:rsidRDefault="00963E6A" w:rsidP="00435608">
      <w:pPr>
        <w:autoSpaceDE w:val="0"/>
        <w:autoSpaceDN w:val="0"/>
        <w:adjustRightInd w:val="0"/>
        <w:spacing w:before="7" w:after="240"/>
        <w:ind w:left="4770"/>
        <w:jc w:val="center"/>
        <w:rPr>
          <w:sz w:val="20"/>
          <w:szCs w:val="20"/>
        </w:rPr>
      </w:pPr>
      <w:r w:rsidRPr="007D0C1E">
        <w:rPr>
          <w:sz w:val="20"/>
          <w:szCs w:val="20"/>
        </w:rPr>
        <w:t>Governor-General.</w:t>
      </w:r>
    </w:p>
    <w:p w:rsidR="00963E6A" w:rsidRPr="007D0C1E" w:rsidRDefault="00963E6A" w:rsidP="00435608">
      <w:pPr>
        <w:autoSpaceDE w:val="0"/>
        <w:autoSpaceDN w:val="0"/>
        <w:adjustRightInd w:val="0"/>
        <w:spacing w:before="65" w:after="240"/>
        <w:ind w:left="356"/>
        <w:rPr>
          <w:sz w:val="20"/>
          <w:szCs w:val="20"/>
        </w:rPr>
      </w:pPr>
      <w:r w:rsidRPr="007D0C1E">
        <w:rPr>
          <w:sz w:val="20"/>
          <w:szCs w:val="20"/>
        </w:rPr>
        <w:t>By His Excellency’s Command,</w:t>
      </w:r>
    </w:p>
    <w:p w:rsidR="00963E6A" w:rsidRPr="007D0C1E" w:rsidRDefault="00963E6A" w:rsidP="00435608">
      <w:pPr>
        <w:autoSpaceDE w:val="0"/>
        <w:autoSpaceDN w:val="0"/>
        <w:adjustRightInd w:val="0"/>
        <w:spacing w:before="112"/>
        <w:jc w:val="center"/>
        <w:rPr>
          <w:sz w:val="20"/>
          <w:szCs w:val="20"/>
        </w:rPr>
      </w:pPr>
      <w:r w:rsidRPr="007D0C1E">
        <w:rPr>
          <w:sz w:val="20"/>
          <w:szCs w:val="20"/>
        </w:rPr>
        <w:t xml:space="preserve">PAUL </w:t>
      </w:r>
      <w:proofErr w:type="spellStart"/>
      <w:r w:rsidRPr="007D0C1E">
        <w:rPr>
          <w:sz w:val="20"/>
          <w:szCs w:val="20"/>
        </w:rPr>
        <w:t>HASLUCK</w:t>
      </w:r>
      <w:proofErr w:type="spellEnd"/>
    </w:p>
    <w:p w:rsidR="00963E6A" w:rsidRPr="007D0C1E" w:rsidRDefault="00963E6A" w:rsidP="00435608">
      <w:pPr>
        <w:autoSpaceDE w:val="0"/>
        <w:autoSpaceDN w:val="0"/>
        <w:adjustRightInd w:val="0"/>
        <w:spacing w:before="11"/>
        <w:jc w:val="center"/>
        <w:rPr>
          <w:sz w:val="20"/>
          <w:szCs w:val="20"/>
        </w:rPr>
      </w:pPr>
      <w:r w:rsidRPr="007D0C1E">
        <w:rPr>
          <w:sz w:val="20"/>
          <w:szCs w:val="20"/>
        </w:rPr>
        <w:t>Minister of State for Territories.</w:t>
      </w:r>
    </w:p>
    <w:p w:rsidR="00435608" w:rsidRPr="007D0C1E" w:rsidRDefault="00435608" w:rsidP="00435608">
      <w:pPr>
        <w:autoSpaceDE w:val="0"/>
        <w:autoSpaceDN w:val="0"/>
        <w:adjustRightInd w:val="0"/>
        <w:spacing w:before="11" w:after="240"/>
        <w:jc w:val="center"/>
        <w:rPr>
          <w:sz w:val="20"/>
          <w:szCs w:val="20"/>
        </w:rPr>
      </w:pPr>
      <w:r w:rsidRPr="007D0C1E">
        <w:rPr>
          <w:sz w:val="20"/>
          <w:szCs w:val="20"/>
        </w:rPr>
        <w:t>______________</w:t>
      </w:r>
    </w:p>
    <w:p w:rsidR="00963E6A" w:rsidRPr="007D0C1E" w:rsidRDefault="00963E6A" w:rsidP="00435608">
      <w:pPr>
        <w:autoSpaceDE w:val="0"/>
        <w:autoSpaceDN w:val="0"/>
        <w:adjustRightInd w:val="0"/>
        <w:spacing w:before="133" w:after="240"/>
        <w:jc w:val="center"/>
        <w:rPr>
          <w:sz w:val="20"/>
          <w:szCs w:val="20"/>
        </w:rPr>
      </w:pPr>
      <w:r w:rsidRPr="007D0C1E">
        <w:rPr>
          <w:sz w:val="20"/>
          <w:szCs w:val="20"/>
        </w:rPr>
        <w:t>INTERPRETATION ORDINANCE 1958.</w:t>
      </w:r>
    </w:p>
    <w:p w:rsidR="00963E6A" w:rsidRPr="007D0C1E" w:rsidRDefault="00963E6A" w:rsidP="00963E6A">
      <w:pPr>
        <w:autoSpaceDE w:val="0"/>
        <w:autoSpaceDN w:val="0"/>
        <w:adjustRightInd w:val="0"/>
        <w:spacing w:before="120" w:after="60"/>
        <w:rPr>
          <w:b/>
          <w:sz w:val="18"/>
          <w:szCs w:val="20"/>
        </w:rPr>
      </w:pPr>
      <w:r w:rsidRPr="007D0C1E">
        <w:rPr>
          <w:b/>
          <w:sz w:val="18"/>
          <w:szCs w:val="20"/>
        </w:rPr>
        <w:t>Short title and citation.</w:t>
      </w:r>
    </w:p>
    <w:p w:rsidR="00963E6A" w:rsidRPr="007D0C1E" w:rsidRDefault="00963E6A" w:rsidP="00963E6A">
      <w:pPr>
        <w:autoSpaceDE w:val="0"/>
        <w:autoSpaceDN w:val="0"/>
        <w:adjustRightInd w:val="0"/>
        <w:ind w:firstLine="364"/>
        <w:rPr>
          <w:sz w:val="20"/>
          <w:szCs w:val="20"/>
        </w:rPr>
      </w:pPr>
      <w:r w:rsidRPr="007D0C1E">
        <w:rPr>
          <w:b/>
          <w:bCs/>
          <w:sz w:val="20"/>
          <w:szCs w:val="20"/>
        </w:rPr>
        <w:t>1.</w:t>
      </w:r>
      <w:r w:rsidRPr="007D0C1E">
        <w:rPr>
          <w:sz w:val="20"/>
          <w:szCs w:val="20"/>
        </w:rPr>
        <w:t xml:space="preserve">—(1.) This Ordinance may be cited as the </w:t>
      </w:r>
      <w:r w:rsidRPr="007D0C1E">
        <w:rPr>
          <w:i/>
          <w:iCs/>
          <w:sz w:val="20"/>
          <w:szCs w:val="20"/>
        </w:rPr>
        <w:t xml:space="preserve">Interpretation Ordinance </w:t>
      </w:r>
      <w:r w:rsidRPr="007D0C1E">
        <w:rPr>
          <w:sz w:val="20"/>
          <w:szCs w:val="20"/>
        </w:rPr>
        <w:t>1958.</w:t>
      </w:r>
      <w:r w:rsidR="00435608" w:rsidRPr="007D0C1E">
        <w:rPr>
          <w:rStyle w:val="FootnoteReference"/>
          <w:sz w:val="20"/>
          <w:szCs w:val="20"/>
        </w:rPr>
        <w:footnoteReference w:customMarkFollows="1" w:id="1"/>
        <w:t>*</w:t>
      </w:r>
    </w:p>
    <w:p w:rsidR="00963E6A" w:rsidRPr="007D0C1E" w:rsidRDefault="00963E6A" w:rsidP="00963E6A">
      <w:pPr>
        <w:autoSpaceDE w:val="0"/>
        <w:autoSpaceDN w:val="0"/>
        <w:adjustRightInd w:val="0"/>
        <w:spacing w:before="115"/>
        <w:ind w:firstLine="374"/>
        <w:rPr>
          <w:sz w:val="20"/>
          <w:szCs w:val="20"/>
        </w:rPr>
      </w:pPr>
      <w:r w:rsidRPr="007D0C1E">
        <w:rPr>
          <w:sz w:val="20"/>
          <w:szCs w:val="20"/>
        </w:rPr>
        <w:t xml:space="preserve">(2.) The </w:t>
      </w:r>
      <w:r w:rsidRPr="007D0C1E">
        <w:rPr>
          <w:i/>
          <w:iCs/>
          <w:sz w:val="20"/>
          <w:szCs w:val="20"/>
        </w:rPr>
        <w:t xml:space="preserve">Interpretation Ordinance </w:t>
      </w:r>
      <w:r w:rsidRPr="007D0C1E">
        <w:rPr>
          <w:sz w:val="20"/>
          <w:szCs w:val="20"/>
        </w:rPr>
        <w:t>1955</w:t>
      </w:r>
      <w:r w:rsidR="00435608" w:rsidRPr="007D0C1E">
        <w:rPr>
          <w:rStyle w:val="FootnoteReference"/>
          <w:sz w:val="20"/>
          <w:szCs w:val="20"/>
        </w:rPr>
        <w:footnoteReference w:customMarkFollows="1" w:id="2"/>
        <w:t>†</w:t>
      </w:r>
      <w:r w:rsidRPr="007D0C1E">
        <w:rPr>
          <w:sz w:val="20"/>
          <w:szCs w:val="20"/>
        </w:rPr>
        <w:t xml:space="preserve"> is in this Ordinance referred to as the Principal Ordinance.</w:t>
      </w:r>
    </w:p>
    <w:p w:rsidR="00963E6A" w:rsidRPr="007D0C1E" w:rsidRDefault="00963E6A" w:rsidP="00963E6A">
      <w:pPr>
        <w:autoSpaceDE w:val="0"/>
        <w:autoSpaceDN w:val="0"/>
        <w:adjustRightInd w:val="0"/>
        <w:spacing w:before="115"/>
        <w:ind w:firstLine="382"/>
        <w:rPr>
          <w:sz w:val="20"/>
          <w:szCs w:val="20"/>
        </w:rPr>
      </w:pPr>
      <w:r w:rsidRPr="007D0C1E">
        <w:rPr>
          <w:sz w:val="20"/>
          <w:szCs w:val="20"/>
        </w:rPr>
        <w:t xml:space="preserve">(3.) The Principal Ordinance, as amended by this Ordinance, may be cited as the </w:t>
      </w:r>
      <w:r w:rsidRPr="007D0C1E">
        <w:rPr>
          <w:i/>
          <w:iCs/>
          <w:sz w:val="20"/>
          <w:szCs w:val="20"/>
        </w:rPr>
        <w:t xml:space="preserve">Interpretation Ordinance </w:t>
      </w:r>
      <w:r w:rsidRPr="007D0C1E">
        <w:rPr>
          <w:sz w:val="20"/>
          <w:szCs w:val="20"/>
        </w:rPr>
        <w:t>1955-1958.</w:t>
      </w:r>
    </w:p>
    <w:p w:rsidR="00963E6A" w:rsidRPr="007D0C1E" w:rsidRDefault="00963E6A" w:rsidP="00963E6A">
      <w:pPr>
        <w:autoSpaceDE w:val="0"/>
        <w:autoSpaceDN w:val="0"/>
        <w:adjustRightInd w:val="0"/>
        <w:spacing w:before="120" w:after="60"/>
        <w:rPr>
          <w:b/>
          <w:sz w:val="18"/>
          <w:szCs w:val="20"/>
        </w:rPr>
      </w:pPr>
      <w:r w:rsidRPr="007D0C1E">
        <w:rPr>
          <w:b/>
          <w:sz w:val="18"/>
          <w:szCs w:val="20"/>
        </w:rPr>
        <w:t>Application of Ordinance.</w:t>
      </w:r>
    </w:p>
    <w:p w:rsidR="00963E6A" w:rsidRPr="007D0C1E" w:rsidRDefault="00963E6A" w:rsidP="00435608">
      <w:pPr>
        <w:autoSpaceDE w:val="0"/>
        <w:autoSpaceDN w:val="0"/>
        <w:adjustRightInd w:val="0"/>
        <w:ind w:left="288"/>
        <w:rPr>
          <w:sz w:val="20"/>
          <w:szCs w:val="20"/>
        </w:rPr>
      </w:pPr>
      <w:r w:rsidRPr="007D0C1E">
        <w:rPr>
          <w:b/>
          <w:bCs/>
          <w:sz w:val="20"/>
          <w:szCs w:val="20"/>
        </w:rPr>
        <w:t>2.</w:t>
      </w:r>
      <w:r w:rsidRPr="007D0C1E">
        <w:rPr>
          <w:sz w:val="20"/>
          <w:szCs w:val="20"/>
        </w:rPr>
        <w:t xml:space="preserve"> Section four of the Principal Ordinance is amended—</w:t>
      </w:r>
    </w:p>
    <w:p w:rsidR="00963E6A" w:rsidRPr="007D0C1E" w:rsidRDefault="00963E6A" w:rsidP="00435608">
      <w:pPr>
        <w:tabs>
          <w:tab w:val="left" w:pos="864"/>
        </w:tabs>
        <w:autoSpaceDE w:val="0"/>
        <w:autoSpaceDN w:val="0"/>
        <w:adjustRightInd w:val="0"/>
        <w:spacing w:before="40"/>
        <w:ind w:left="1296" w:hanging="864"/>
        <w:rPr>
          <w:sz w:val="20"/>
          <w:szCs w:val="20"/>
        </w:rPr>
      </w:pPr>
      <w:r w:rsidRPr="007D0C1E">
        <w:rPr>
          <w:sz w:val="20"/>
          <w:szCs w:val="20"/>
        </w:rPr>
        <w:t>(</w:t>
      </w:r>
      <w:r w:rsidRPr="007D0C1E">
        <w:rPr>
          <w:i/>
          <w:iCs/>
          <w:sz w:val="20"/>
          <w:szCs w:val="20"/>
        </w:rPr>
        <w:t>a</w:t>
      </w:r>
      <w:r w:rsidRPr="007D0C1E">
        <w:rPr>
          <w:sz w:val="20"/>
          <w:szCs w:val="20"/>
        </w:rPr>
        <w:t>)</w:t>
      </w:r>
      <w:r w:rsidRPr="007D0C1E">
        <w:rPr>
          <w:sz w:val="20"/>
          <w:szCs w:val="20"/>
        </w:rPr>
        <w:tab/>
        <w:t>by inserting in sub-section (3.), after the word “regulations”, the words “, rules or rules of court”; and</w:t>
      </w:r>
    </w:p>
    <w:p w:rsidR="00963E6A" w:rsidRPr="007D0C1E" w:rsidRDefault="00963E6A" w:rsidP="00435608">
      <w:pPr>
        <w:tabs>
          <w:tab w:val="left" w:pos="864"/>
        </w:tabs>
        <w:autoSpaceDE w:val="0"/>
        <w:autoSpaceDN w:val="0"/>
        <w:adjustRightInd w:val="0"/>
        <w:spacing w:before="40"/>
        <w:ind w:left="1296" w:hanging="864"/>
        <w:rPr>
          <w:sz w:val="20"/>
          <w:szCs w:val="20"/>
        </w:rPr>
      </w:pPr>
      <w:r w:rsidRPr="007D0C1E">
        <w:rPr>
          <w:sz w:val="20"/>
          <w:szCs w:val="20"/>
        </w:rPr>
        <w:t>(</w:t>
      </w:r>
      <w:r w:rsidRPr="007D0C1E">
        <w:rPr>
          <w:i/>
          <w:iCs/>
          <w:sz w:val="20"/>
          <w:szCs w:val="20"/>
        </w:rPr>
        <w:t>b</w:t>
      </w:r>
      <w:r w:rsidRPr="007D0C1E">
        <w:rPr>
          <w:sz w:val="20"/>
          <w:szCs w:val="20"/>
        </w:rPr>
        <w:t>)</w:t>
      </w:r>
      <w:r w:rsidRPr="007D0C1E">
        <w:rPr>
          <w:sz w:val="20"/>
          <w:szCs w:val="20"/>
        </w:rPr>
        <w:tab/>
        <w:t>by inserting in that sub-section, after the word “to” (last occurring), the words “and in relation to”.</w:t>
      </w:r>
    </w:p>
    <w:p w:rsidR="00963E6A" w:rsidRPr="007D0C1E" w:rsidRDefault="00963E6A" w:rsidP="00435608">
      <w:pPr>
        <w:autoSpaceDE w:val="0"/>
        <w:autoSpaceDN w:val="0"/>
        <w:adjustRightInd w:val="0"/>
        <w:jc w:val="center"/>
        <w:rPr>
          <w:sz w:val="20"/>
          <w:szCs w:val="20"/>
        </w:rPr>
      </w:pPr>
      <w:r w:rsidRPr="007D0C1E">
        <w:rPr>
          <w:sz w:val="20"/>
          <w:szCs w:val="20"/>
        </w:rPr>
        <w:br w:type="page"/>
      </w:r>
    </w:p>
    <w:p w:rsidR="00963E6A" w:rsidRPr="007D0C1E" w:rsidRDefault="00963E6A" w:rsidP="00963E6A">
      <w:pPr>
        <w:autoSpaceDE w:val="0"/>
        <w:autoSpaceDN w:val="0"/>
        <w:adjustRightInd w:val="0"/>
        <w:spacing w:before="120" w:after="60"/>
        <w:rPr>
          <w:b/>
          <w:sz w:val="18"/>
          <w:szCs w:val="20"/>
        </w:rPr>
      </w:pPr>
      <w:r w:rsidRPr="007D0C1E">
        <w:rPr>
          <w:b/>
          <w:sz w:val="18"/>
          <w:szCs w:val="20"/>
        </w:rPr>
        <w:lastRenderedPageBreak/>
        <w:t>Interpretation of terms.</w:t>
      </w:r>
    </w:p>
    <w:p w:rsidR="00963E6A" w:rsidRPr="007D0C1E" w:rsidRDefault="00963E6A" w:rsidP="00435608">
      <w:pPr>
        <w:tabs>
          <w:tab w:val="left" w:pos="659"/>
        </w:tabs>
        <w:autoSpaceDE w:val="0"/>
        <w:autoSpaceDN w:val="0"/>
        <w:adjustRightInd w:val="0"/>
        <w:ind w:firstLine="360"/>
        <w:rPr>
          <w:sz w:val="20"/>
          <w:szCs w:val="20"/>
        </w:rPr>
      </w:pPr>
      <w:r w:rsidRPr="007D0C1E">
        <w:rPr>
          <w:b/>
          <w:bCs/>
          <w:sz w:val="20"/>
          <w:szCs w:val="20"/>
        </w:rPr>
        <w:t>3.</w:t>
      </w:r>
      <w:r w:rsidRPr="007D0C1E">
        <w:rPr>
          <w:sz w:val="20"/>
          <w:szCs w:val="20"/>
        </w:rPr>
        <w:t xml:space="preserve"> Section five of the Principal Ordinance is amended—</w:t>
      </w:r>
    </w:p>
    <w:p w:rsidR="00963E6A" w:rsidRPr="007D0C1E" w:rsidRDefault="00963E6A" w:rsidP="00435608">
      <w:pPr>
        <w:tabs>
          <w:tab w:val="left" w:pos="1008"/>
        </w:tabs>
        <w:autoSpaceDE w:val="0"/>
        <w:autoSpaceDN w:val="0"/>
        <w:adjustRightInd w:val="0"/>
        <w:spacing w:before="40"/>
        <w:ind w:left="1469" w:hanging="893"/>
        <w:rPr>
          <w:sz w:val="20"/>
          <w:szCs w:val="20"/>
        </w:rPr>
      </w:pPr>
      <w:r w:rsidRPr="007D0C1E">
        <w:rPr>
          <w:sz w:val="20"/>
          <w:szCs w:val="20"/>
        </w:rPr>
        <w:t>(</w:t>
      </w:r>
      <w:r w:rsidRPr="007D0C1E">
        <w:rPr>
          <w:i/>
          <w:iCs/>
          <w:sz w:val="20"/>
          <w:szCs w:val="20"/>
        </w:rPr>
        <w:t>a</w:t>
      </w:r>
      <w:r w:rsidRPr="007D0C1E">
        <w:rPr>
          <w:sz w:val="20"/>
          <w:szCs w:val="20"/>
        </w:rPr>
        <w:t>)</w:t>
      </w:r>
      <w:r w:rsidRPr="007D0C1E">
        <w:rPr>
          <w:sz w:val="20"/>
          <w:szCs w:val="20"/>
        </w:rPr>
        <w:tab/>
        <w:t>by omitting from sub-section (1.) the definition of “regulations” and inserting in its stead the following definitions:—</w:t>
      </w:r>
    </w:p>
    <w:p w:rsidR="00963E6A" w:rsidRPr="007D0C1E" w:rsidRDefault="00963E6A" w:rsidP="00963E6A">
      <w:pPr>
        <w:autoSpaceDE w:val="0"/>
        <w:autoSpaceDN w:val="0"/>
        <w:adjustRightInd w:val="0"/>
        <w:spacing w:before="50"/>
        <w:ind w:left="1796" w:hanging="475"/>
        <w:jc w:val="both"/>
        <w:rPr>
          <w:sz w:val="20"/>
          <w:szCs w:val="20"/>
        </w:rPr>
      </w:pPr>
      <w:r w:rsidRPr="007D0C1E">
        <w:rPr>
          <w:sz w:val="20"/>
          <w:szCs w:val="20"/>
        </w:rPr>
        <w:t>“‘regulations’ means regulations made under the Ordinance;</w:t>
      </w:r>
    </w:p>
    <w:p w:rsidR="00963E6A" w:rsidRPr="007D0C1E" w:rsidRDefault="00963E6A" w:rsidP="00963E6A">
      <w:pPr>
        <w:autoSpaceDE w:val="0"/>
        <w:autoSpaceDN w:val="0"/>
        <w:adjustRightInd w:val="0"/>
        <w:spacing w:before="43"/>
        <w:ind w:left="1789" w:hanging="468"/>
        <w:jc w:val="both"/>
        <w:rPr>
          <w:sz w:val="20"/>
          <w:szCs w:val="20"/>
        </w:rPr>
      </w:pPr>
      <w:r w:rsidRPr="007D0C1E">
        <w:rPr>
          <w:sz w:val="20"/>
          <w:szCs w:val="20"/>
        </w:rPr>
        <w:t>“‘rules’ means rules made under the Ordinance;”; and</w:t>
      </w:r>
    </w:p>
    <w:p w:rsidR="00963E6A" w:rsidRPr="007D0C1E" w:rsidRDefault="00963E6A" w:rsidP="00435608">
      <w:pPr>
        <w:tabs>
          <w:tab w:val="left" w:pos="864"/>
        </w:tabs>
        <w:autoSpaceDE w:val="0"/>
        <w:autoSpaceDN w:val="0"/>
        <w:adjustRightInd w:val="0"/>
        <w:spacing w:before="40" w:after="240"/>
        <w:ind w:left="1296" w:hanging="864"/>
        <w:rPr>
          <w:sz w:val="20"/>
          <w:szCs w:val="20"/>
        </w:rPr>
      </w:pPr>
      <w:r w:rsidRPr="007D0C1E">
        <w:rPr>
          <w:sz w:val="20"/>
          <w:szCs w:val="20"/>
        </w:rPr>
        <w:t>(</w:t>
      </w:r>
      <w:r w:rsidRPr="007D0C1E">
        <w:rPr>
          <w:i/>
          <w:iCs/>
          <w:sz w:val="20"/>
          <w:szCs w:val="20"/>
        </w:rPr>
        <w:t>b</w:t>
      </w:r>
      <w:r w:rsidRPr="007D0C1E">
        <w:rPr>
          <w:sz w:val="20"/>
          <w:szCs w:val="20"/>
        </w:rPr>
        <w:t>)</w:t>
      </w:r>
      <w:r w:rsidRPr="007D0C1E">
        <w:rPr>
          <w:sz w:val="20"/>
          <w:szCs w:val="20"/>
        </w:rPr>
        <w:tab/>
        <w:t>by inserting in sub-section (2.), after the word “regulations”, the words “, rules or rules of court”.</w:t>
      </w:r>
    </w:p>
    <w:p w:rsidR="00963E6A" w:rsidRPr="007D0C1E" w:rsidRDefault="00963E6A" w:rsidP="00963E6A">
      <w:pPr>
        <w:autoSpaceDE w:val="0"/>
        <w:autoSpaceDN w:val="0"/>
        <w:adjustRightInd w:val="0"/>
        <w:spacing w:before="120" w:after="60"/>
        <w:rPr>
          <w:b/>
          <w:sz w:val="18"/>
          <w:szCs w:val="20"/>
        </w:rPr>
      </w:pPr>
      <w:r w:rsidRPr="007D0C1E">
        <w:rPr>
          <w:b/>
          <w:sz w:val="18"/>
          <w:szCs w:val="20"/>
        </w:rPr>
        <w:t>Judicial notice to be taken of Ordinances, &amp;c.</w:t>
      </w:r>
    </w:p>
    <w:p w:rsidR="00963E6A" w:rsidRPr="007D0C1E" w:rsidRDefault="00963E6A" w:rsidP="00435608">
      <w:pPr>
        <w:tabs>
          <w:tab w:val="left" w:pos="659"/>
        </w:tabs>
        <w:autoSpaceDE w:val="0"/>
        <w:autoSpaceDN w:val="0"/>
        <w:adjustRightInd w:val="0"/>
        <w:spacing w:after="240"/>
        <w:ind w:firstLine="360"/>
        <w:rPr>
          <w:sz w:val="20"/>
          <w:szCs w:val="20"/>
        </w:rPr>
      </w:pPr>
      <w:r w:rsidRPr="007D0C1E">
        <w:rPr>
          <w:b/>
          <w:bCs/>
          <w:sz w:val="20"/>
          <w:szCs w:val="20"/>
        </w:rPr>
        <w:t>4.</w:t>
      </w:r>
      <w:r w:rsidRPr="007D0C1E">
        <w:rPr>
          <w:sz w:val="20"/>
          <w:szCs w:val="20"/>
        </w:rPr>
        <w:tab/>
        <w:t>Section nine of the Principal Ordinance is amended by inserting in paragraph (d), after the word “regulations,”, the word “rules,”.</w:t>
      </w:r>
    </w:p>
    <w:p w:rsidR="00963E6A" w:rsidRPr="007D0C1E" w:rsidRDefault="00963E6A" w:rsidP="00435608">
      <w:pPr>
        <w:tabs>
          <w:tab w:val="left" w:pos="659"/>
        </w:tabs>
        <w:autoSpaceDE w:val="0"/>
        <w:autoSpaceDN w:val="0"/>
        <w:adjustRightInd w:val="0"/>
        <w:ind w:firstLine="360"/>
        <w:rPr>
          <w:sz w:val="20"/>
          <w:szCs w:val="20"/>
        </w:rPr>
      </w:pPr>
      <w:r w:rsidRPr="007D0C1E">
        <w:rPr>
          <w:b/>
          <w:bCs/>
          <w:sz w:val="20"/>
          <w:szCs w:val="20"/>
        </w:rPr>
        <w:t>5.</w:t>
      </w:r>
      <w:r w:rsidRPr="007D0C1E">
        <w:rPr>
          <w:sz w:val="20"/>
          <w:szCs w:val="20"/>
        </w:rPr>
        <w:tab/>
        <w:t>Section fifteen of the Principal Ordinance is repealed and the following section inserted in its stead:—</w:t>
      </w:r>
    </w:p>
    <w:p w:rsidR="00963E6A" w:rsidRPr="007D0C1E" w:rsidRDefault="00963E6A" w:rsidP="00963E6A">
      <w:pPr>
        <w:autoSpaceDE w:val="0"/>
        <w:autoSpaceDN w:val="0"/>
        <w:adjustRightInd w:val="0"/>
        <w:spacing w:before="120" w:after="60"/>
        <w:rPr>
          <w:b/>
          <w:sz w:val="18"/>
          <w:szCs w:val="20"/>
        </w:rPr>
      </w:pPr>
      <w:r w:rsidRPr="007D0C1E">
        <w:rPr>
          <w:b/>
          <w:sz w:val="18"/>
          <w:szCs w:val="20"/>
        </w:rPr>
        <w:t>Regulations and rules.</w:t>
      </w:r>
    </w:p>
    <w:p w:rsidR="00963E6A" w:rsidRPr="007D0C1E" w:rsidRDefault="00963E6A" w:rsidP="00963E6A">
      <w:pPr>
        <w:autoSpaceDE w:val="0"/>
        <w:autoSpaceDN w:val="0"/>
        <w:adjustRightInd w:val="0"/>
        <w:ind w:firstLine="356"/>
        <w:jc w:val="both"/>
        <w:rPr>
          <w:sz w:val="20"/>
          <w:szCs w:val="20"/>
        </w:rPr>
      </w:pPr>
      <w:r w:rsidRPr="007D0C1E">
        <w:rPr>
          <w:sz w:val="20"/>
          <w:szCs w:val="20"/>
        </w:rPr>
        <w:t>“15.—(1.) Where an Ordinance confers power to make regulations, then, unless the contrary intention appears—</w:t>
      </w:r>
    </w:p>
    <w:p w:rsidR="00963E6A" w:rsidRPr="007D0C1E" w:rsidRDefault="00963E6A" w:rsidP="00435608">
      <w:pPr>
        <w:tabs>
          <w:tab w:val="left" w:pos="1008"/>
        </w:tabs>
        <w:autoSpaceDE w:val="0"/>
        <w:autoSpaceDN w:val="0"/>
        <w:adjustRightInd w:val="0"/>
        <w:spacing w:before="40"/>
        <w:ind w:left="1469" w:hanging="893"/>
        <w:rPr>
          <w:sz w:val="20"/>
          <w:szCs w:val="20"/>
        </w:rPr>
      </w:pPr>
      <w:r w:rsidRPr="007D0C1E">
        <w:rPr>
          <w:sz w:val="20"/>
          <w:szCs w:val="20"/>
        </w:rPr>
        <w:t>(</w:t>
      </w:r>
      <w:r w:rsidRPr="007D0C1E">
        <w:rPr>
          <w:i/>
          <w:iCs/>
          <w:sz w:val="20"/>
          <w:szCs w:val="20"/>
        </w:rPr>
        <w:t>a</w:t>
      </w:r>
      <w:r w:rsidRPr="007D0C1E">
        <w:rPr>
          <w:sz w:val="20"/>
          <w:szCs w:val="20"/>
        </w:rPr>
        <w:t>)</w:t>
      </w:r>
      <w:r w:rsidRPr="007D0C1E">
        <w:rPr>
          <w:sz w:val="20"/>
          <w:szCs w:val="20"/>
        </w:rPr>
        <w:tab/>
        <w:t xml:space="preserve">notice of the making of regulations made accordingly and of the place where copies of those regulations may be purchased shall be published in the </w:t>
      </w:r>
      <w:r w:rsidRPr="007D0C1E">
        <w:rPr>
          <w:i/>
          <w:iCs/>
          <w:sz w:val="20"/>
          <w:szCs w:val="20"/>
        </w:rPr>
        <w:t xml:space="preserve">Gazette; </w:t>
      </w:r>
      <w:r w:rsidRPr="007D0C1E">
        <w:rPr>
          <w:sz w:val="20"/>
          <w:szCs w:val="20"/>
        </w:rPr>
        <w:t>and</w:t>
      </w:r>
    </w:p>
    <w:p w:rsidR="00963E6A" w:rsidRPr="007D0C1E" w:rsidRDefault="00963E6A" w:rsidP="00435608">
      <w:pPr>
        <w:tabs>
          <w:tab w:val="left" w:pos="1008"/>
        </w:tabs>
        <w:autoSpaceDE w:val="0"/>
        <w:autoSpaceDN w:val="0"/>
        <w:adjustRightInd w:val="0"/>
        <w:spacing w:before="40"/>
        <w:ind w:left="1469" w:hanging="893"/>
        <w:rPr>
          <w:sz w:val="20"/>
          <w:szCs w:val="20"/>
        </w:rPr>
      </w:pPr>
      <w:r w:rsidRPr="007D0C1E">
        <w:rPr>
          <w:sz w:val="20"/>
          <w:szCs w:val="20"/>
        </w:rPr>
        <w:t>(</w:t>
      </w:r>
      <w:r w:rsidRPr="007D0C1E">
        <w:rPr>
          <w:i/>
          <w:iCs/>
          <w:sz w:val="20"/>
          <w:szCs w:val="20"/>
        </w:rPr>
        <w:t>b</w:t>
      </w:r>
      <w:r w:rsidRPr="007D0C1E">
        <w:rPr>
          <w:sz w:val="20"/>
          <w:szCs w:val="20"/>
        </w:rPr>
        <w:t>)</w:t>
      </w:r>
      <w:r w:rsidRPr="007D0C1E">
        <w:rPr>
          <w:sz w:val="20"/>
          <w:szCs w:val="20"/>
        </w:rPr>
        <w:tab/>
        <w:t>subject to this section, regulations made accordingly take effect from the date of publication of the notice referred to in the last preceding paragraph or, where another date is specified in the regulations, from the date so specified.</w:t>
      </w:r>
    </w:p>
    <w:p w:rsidR="00963E6A" w:rsidRPr="007D0C1E" w:rsidRDefault="00963E6A" w:rsidP="00963E6A">
      <w:pPr>
        <w:autoSpaceDE w:val="0"/>
        <w:autoSpaceDN w:val="0"/>
        <w:adjustRightInd w:val="0"/>
        <w:spacing w:before="54"/>
        <w:ind w:firstLine="367"/>
        <w:jc w:val="both"/>
        <w:rPr>
          <w:sz w:val="20"/>
          <w:szCs w:val="20"/>
        </w:rPr>
      </w:pPr>
      <w:r w:rsidRPr="007D0C1E">
        <w:rPr>
          <w:sz w:val="20"/>
          <w:szCs w:val="20"/>
        </w:rPr>
        <w:t>“(2.) All regulations made under an Ordinance shall be laid before each House of the Parliament within fifteen sitting days of that House after the making of the regulations.</w:t>
      </w:r>
    </w:p>
    <w:p w:rsidR="00963E6A" w:rsidRPr="007D0C1E" w:rsidRDefault="00963E6A" w:rsidP="00963E6A">
      <w:pPr>
        <w:autoSpaceDE w:val="0"/>
        <w:autoSpaceDN w:val="0"/>
        <w:adjustRightInd w:val="0"/>
        <w:spacing w:before="54"/>
        <w:ind w:firstLine="356"/>
        <w:jc w:val="both"/>
        <w:rPr>
          <w:sz w:val="20"/>
          <w:szCs w:val="20"/>
        </w:rPr>
      </w:pPr>
      <w:r w:rsidRPr="007D0C1E">
        <w:rPr>
          <w:sz w:val="20"/>
          <w:szCs w:val="20"/>
        </w:rPr>
        <w:t>“(3.) Regulations shall not be expressed to take effect from a date before the date of publication of the notice referred to in sub-section (1.) of this section in a case where, if the regulations so took effect—</w:t>
      </w:r>
    </w:p>
    <w:p w:rsidR="00963E6A" w:rsidRPr="007D0C1E" w:rsidRDefault="00963E6A" w:rsidP="00435608">
      <w:pPr>
        <w:tabs>
          <w:tab w:val="left" w:pos="1008"/>
        </w:tabs>
        <w:autoSpaceDE w:val="0"/>
        <w:autoSpaceDN w:val="0"/>
        <w:adjustRightInd w:val="0"/>
        <w:spacing w:before="40"/>
        <w:ind w:left="1469" w:hanging="893"/>
        <w:rPr>
          <w:sz w:val="20"/>
          <w:szCs w:val="20"/>
        </w:rPr>
      </w:pPr>
      <w:r w:rsidRPr="007D0C1E">
        <w:rPr>
          <w:sz w:val="20"/>
          <w:szCs w:val="20"/>
        </w:rPr>
        <w:t>(</w:t>
      </w:r>
      <w:r w:rsidRPr="007D0C1E">
        <w:rPr>
          <w:i/>
          <w:iCs/>
          <w:sz w:val="20"/>
          <w:szCs w:val="20"/>
        </w:rPr>
        <w:t>a</w:t>
      </w:r>
      <w:r w:rsidRPr="007D0C1E">
        <w:rPr>
          <w:sz w:val="20"/>
          <w:szCs w:val="20"/>
        </w:rPr>
        <w:t>)</w:t>
      </w:r>
      <w:r w:rsidRPr="007D0C1E">
        <w:rPr>
          <w:sz w:val="20"/>
          <w:szCs w:val="20"/>
        </w:rPr>
        <w:tab/>
        <w:t>the rights of a person (other than the Commonwealth or an authority of the Commonwealth) existing at that date would be affected in a manner prejudicial to that person; or</w:t>
      </w:r>
    </w:p>
    <w:p w:rsidR="00963E6A" w:rsidRPr="007D0C1E" w:rsidRDefault="00963E6A" w:rsidP="00435608">
      <w:pPr>
        <w:tabs>
          <w:tab w:val="left" w:pos="1008"/>
        </w:tabs>
        <w:autoSpaceDE w:val="0"/>
        <w:autoSpaceDN w:val="0"/>
        <w:adjustRightInd w:val="0"/>
        <w:spacing w:before="40"/>
        <w:ind w:left="1469" w:hanging="893"/>
        <w:rPr>
          <w:sz w:val="20"/>
          <w:szCs w:val="20"/>
        </w:rPr>
      </w:pPr>
      <w:r w:rsidRPr="007D0C1E">
        <w:rPr>
          <w:sz w:val="20"/>
          <w:szCs w:val="20"/>
        </w:rPr>
        <w:t>(</w:t>
      </w:r>
      <w:r w:rsidRPr="007D0C1E">
        <w:rPr>
          <w:i/>
          <w:iCs/>
          <w:sz w:val="20"/>
          <w:szCs w:val="20"/>
        </w:rPr>
        <w:t>b</w:t>
      </w:r>
      <w:r w:rsidRPr="007D0C1E">
        <w:rPr>
          <w:sz w:val="20"/>
          <w:szCs w:val="20"/>
        </w:rPr>
        <w:t>)</w:t>
      </w:r>
      <w:r w:rsidRPr="007D0C1E">
        <w:rPr>
          <w:sz w:val="20"/>
          <w:szCs w:val="20"/>
        </w:rPr>
        <w:tab/>
        <w:t>liabilities would be imposed on a person (other than the Commonwealth or an authority of the Commonwealth) in respect of anything done or omitted to be done before that date,</w:t>
      </w:r>
    </w:p>
    <w:p w:rsidR="00963E6A" w:rsidRPr="007D0C1E" w:rsidRDefault="00963E6A" w:rsidP="00963E6A">
      <w:pPr>
        <w:autoSpaceDE w:val="0"/>
        <w:autoSpaceDN w:val="0"/>
        <w:adjustRightInd w:val="0"/>
        <w:spacing w:before="47"/>
        <w:rPr>
          <w:sz w:val="20"/>
          <w:szCs w:val="20"/>
        </w:rPr>
      </w:pPr>
      <w:r w:rsidRPr="007D0C1E">
        <w:rPr>
          <w:sz w:val="20"/>
          <w:szCs w:val="20"/>
        </w:rPr>
        <w:t>and where, in any regulations, a provision is made in contravention of this sub-section, that provision is void and of no effect.</w:t>
      </w:r>
    </w:p>
    <w:p w:rsidR="00963E6A" w:rsidRPr="007D0C1E" w:rsidRDefault="00963E6A" w:rsidP="00963E6A">
      <w:pPr>
        <w:autoSpaceDE w:val="0"/>
        <w:autoSpaceDN w:val="0"/>
        <w:adjustRightInd w:val="0"/>
        <w:ind w:firstLine="360"/>
        <w:jc w:val="both"/>
        <w:rPr>
          <w:sz w:val="20"/>
          <w:szCs w:val="20"/>
        </w:rPr>
      </w:pPr>
      <w:r w:rsidRPr="007D0C1E">
        <w:rPr>
          <w:sz w:val="20"/>
          <w:szCs w:val="20"/>
        </w:rPr>
        <w:br w:type="page"/>
      </w:r>
      <w:r w:rsidRPr="007D0C1E">
        <w:rPr>
          <w:sz w:val="20"/>
          <w:szCs w:val="20"/>
        </w:rPr>
        <w:lastRenderedPageBreak/>
        <w:t>“(4.) If any regulations are not laid before each House in accordance with this section, they are, and shall be deemed to have been, void and of no effect.</w:t>
      </w:r>
    </w:p>
    <w:p w:rsidR="00963E6A" w:rsidRPr="007D0C1E" w:rsidRDefault="00963E6A" w:rsidP="00963E6A">
      <w:pPr>
        <w:autoSpaceDE w:val="0"/>
        <w:autoSpaceDN w:val="0"/>
        <w:adjustRightInd w:val="0"/>
        <w:spacing w:before="47"/>
        <w:ind w:firstLine="353"/>
        <w:jc w:val="both"/>
        <w:rPr>
          <w:sz w:val="20"/>
          <w:szCs w:val="20"/>
        </w:rPr>
      </w:pPr>
      <w:r w:rsidRPr="007D0C1E">
        <w:rPr>
          <w:sz w:val="20"/>
          <w:szCs w:val="20"/>
        </w:rPr>
        <w:t>“(5.) If either House of the Parliament passes a resolution (of which notice has been given at any time within fifteen sitting days after the day on which the regulations have been laid before that House) disallowing any of those regulations, the regulations so disallowed shall thereupon cease to have effect.</w:t>
      </w:r>
    </w:p>
    <w:p w:rsidR="00963E6A" w:rsidRPr="007D0C1E" w:rsidRDefault="00963E6A" w:rsidP="00963E6A">
      <w:pPr>
        <w:autoSpaceDE w:val="0"/>
        <w:autoSpaceDN w:val="0"/>
        <w:adjustRightInd w:val="0"/>
        <w:spacing w:before="54"/>
        <w:ind w:firstLine="360"/>
        <w:jc w:val="both"/>
        <w:rPr>
          <w:sz w:val="20"/>
          <w:szCs w:val="20"/>
        </w:rPr>
      </w:pPr>
      <w:r w:rsidRPr="007D0C1E">
        <w:rPr>
          <w:sz w:val="20"/>
          <w:szCs w:val="20"/>
        </w:rPr>
        <w:t>“(6.) If, at the expiration of fifteen sitting days after the day on which notice of a resolution to disallow any regulations has been given in either House of the Parliament in accordance with the last preceding sub-section, the resolution has not been withdrawn or otherwise disposed of, the regulations specified in the resolution shall thereupon be deemed to have been disallowed.</w:t>
      </w:r>
    </w:p>
    <w:p w:rsidR="00963E6A" w:rsidRPr="007D0C1E" w:rsidRDefault="00963E6A" w:rsidP="00963E6A">
      <w:pPr>
        <w:autoSpaceDE w:val="0"/>
        <w:autoSpaceDN w:val="0"/>
        <w:adjustRightInd w:val="0"/>
        <w:spacing w:before="54"/>
        <w:ind w:firstLine="356"/>
        <w:jc w:val="both"/>
        <w:rPr>
          <w:sz w:val="20"/>
          <w:szCs w:val="20"/>
        </w:rPr>
      </w:pPr>
      <w:r w:rsidRPr="007D0C1E">
        <w:rPr>
          <w:sz w:val="20"/>
          <w:szCs w:val="20"/>
        </w:rPr>
        <w:t>“(7.) Where regulations are disallowed, or are deemed to be disallowed, under this section, the disallowance has the same effect as a repeal of the regulations, except that, if the regulations amended or repealed a law in force immediately before the regulations took effect, the disallowance revives the previous law from and including the date of the disallowance, as if the disallowed regulations had not been made.</w:t>
      </w:r>
    </w:p>
    <w:p w:rsidR="00963E6A" w:rsidRPr="007D0C1E" w:rsidRDefault="00963E6A" w:rsidP="00963E6A">
      <w:pPr>
        <w:autoSpaceDE w:val="0"/>
        <w:autoSpaceDN w:val="0"/>
        <w:adjustRightInd w:val="0"/>
        <w:spacing w:before="58"/>
        <w:ind w:firstLine="374"/>
        <w:jc w:val="both"/>
        <w:rPr>
          <w:sz w:val="20"/>
          <w:szCs w:val="20"/>
        </w:rPr>
      </w:pPr>
      <w:r w:rsidRPr="007D0C1E">
        <w:rPr>
          <w:sz w:val="20"/>
          <w:szCs w:val="20"/>
        </w:rPr>
        <w:t>“(8.) In this section, ‘regulations’ includes rules and rules of court.”.</w:t>
      </w:r>
    </w:p>
    <w:p w:rsidR="00963E6A" w:rsidRPr="007D0C1E" w:rsidRDefault="00963E6A" w:rsidP="00963E6A">
      <w:pPr>
        <w:autoSpaceDE w:val="0"/>
        <w:autoSpaceDN w:val="0"/>
        <w:adjustRightInd w:val="0"/>
        <w:spacing w:before="120" w:after="60"/>
        <w:rPr>
          <w:b/>
          <w:sz w:val="18"/>
          <w:szCs w:val="20"/>
        </w:rPr>
      </w:pPr>
      <w:r w:rsidRPr="007D0C1E">
        <w:rPr>
          <w:b/>
          <w:sz w:val="18"/>
          <w:szCs w:val="20"/>
        </w:rPr>
        <w:t>Numbering of regulations and rules.</w:t>
      </w:r>
    </w:p>
    <w:p w:rsidR="00963E6A" w:rsidRPr="007D0C1E" w:rsidRDefault="00963E6A" w:rsidP="00963E6A">
      <w:pPr>
        <w:autoSpaceDE w:val="0"/>
        <w:autoSpaceDN w:val="0"/>
        <w:adjustRightInd w:val="0"/>
        <w:ind w:firstLine="356"/>
        <w:rPr>
          <w:sz w:val="20"/>
          <w:szCs w:val="20"/>
        </w:rPr>
      </w:pPr>
      <w:r w:rsidRPr="007D0C1E">
        <w:rPr>
          <w:b/>
          <w:bCs/>
          <w:sz w:val="20"/>
          <w:szCs w:val="20"/>
        </w:rPr>
        <w:t>6.</w:t>
      </w:r>
      <w:r w:rsidRPr="007D0C1E">
        <w:rPr>
          <w:sz w:val="20"/>
          <w:szCs w:val="20"/>
        </w:rPr>
        <w:t xml:space="preserve"> Section sixteen of the Principal Ordinance is amended by adding at the end thereof the following sub-section:—</w:t>
      </w:r>
    </w:p>
    <w:p w:rsidR="00963E6A" w:rsidRPr="007D0C1E" w:rsidRDefault="00963E6A" w:rsidP="00963E6A">
      <w:pPr>
        <w:autoSpaceDE w:val="0"/>
        <w:autoSpaceDN w:val="0"/>
        <w:adjustRightInd w:val="0"/>
        <w:spacing w:before="58"/>
        <w:ind w:firstLine="371"/>
        <w:rPr>
          <w:sz w:val="20"/>
          <w:szCs w:val="20"/>
        </w:rPr>
      </w:pPr>
      <w:r w:rsidRPr="007D0C1E">
        <w:rPr>
          <w:sz w:val="20"/>
          <w:szCs w:val="20"/>
        </w:rPr>
        <w:t>“(3.) In this section, ‘regulations’ includes rules and rules of court.”.</w:t>
      </w:r>
    </w:p>
    <w:p w:rsidR="00963E6A" w:rsidRPr="007D0C1E" w:rsidRDefault="00963E6A" w:rsidP="00963E6A">
      <w:pPr>
        <w:autoSpaceDE w:val="0"/>
        <w:autoSpaceDN w:val="0"/>
        <w:adjustRightInd w:val="0"/>
        <w:spacing w:before="120" w:after="60"/>
        <w:rPr>
          <w:b/>
          <w:sz w:val="18"/>
          <w:szCs w:val="20"/>
        </w:rPr>
      </w:pPr>
      <w:r w:rsidRPr="007D0C1E">
        <w:rPr>
          <w:b/>
          <w:sz w:val="18"/>
          <w:szCs w:val="20"/>
        </w:rPr>
        <w:t>References to certain expressions in laws of Singapore.</w:t>
      </w:r>
    </w:p>
    <w:p w:rsidR="00963E6A" w:rsidRPr="007D0C1E" w:rsidRDefault="00963E6A" w:rsidP="00963E6A">
      <w:pPr>
        <w:autoSpaceDE w:val="0"/>
        <w:autoSpaceDN w:val="0"/>
        <w:adjustRightInd w:val="0"/>
        <w:ind w:left="360"/>
        <w:rPr>
          <w:sz w:val="20"/>
          <w:szCs w:val="20"/>
        </w:rPr>
      </w:pPr>
      <w:r w:rsidRPr="007D0C1E">
        <w:rPr>
          <w:b/>
          <w:bCs/>
          <w:sz w:val="20"/>
          <w:szCs w:val="20"/>
        </w:rPr>
        <w:t xml:space="preserve">7. </w:t>
      </w:r>
      <w:r w:rsidRPr="007D0C1E">
        <w:rPr>
          <w:sz w:val="20"/>
          <w:szCs w:val="20"/>
        </w:rPr>
        <w:t>Section eighteen of the Principal Ordinance is amended—</w:t>
      </w:r>
    </w:p>
    <w:p w:rsidR="00963E6A" w:rsidRPr="007D0C1E" w:rsidRDefault="00963E6A" w:rsidP="00435608">
      <w:pPr>
        <w:tabs>
          <w:tab w:val="left" w:pos="1166"/>
        </w:tabs>
        <w:autoSpaceDE w:val="0"/>
        <w:autoSpaceDN w:val="0"/>
        <w:adjustRightInd w:val="0"/>
        <w:spacing w:before="40"/>
        <w:ind w:left="1469" w:hanging="720"/>
        <w:rPr>
          <w:sz w:val="20"/>
          <w:szCs w:val="20"/>
        </w:rPr>
      </w:pPr>
      <w:r w:rsidRPr="007D0C1E">
        <w:rPr>
          <w:sz w:val="20"/>
          <w:szCs w:val="20"/>
        </w:rPr>
        <w:t>(</w:t>
      </w:r>
      <w:r w:rsidRPr="007D0C1E">
        <w:rPr>
          <w:i/>
          <w:iCs/>
          <w:sz w:val="20"/>
          <w:szCs w:val="20"/>
        </w:rPr>
        <w:t>a</w:t>
      </w:r>
      <w:r w:rsidRPr="007D0C1E">
        <w:rPr>
          <w:sz w:val="20"/>
          <w:szCs w:val="20"/>
        </w:rPr>
        <w:t>)</w:t>
      </w:r>
      <w:r w:rsidRPr="007D0C1E">
        <w:rPr>
          <w:sz w:val="20"/>
          <w:szCs w:val="20"/>
        </w:rPr>
        <w:tab/>
        <w:t>by omitting the words “Subject to sub-section (2.)</w:t>
      </w:r>
      <w:r w:rsidR="00435608" w:rsidRPr="007D0C1E">
        <w:rPr>
          <w:sz w:val="20"/>
          <w:szCs w:val="20"/>
        </w:rPr>
        <w:t xml:space="preserve"> </w:t>
      </w:r>
      <w:r w:rsidRPr="007D0C1E">
        <w:rPr>
          <w:sz w:val="20"/>
          <w:szCs w:val="20"/>
        </w:rPr>
        <w:t>of section eight of the Act, in relation to anything done “and inserting in their stead the words “In relation to anything done or to be done”;</w:t>
      </w:r>
    </w:p>
    <w:p w:rsidR="00963E6A" w:rsidRPr="007D0C1E" w:rsidRDefault="00963E6A" w:rsidP="00435608">
      <w:pPr>
        <w:tabs>
          <w:tab w:val="left" w:pos="1166"/>
        </w:tabs>
        <w:autoSpaceDE w:val="0"/>
        <w:autoSpaceDN w:val="0"/>
        <w:adjustRightInd w:val="0"/>
        <w:spacing w:before="40"/>
        <w:ind w:left="1469" w:hanging="720"/>
        <w:rPr>
          <w:sz w:val="20"/>
          <w:szCs w:val="20"/>
        </w:rPr>
      </w:pPr>
      <w:r w:rsidRPr="007D0C1E">
        <w:rPr>
          <w:sz w:val="20"/>
          <w:szCs w:val="20"/>
        </w:rPr>
        <w:t>(</w:t>
      </w:r>
      <w:r w:rsidRPr="007D0C1E">
        <w:rPr>
          <w:i/>
          <w:iCs/>
          <w:sz w:val="20"/>
          <w:szCs w:val="20"/>
        </w:rPr>
        <w:t>b</w:t>
      </w:r>
      <w:r w:rsidRPr="007D0C1E">
        <w:rPr>
          <w:sz w:val="20"/>
          <w:szCs w:val="20"/>
        </w:rPr>
        <w:t>)</w:t>
      </w:r>
      <w:r w:rsidRPr="007D0C1E">
        <w:rPr>
          <w:sz w:val="20"/>
          <w:szCs w:val="20"/>
        </w:rPr>
        <w:tab/>
        <w:t>by omitting from the table the words—</w:t>
      </w:r>
    </w:p>
    <w:tbl>
      <w:tblPr>
        <w:tblW w:w="0" w:type="auto"/>
        <w:tblInd w:w="1364" w:type="dxa"/>
        <w:tblLayout w:type="fixed"/>
        <w:tblCellMar>
          <w:top w:w="14" w:type="dxa"/>
          <w:left w:w="14" w:type="dxa"/>
          <w:bottom w:w="14" w:type="dxa"/>
          <w:right w:w="14" w:type="dxa"/>
        </w:tblCellMar>
        <w:tblLook w:val="0000" w:firstRow="0" w:lastRow="0" w:firstColumn="0" w:lastColumn="0" w:noHBand="0" w:noVBand="0"/>
      </w:tblPr>
      <w:tblGrid>
        <w:gridCol w:w="2488"/>
        <w:gridCol w:w="2174"/>
      </w:tblGrid>
      <w:tr w:rsidR="00163BEA" w:rsidRPr="007D0C1E" w:rsidTr="007D0C1E">
        <w:trPr>
          <w:trHeight w:val="20"/>
        </w:trPr>
        <w:tc>
          <w:tcPr>
            <w:tcW w:w="2488" w:type="dxa"/>
            <w:tcBorders>
              <w:top w:val="nil"/>
              <w:left w:val="nil"/>
              <w:bottom w:val="nil"/>
              <w:right w:val="single" w:sz="4" w:space="0" w:color="auto"/>
            </w:tcBorders>
          </w:tcPr>
          <w:p w:rsidR="00963E6A" w:rsidRPr="007D0C1E" w:rsidRDefault="00963E6A" w:rsidP="0061138F">
            <w:pPr>
              <w:autoSpaceDE w:val="0"/>
              <w:autoSpaceDN w:val="0"/>
              <w:adjustRightInd w:val="0"/>
              <w:rPr>
                <w:sz w:val="20"/>
                <w:szCs w:val="20"/>
              </w:rPr>
            </w:pPr>
            <w:r w:rsidRPr="007D0C1E">
              <w:rPr>
                <w:sz w:val="20"/>
                <w:szCs w:val="20"/>
              </w:rPr>
              <w:t>“‘the Legislative Council’ ..</w:t>
            </w:r>
          </w:p>
        </w:tc>
        <w:tc>
          <w:tcPr>
            <w:tcW w:w="2174" w:type="dxa"/>
            <w:tcBorders>
              <w:top w:val="nil"/>
              <w:left w:val="single" w:sz="4" w:space="0" w:color="auto"/>
              <w:bottom w:val="nil"/>
              <w:right w:val="nil"/>
            </w:tcBorders>
          </w:tcPr>
          <w:p w:rsidR="00963E6A" w:rsidRPr="007D0C1E" w:rsidRDefault="00963E6A" w:rsidP="007D0C1E">
            <w:pPr>
              <w:autoSpaceDE w:val="0"/>
              <w:autoSpaceDN w:val="0"/>
              <w:adjustRightInd w:val="0"/>
              <w:ind w:left="144"/>
              <w:rPr>
                <w:sz w:val="20"/>
                <w:szCs w:val="20"/>
              </w:rPr>
            </w:pPr>
            <w:r w:rsidRPr="007D0C1E">
              <w:rPr>
                <w:sz w:val="20"/>
                <w:szCs w:val="20"/>
              </w:rPr>
              <w:t>The Governor-General in Council”</w:t>
            </w:r>
          </w:p>
        </w:tc>
      </w:tr>
    </w:tbl>
    <w:p w:rsidR="00963E6A" w:rsidRPr="007D0C1E" w:rsidRDefault="00963E6A" w:rsidP="00435608">
      <w:pPr>
        <w:autoSpaceDE w:val="0"/>
        <w:autoSpaceDN w:val="0"/>
        <w:adjustRightInd w:val="0"/>
        <w:spacing w:before="40" w:after="60"/>
        <w:ind w:left="1483"/>
        <w:rPr>
          <w:sz w:val="20"/>
          <w:szCs w:val="20"/>
        </w:rPr>
      </w:pPr>
      <w:r w:rsidRPr="007D0C1E">
        <w:rPr>
          <w:sz w:val="20"/>
          <w:szCs w:val="20"/>
        </w:rPr>
        <w:t>and inserting in their stead the words—</w:t>
      </w:r>
    </w:p>
    <w:tbl>
      <w:tblPr>
        <w:tblW w:w="0" w:type="auto"/>
        <w:tblInd w:w="1346" w:type="dxa"/>
        <w:tblLayout w:type="fixed"/>
        <w:tblCellMar>
          <w:top w:w="14" w:type="dxa"/>
          <w:left w:w="14" w:type="dxa"/>
          <w:bottom w:w="14" w:type="dxa"/>
          <w:right w:w="14" w:type="dxa"/>
        </w:tblCellMar>
        <w:tblLook w:val="0000" w:firstRow="0" w:lastRow="0" w:firstColumn="0" w:lastColumn="0" w:noHBand="0" w:noVBand="0"/>
      </w:tblPr>
      <w:tblGrid>
        <w:gridCol w:w="2534"/>
        <w:gridCol w:w="2146"/>
      </w:tblGrid>
      <w:tr w:rsidR="00163BEA" w:rsidRPr="007D0C1E" w:rsidTr="007D0C1E">
        <w:trPr>
          <w:trHeight w:val="20"/>
        </w:trPr>
        <w:tc>
          <w:tcPr>
            <w:tcW w:w="2534" w:type="dxa"/>
            <w:tcBorders>
              <w:top w:val="nil"/>
              <w:left w:val="nil"/>
              <w:bottom w:val="nil"/>
              <w:right w:val="single" w:sz="4" w:space="0" w:color="auto"/>
            </w:tcBorders>
          </w:tcPr>
          <w:p w:rsidR="00963E6A" w:rsidRPr="007D0C1E" w:rsidRDefault="00963E6A" w:rsidP="0061138F">
            <w:pPr>
              <w:autoSpaceDE w:val="0"/>
              <w:autoSpaceDN w:val="0"/>
              <w:adjustRightInd w:val="0"/>
              <w:rPr>
                <w:sz w:val="20"/>
                <w:szCs w:val="20"/>
              </w:rPr>
            </w:pPr>
            <w:r w:rsidRPr="007D0C1E">
              <w:rPr>
                <w:sz w:val="20"/>
                <w:szCs w:val="20"/>
              </w:rPr>
              <w:t>“‘the Legislative Council’ or ‘the Legislative Assembly’</w:t>
            </w:r>
          </w:p>
        </w:tc>
        <w:tc>
          <w:tcPr>
            <w:tcW w:w="2146" w:type="dxa"/>
            <w:tcBorders>
              <w:top w:val="nil"/>
              <w:left w:val="single" w:sz="4" w:space="0" w:color="auto"/>
              <w:bottom w:val="nil"/>
              <w:right w:val="nil"/>
            </w:tcBorders>
          </w:tcPr>
          <w:p w:rsidR="00963E6A" w:rsidRPr="007D0C1E" w:rsidRDefault="00963E6A" w:rsidP="007D0C1E">
            <w:pPr>
              <w:autoSpaceDE w:val="0"/>
              <w:autoSpaceDN w:val="0"/>
              <w:adjustRightInd w:val="0"/>
              <w:ind w:left="144"/>
              <w:rPr>
                <w:sz w:val="20"/>
                <w:szCs w:val="20"/>
              </w:rPr>
            </w:pPr>
            <w:r w:rsidRPr="007D0C1E">
              <w:rPr>
                <w:sz w:val="20"/>
                <w:szCs w:val="20"/>
              </w:rPr>
              <w:t>The Governor-General in Council”;</w:t>
            </w:r>
          </w:p>
        </w:tc>
      </w:tr>
    </w:tbl>
    <w:p w:rsidR="00963E6A" w:rsidRPr="007D0C1E" w:rsidRDefault="00963E6A" w:rsidP="00963E6A">
      <w:pPr>
        <w:autoSpaceDE w:val="0"/>
        <w:autoSpaceDN w:val="0"/>
        <w:adjustRightInd w:val="0"/>
        <w:ind w:left="1433"/>
        <w:rPr>
          <w:sz w:val="20"/>
          <w:szCs w:val="20"/>
        </w:rPr>
      </w:pPr>
      <w:r w:rsidRPr="007D0C1E">
        <w:rPr>
          <w:sz w:val="20"/>
          <w:szCs w:val="20"/>
        </w:rPr>
        <w:t>and</w:t>
      </w:r>
    </w:p>
    <w:p w:rsidR="00963E6A" w:rsidRPr="007D0C1E" w:rsidRDefault="00963E6A" w:rsidP="00435608">
      <w:pPr>
        <w:tabs>
          <w:tab w:val="left" w:pos="1166"/>
        </w:tabs>
        <w:autoSpaceDE w:val="0"/>
        <w:autoSpaceDN w:val="0"/>
        <w:adjustRightInd w:val="0"/>
        <w:spacing w:before="40"/>
        <w:ind w:left="1469" w:hanging="720"/>
        <w:rPr>
          <w:sz w:val="20"/>
          <w:szCs w:val="20"/>
        </w:rPr>
      </w:pPr>
      <w:r w:rsidRPr="007D0C1E">
        <w:rPr>
          <w:sz w:val="20"/>
          <w:szCs w:val="20"/>
        </w:rPr>
        <w:t>(</w:t>
      </w:r>
      <w:r w:rsidRPr="007D0C1E">
        <w:rPr>
          <w:i/>
          <w:iCs/>
          <w:sz w:val="20"/>
          <w:szCs w:val="20"/>
        </w:rPr>
        <w:t>c</w:t>
      </w:r>
      <w:r w:rsidRPr="007D0C1E">
        <w:rPr>
          <w:sz w:val="20"/>
          <w:szCs w:val="20"/>
        </w:rPr>
        <w:t>)</w:t>
      </w:r>
      <w:r w:rsidRPr="007D0C1E">
        <w:rPr>
          <w:sz w:val="20"/>
          <w:szCs w:val="20"/>
        </w:rPr>
        <w:tab/>
        <w:t>by adding at the end thereof the following subsection:—</w:t>
      </w:r>
    </w:p>
    <w:p w:rsidR="00963E6A" w:rsidRPr="007D0C1E" w:rsidRDefault="00963E6A" w:rsidP="00963E6A">
      <w:pPr>
        <w:autoSpaceDE w:val="0"/>
        <w:autoSpaceDN w:val="0"/>
        <w:adjustRightInd w:val="0"/>
        <w:spacing w:before="40"/>
        <w:ind w:left="1411" w:firstLine="238"/>
        <w:jc w:val="both"/>
        <w:rPr>
          <w:sz w:val="20"/>
          <w:szCs w:val="20"/>
        </w:rPr>
      </w:pPr>
      <w:r w:rsidRPr="007D0C1E">
        <w:rPr>
          <w:sz w:val="20"/>
          <w:szCs w:val="20"/>
        </w:rPr>
        <w:t>“(2.) In relation to anything done or to be done after the commencement of this sub-section, a reference in a law continued in force in the</w:t>
      </w:r>
    </w:p>
    <w:p w:rsidR="00963E6A" w:rsidRPr="007D0C1E" w:rsidRDefault="00963E6A" w:rsidP="00963E6A">
      <w:pPr>
        <w:autoSpaceDE w:val="0"/>
        <w:autoSpaceDN w:val="0"/>
        <w:adjustRightInd w:val="0"/>
        <w:ind w:left="1440"/>
        <w:jc w:val="both"/>
        <w:rPr>
          <w:sz w:val="20"/>
          <w:szCs w:val="20"/>
        </w:rPr>
      </w:pPr>
      <w:r w:rsidRPr="007D0C1E">
        <w:rPr>
          <w:sz w:val="20"/>
          <w:szCs w:val="20"/>
        </w:rPr>
        <w:br w:type="page"/>
      </w:r>
      <w:r w:rsidRPr="007D0C1E">
        <w:rPr>
          <w:sz w:val="20"/>
          <w:szCs w:val="20"/>
        </w:rPr>
        <w:lastRenderedPageBreak/>
        <w:t>Territory by the Act to a Minister of the Colony of Singapore shall be read as a reference to the Minister of State for the Commonwealth administering the Act.”.</w:t>
      </w:r>
    </w:p>
    <w:p w:rsidR="00963E6A" w:rsidRPr="007D0C1E" w:rsidRDefault="00963E6A" w:rsidP="00963E6A">
      <w:pPr>
        <w:autoSpaceDE w:val="0"/>
        <w:autoSpaceDN w:val="0"/>
        <w:adjustRightInd w:val="0"/>
        <w:spacing w:before="173"/>
        <w:ind w:firstLine="360"/>
        <w:rPr>
          <w:sz w:val="20"/>
          <w:szCs w:val="20"/>
        </w:rPr>
      </w:pPr>
      <w:r w:rsidRPr="007D0C1E">
        <w:rPr>
          <w:b/>
          <w:bCs/>
          <w:sz w:val="20"/>
          <w:szCs w:val="20"/>
        </w:rPr>
        <w:t>8.</w:t>
      </w:r>
      <w:r w:rsidRPr="007D0C1E">
        <w:rPr>
          <w:sz w:val="20"/>
          <w:szCs w:val="20"/>
        </w:rPr>
        <w:t xml:space="preserve"> After section nineteen of the Principal Ordinance the following sections are inserted:—</w:t>
      </w:r>
    </w:p>
    <w:p w:rsidR="00963E6A" w:rsidRPr="007D0C1E" w:rsidRDefault="00963E6A" w:rsidP="00963E6A">
      <w:pPr>
        <w:autoSpaceDE w:val="0"/>
        <w:autoSpaceDN w:val="0"/>
        <w:adjustRightInd w:val="0"/>
        <w:spacing w:before="120" w:after="60"/>
        <w:rPr>
          <w:b/>
          <w:sz w:val="18"/>
          <w:szCs w:val="20"/>
        </w:rPr>
      </w:pPr>
      <w:r w:rsidRPr="007D0C1E">
        <w:rPr>
          <w:b/>
          <w:sz w:val="18"/>
          <w:szCs w:val="20"/>
        </w:rPr>
        <w:t>Power to make regulations, &amp;c.</w:t>
      </w:r>
    </w:p>
    <w:p w:rsidR="00963E6A" w:rsidRPr="007D0C1E" w:rsidRDefault="00963E6A" w:rsidP="00963E6A">
      <w:pPr>
        <w:autoSpaceDE w:val="0"/>
        <w:autoSpaceDN w:val="0"/>
        <w:adjustRightInd w:val="0"/>
        <w:ind w:left="371"/>
        <w:rPr>
          <w:sz w:val="20"/>
          <w:szCs w:val="20"/>
        </w:rPr>
      </w:pPr>
      <w:r w:rsidRPr="007D0C1E">
        <w:rPr>
          <w:sz w:val="20"/>
          <w:szCs w:val="20"/>
        </w:rPr>
        <w:t>“19</w:t>
      </w:r>
      <w:r w:rsidRPr="007D0C1E">
        <w:rPr>
          <w:smallCaps/>
          <w:sz w:val="20"/>
          <w:szCs w:val="20"/>
        </w:rPr>
        <w:t>a</w:t>
      </w:r>
      <w:r w:rsidRPr="007D0C1E">
        <w:rPr>
          <w:sz w:val="20"/>
          <w:szCs w:val="20"/>
        </w:rPr>
        <w:t>. Where—</w:t>
      </w:r>
    </w:p>
    <w:p w:rsidR="00963E6A" w:rsidRPr="007D0C1E" w:rsidRDefault="00963E6A" w:rsidP="00435608">
      <w:pPr>
        <w:tabs>
          <w:tab w:val="left" w:pos="1166"/>
        </w:tabs>
        <w:autoSpaceDE w:val="0"/>
        <w:autoSpaceDN w:val="0"/>
        <w:adjustRightInd w:val="0"/>
        <w:spacing w:before="40"/>
        <w:ind w:left="1469" w:hanging="720"/>
        <w:rPr>
          <w:sz w:val="20"/>
          <w:szCs w:val="20"/>
        </w:rPr>
      </w:pPr>
      <w:r w:rsidRPr="007D0C1E">
        <w:rPr>
          <w:sz w:val="20"/>
          <w:szCs w:val="20"/>
        </w:rPr>
        <w:t>(</w:t>
      </w:r>
      <w:r w:rsidRPr="007D0C1E">
        <w:rPr>
          <w:i/>
          <w:iCs/>
          <w:sz w:val="20"/>
          <w:szCs w:val="20"/>
        </w:rPr>
        <w:t>a</w:t>
      </w:r>
      <w:r w:rsidRPr="007D0C1E">
        <w:rPr>
          <w:sz w:val="20"/>
          <w:szCs w:val="20"/>
        </w:rPr>
        <w:t>)</w:t>
      </w:r>
      <w:r w:rsidRPr="007D0C1E">
        <w:rPr>
          <w:sz w:val="20"/>
          <w:szCs w:val="20"/>
        </w:rPr>
        <w:tab/>
        <w:t>an Ordinance of the Colony of Singapore continued in force in the Territory by the Act confers power to make regulations, rules or rules of court; and</w:t>
      </w:r>
    </w:p>
    <w:p w:rsidR="00963E6A" w:rsidRPr="007D0C1E" w:rsidRDefault="00963E6A" w:rsidP="00435608">
      <w:pPr>
        <w:tabs>
          <w:tab w:val="left" w:pos="1166"/>
        </w:tabs>
        <w:autoSpaceDE w:val="0"/>
        <w:autoSpaceDN w:val="0"/>
        <w:adjustRightInd w:val="0"/>
        <w:spacing w:before="40"/>
        <w:ind w:left="1469" w:hanging="720"/>
        <w:rPr>
          <w:sz w:val="20"/>
          <w:szCs w:val="20"/>
        </w:rPr>
      </w:pPr>
      <w:r w:rsidRPr="007D0C1E">
        <w:rPr>
          <w:sz w:val="20"/>
          <w:szCs w:val="20"/>
        </w:rPr>
        <w:t>(</w:t>
      </w:r>
      <w:r w:rsidRPr="007D0C1E">
        <w:rPr>
          <w:i/>
          <w:iCs/>
          <w:sz w:val="20"/>
          <w:szCs w:val="20"/>
        </w:rPr>
        <w:t>b</w:t>
      </w:r>
      <w:r w:rsidRPr="007D0C1E">
        <w:rPr>
          <w:sz w:val="20"/>
          <w:szCs w:val="20"/>
        </w:rPr>
        <w:t>)</w:t>
      </w:r>
      <w:r w:rsidRPr="007D0C1E">
        <w:rPr>
          <w:sz w:val="20"/>
          <w:szCs w:val="20"/>
        </w:rPr>
        <w:tab/>
        <w:t>that power is expressed to be conferred on the Governor in Council of that Colony,</w:t>
      </w:r>
    </w:p>
    <w:p w:rsidR="00963E6A" w:rsidRPr="007D0C1E" w:rsidRDefault="00963E6A" w:rsidP="00435608">
      <w:pPr>
        <w:autoSpaceDE w:val="0"/>
        <w:autoSpaceDN w:val="0"/>
        <w:adjustRightInd w:val="0"/>
        <w:jc w:val="both"/>
        <w:rPr>
          <w:sz w:val="20"/>
          <w:szCs w:val="20"/>
        </w:rPr>
      </w:pPr>
      <w:r w:rsidRPr="007D0C1E">
        <w:rPr>
          <w:sz w:val="20"/>
          <w:szCs w:val="20"/>
        </w:rPr>
        <w:t>that power shall be deemed to be conferred on, and is exercisable by, the Minister of State for the Commonwealth administering the Act.</w:t>
      </w:r>
    </w:p>
    <w:p w:rsidR="00963E6A" w:rsidRPr="007D0C1E" w:rsidRDefault="00963E6A" w:rsidP="00963E6A">
      <w:pPr>
        <w:autoSpaceDE w:val="0"/>
        <w:autoSpaceDN w:val="0"/>
        <w:adjustRightInd w:val="0"/>
        <w:spacing w:before="120" w:after="60"/>
        <w:rPr>
          <w:b/>
          <w:sz w:val="18"/>
          <w:szCs w:val="20"/>
        </w:rPr>
      </w:pPr>
      <w:r w:rsidRPr="007D0C1E">
        <w:rPr>
          <w:b/>
          <w:sz w:val="18"/>
          <w:szCs w:val="20"/>
        </w:rPr>
        <w:t>Notification and commencement of regulations, &amp;c.</w:t>
      </w:r>
    </w:p>
    <w:p w:rsidR="00963E6A" w:rsidRPr="007D0C1E" w:rsidRDefault="00963E6A" w:rsidP="00963E6A">
      <w:pPr>
        <w:autoSpaceDE w:val="0"/>
        <w:autoSpaceDN w:val="0"/>
        <w:adjustRightInd w:val="0"/>
        <w:ind w:firstLine="360"/>
        <w:jc w:val="both"/>
        <w:rPr>
          <w:sz w:val="20"/>
          <w:szCs w:val="20"/>
        </w:rPr>
      </w:pPr>
      <w:r w:rsidRPr="007D0C1E">
        <w:rPr>
          <w:sz w:val="20"/>
          <w:szCs w:val="20"/>
        </w:rPr>
        <w:t>“19</w:t>
      </w:r>
      <w:r w:rsidRPr="007D0C1E">
        <w:rPr>
          <w:smallCaps/>
          <w:sz w:val="20"/>
          <w:szCs w:val="20"/>
        </w:rPr>
        <w:t>b</w:t>
      </w:r>
      <w:r w:rsidRPr="007D0C1E">
        <w:rPr>
          <w:sz w:val="20"/>
          <w:szCs w:val="20"/>
        </w:rPr>
        <w:t>.—(1.) The provisions of section fifteen of this Ordinance apply in relation to regulations made, after the commencement of this section, under an Ordinance of the Colony of Singapore continued in force in the Territory by the Act, notwithstanding any contrary intention in that Ordinance as in force at the commencement of this section, and to the exclusion of any provision in that Ordinance relating to the publication, or the disallowance or disapproval, of regulations made under that Ordinance, or the date on which such regulations take effect or come into force.</w:t>
      </w:r>
    </w:p>
    <w:p w:rsidR="00963E6A" w:rsidRPr="007D0C1E" w:rsidRDefault="00963E6A" w:rsidP="00963E6A">
      <w:pPr>
        <w:autoSpaceDE w:val="0"/>
        <w:autoSpaceDN w:val="0"/>
        <w:adjustRightInd w:val="0"/>
        <w:spacing w:before="54"/>
        <w:ind w:firstLine="360"/>
        <w:jc w:val="both"/>
        <w:rPr>
          <w:sz w:val="20"/>
          <w:szCs w:val="20"/>
        </w:rPr>
      </w:pPr>
      <w:r w:rsidRPr="007D0C1E">
        <w:rPr>
          <w:sz w:val="20"/>
          <w:szCs w:val="20"/>
        </w:rPr>
        <w:t xml:space="preserve">“(2.) A reference in an Ordinance of the Colony of Singapore continued in force in the Territory by the Act to regulations published, or made and published, under the Ordinance or a provision of the Ordinance shall, in relation to regulations made after the commencement of this section, be read as a reference to regulations made under that Ordinance or that provision of that Ordinance, being regulations in respect of which a notice has been published in the </w:t>
      </w:r>
      <w:r w:rsidRPr="007D0C1E">
        <w:rPr>
          <w:i/>
          <w:iCs/>
          <w:sz w:val="20"/>
          <w:szCs w:val="20"/>
        </w:rPr>
        <w:t xml:space="preserve">Gazette </w:t>
      </w:r>
      <w:r w:rsidRPr="007D0C1E">
        <w:rPr>
          <w:sz w:val="20"/>
          <w:szCs w:val="20"/>
        </w:rPr>
        <w:t>in accordance with paragraph (a) of sub-section (1.) of section fifteen of this Ordinance.</w:t>
      </w:r>
    </w:p>
    <w:p w:rsidR="00963E6A" w:rsidRPr="007D0C1E" w:rsidRDefault="00963E6A" w:rsidP="00963E6A">
      <w:pPr>
        <w:autoSpaceDE w:val="0"/>
        <w:autoSpaceDN w:val="0"/>
        <w:adjustRightInd w:val="0"/>
        <w:spacing w:before="58"/>
        <w:ind w:firstLine="356"/>
        <w:jc w:val="both"/>
        <w:rPr>
          <w:sz w:val="20"/>
          <w:szCs w:val="20"/>
        </w:rPr>
      </w:pPr>
      <w:r w:rsidRPr="007D0C1E">
        <w:rPr>
          <w:sz w:val="20"/>
          <w:szCs w:val="20"/>
        </w:rPr>
        <w:t>“(3.) A provision in an Ordinance of the Colony of Singapore continued in force in the Territory by the Act requiring regulations to be laid or tabled before any person or authority shall, upon the commencement of this section, cease to have effect.</w:t>
      </w:r>
    </w:p>
    <w:p w:rsidR="00963E6A" w:rsidRPr="007D0C1E" w:rsidRDefault="00963E6A" w:rsidP="00963E6A">
      <w:pPr>
        <w:autoSpaceDE w:val="0"/>
        <w:autoSpaceDN w:val="0"/>
        <w:adjustRightInd w:val="0"/>
        <w:spacing w:before="43"/>
        <w:ind w:firstLine="360"/>
        <w:jc w:val="both"/>
        <w:rPr>
          <w:sz w:val="20"/>
          <w:szCs w:val="20"/>
        </w:rPr>
      </w:pPr>
      <w:r w:rsidRPr="007D0C1E">
        <w:rPr>
          <w:sz w:val="20"/>
          <w:szCs w:val="20"/>
        </w:rPr>
        <w:t>“(4.) In this section, ‘regulations’ includes rules and rules of court.”.</w:t>
      </w:r>
    </w:p>
    <w:sectPr w:rsidR="00963E6A" w:rsidRPr="007D0C1E" w:rsidSect="00435608">
      <w:headerReference w:type="default" r:id="rId6"/>
      <w:pgSz w:w="11909" w:h="16834"/>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4C6" w:rsidRDefault="00C664C6" w:rsidP="00435608">
      <w:r>
        <w:separator/>
      </w:r>
    </w:p>
  </w:endnote>
  <w:endnote w:type="continuationSeparator" w:id="0">
    <w:p w:rsidR="00C664C6" w:rsidRDefault="00C664C6" w:rsidP="0043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4C6" w:rsidRDefault="00C664C6" w:rsidP="00435608">
      <w:r>
        <w:separator/>
      </w:r>
    </w:p>
  </w:footnote>
  <w:footnote w:type="continuationSeparator" w:id="0">
    <w:p w:rsidR="00C664C6" w:rsidRDefault="00C664C6" w:rsidP="00435608">
      <w:r>
        <w:continuationSeparator/>
      </w:r>
    </w:p>
  </w:footnote>
  <w:footnote w:id="1">
    <w:p w:rsidR="00435608" w:rsidRDefault="00435608">
      <w:pPr>
        <w:pStyle w:val="FootnoteText"/>
      </w:pPr>
      <w:r>
        <w:rPr>
          <w:rStyle w:val="FootnoteReference"/>
        </w:rPr>
        <w:t>*</w:t>
      </w:r>
      <w:r>
        <w:t xml:space="preserve"> </w:t>
      </w:r>
      <w:r w:rsidRPr="00230856">
        <w:t xml:space="preserve">Notified in the </w:t>
      </w:r>
      <w:r w:rsidRPr="00230856">
        <w:rPr>
          <w:i/>
          <w:iCs/>
        </w:rPr>
        <w:t xml:space="preserve">Commonwealth Gazette </w:t>
      </w:r>
      <w:r w:rsidRPr="00230856">
        <w:t>on 20th November, 1958.</w:t>
      </w:r>
    </w:p>
  </w:footnote>
  <w:footnote w:id="2">
    <w:p w:rsidR="00435608" w:rsidRDefault="00435608">
      <w:pPr>
        <w:pStyle w:val="FootnoteText"/>
      </w:pPr>
      <w:r>
        <w:rPr>
          <w:rStyle w:val="FootnoteReference"/>
        </w:rPr>
        <w:t>†</w:t>
      </w:r>
      <w:r>
        <w:t xml:space="preserve"> </w:t>
      </w:r>
      <w:r w:rsidRPr="00230856">
        <w:t>Ordinance. No. 1, 1955.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547394"/>
      <w:docPartObj>
        <w:docPartGallery w:val="Page Numbers (Top of Page)"/>
        <w:docPartUnique/>
      </w:docPartObj>
    </w:sdtPr>
    <w:sdtEndPr>
      <w:rPr>
        <w:noProof/>
        <w:sz w:val="20"/>
      </w:rPr>
    </w:sdtEndPr>
    <w:sdtContent>
      <w:p w:rsidR="00435608" w:rsidRPr="00435608" w:rsidRDefault="00435608" w:rsidP="00435608">
        <w:pPr>
          <w:pStyle w:val="Header"/>
          <w:spacing w:after="240"/>
          <w:jc w:val="center"/>
          <w:rPr>
            <w:sz w:val="20"/>
          </w:rPr>
        </w:pPr>
        <w:r w:rsidRPr="00435608">
          <w:rPr>
            <w:sz w:val="20"/>
          </w:rPr>
          <w:fldChar w:fldCharType="begin"/>
        </w:r>
        <w:r w:rsidRPr="00435608">
          <w:rPr>
            <w:sz w:val="20"/>
          </w:rPr>
          <w:instrText xml:space="preserve"> PAGE   \* MERGEFORMAT </w:instrText>
        </w:r>
        <w:r w:rsidRPr="00435608">
          <w:rPr>
            <w:sz w:val="20"/>
          </w:rPr>
          <w:fldChar w:fldCharType="separate"/>
        </w:r>
        <w:r w:rsidR="007D0C1E">
          <w:rPr>
            <w:noProof/>
            <w:sz w:val="20"/>
          </w:rPr>
          <w:t>4</w:t>
        </w:r>
        <w:r w:rsidRPr="00435608">
          <w:rPr>
            <w:noProof/>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E6A"/>
    <w:rsid w:val="00163BEA"/>
    <w:rsid w:val="00435608"/>
    <w:rsid w:val="00536154"/>
    <w:rsid w:val="005D598B"/>
    <w:rsid w:val="007D0C1E"/>
    <w:rsid w:val="00963E6A"/>
    <w:rsid w:val="00B3530B"/>
    <w:rsid w:val="00C6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35608"/>
    <w:rPr>
      <w:sz w:val="20"/>
      <w:szCs w:val="20"/>
    </w:rPr>
  </w:style>
  <w:style w:type="character" w:customStyle="1" w:styleId="FootnoteTextChar">
    <w:name w:val="Footnote Text Char"/>
    <w:basedOn w:val="DefaultParagraphFont"/>
    <w:link w:val="FootnoteText"/>
    <w:semiHidden/>
    <w:rsid w:val="00435608"/>
  </w:style>
  <w:style w:type="character" w:styleId="FootnoteReference">
    <w:name w:val="footnote reference"/>
    <w:basedOn w:val="DefaultParagraphFont"/>
    <w:semiHidden/>
    <w:unhideWhenUsed/>
    <w:rsid w:val="00435608"/>
    <w:rPr>
      <w:vertAlign w:val="superscript"/>
    </w:rPr>
  </w:style>
  <w:style w:type="paragraph" w:styleId="Header">
    <w:name w:val="header"/>
    <w:basedOn w:val="Normal"/>
    <w:link w:val="HeaderChar"/>
    <w:uiPriority w:val="99"/>
    <w:unhideWhenUsed/>
    <w:rsid w:val="00435608"/>
    <w:pPr>
      <w:tabs>
        <w:tab w:val="center" w:pos="4680"/>
        <w:tab w:val="right" w:pos="9360"/>
      </w:tabs>
    </w:pPr>
  </w:style>
  <w:style w:type="character" w:customStyle="1" w:styleId="HeaderChar">
    <w:name w:val="Header Char"/>
    <w:basedOn w:val="DefaultParagraphFont"/>
    <w:link w:val="Header"/>
    <w:uiPriority w:val="99"/>
    <w:rsid w:val="00435608"/>
    <w:rPr>
      <w:sz w:val="24"/>
      <w:szCs w:val="24"/>
    </w:rPr>
  </w:style>
  <w:style w:type="paragraph" w:styleId="Footer">
    <w:name w:val="footer"/>
    <w:basedOn w:val="Normal"/>
    <w:link w:val="FooterChar"/>
    <w:unhideWhenUsed/>
    <w:rsid w:val="00435608"/>
    <w:pPr>
      <w:tabs>
        <w:tab w:val="center" w:pos="4680"/>
        <w:tab w:val="right" w:pos="9360"/>
      </w:tabs>
    </w:pPr>
  </w:style>
  <w:style w:type="character" w:customStyle="1" w:styleId="FooterChar">
    <w:name w:val="Footer Char"/>
    <w:basedOn w:val="DefaultParagraphFont"/>
    <w:link w:val="Footer"/>
    <w:rsid w:val="004356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6621</Characters>
  <Application>Microsoft Office Word</Application>
  <DocSecurity>0</DocSecurity>
  <Lines>55</Lines>
  <Paragraphs>15</Paragraphs>
  <ScaleCrop>false</ScaleCrop>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2022-12-20T05:50:00Z</dcterms:created>
  <dcterms:modified xsi:type="dcterms:W3CDTF">2022-12-20T05:50:00Z</dcterms:modified>
</cp:coreProperties>
</file>