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6B" w:rsidRDefault="00C57E6B" w:rsidP="00C57E6B">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79.8pt" o:ole="" fillcolor="window">
            <v:imagedata r:id="rId9" o:title=""/>
          </v:shape>
          <o:OLEObject Type="Embed" ProgID="Word.Picture.8" ShapeID="_x0000_i1025" DrawAspect="Content" ObjectID="_1511261170" r:id="rId10"/>
        </w:object>
      </w:r>
    </w:p>
    <w:p w:rsidR="00C57E6B" w:rsidRPr="00E500D4" w:rsidRDefault="00C57E6B" w:rsidP="00C57E6B">
      <w:pPr>
        <w:pStyle w:val="ShortT"/>
        <w:spacing w:before="240"/>
      </w:pPr>
      <w:r>
        <w:t>Quarantine Service Fees Determination 2005</w:t>
      </w:r>
    </w:p>
    <w:p w:rsidR="00C57E6B" w:rsidRDefault="00C57E6B" w:rsidP="00C57E6B">
      <w:pPr>
        <w:pStyle w:val="MadeunderText"/>
      </w:pPr>
      <w:r>
        <w:t xml:space="preserve">made under </w:t>
      </w:r>
      <w:r w:rsidR="008D21FE">
        <w:t xml:space="preserve">section 86E of </w:t>
      </w:r>
      <w:r>
        <w:t>the</w:t>
      </w:r>
    </w:p>
    <w:p w:rsidR="00C57E6B" w:rsidRPr="00C57E6B" w:rsidRDefault="00C57E6B" w:rsidP="00C57E6B">
      <w:pPr>
        <w:pStyle w:val="CompiledMadeUnder"/>
        <w:spacing w:before="240"/>
      </w:pPr>
      <w:r>
        <w:t>Quarantine Act 1908</w:t>
      </w:r>
    </w:p>
    <w:p w:rsidR="00C57E6B" w:rsidRPr="00376CEF" w:rsidRDefault="00C57E6B" w:rsidP="00C57E6B">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2626A">
        <w:rPr>
          <w:rFonts w:cs="Arial"/>
          <w:b/>
          <w:sz w:val="32"/>
          <w:szCs w:val="32"/>
        </w:rPr>
        <w:t>13</w:t>
      </w:r>
      <w:r>
        <w:rPr>
          <w:rFonts w:cs="Arial"/>
          <w:b/>
          <w:sz w:val="32"/>
          <w:szCs w:val="32"/>
        </w:rPr>
        <w:fldChar w:fldCharType="end"/>
      </w:r>
    </w:p>
    <w:p w:rsidR="00C57E6B" w:rsidRDefault="00C57E6B" w:rsidP="00C57E6B">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FD5C93">
        <w:rPr>
          <w:rFonts w:cs="Arial"/>
          <w:sz w:val="24"/>
        </w:rPr>
        <w:fldChar w:fldCharType="begin"/>
      </w:r>
      <w:r w:rsidRPr="00FD5C93">
        <w:rPr>
          <w:rFonts w:cs="Arial"/>
          <w:sz w:val="24"/>
        </w:rPr>
        <w:instrText xml:space="preserve"> DOCPROPERTY StartDate \@ "d MMMM yyyy" \*MERGEFORMAT </w:instrText>
      </w:r>
      <w:r w:rsidRPr="00FD5C93">
        <w:rPr>
          <w:rFonts w:cs="Arial"/>
          <w:sz w:val="24"/>
        </w:rPr>
        <w:fldChar w:fldCharType="separate"/>
      </w:r>
      <w:r w:rsidR="0052626A" w:rsidRPr="0052626A">
        <w:rPr>
          <w:rFonts w:cs="Arial"/>
          <w:bCs/>
          <w:sz w:val="24"/>
          <w:lang w:val="en-US"/>
        </w:rPr>
        <w:t>1 December 2015</w:t>
      </w:r>
      <w:r w:rsidRPr="00FD5C93">
        <w:rPr>
          <w:rFonts w:cs="Arial"/>
          <w:sz w:val="24"/>
        </w:rPr>
        <w:fldChar w:fldCharType="end"/>
      </w:r>
    </w:p>
    <w:p w:rsidR="00C57E6B" w:rsidRDefault="00C57E6B" w:rsidP="00123EAA">
      <w:pPr>
        <w:spacing w:before="240"/>
        <w:ind w:left="3572" w:hanging="3572"/>
        <w:rPr>
          <w:rFonts w:cs="Arial"/>
          <w:sz w:val="24"/>
        </w:rPr>
      </w:pPr>
      <w:r w:rsidRPr="00FD265D">
        <w:rPr>
          <w:rFonts w:cs="Arial"/>
          <w:b/>
          <w:sz w:val="24"/>
        </w:rPr>
        <w:t>Includes amendments up to:</w:t>
      </w:r>
      <w:r w:rsidRPr="00FD265D">
        <w:rPr>
          <w:rFonts w:cs="Arial"/>
          <w:b/>
          <w:sz w:val="24"/>
        </w:rPr>
        <w:tab/>
      </w:r>
      <w:r w:rsidR="00FD5C93" w:rsidRPr="00FD5C93">
        <w:rPr>
          <w:rFonts w:cs="Arial"/>
          <w:sz w:val="24"/>
        </w:rPr>
        <w:t>Quarantine Service Fees Amendment (Cost Recovery) Determination 2015</w:t>
      </w:r>
    </w:p>
    <w:p w:rsidR="00C57E6B" w:rsidRPr="008D251B" w:rsidRDefault="00C57E6B" w:rsidP="00C57E6B">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52626A">
        <w:rPr>
          <w:rFonts w:cs="Arial"/>
          <w:sz w:val="24"/>
        </w:rPr>
        <w:instrText>10/12/2015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52626A">
        <w:rPr>
          <w:rFonts w:cs="Arial"/>
          <w:sz w:val="24"/>
        </w:rPr>
        <w:instrText>10 December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52626A" w:rsidRPr="0052626A">
        <w:rPr>
          <w:rFonts w:cs="Arial"/>
          <w:bCs/>
          <w:noProof/>
          <w:sz w:val="24"/>
          <w:lang w:val="en-US"/>
        </w:rPr>
        <w:t>10</w:t>
      </w:r>
      <w:r w:rsidR="0052626A">
        <w:rPr>
          <w:rFonts w:cs="Arial"/>
          <w:noProof/>
          <w:sz w:val="24"/>
        </w:rPr>
        <w:t xml:space="preserve"> December 2015</w:t>
      </w:r>
      <w:r w:rsidRPr="008D251B">
        <w:rPr>
          <w:rFonts w:cs="Arial"/>
          <w:sz w:val="24"/>
        </w:rPr>
        <w:fldChar w:fldCharType="end"/>
      </w:r>
    </w:p>
    <w:p w:rsidR="00C57E6B" w:rsidRDefault="00C57E6B" w:rsidP="00C57E6B">
      <w:pPr>
        <w:rPr>
          <w:b/>
          <w:szCs w:val="22"/>
        </w:rPr>
      </w:pPr>
    </w:p>
    <w:p w:rsidR="00C57E6B" w:rsidRPr="00DA25EC" w:rsidRDefault="00C57E6B" w:rsidP="00C57E6B">
      <w:pPr>
        <w:pageBreakBefore/>
        <w:rPr>
          <w:rFonts w:cs="Arial"/>
          <w:b/>
          <w:sz w:val="32"/>
          <w:szCs w:val="32"/>
        </w:rPr>
      </w:pPr>
      <w:r w:rsidRPr="00DA25EC">
        <w:rPr>
          <w:rFonts w:cs="Arial"/>
          <w:b/>
          <w:sz w:val="32"/>
          <w:szCs w:val="32"/>
        </w:rPr>
        <w:lastRenderedPageBreak/>
        <w:t>About this compilation</w:t>
      </w:r>
    </w:p>
    <w:p w:rsidR="00C57E6B" w:rsidRPr="00DA25EC" w:rsidRDefault="00C57E6B" w:rsidP="00C57E6B">
      <w:pPr>
        <w:spacing w:before="240"/>
        <w:rPr>
          <w:rFonts w:cs="Arial"/>
        </w:rPr>
      </w:pPr>
      <w:r w:rsidRPr="00DA25EC">
        <w:rPr>
          <w:rFonts w:cs="Arial"/>
          <w:b/>
          <w:szCs w:val="22"/>
        </w:rPr>
        <w:t>This compilation</w:t>
      </w:r>
    </w:p>
    <w:p w:rsidR="00C57E6B" w:rsidRPr="00DA25EC" w:rsidRDefault="00C57E6B" w:rsidP="00C57E6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2626A">
        <w:rPr>
          <w:rFonts w:cs="Arial"/>
          <w:i/>
          <w:noProof/>
          <w:szCs w:val="22"/>
        </w:rPr>
        <w:t>Quarantine Service Fees Determination 2005</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52626A">
        <w:rPr>
          <w:rFonts w:cs="Arial"/>
          <w:szCs w:val="22"/>
        </w:rPr>
        <w:t>1 December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C57E6B" w:rsidRPr="00DA25EC" w:rsidRDefault="00C57E6B" w:rsidP="00C57E6B">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52626A">
        <w:rPr>
          <w:rFonts w:cs="Arial"/>
          <w:szCs w:val="22"/>
        </w:rPr>
        <w:t>9 December 2015</w:t>
      </w:r>
      <w:r>
        <w:rPr>
          <w:rFonts w:cs="Arial"/>
          <w:szCs w:val="22"/>
        </w:rPr>
        <w:fldChar w:fldCharType="end"/>
      </w:r>
      <w:r w:rsidRPr="00DA25EC">
        <w:rPr>
          <w:rFonts w:cs="Arial"/>
          <w:szCs w:val="22"/>
        </w:rPr>
        <w:t>.</w:t>
      </w:r>
    </w:p>
    <w:p w:rsidR="00C57E6B" w:rsidRPr="00DA25EC" w:rsidRDefault="00C57E6B" w:rsidP="00C57E6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C57E6B" w:rsidRPr="00DA25EC" w:rsidRDefault="00C57E6B" w:rsidP="00C57E6B">
      <w:pPr>
        <w:tabs>
          <w:tab w:val="left" w:pos="5640"/>
        </w:tabs>
        <w:spacing w:before="120" w:after="120"/>
        <w:rPr>
          <w:rFonts w:cs="Arial"/>
          <w:b/>
          <w:szCs w:val="22"/>
        </w:rPr>
      </w:pPr>
      <w:r w:rsidRPr="00DA25EC">
        <w:rPr>
          <w:rFonts w:cs="Arial"/>
          <w:b/>
          <w:szCs w:val="22"/>
        </w:rPr>
        <w:t>Uncommenced amendments</w:t>
      </w:r>
    </w:p>
    <w:p w:rsidR="00C57E6B" w:rsidRPr="00DA25EC" w:rsidRDefault="00C57E6B" w:rsidP="00C57E6B">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C57E6B" w:rsidRPr="00DA25EC" w:rsidRDefault="00C57E6B" w:rsidP="00C57E6B">
      <w:pPr>
        <w:spacing w:before="120" w:after="120"/>
        <w:rPr>
          <w:rFonts w:cs="Arial"/>
          <w:b/>
          <w:szCs w:val="22"/>
        </w:rPr>
      </w:pPr>
      <w:r w:rsidRPr="00DA25EC">
        <w:rPr>
          <w:rFonts w:cs="Arial"/>
          <w:b/>
          <w:szCs w:val="22"/>
        </w:rPr>
        <w:t>Application, saving and transitional provisions for provisions and amendments</w:t>
      </w:r>
    </w:p>
    <w:p w:rsidR="00C57E6B" w:rsidRPr="00DA25EC" w:rsidRDefault="00C57E6B" w:rsidP="00C57E6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C57E6B" w:rsidRPr="00DA25EC" w:rsidRDefault="00C57E6B" w:rsidP="00C57E6B">
      <w:pPr>
        <w:spacing w:before="120" w:after="120"/>
        <w:rPr>
          <w:rFonts w:cs="Arial"/>
          <w:b/>
          <w:szCs w:val="22"/>
        </w:rPr>
      </w:pPr>
      <w:r w:rsidRPr="00DA25EC">
        <w:rPr>
          <w:rFonts w:cs="Arial"/>
          <w:b/>
          <w:szCs w:val="22"/>
        </w:rPr>
        <w:t>Modifications</w:t>
      </w:r>
    </w:p>
    <w:p w:rsidR="00C57E6B" w:rsidRPr="00DA25EC" w:rsidRDefault="00C57E6B" w:rsidP="00C57E6B">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C57E6B" w:rsidRPr="00DA25EC" w:rsidRDefault="00C57E6B" w:rsidP="00C57E6B">
      <w:pPr>
        <w:spacing w:before="80" w:after="120"/>
        <w:rPr>
          <w:rFonts w:cs="Arial"/>
          <w:b/>
          <w:szCs w:val="22"/>
        </w:rPr>
      </w:pPr>
      <w:r w:rsidRPr="00DA25EC">
        <w:rPr>
          <w:rFonts w:cs="Arial"/>
          <w:b/>
          <w:szCs w:val="22"/>
        </w:rPr>
        <w:t>Self-repealing provisions</w:t>
      </w:r>
    </w:p>
    <w:p w:rsidR="00C57E6B" w:rsidRPr="00B75B4D" w:rsidRDefault="00C57E6B" w:rsidP="00C57E6B">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123EAA" w:rsidRPr="00ED79B6" w:rsidRDefault="00123EAA" w:rsidP="00123EAA">
      <w:pPr>
        <w:pStyle w:val="Header"/>
        <w:tabs>
          <w:tab w:val="clear" w:pos="4150"/>
          <w:tab w:val="clear" w:pos="8307"/>
        </w:tabs>
      </w:pPr>
      <w:r w:rsidRPr="00ED79B6">
        <w:rPr>
          <w:rStyle w:val="CharChapNo"/>
        </w:rPr>
        <w:t xml:space="preserve"> </w:t>
      </w:r>
      <w:r w:rsidRPr="00ED79B6">
        <w:rPr>
          <w:rStyle w:val="CharChapText"/>
        </w:rPr>
        <w:t xml:space="preserve"> </w:t>
      </w:r>
    </w:p>
    <w:p w:rsidR="00123EAA" w:rsidRPr="00ED79B6" w:rsidRDefault="00123EAA" w:rsidP="00123EAA">
      <w:pPr>
        <w:pStyle w:val="Header"/>
        <w:tabs>
          <w:tab w:val="clear" w:pos="4150"/>
          <w:tab w:val="clear" w:pos="8307"/>
        </w:tabs>
      </w:pPr>
      <w:r w:rsidRPr="00ED79B6">
        <w:rPr>
          <w:rStyle w:val="CharPartNo"/>
        </w:rPr>
        <w:t xml:space="preserve"> </w:t>
      </w:r>
      <w:r w:rsidRPr="00ED79B6">
        <w:rPr>
          <w:rStyle w:val="CharPartText"/>
        </w:rPr>
        <w:t xml:space="preserve"> </w:t>
      </w:r>
    </w:p>
    <w:p w:rsidR="00123EAA" w:rsidRPr="00ED79B6" w:rsidRDefault="00123EAA" w:rsidP="00123EAA">
      <w:pPr>
        <w:pStyle w:val="Header"/>
        <w:tabs>
          <w:tab w:val="clear" w:pos="4150"/>
          <w:tab w:val="clear" w:pos="8307"/>
        </w:tabs>
      </w:pPr>
      <w:r w:rsidRPr="00ED79B6">
        <w:rPr>
          <w:rStyle w:val="CharDivNo"/>
        </w:rPr>
        <w:t xml:space="preserve"> </w:t>
      </w:r>
      <w:r w:rsidRPr="00ED79B6">
        <w:rPr>
          <w:rStyle w:val="CharDivText"/>
        </w:rPr>
        <w:t xml:space="preserve"> </w:t>
      </w:r>
    </w:p>
    <w:p w:rsidR="00123EAA" w:rsidRDefault="00123EAA" w:rsidP="00123EAA">
      <w:pPr>
        <w:sectPr w:rsidR="00123EAA" w:rsidSect="00E921D1">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4232CB" w:rsidRPr="00D86077" w:rsidRDefault="004232CB" w:rsidP="00D86077">
      <w:pPr>
        <w:rPr>
          <w:sz w:val="36"/>
        </w:rPr>
      </w:pPr>
      <w:r w:rsidRPr="00D86077">
        <w:rPr>
          <w:sz w:val="36"/>
        </w:rPr>
        <w:lastRenderedPageBreak/>
        <w:t>Contents</w:t>
      </w:r>
    </w:p>
    <w:p w:rsidR="0067193D" w:rsidRDefault="004232CB">
      <w:pPr>
        <w:pStyle w:val="TOC2"/>
        <w:rPr>
          <w:rFonts w:asciiTheme="minorHAnsi" w:eastAsiaTheme="minorEastAsia" w:hAnsiTheme="minorHAnsi" w:cstheme="minorBidi"/>
          <w:b w:val="0"/>
          <w:noProof/>
          <w:kern w:val="0"/>
          <w:sz w:val="22"/>
          <w:szCs w:val="22"/>
        </w:rPr>
      </w:pPr>
      <w:r w:rsidRPr="00D86077">
        <w:rPr>
          <w:b w:val="0"/>
          <w:sz w:val="18"/>
        </w:rPr>
        <w:fldChar w:fldCharType="begin"/>
      </w:r>
      <w:r w:rsidRPr="00D86077">
        <w:instrText xml:space="preserve"> TOC \o "1-9" </w:instrText>
      </w:r>
      <w:r w:rsidRPr="00D86077">
        <w:rPr>
          <w:b w:val="0"/>
          <w:sz w:val="18"/>
        </w:rPr>
        <w:fldChar w:fldCharType="separate"/>
      </w:r>
      <w:r w:rsidR="0067193D">
        <w:rPr>
          <w:noProof/>
        </w:rPr>
        <w:t>Part 1—Preliminary</w:t>
      </w:r>
      <w:r w:rsidR="0067193D" w:rsidRPr="0067193D">
        <w:rPr>
          <w:b w:val="0"/>
          <w:noProof/>
          <w:sz w:val="18"/>
        </w:rPr>
        <w:tab/>
      </w:r>
      <w:r w:rsidR="0067193D" w:rsidRPr="0067193D">
        <w:rPr>
          <w:b w:val="0"/>
          <w:noProof/>
          <w:sz w:val="18"/>
        </w:rPr>
        <w:fldChar w:fldCharType="begin"/>
      </w:r>
      <w:r w:rsidR="0067193D" w:rsidRPr="0067193D">
        <w:rPr>
          <w:b w:val="0"/>
          <w:noProof/>
          <w:sz w:val="18"/>
        </w:rPr>
        <w:instrText xml:space="preserve"> PAGEREF _Toc437515788 \h </w:instrText>
      </w:r>
      <w:r w:rsidR="0067193D" w:rsidRPr="0067193D">
        <w:rPr>
          <w:b w:val="0"/>
          <w:noProof/>
          <w:sz w:val="18"/>
        </w:rPr>
      </w:r>
      <w:r w:rsidR="0067193D" w:rsidRPr="0067193D">
        <w:rPr>
          <w:b w:val="0"/>
          <w:noProof/>
          <w:sz w:val="18"/>
        </w:rPr>
        <w:fldChar w:fldCharType="separate"/>
      </w:r>
      <w:r w:rsidR="001410B2">
        <w:rPr>
          <w:b w:val="0"/>
          <w:noProof/>
          <w:sz w:val="18"/>
        </w:rPr>
        <w:t>1</w:t>
      </w:r>
      <w:r w:rsidR="0067193D" w:rsidRPr="0067193D">
        <w:rPr>
          <w:b w:val="0"/>
          <w:noProof/>
          <w:sz w:val="18"/>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w:t>
      </w:r>
      <w:r>
        <w:rPr>
          <w:noProof/>
        </w:rPr>
        <w:tab/>
        <w:t>Name of Determination</w:t>
      </w:r>
      <w:r w:rsidRPr="0067193D">
        <w:rPr>
          <w:noProof/>
        </w:rPr>
        <w:tab/>
      </w:r>
      <w:r w:rsidRPr="0067193D">
        <w:rPr>
          <w:noProof/>
        </w:rPr>
        <w:fldChar w:fldCharType="begin"/>
      </w:r>
      <w:r w:rsidRPr="0067193D">
        <w:rPr>
          <w:noProof/>
        </w:rPr>
        <w:instrText xml:space="preserve"> PAGEREF _Toc437515789 \h </w:instrText>
      </w:r>
      <w:r w:rsidRPr="0067193D">
        <w:rPr>
          <w:noProof/>
        </w:rPr>
      </w:r>
      <w:r w:rsidRPr="0067193D">
        <w:rPr>
          <w:noProof/>
        </w:rPr>
        <w:fldChar w:fldCharType="separate"/>
      </w:r>
      <w:r w:rsidR="001410B2">
        <w:rPr>
          <w:noProof/>
        </w:rPr>
        <w:t>1</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2</w:t>
      </w:r>
      <w:r>
        <w:rPr>
          <w:noProof/>
        </w:rPr>
        <w:tab/>
        <w:t>Commencement</w:t>
      </w:r>
      <w:r w:rsidRPr="0067193D">
        <w:rPr>
          <w:noProof/>
        </w:rPr>
        <w:tab/>
      </w:r>
      <w:r w:rsidRPr="0067193D">
        <w:rPr>
          <w:noProof/>
        </w:rPr>
        <w:fldChar w:fldCharType="begin"/>
      </w:r>
      <w:r w:rsidRPr="0067193D">
        <w:rPr>
          <w:noProof/>
        </w:rPr>
        <w:instrText xml:space="preserve"> PAGEREF _Toc437515790 \h </w:instrText>
      </w:r>
      <w:r w:rsidRPr="0067193D">
        <w:rPr>
          <w:noProof/>
        </w:rPr>
      </w:r>
      <w:r w:rsidRPr="0067193D">
        <w:rPr>
          <w:noProof/>
        </w:rPr>
        <w:fldChar w:fldCharType="separate"/>
      </w:r>
      <w:r w:rsidR="001410B2">
        <w:rPr>
          <w:noProof/>
        </w:rPr>
        <w:t>1</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3</w:t>
      </w:r>
      <w:r>
        <w:rPr>
          <w:noProof/>
        </w:rPr>
        <w:tab/>
        <w:t>Authority</w:t>
      </w:r>
      <w:r w:rsidRPr="0067193D">
        <w:rPr>
          <w:noProof/>
        </w:rPr>
        <w:tab/>
      </w:r>
      <w:r w:rsidRPr="0067193D">
        <w:rPr>
          <w:noProof/>
        </w:rPr>
        <w:fldChar w:fldCharType="begin"/>
      </w:r>
      <w:r w:rsidRPr="0067193D">
        <w:rPr>
          <w:noProof/>
        </w:rPr>
        <w:instrText xml:space="preserve"> PAGEREF _Toc437515791 \h </w:instrText>
      </w:r>
      <w:r w:rsidRPr="0067193D">
        <w:rPr>
          <w:noProof/>
        </w:rPr>
      </w:r>
      <w:r w:rsidRPr="0067193D">
        <w:rPr>
          <w:noProof/>
        </w:rPr>
        <w:fldChar w:fldCharType="separate"/>
      </w:r>
      <w:r w:rsidR="001410B2">
        <w:rPr>
          <w:noProof/>
        </w:rPr>
        <w:t>1</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5</w:t>
      </w:r>
      <w:r>
        <w:rPr>
          <w:noProof/>
        </w:rPr>
        <w:tab/>
        <w:t>Definitions</w:t>
      </w:r>
      <w:r w:rsidRPr="0067193D">
        <w:rPr>
          <w:noProof/>
        </w:rPr>
        <w:tab/>
      </w:r>
      <w:r w:rsidRPr="0067193D">
        <w:rPr>
          <w:noProof/>
        </w:rPr>
        <w:fldChar w:fldCharType="begin"/>
      </w:r>
      <w:r w:rsidRPr="0067193D">
        <w:rPr>
          <w:noProof/>
        </w:rPr>
        <w:instrText xml:space="preserve"> PAGEREF _Toc437515792 \h </w:instrText>
      </w:r>
      <w:r w:rsidRPr="0067193D">
        <w:rPr>
          <w:noProof/>
        </w:rPr>
      </w:r>
      <w:r w:rsidRPr="0067193D">
        <w:rPr>
          <w:noProof/>
        </w:rPr>
        <w:fldChar w:fldCharType="separate"/>
      </w:r>
      <w:r w:rsidR="001410B2">
        <w:rPr>
          <w:noProof/>
        </w:rPr>
        <w:t>1</w:t>
      </w:r>
      <w:r w:rsidRPr="0067193D">
        <w:rPr>
          <w:noProof/>
        </w:rPr>
        <w:fldChar w:fldCharType="end"/>
      </w:r>
    </w:p>
    <w:p w:rsidR="0067193D" w:rsidRDefault="0067193D">
      <w:pPr>
        <w:pStyle w:val="TOC2"/>
        <w:rPr>
          <w:rFonts w:asciiTheme="minorHAnsi" w:eastAsiaTheme="minorEastAsia" w:hAnsiTheme="minorHAnsi" w:cstheme="minorBidi"/>
          <w:b w:val="0"/>
          <w:noProof/>
          <w:kern w:val="0"/>
          <w:sz w:val="22"/>
          <w:szCs w:val="22"/>
        </w:rPr>
      </w:pPr>
      <w:r>
        <w:rPr>
          <w:noProof/>
        </w:rPr>
        <w:t>Part 2—Fees</w:t>
      </w:r>
      <w:r w:rsidRPr="0067193D">
        <w:rPr>
          <w:b w:val="0"/>
          <w:noProof/>
          <w:sz w:val="18"/>
        </w:rPr>
        <w:tab/>
      </w:r>
      <w:r w:rsidRPr="0067193D">
        <w:rPr>
          <w:b w:val="0"/>
          <w:noProof/>
          <w:sz w:val="18"/>
        </w:rPr>
        <w:fldChar w:fldCharType="begin"/>
      </w:r>
      <w:r w:rsidRPr="0067193D">
        <w:rPr>
          <w:b w:val="0"/>
          <w:noProof/>
          <w:sz w:val="18"/>
        </w:rPr>
        <w:instrText xml:space="preserve"> PAGEREF _Toc437515793 \h </w:instrText>
      </w:r>
      <w:r w:rsidRPr="0067193D">
        <w:rPr>
          <w:b w:val="0"/>
          <w:noProof/>
          <w:sz w:val="18"/>
        </w:rPr>
      </w:r>
      <w:r w:rsidRPr="0067193D">
        <w:rPr>
          <w:b w:val="0"/>
          <w:noProof/>
          <w:sz w:val="18"/>
        </w:rPr>
        <w:fldChar w:fldCharType="separate"/>
      </w:r>
      <w:r w:rsidR="001410B2">
        <w:rPr>
          <w:b w:val="0"/>
          <w:noProof/>
          <w:sz w:val="18"/>
        </w:rPr>
        <w:t>4</w:t>
      </w:r>
      <w:r w:rsidRPr="0067193D">
        <w:rPr>
          <w:b w:val="0"/>
          <w:noProof/>
          <w:sz w:val="18"/>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6</w:t>
      </w:r>
      <w:r>
        <w:rPr>
          <w:noProof/>
        </w:rPr>
        <w:tab/>
        <w:t>Fees payable for services</w:t>
      </w:r>
      <w:r w:rsidRPr="0067193D">
        <w:rPr>
          <w:noProof/>
        </w:rPr>
        <w:tab/>
      </w:r>
      <w:r w:rsidRPr="0067193D">
        <w:rPr>
          <w:noProof/>
        </w:rPr>
        <w:fldChar w:fldCharType="begin"/>
      </w:r>
      <w:r w:rsidRPr="0067193D">
        <w:rPr>
          <w:noProof/>
        </w:rPr>
        <w:instrText xml:space="preserve"> PAGEREF _Toc437515794 \h </w:instrText>
      </w:r>
      <w:r w:rsidRPr="0067193D">
        <w:rPr>
          <w:noProof/>
        </w:rPr>
      </w:r>
      <w:r w:rsidRPr="0067193D">
        <w:rPr>
          <w:noProof/>
        </w:rPr>
        <w:fldChar w:fldCharType="separate"/>
      </w:r>
      <w:r w:rsidR="001410B2">
        <w:rPr>
          <w:noProof/>
        </w:rPr>
        <w:t>4</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8</w:t>
      </w:r>
      <w:r>
        <w:rPr>
          <w:noProof/>
        </w:rPr>
        <w:tab/>
        <w:t>Time for payment of basic fee</w:t>
      </w:r>
      <w:r w:rsidRPr="0067193D">
        <w:rPr>
          <w:noProof/>
        </w:rPr>
        <w:tab/>
      </w:r>
      <w:r w:rsidRPr="0067193D">
        <w:rPr>
          <w:noProof/>
        </w:rPr>
        <w:fldChar w:fldCharType="begin"/>
      </w:r>
      <w:r w:rsidRPr="0067193D">
        <w:rPr>
          <w:noProof/>
        </w:rPr>
        <w:instrText xml:space="preserve"> PAGEREF _Toc437515795 \h </w:instrText>
      </w:r>
      <w:r w:rsidRPr="0067193D">
        <w:rPr>
          <w:noProof/>
        </w:rPr>
      </w:r>
      <w:r w:rsidRPr="0067193D">
        <w:rPr>
          <w:noProof/>
        </w:rPr>
        <w:fldChar w:fldCharType="separate"/>
      </w:r>
      <w:r w:rsidR="001410B2">
        <w:rPr>
          <w:noProof/>
        </w:rPr>
        <w:t>7</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8A</w:t>
      </w:r>
      <w:r>
        <w:rPr>
          <w:noProof/>
        </w:rPr>
        <w:tab/>
        <w:t>Person liable to pay basic fee</w:t>
      </w:r>
      <w:r w:rsidRPr="0067193D">
        <w:rPr>
          <w:noProof/>
        </w:rPr>
        <w:tab/>
      </w:r>
      <w:r w:rsidRPr="0067193D">
        <w:rPr>
          <w:noProof/>
        </w:rPr>
        <w:fldChar w:fldCharType="begin"/>
      </w:r>
      <w:r w:rsidRPr="0067193D">
        <w:rPr>
          <w:noProof/>
        </w:rPr>
        <w:instrText xml:space="preserve"> PAGEREF _Toc437515796 \h </w:instrText>
      </w:r>
      <w:r w:rsidRPr="0067193D">
        <w:rPr>
          <w:noProof/>
        </w:rPr>
      </w:r>
      <w:r w:rsidRPr="0067193D">
        <w:rPr>
          <w:noProof/>
        </w:rPr>
        <w:fldChar w:fldCharType="separate"/>
      </w:r>
      <w:r w:rsidR="001410B2">
        <w:rPr>
          <w:noProof/>
        </w:rPr>
        <w:t>7</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9</w:t>
      </w:r>
      <w:r>
        <w:rPr>
          <w:noProof/>
        </w:rPr>
        <w:tab/>
        <w:t>Late payment fee</w:t>
      </w:r>
      <w:r w:rsidRPr="0067193D">
        <w:rPr>
          <w:noProof/>
        </w:rPr>
        <w:tab/>
      </w:r>
      <w:r w:rsidRPr="0067193D">
        <w:rPr>
          <w:noProof/>
        </w:rPr>
        <w:fldChar w:fldCharType="begin"/>
      </w:r>
      <w:r w:rsidRPr="0067193D">
        <w:rPr>
          <w:noProof/>
        </w:rPr>
        <w:instrText xml:space="preserve"> PAGEREF _Toc437515797 \h </w:instrText>
      </w:r>
      <w:r w:rsidRPr="0067193D">
        <w:rPr>
          <w:noProof/>
        </w:rPr>
      </w:r>
      <w:r w:rsidRPr="0067193D">
        <w:rPr>
          <w:noProof/>
        </w:rPr>
        <w:fldChar w:fldCharType="separate"/>
      </w:r>
      <w:r w:rsidR="001410B2">
        <w:rPr>
          <w:noProof/>
        </w:rPr>
        <w:t>8</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9A</w:t>
      </w:r>
      <w:r>
        <w:rPr>
          <w:noProof/>
        </w:rPr>
        <w:tab/>
        <w:t>Person liable to pay late payment fee</w:t>
      </w:r>
      <w:r w:rsidRPr="0067193D">
        <w:rPr>
          <w:noProof/>
        </w:rPr>
        <w:tab/>
      </w:r>
      <w:r w:rsidRPr="0067193D">
        <w:rPr>
          <w:noProof/>
        </w:rPr>
        <w:fldChar w:fldCharType="begin"/>
      </w:r>
      <w:r w:rsidRPr="0067193D">
        <w:rPr>
          <w:noProof/>
        </w:rPr>
        <w:instrText xml:space="preserve"> PAGEREF _Toc437515798 \h </w:instrText>
      </w:r>
      <w:r w:rsidRPr="0067193D">
        <w:rPr>
          <w:noProof/>
        </w:rPr>
      </w:r>
      <w:r w:rsidRPr="0067193D">
        <w:rPr>
          <w:noProof/>
        </w:rPr>
        <w:fldChar w:fldCharType="separate"/>
      </w:r>
      <w:r w:rsidR="001410B2">
        <w:rPr>
          <w:noProof/>
        </w:rPr>
        <w:t>8</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10</w:t>
      </w:r>
      <w:r>
        <w:rPr>
          <w:noProof/>
        </w:rPr>
        <w:tab/>
        <w:t>When this Determination does not apply</w:t>
      </w:r>
      <w:r w:rsidRPr="0067193D">
        <w:rPr>
          <w:noProof/>
        </w:rPr>
        <w:tab/>
      </w:r>
      <w:r w:rsidRPr="0067193D">
        <w:rPr>
          <w:noProof/>
        </w:rPr>
        <w:fldChar w:fldCharType="begin"/>
      </w:r>
      <w:r w:rsidRPr="0067193D">
        <w:rPr>
          <w:noProof/>
        </w:rPr>
        <w:instrText xml:space="preserve"> PAGEREF _Toc437515799 \h </w:instrText>
      </w:r>
      <w:r w:rsidRPr="0067193D">
        <w:rPr>
          <w:noProof/>
        </w:rPr>
      </w:r>
      <w:r w:rsidRPr="0067193D">
        <w:rPr>
          <w:noProof/>
        </w:rPr>
        <w:fldChar w:fldCharType="separate"/>
      </w:r>
      <w:r w:rsidR="001410B2">
        <w:rPr>
          <w:noProof/>
        </w:rPr>
        <w:t>8</w:t>
      </w:r>
      <w:r w:rsidRPr="0067193D">
        <w:rPr>
          <w:noProof/>
        </w:rPr>
        <w:fldChar w:fldCharType="end"/>
      </w:r>
    </w:p>
    <w:p w:rsidR="0067193D" w:rsidRDefault="0067193D">
      <w:pPr>
        <w:pStyle w:val="TOC2"/>
        <w:rPr>
          <w:rFonts w:asciiTheme="minorHAnsi" w:eastAsiaTheme="minorEastAsia" w:hAnsiTheme="minorHAnsi" w:cstheme="minorBidi"/>
          <w:b w:val="0"/>
          <w:noProof/>
          <w:kern w:val="0"/>
          <w:sz w:val="22"/>
          <w:szCs w:val="22"/>
        </w:rPr>
      </w:pPr>
      <w:r>
        <w:rPr>
          <w:noProof/>
        </w:rPr>
        <w:t>Part 3—Application and transitional provisions</w:t>
      </w:r>
      <w:r w:rsidRPr="0067193D">
        <w:rPr>
          <w:b w:val="0"/>
          <w:noProof/>
          <w:sz w:val="18"/>
        </w:rPr>
        <w:tab/>
      </w:r>
      <w:r w:rsidRPr="0067193D">
        <w:rPr>
          <w:b w:val="0"/>
          <w:noProof/>
          <w:sz w:val="18"/>
        </w:rPr>
        <w:fldChar w:fldCharType="begin"/>
      </w:r>
      <w:r w:rsidRPr="0067193D">
        <w:rPr>
          <w:b w:val="0"/>
          <w:noProof/>
          <w:sz w:val="18"/>
        </w:rPr>
        <w:instrText xml:space="preserve"> PAGEREF _Toc437515800 \h </w:instrText>
      </w:r>
      <w:r w:rsidRPr="0067193D">
        <w:rPr>
          <w:b w:val="0"/>
          <w:noProof/>
          <w:sz w:val="18"/>
        </w:rPr>
      </w:r>
      <w:r w:rsidRPr="0067193D">
        <w:rPr>
          <w:b w:val="0"/>
          <w:noProof/>
          <w:sz w:val="18"/>
        </w:rPr>
        <w:fldChar w:fldCharType="separate"/>
      </w:r>
      <w:r w:rsidR="001410B2">
        <w:rPr>
          <w:b w:val="0"/>
          <w:noProof/>
          <w:sz w:val="18"/>
        </w:rPr>
        <w:t>10</w:t>
      </w:r>
      <w:r w:rsidRPr="0067193D">
        <w:rPr>
          <w:b w:val="0"/>
          <w:noProof/>
          <w:sz w:val="18"/>
        </w:rPr>
        <w:fldChar w:fldCharType="end"/>
      </w:r>
    </w:p>
    <w:p w:rsidR="0067193D" w:rsidRDefault="0067193D">
      <w:pPr>
        <w:pStyle w:val="TOC3"/>
        <w:rPr>
          <w:rFonts w:asciiTheme="minorHAnsi" w:eastAsiaTheme="minorEastAsia" w:hAnsiTheme="minorHAnsi" w:cstheme="minorBidi"/>
          <w:b w:val="0"/>
          <w:noProof/>
          <w:kern w:val="0"/>
          <w:szCs w:val="22"/>
        </w:rPr>
      </w:pPr>
      <w:r>
        <w:rPr>
          <w:noProof/>
        </w:rPr>
        <w:t>Division 1—Provisions relating to the Quarantine Service Fees Amendment (Cost Recovery) Determination 2015</w:t>
      </w:r>
      <w:r w:rsidRPr="0067193D">
        <w:rPr>
          <w:b w:val="0"/>
          <w:noProof/>
          <w:sz w:val="18"/>
        </w:rPr>
        <w:tab/>
      </w:r>
      <w:r w:rsidRPr="0067193D">
        <w:rPr>
          <w:b w:val="0"/>
          <w:noProof/>
          <w:sz w:val="18"/>
        </w:rPr>
        <w:fldChar w:fldCharType="begin"/>
      </w:r>
      <w:r w:rsidRPr="0067193D">
        <w:rPr>
          <w:b w:val="0"/>
          <w:noProof/>
          <w:sz w:val="18"/>
        </w:rPr>
        <w:instrText xml:space="preserve"> PAGEREF _Toc437515801 \h </w:instrText>
      </w:r>
      <w:r w:rsidRPr="0067193D">
        <w:rPr>
          <w:b w:val="0"/>
          <w:noProof/>
          <w:sz w:val="18"/>
        </w:rPr>
      </w:r>
      <w:r w:rsidRPr="0067193D">
        <w:rPr>
          <w:b w:val="0"/>
          <w:noProof/>
          <w:sz w:val="18"/>
        </w:rPr>
        <w:fldChar w:fldCharType="separate"/>
      </w:r>
      <w:r w:rsidR="001410B2">
        <w:rPr>
          <w:b w:val="0"/>
          <w:noProof/>
          <w:sz w:val="18"/>
        </w:rPr>
        <w:t>10</w:t>
      </w:r>
      <w:r w:rsidRPr="0067193D">
        <w:rPr>
          <w:b w:val="0"/>
          <w:noProof/>
          <w:sz w:val="18"/>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11</w:t>
      </w:r>
      <w:r>
        <w:rPr>
          <w:noProof/>
        </w:rPr>
        <w:tab/>
        <w:t>References to previous items and new items</w:t>
      </w:r>
      <w:r w:rsidRPr="0067193D">
        <w:rPr>
          <w:noProof/>
        </w:rPr>
        <w:tab/>
      </w:r>
      <w:r w:rsidRPr="0067193D">
        <w:rPr>
          <w:noProof/>
        </w:rPr>
        <w:fldChar w:fldCharType="begin"/>
      </w:r>
      <w:r w:rsidRPr="0067193D">
        <w:rPr>
          <w:noProof/>
        </w:rPr>
        <w:instrText xml:space="preserve"> PAGEREF _Toc437515802 \h </w:instrText>
      </w:r>
      <w:r w:rsidRPr="0067193D">
        <w:rPr>
          <w:noProof/>
        </w:rPr>
      </w:r>
      <w:r w:rsidRPr="0067193D">
        <w:rPr>
          <w:noProof/>
        </w:rPr>
        <w:fldChar w:fldCharType="separate"/>
      </w:r>
      <w:r w:rsidR="001410B2">
        <w:rPr>
          <w:noProof/>
        </w:rPr>
        <w:t>10</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12</w:t>
      </w:r>
      <w:r>
        <w:rPr>
          <w:noProof/>
        </w:rPr>
        <w:tab/>
        <w:t>In</w:t>
      </w:r>
      <w:r>
        <w:rPr>
          <w:noProof/>
        </w:rPr>
        <w:noBreakHyphen/>
        <w:t>office and out</w:t>
      </w:r>
      <w:r>
        <w:rPr>
          <w:noProof/>
        </w:rPr>
        <w:noBreakHyphen/>
        <w:t>of</w:t>
      </w:r>
      <w:r>
        <w:rPr>
          <w:noProof/>
        </w:rPr>
        <w:noBreakHyphen/>
        <w:t>office services</w:t>
      </w:r>
      <w:r w:rsidRPr="0067193D">
        <w:rPr>
          <w:noProof/>
        </w:rPr>
        <w:tab/>
      </w:r>
      <w:r w:rsidRPr="0067193D">
        <w:rPr>
          <w:noProof/>
        </w:rPr>
        <w:fldChar w:fldCharType="begin"/>
      </w:r>
      <w:r w:rsidRPr="0067193D">
        <w:rPr>
          <w:noProof/>
        </w:rPr>
        <w:instrText xml:space="preserve"> PAGEREF _Toc437515803 \h </w:instrText>
      </w:r>
      <w:r w:rsidRPr="0067193D">
        <w:rPr>
          <w:noProof/>
        </w:rPr>
      </w:r>
      <w:r w:rsidRPr="0067193D">
        <w:rPr>
          <w:noProof/>
        </w:rPr>
        <w:fldChar w:fldCharType="separate"/>
      </w:r>
      <w:r w:rsidR="001410B2">
        <w:rPr>
          <w:noProof/>
        </w:rPr>
        <w:t>10</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13</w:t>
      </w:r>
      <w:r>
        <w:rPr>
          <w:noProof/>
        </w:rPr>
        <w:tab/>
        <w:t>Animals and eggs already in a quarantine station on 1 December 2015</w:t>
      </w:r>
      <w:r w:rsidRPr="0067193D">
        <w:rPr>
          <w:noProof/>
        </w:rPr>
        <w:tab/>
      </w:r>
      <w:r w:rsidRPr="0067193D">
        <w:rPr>
          <w:noProof/>
        </w:rPr>
        <w:fldChar w:fldCharType="begin"/>
      </w:r>
      <w:r w:rsidRPr="0067193D">
        <w:rPr>
          <w:noProof/>
        </w:rPr>
        <w:instrText xml:space="preserve"> PAGEREF _Toc437515804 \h </w:instrText>
      </w:r>
      <w:r w:rsidRPr="0067193D">
        <w:rPr>
          <w:noProof/>
        </w:rPr>
      </w:r>
      <w:r w:rsidRPr="0067193D">
        <w:rPr>
          <w:noProof/>
        </w:rPr>
        <w:fldChar w:fldCharType="separate"/>
      </w:r>
      <w:r w:rsidR="001410B2">
        <w:rPr>
          <w:noProof/>
        </w:rPr>
        <w:t>10</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14</w:t>
      </w:r>
      <w:r>
        <w:rPr>
          <w:noProof/>
        </w:rPr>
        <w:tab/>
        <w:t>Animals and eggs that enter a quarantine station on or after 1 December 2015</w:t>
      </w:r>
      <w:r w:rsidRPr="0067193D">
        <w:rPr>
          <w:noProof/>
        </w:rPr>
        <w:tab/>
      </w:r>
      <w:r w:rsidRPr="0067193D">
        <w:rPr>
          <w:noProof/>
        </w:rPr>
        <w:fldChar w:fldCharType="begin"/>
      </w:r>
      <w:r w:rsidRPr="0067193D">
        <w:rPr>
          <w:noProof/>
        </w:rPr>
        <w:instrText xml:space="preserve"> PAGEREF _Toc437515805 \h </w:instrText>
      </w:r>
      <w:r w:rsidRPr="0067193D">
        <w:rPr>
          <w:noProof/>
        </w:rPr>
      </w:r>
      <w:r w:rsidRPr="0067193D">
        <w:rPr>
          <w:noProof/>
        </w:rPr>
        <w:fldChar w:fldCharType="separate"/>
      </w:r>
      <w:r w:rsidR="001410B2">
        <w:rPr>
          <w:noProof/>
        </w:rPr>
        <w:t>11</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15</w:t>
      </w:r>
      <w:r>
        <w:rPr>
          <w:noProof/>
        </w:rPr>
        <w:tab/>
        <w:t>Plants</w:t>
      </w:r>
      <w:r w:rsidRPr="0067193D">
        <w:rPr>
          <w:noProof/>
        </w:rPr>
        <w:tab/>
      </w:r>
      <w:r w:rsidRPr="0067193D">
        <w:rPr>
          <w:noProof/>
        </w:rPr>
        <w:fldChar w:fldCharType="begin"/>
      </w:r>
      <w:r w:rsidRPr="0067193D">
        <w:rPr>
          <w:noProof/>
        </w:rPr>
        <w:instrText xml:space="preserve"> PAGEREF _Toc437515806 \h </w:instrText>
      </w:r>
      <w:r w:rsidRPr="0067193D">
        <w:rPr>
          <w:noProof/>
        </w:rPr>
      </w:r>
      <w:r w:rsidRPr="0067193D">
        <w:rPr>
          <w:noProof/>
        </w:rPr>
        <w:fldChar w:fldCharType="separate"/>
      </w:r>
      <w:r w:rsidR="001410B2">
        <w:rPr>
          <w:noProof/>
        </w:rPr>
        <w:t>12</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16</w:t>
      </w:r>
      <w:r>
        <w:rPr>
          <w:noProof/>
        </w:rPr>
        <w:tab/>
        <w:t>Storage of luggage</w:t>
      </w:r>
      <w:r w:rsidRPr="0067193D">
        <w:rPr>
          <w:noProof/>
        </w:rPr>
        <w:tab/>
      </w:r>
      <w:r w:rsidRPr="0067193D">
        <w:rPr>
          <w:noProof/>
        </w:rPr>
        <w:fldChar w:fldCharType="begin"/>
      </w:r>
      <w:r w:rsidRPr="0067193D">
        <w:rPr>
          <w:noProof/>
        </w:rPr>
        <w:instrText xml:space="preserve"> PAGEREF _Toc437515807 \h </w:instrText>
      </w:r>
      <w:r w:rsidRPr="0067193D">
        <w:rPr>
          <w:noProof/>
        </w:rPr>
      </w:r>
      <w:r w:rsidRPr="0067193D">
        <w:rPr>
          <w:noProof/>
        </w:rPr>
        <w:fldChar w:fldCharType="separate"/>
      </w:r>
      <w:r w:rsidR="001410B2">
        <w:rPr>
          <w:noProof/>
        </w:rPr>
        <w:t>12</w:t>
      </w:r>
      <w:r w:rsidRPr="0067193D">
        <w:rPr>
          <w:noProof/>
        </w:rPr>
        <w:fldChar w:fldCharType="end"/>
      </w:r>
    </w:p>
    <w:p w:rsidR="0067193D" w:rsidRDefault="0067193D">
      <w:pPr>
        <w:pStyle w:val="TOC5"/>
        <w:rPr>
          <w:rFonts w:asciiTheme="minorHAnsi" w:eastAsiaTheme="minorEastAsia" w:hAnsiTheme="minorHAnsi" w:cstheme="minorBidi"/>
          <w:noProof/>
          <w:kern w:val="0"/>
          <w:sz w:val="22"/>
          <w:szCs w:val="22"/>
        </w:rPr>
      </w:pPr>
      <w:r>
        <w:rPr>
          <w:noProof/>
        </w:rPr>
        <w:t>17</w:t>
      </w:r>
      <w:r>
        <w:rPr>
          <w:noProof/>
        </w:rPr>
        <w:tab/>
        <w:t>Repeal of this Part</w:t>
      </w:r>
      <w:r w:rsidRPr="0067193D">
        <w:rPr>
          <w:noProof/>
        </w:rPr>
        <w:tab/>
      </w:r>
      <w:r w:rsidRPr="0067193D">
        <w:rPr>
          <w:noProof/>
        </w:rPr>
        <w:fldChar w:fldCharType="begin"/>
      </w:r>
      <w:r w:rsidRPr="0067193D">
        <w:rPr>
          <w:noProof/>
        </w:rPr>
        <w:instrText xml:space="preserve"> PAGEREF _Toc437515808 \h </w:instrText>
      </w:r>
      <w:r w:rsidRPr="0067193D">
        <w:rPr>
          <w:noProof/>
        </w:rPr>
      </w:r>
      <w:r w:rsidRPr="0067193D">
        <w:rPr>
          <w:noProof/>
        </w:rPr>
        <w:fldChar w:fldCharType="separate"/>
      </w:r>
      <w:r w:rsidR="001410B2">
        <w:rPr>
          <w:noProof/>
        </w:rPr>
        <w:t>12</w:t>
      </w:r>
      <w:r w:rsidRPr="0067193D">
        <w:rPr>
          <w:noProof/>
        </w:rPr>
        <w:fldChar w:fldCharType="end"/>
      </w:r>
    </w:p>
    <w:p w:rsidR="0067193D" w:rsidRDefault="0067193D" w:rsidP="0067193D">
      <w:pPr>
        <w:pStyle w:val="TOC2"/>
        <w:rPr>
          <w:rFonts w:asciiTheme="minorHAnsi" w:eastAsiaTheme="minorEastAsia" w:hAnsiTheme="minorHAnsi" w:cstheme="minorBidi"/>
          <w:b w:val="0"/>
          <w:noProof/>
          <w:kern w:val="0"/>
          <w:sz w:val="22"/>
          <w:szCs w:val="22"/>
        </w:rPr>
      </w:pPr>
      <w:r>
        <w:rPr>
          <w:noProof/>
        </w:rPr>
        <w:t>Endnotes</w:t>
      </w:r>
      <w:r w:rsidRPr="0067193D">
        <w:rPr>
          <w:b w:val="0"/>
          <w:noProof/>
          <w:sz w:val="18"/>
        </w:rPr>
        <w:tab/>
      </w:r>
      <w:r w:rsidRPr="0067193D">
        <w:rPr>
          <w:b w:val="0"/>
          <w:noProof/>
          <w:sz w:val="18"/>
        </w:rPr>
        <w:fldChar w:fldCharType="begin"/>
      </w:r>
      <w:r w:rsidRPr="0067193D">
        <w:rPr>
          <w:b w:val="0"/>
          <w:noProof/>
          <w:sz w:val="18"/>
        </w:rPr>
        <w:instrText xml:space="preserve"> PAGEREF _Toc437515809 \h </w:instrText>
      </w:r>
      <w:r w:rsidRPr="0067193D">
        <w:rPr>
          <w:b w:val="0"/>
          <w:noProof/>
          <w:sz w:val="18"/>
        </w:rPr>
      </w:r>
      <w:r w:rsidRPr="0067193D">
        <w:rPr>
          <w:b w:val="0"/>
          <w:noProof/>
          <w:sz w:val="18"/>
        </w:rPr>
        <w:fldChar w:fldCharType="separate"/>
      </w:r>
      <w:r w:rsidR="001410B2">
        <w:rPr>
          <w:b w:val="0"/>
          <w:noProof/>
          <w:sz w:val="18"/>
        </w:rPr>
        <w:t>13</w:t>
      </w:r>
      <w:r w:rsidRPr="0067193D">
        <w:rPr>
          <w:b w:val="0"/>
          <w:noProof/>
          <w:sz w:val="18"/>
        </w:rPr>
        <w:fldChar w:fldCharType="end"/>
      </w:r>
    </w:p>
    <w:p w:rsidR="0067193D" w:rsidRDefault="0067193D">
      <w:pPr>
        <w:pStyle w:val="TOC3"/>
        <w:rPr>
          <w:rFonts w:asciiTheme="minorHAnsi" w:eastAsiaTheme="minorEastAsia" w:hAnsiTheme="minorHAnsi" w:cstheme="minorBidi"/>
          <w:b w:val="0"/>
          <w:noProof/>
          <w:kern w:val="0"/>
          <w:szCs w:val="22"/>
        </w:rPr>
      </w:pPr>
      <w:r>
        <w:rPr>
          <w:noProof/>
        </w:rPr>
        <w:t>Endnote 1—About the endnotes</w:t>
      </w:r>
      <w:r w:rsidRPr="0067193D">
        <w:rPr>
          <w:b w:val="0"/>
          <w:noProof/>
          <w:sz w:val="18"/>
        </w:rPr>
        <w:tab/>
      </w:r>
      <w:r w:rsidRPr="0067193D">
        <w:rPr>
          <w:b w:val="0"/>
          <w:noProof/>
          <w:sz w:val="18"/>
        </w:rPr>
        <w:fldChar w:fldCharType="begin"/>
      </w:r>
      <w:r w:rsidRPr="0067193D">
        <w:rPr>
          <w:b w:val="0"/>
          <w:noProof/>
          <w:sz w:val="18"/>
        </w:rPr>
        <w:instrText xml:space="preserve"> PAGEREF _Toc437515810 \h </w:instrText>
      </w:r>
      <w:r w:rsidRPr="0067193D">
        <w:rPr>
          <w:b w:val="0"/>
          <w:noProof/>
          <w:sz w:val="18"/>
        </w:rPr>
      </w:r>
      <w:r w:rsidRPr="0067193D">
        <w:rPr>
          <w:b w:val="0"/>
          <w:noProof/>
          <w:sz w:val="18"/>
        </w:rPr>
        <w:fldChar w:fldCharType="separate"/>
      </w:r>
      <w:r w:rsidR="001410B2">
        <w:rPr>
          <w:b w:val="0"/>
          <w:noProof/>
          <w:sz w:val="18"/>
        </w:rPr>
        <w:t>13</w:t>
      </w:r>
      <w:r w:rsidRPr="0067193D">
        <w:rPr>
          <w:b w:val="0"/>
          <w:noProof/>
          <w:sz w:val="18"/>
        </w:rPr>
        <w:fldChar w:fldCharType="end"/>
      </w:r>
    </w:p>
    <w:p w:rsidR="0067193D" w:rsidRDefault="0067193D">
      <w:pPr>
        <w:pStyle w:val="TOC3"/>
        <w:rPr>
          <w:rFonts w:asciiTheme="minorHAnsi" w:eastAsiaTheme="minorEastAsia" w:hAnsiTheme="minorHAnsi" w:cstheme="minorBidi"/>
          <w:b w:val="0"/>
          <w:noProof/>
          <w:kern w:val="0"/>
          <w:szCs w:val="22"/>
        </w:rPr>
      </w:pPr>
      <w:r>
        <w:rPr>
          <w:noProof/>
        </w:rPr>
        <w:t>Endnote 2—Abbreviation key</w:t>
      </w:r>
      <w:r w:rsidRPr="0067193D">
        <w:rPr>
          <w:b w:val="0"/>
          <w:noProof/>
          <w:sz w:val="18"/>
        </w:rPr>
        <w:tab/>
      </w:r>
      <w:r w:rsidRPr="0067193D">
        <w:rPr>
          <w:b w:val="0"/>
          <w:noProof/>
          <w:sz w:val="18"/>
        </w:rPr>
        <w:fldChar w:fldCharType="begin"/>
      </w:r>
      <w:r w:rsidRPr="0067193D">
        <w:rPr>
          <w:b w:val="0"/>
          <w:noProof/>
          <w:sz w:val="18"/>
        </w:rPr>
        <w:instrText xml:space="preserve"> PAGEREF _Toc437515811 \h </w:instrText>
      </w:r>
      <w:r w:rsidRPr="0067193D">
        <w:rPr>
          <w:b w:val="0"/>
          <w:noProof/>
          <w:sz w:val="18"/>
        </w:rPr>
      </w:r>
      <w:r w:rsidRPr="0067193D">
        <w:rPr>
          <w:b w:val="0"/>
          <w:noProof/>
          <w:sz w:val="18"/>
        </w:rPr>
        <w:fldChar w:fldCharType="separate"/>
      </w:r>
      <w:r w:rsidR="001410B2">
        <w:rPr>
          <w:b w:val="0"/>
          <w:noProof/>
          <w:sz w:val="18"/>
        </w:rPr>
        <w:t>14</w:t>
      </w:r>
      <w:r w:rsidRPr="0067193D">
        <w:rPr>
          <w:b w:val="0"/>
          <w:noProof/>
          <w:sz w:val="18"/>
        </w:rPr>
        <w:fldChar w:fldCharType="end"/>
      </w:r>
    </w:p>
    <w:p w:rsidR="0067193D" w:rsidRDefault="0067193D">
      <w:pPr>
        <w:pStyle w:val="TOC3"/>
        <w:rPr>
          <w:rFonts w:asciiTheme="minorHAnsi" w:eastAsiaTheme="minorEastAsia" w:hAnsiTheme="minorHAnsi" w:cstheme="minorBidi"/>
          <w:b w:val="0"/>
          <w:noProof/>
          <w:kern w:val="0"/>
          <w:szCs w:val="22"/>
        </w:rPr>
      </w:pPr>
      <w:r>
        <w:rPr>
          <w:noProof/>
        </w:rPr>
        <w:t>Endnote 3—Legislation history</w:t>
      </w:r>
      <w:r w:rsidRPr="0067193D">
        <w:rPr>
          <w:b w:val="0"/>
          <w:noProof/>
          <w:sz w:val="18"/>
        </w:rPr>
        <w:tab/>
      </w:r>
      <w:r w:rsidRPr="0067193D">
        <w:rPr>
          <w:b w:val="0"/>
          <w:noProof/>
          <w:sz w:val="18"/>
        </w:rPr>
        <w:fldChar w:fldCharType="begin"/>
      </w:r>
      <w:r w:rsidRPr="0067193D">
        <w:rPr>
          <w:b w:val="0"/>
          <w:noProof/>
          <w:sz w:val="18"/>
        </w:rPr>
        <w:instrText xml:space="preserve"> PAGEREF _Toc437515812 \h </w:instrText>
      </w:r>
      <w:r w:rsidRPr="0067193D">
        <w:rPr>
          <w:b w:val="0"/>
          <w:noProof/>
          <w:sz w:val="18"/>
        </w:rPr>
      </w:r>
      <w:r w:rsidRPr="0067193D">
        <w:rPr>
          <w:b w:val="0"/>
          <w:noProof/>
          <w:sz w:val="18"/>
        </w:rPr>
        <w:fldChar w:fldCharType="separate"/>
      </w:r>
      <w:r w:rsidR="001410B2">
        <w:rPr>
          <w:b w:val="0"/>
          <w:noProof/>
          <w:sz w:val="18"/>
        </w:rPr>
        <w:t>15</w:t>
      </w:r>
      <w:r w:rsidRPr="0067193D">
        <w:rPr>
          <w:b w:val="0"/>
          <w:noProof/>
          <w:sz w:val="18"/>
        </w:rPr>
        <w:fldChar w:fldCharType="end"/>
      </w:r>
    </w:p>
    <w:p w:rsidR="0067193D" w:rsidRDefault="0067193D">
      <w:pPr>
        <w:pStyle w:val="TOC3"/>
        <w:rPr>
          <w:rFonts w:asciiTheme="minorHAnsi" w:eastAsiaTheme="minorEastAsia" w:hAnsiTheme="minorHAnsi" w:cstheme="minorBidi"/>
          <w:b w:val="0"/>
          <w:noProof/>
          <w:kern w:val="0"/>
          <w:szCs w:val="22"/>
        </w:rPr>
      </w:pPr>
      <w:r>
        <w:rPr>
          <w:noProof/>
        </w:rPr>
        <w:t>Endnote 4—Amendment history</w:t>
      </w:r>
      <w:r w:rsidRPr="0067193D">
        <w:rPr>
          <w:b w:val="0"/>
          <w:noProof/>
          <w:sz w:val="18"/>
        </w:rPr>
        <w:tab/>
      </w:r>
      <w:r w:rsidRPr="0067193D">
        <w:rPr>
          <w:b w:val="0"/>
          <w:noProof/>
          <w:sz w:val="18"/>
        </w:rPr>
        <w:fldChar w:fldCharType="begin"/>
      </w:r>
      <w:r w:rsidRPr="0067193D">
        <w:rPr>
          <w:b w:val="0"/>
          <w:noProof/>
          <w:sz w:val="18"/>
        </w:rPr>
        <w:instrText xml:space="preserve"> PAGEREF _Toc437515813 \h </w:instrText>
      </w:r>
      <w:r w:rsidRPr="0067193D">
        <w:rPr>
          <w:b w:val="0"/>
          <w:noProof/>
          <w:sz w:val="18"/>
        </w:rPr>
      </w:r>
      <w:r w:rsidRPr="0067193D">
        <w:rPr>
          <w:b w:val="0"/>
          <w:noProof/>
          <w:sz w:val="18"/>
        </w:rPr>
        <w:fldChar w:fldCharType="separate"/>
      </w:r>
      <w:r w:rsidR="001410B2">
        <w:rPr>
          <w:b w:val="0"/>
          <w:noProof/>
          <w:sz w:val="18"/>
        </w:rPr>
        <w:t>16</w:t>
      </w:r>
      <w:r w:rsidRPr="0067193D">
        <w:rPr>
          <w:b w:val="0"/>
          <w:noProof/>
          <w:sz w:val="18"/>
        </w:rPr>
        <w:fldChar w:fldCharType="end"/>
      </w:r>
    </w:p>
    <w:p w:rsidR="00123EAA" w:rsidRPr="007A5B39" w:rsidRDefault="004232CB" w:rsidP="00A537DC">
      <w:pPr>
        <w:sectPr w:rsidR="00123EAA" w:rsidRPr="007A5B39" w:rsidSect="00E921D1">
          <w:headerReference w:type="even" r:id="rId17"/>
          <w:headerReference w:type="default" r:id="rId18"/>
          <w:footerReference w:type="even" r:id="rId19"/>
          <w:footerReference w:type="default" r:id="rId20"/>
          <w:headerReference w:type="first" r:id="rId21"/>
          <w:pgSz w:w="11907" w:h="16839"/>
          <w:pgMar w:top="2252" w:right="1797" w:bottom="1440" w:left="1797" w:header="720" w:footer="709" w:gutter="0"/>
          <w:pgNumType w:fmt="lowerRoman" w:start="1"/>
          <w:cols w:space="708"/>
          <w:docGrid w:linePitch="360"/>
        </w:sectPr>
      </w:pPr>
      <w:r w:rsidRPr="00D86077">
        <w:fldChar w:fldCharType="end"/>
      </w:r>
      <w:bookmarkStart w:id="0" w:name="OPCSB_ContentA4"/>
    </w:p>
    <w:p w:rsidR="00FD5C93" w:rsidRPr="00822A37" w:rsidRDefault="00FD5C93" w:rsidP="00FD5C93">
      <w:pPr>
        <w:pStyle w:val="ActHead2"/>
      </w:pPr>
      <w:bookmarkStart w:id="1" w:name="_Toc437515788"/>
      <w:bookmarkEnd w:id="0"/>
      <w:r w:rsidRPr="00822A37">
        <w:rPr>
          <w:rStyle w:val="CharPartNo"/>
        </w:rPr>
        <w:lastRenderedPageBreak/>
        <w:t>Part 1</w:t>
      </w:r>
      <w:r w:rsidRPr="00822A37">
        <w:t>—</w:t>
      </w:r>
      <w:r w:rsidRPr="00822A37">
        <w:rPr>
          <w:rStyle w:val="CharPartText"/>
        </w:rPr>
        <w:t>Preliminary</w:t>
      </w:r>
      <w:bookmarkEnd w:id="1"/>
    </w:p>
    <w:p w:rsidR="00FD5C93" w:rsidRPr="00822A37" w:rsidRDefault="00FD5C93" w:rsidP="00FD5C93">
      <w:pPr>
        <w:pStyle w:val="Header"/>
      </w:pPr>
      <w:r w:rsidRPr="00822A37">
        <w:rPr>
          <w:rStyle w:val="CharDivNo"/>
        </w:rPr>
        <w:t xml:space="preserve"> </w:t>
      </w:r>
      <w:r w:rsidRPr="00822A37">
        <w:rPr>
          <w:rStyle w:val="CharDivText"/>
        </w:rPr>
        <w:t xml:space="preserve"> </w:t>
      </w:r>
    </w:p>
    <w:p w:rsidR="003114C8" w:rsidRPr="00D86077" w:rsidRDefault="003114C8" w:rsidP="00123EAA">
      <w:pPr>
        <w:pStyle w:val="ActHead5"/>
        <w:rPr>
          <w:sz w:val="18"/>
        </w:rPr>
      </w:pPr>
      <w:bookmarkStart w:id="2" w:name="_Toc437515789"/>
      <w:r w:rsidRPr="00D86077">
        <w:rPr>
          <w:rStyle w:val="CharSectno"/>
        </w:rPr>
        <w:t>1</w:t>
      </w:r>
      <w:r w:rsidR="007042C7" w:rsidRPr="00D86077">
        <w:t xml:space="preserve">  </w:t>
      </w:r>
      <w:r w:rsidRPr="00D86077">
        <w:t>Name of Determination</w:t>
      </w:r>
      <w:bookmarkEnd w:id="2"/>
    </w:p>
    <w:p w:rsidR="003114C8" w:rsidRPr="00D86077" w:rsidRDefault="003114C8" w:rsidP="007042C7">
      <w:pPr>
        <w:pStyle w:val="subsection"/>
      </w:pPr>
      <w:r w:rsidRPr="00D86077">
        <w:tab/>
      </w:r>
      <w:r w:rsidRPr="00D86077">
        <w:tab/>
        <w:t xml:space="preserve">This Determination is the </w:t>
      </w:r>
      <w:r w:rsidR="003F3BB1" w:rsidRPr="00D86077">
        <w:rPr>
          <w:i/>
        </w:rPr>
        <w:t>Quarantine Service Fees Determination</w:t>
      </w:r>
      <w:r w:rsidR="00D86077">
        <w:rPr>
          <w:i/>
        </w:rPr>
        <w:t> </w:t>
      </w:r>
      <w:r w:rsidR="003F3BB1" w:rsidRPr="00D86077">
        <w:rPr>
          <w:i/>
        </w:rPr>
        <w:t>2005</w:t>
      </w:r>
      <w:r w:rsidRPr="00D86077">
        <w:t>.</w:t>
      </w:r>
    </w:p>
    <w:p w:rsidR="003114C8" w:rsidRPr="00D86077" w:rsidRDefault="003114C8" w:rsidP="007042C7">
      <w:pPr>
        <w:pStyle w:val="ActHead5"/>
        <w:rPr>
          <w:sz w:val="18"/>
        </w:rPr>
      </w:pPr>
      <w:bookmarkStart w:id="3" w:name="_Toc437515790"/>
      <w:r w:rsidRPr="00D86077">
        <w:rPr>
          <w:rStyle w:val="CharSectno"/>
        </w:rPr>
        <w:t>2</w:t>
      </w:r>
      <w:r w:rsidR="007042C7" w:rsidRPr="00D86077">
        <w:t xml:space="preserve">  </w:t>
      </w:r>
      <w:r w:rsidRPr="00D86077">
        <w:t>Commencement</w:t>
      </w:r>
      <w:bookmarkEnd w:id="3"/>
    </w:p>
    <w:p w:rsidR="003114C8" w:rsidRPr="00D86077" w:rsidRDefault="003114C8" w:rsidP="007042C7">
      <w:pPr>
        <w:pStyle w:val="subsection"/>
      </w:pPr>
      <w:r w:rsidRPr="00D86077">
        <w:tab/>
      </w:r>
      <w:r w:rsidRPr="00D86077">
        <w:tab/>
        <w:t>This Determination commences on the day it is registered.</w:t>
      </w:r>
    </w:p>
    <w:p w:rsidR="00FD5C93" w:rsidRPr="00822A37" w:rsidRDefault="00FD5C93" w:rsidP="00FD5C93">
      <w:pPr>
        <w:pStyle w:val="ActHead5"/>
      </w:pPr>
      <w:bookmarkStart w:id="4" w:name="_Toc437515791"/>
      <w:r w:rsidRPr="00822A37">
        <w:rPr>
          <w:rStyle w:val="CharSectno"/>
        </w:rPr>
        <w:t>3</w:t>
      </w:r>
      <w:r w:rsidRPr="00822A37">
        <w:t xml:space="preserve">  Authority</w:t>
      </w:r>
      <w:bookmarkEnd w:id="4"/>
    </w:p>
    <w:p w:rsidR="00FD5C93" w:rsidRPr="00822A37" w:rsidRDefault="00FD5C93" w:rsidP="00FD5C93">
      <w:pPr>
        <w:pStyle w:val="subsection"/>
        <w:rPr>
          <w:i/>
        </w:rPr>
      </w:pPr>
      <w:r w:rsidRPr="00822A37">
        <w:tab/>
      </w:r>
      <w:r w:rsidRPr="00822A37">
        <w:tab/>
        <w:t xml:space="preserve">This instrument is made under section 86E of the </w:t>
      </w:r>
      <w:r w:rsidRPr="00822A37">
        <w:rPr>
          <w:i/>
        </w:rPr>
        <w:t>Quarantine Act 1908.</w:t>
      </w:r>
    </w:p>
    <w:p w:rsidR="003114C8" w:rsidRPr="00D86077" w:rsidRDefault="003114C8" w:rsidP="007042C7">
      <w:pPr>
        <w:pStyle w:val="ActHead5"/>
      </w:pPr>
      <w:bookmarkStart w:id="5" w:name="_Toc437515792"/>
      <w:r w:rsidRPr="00D86077">
        <w:rPr>
          <w:rStyle w:val="CharSectno"/>
        </w:rPr>
        <w:t>5</w:t>
      </w:r>
      <w:r w:rsidR="007042C7" w:rsidRPr="00D86077">
        <w:t xml:space="preserve">  </w:t>
      </w:r>
      <w:r w:rsidRPr="00D86077">
        <w:t>Definitions</w:t>
      </w:r>
      <w:bookmarkEnd w:id="5"/>
    </w:p>
    <w:p w:rsidR="00716DAE" w:rsidRPr="00D86077" w:rsidRDefault="00716DAE" w:rsidP="007042C7">
      <w:pPr>
        <w:pStyle w:val="subsection"/>
      </w:pPr>
      <w:r w:rsidRPr="00D86077">
        <w:tab/>
        <w:t>(1)</w:t>
      </w:r>
      <w:r w:rsidRPr="00D86077">
        <w:tab/>
        <w:t>In this Determination:</w:t>
      </w:r>
    </w:p>
    <w:p w:rsidR="003114C8" w:rsidRPr="00D86077" w:rsidRDefault="003114C8" w:rsidP="007042C7">
      <w:pPr>
        <w:pStyle w:val="Definition"/>
      </w:pPr>
      <w:r w:rsidRPr="00D86077">
        <w:rPr>
          <w:b/>
          <w:i/>
        </w:rPr>
        <w:t>Act</w:t>
      </w:r>
      <w:r w:rsidRPr="00D86077">
        <w:t xml:space="preserve"> means the </w:t>
      </w:r>
      <w:r w:rsidRPr="00D86077">
        <w:rPr>
          <w:i/>
        </w:rPr>
        <w:t>Quarantine Act 1908</w:t>
      </w:r>
      <w:r w:rsidRPr="00D86077">
        <w:t>.</w:t>
      </w:r>
    </w:p>
    <w:p w:rsidR="00FD5C93" w:rsidRPr="00822A37" w:rsidRDefault="00FD5C93" w:rsidP="00FD5C93">
      <w:pPr>
        <w:pStyle w:val="Definition"/>
      </w:pPr>
      <w:r w:rsidRPr="00822A37">
        <w:rPr>
          <w:b/>
          <w:i/>
        </w:rPr>
        <w:t>basic fee</w:t>
      </w:r>
      <w:r w:rsidRPr="00822A37">
        <w:t xml:space="preserve"> means a fee payable for, or in relation to, a service mentioned in column 1 of an item in the table in subsection 6(1).</w:t>
      </w:r>
    </w:p>
    <w:p w:rsidR="00D152E1" w:rsidRPr="00D86077" w:rsidRDefault="00D152E1" w:rsidP="007042C7">
      <w:pPr>
        <w:pStyle w:val="Definition"/>
      </w:pPr>
      <w:r w:rsidRPr="00D86077">
        <w:rPr>
          <w:b/>
          <w:i/>
        </w:rPr>
        <w:t>bird</w:t>
      </w:r>
      <w:r w:rsidRPr="00D86077">
        <w:t xml:space="preserve"> does not include a chick that hatches while the egg is in quarantine.</w:t>
      </w:r>
    </w:p>
    <w:p w:rsidR="00FD5C93" w:rsidRPr="00822A37" w:rsidRDefault="00FD5C93" w:rsidP="00FD5C93">
      <w:pPr>
        <w:pStyle w:val="Definition"/>
      </w:pPr>
      <w:r w:rsidRPr="00822A37">
        <w:rPr>
          <w:b/>
          <w:i/>
        </w:rPr>
        <w:t>category 1 permit application</w:t>
      </w:r>
      <w:r w:rsidRPr="00822A37">
        <w:t xml:space="preserve"> means an application for the grant, or variation, of a permit that an officer expects will take no longer than 30 minutes to assess.</w:t>
      </w:r>
    </w:p>
    <w:p w:rsidR="00FD5C93" w:rsidRPr="00822A37" w:rsidRDefault="00FD5C93" w:rsidP="00FD5C93">
      <w:pPr>
        <w:pStyle w:val="Definition"/>
      </w:pPr>
      <w:r w:rsidRPr="00822A37">
        <w:rPr>
          <w:b/>
          <w:i/>
        </w:rPr>
        <w:t>category 2 permit application</w:t>
      </w:r>
      <w:r w:rsidRPr="00822A37">
        <w:t xml:space="preserve"> means an application for the grant, or variation, of a permit that an officer expects will take no longer than 1 hour to assess.</w:t>
      </w:r>
    </w:p>
    <w:p w:rsidR="00FD5C93" w:rsidRPr="00822A37" w:rsidRDefault="00FD5C93" w:rsidP="00FD5C93">
      <w:pPr>
        <w:pStyle w:val="Definition"/>
      </w:pPr>
      <w:r w:rsidRPr="00822A37">
        <w:rPr>
          <w:b/>
          <w:i/>
        </w:rPr>
        <w:t>category 3 permit application</w:t>
      </w:r>
      <w:r w:rsidRPr="00822A37">
        <w:t xml:space="preserve"> means an application for the grant, or variation, of a permit that an officer expects will take no longer than 2 hours to assess.</w:t>
      </w:r>
    </w:p>
    <w:p w:rsidR="00FD5C93" w:rsidRPr="00822A37" w:rsidRDefault="00FD5C93" w:rsidP="00FD5C93">
      <w:pPr>
        <w:pStyle w:val="Definition"/>
      </w:pPr>
      <w:r w:rsidRPr="00822A37">
        <w:rPr>
          <w:b/>
          <w:i/>
        </w:rPr>
        <w:t>category 4 permit application</w:t>
      </w:r>
      <w:r w:rsidRPr="00822A37">
        <w:t xml:space="preserve"> means an application for the grant, or variation, of a permit that an officer expects will take no longer than 3 hours to assess.</w:t>
      </w:r>
    </w:p>
    <w:p w:rsidR="00FD5C93" w:rsidRPr="00822A37" w:rsidRDefault="00FD5C93" w:rsidP="00FD5C93">
      <w:pPr>
        <w:pStyle w:val="Definition"/>
      </w:pPr>
      <w:r w:rsidRPr="00822A37">
        <w:rPr>
          <w:b/>
          <w:i/>
        </w:rPr>
        <w:t>category 5 permit application</w:t>
      </w:r>
      <w:r w:rsidRPr="00822A37">
        <w:t xml:space="preserve"> means an application for the grant, or variation, of a permit that an officer expects will take no longer than 4 hours to assess.</w:t>
      </w:r>
    </w:p>
    <w:p w:rsidR="00716DAE" w:rsidRPr="00D86077" w:rsidRDefault="00716DAE" w:rsidP="007042C7">
      <w:pPr>
        <w:pStyle w:val="Definition"/>
      </w:pPr>
      <w:r w:rsidRPr="00D86077">
        <w:rPr>
          <w:b/>
          <w:i/>
        </w:rPr>
        <w:t>combined military activity</w:t>
      </w:r>
      <w:r w:rsidRPr="00D86077">
        <w:t xml:space="preserve"> means </w:t>
      </w:r>
      <w:r w:rsidRPr="00D86077">
        <w:rPr>
          <w:szCs w:val="18"/>
        </w:rPr>
        <w:t xml:space="preserve">a military operation or a military training activity (excluding exhibitions, displays and air shows) where the Australian </w:t>
      </w:r>
      <w:r w:rsidRPr="00D86077">
        <w:rPr>
          <w:szCs w:val="18"/>
        </w:rPr>
        <w:lastRenderedPageBreak/>
        <w:t>Defence Force and at least one other foreign military force act together to accomplish a military objective.</w:t>
      </w:r>
    </w:p>
    <w:p w:rsidR="00FD5C93" w:rsidRPr="00822A37" w:rsidRDefault="00FD5C93" w:rsidP="00FD5C93">
      <w:pPr>
        <w:pStyle w:val="Definition"/>
      </w:pPr>
      <w:r w:rsidRPr="00822A37">
        <w:rPr>
          <w:b/>
          <w:i/>
        </w:rPr>
        <w:t>consignee</w:t>
      </w:r>
      <w:r w:rsidRPr="00822A37">
        <w:t>, of goods, means the person who is the ultimate recipient of the goods, whether or not the person ordered or paid for the goods.</w:t>
      </w:r>
    </w:p>
    <w:p w:rsidR="00D152E1" w:rsidRPr="00D86077" w:rsidRDefault="00D152E1" w:rsidP="007042C7">
      <w:pPr>
        <w:pStyle w:val="Definition"/>
      </w:pPr>
      <w:r w:rsidRPr="00D86077">
        <w:rPr>
          <w:b/>
          <w:i/>
        </w:rPr>
        <w:t>consignment</w:t>
      </w:r>
      <w:r w:rsidRPr="00D86077">
        <w:t xml:space="preserve"> has a meaning affected by </w:t>
      </w:r>
      <w:r w:rsidR="00D86077">
        <w:t>subsections </w:t>
      </w:r>
      <w:r w:rsidR="00FD5C93" w:rsidRPr="00822A37">
        <w:t>(2) and (3)</w:t>
      </w:r>
      <w:r w:rsidRPr="00D86077">
        <w:t>.</w:t>
      </w:r>
    </w:p>
    <w:p w:rsidR="00F74AD1" w:rsidRPr="00822A37" w:rsidRDefault="00F74AD1" w:rsidP="00F74AD1">
      <w:pPr>
        <w:pStyle w:val="Definition"/>
      </w:pPr>
      <w:r w:rsidRPr="00822A37">
        <w:rPr>
          <w:b/>
          <w:i/>
        </w:rPr>
        <w:t>Departmental holiday</w:t>
      </w:r>
      <w:r w:rsidRPr="00822A37">
        <w:t>, for the provision of a service, means a Monday, Tuesday, Wednesday, Thursday or Friday that is observed as a public holiday in the place where the service is provided.</w:t>
      </w:r>
    </w:p>
    <w:p w:rsidR="00F74AD1" w:rsidRPr="00822A37" w:rsidRDefault="00F74AD1" w:rsidP="00F74AD1">
      <w:pPr>
        <w:pStyle w:val="Definition"/>
      </w:pPr>
      <w:r w:rsidRPr="00822A37">
        <w:rPr>
          <w:b/>
          <w:i/>
        </w:rPr>
        <w:t>disability assistance dog</w:t>
      </w:r>
      <w:r w:rsidRPr="00822A37">
        <w:t xml:space="preserve"> means a dog:</w:t>
      </w:r>
    </w:p>
    <w:p w:rsidR="00F74AD1" w:rsidRPr="00822A37" w:rsidRDefault="00F74AD1" w:rsidP="00F74AD1">
      <w:pPr>
        <w:pStyle w:val="paragraph"/>
      </w:pPr>
      <w:r w:rsidRPr="00822A37">
        <w:tab/>
        <w:t>(a)</w:t>
      </w:r>
      <w:r w:rsidRPr="00822A37">
        <w:tab/>
        <w:t>that has been professionally trained to assist a person with a disability; and</w:t>
      </w:r>
    </w:p>
    <w:p w:rsidR="00F74AD1" w:rsidRPr="00822A37" w:rsidRDefault="00F74AD1" w:rsidP="00F74AD1">
      <w:pPr>
        <w:pStyle w:val="paragraph"/>
      </w:pPr>
      <w:r w:rsidRPr="00822A37">
        <w:tab/>
        <w:t>(b)</w:t>
      </w:r>
      <w:r w:rsidRPr="00822A37">
        <w:tab/>
        <w:t>that is accompanying a person with such a disability who has a certificate from a medical specialist practitioner in a specialty relevant to the disability, stating that the person requires the assistance of such a dog.</w:t>
      </w:r>
    </w:p>
    <w:p w:rsidR="00F74AD1" w:rsidRPr="00822A37" w:rsidRDefault="00F74AD1" w:rsidP="00F74AD1">
      <w:pPr>
        <w:pStyle w:val="Definition"/>
      </w:pPr>
      <w:r w:rsidRPr="00822A37">
        <w:rPr>
          <w:b/>
          <w:i/>
        </w:rPr>
        <w:t>husbandry services</w:t>
      </w:r>
      <w:r w:rsidRPr="00822A37">
        <w:t>, in relation to an animal, eggs or a plant that is in a quarantine station, means activities relating to the care and maintenance of the animal, eggs, or plant (for example, transport, housing, daily monitoring, feeding, cleaning of facilities and administration of medication).</w:t>
      </w:r>
    </w:p>
    <w:p w:rsidR="00F74AD1" w:rsidRPr="00822A37" w:rsidRDefault="00F74AD1" w:rsidP="00F74AD1">
      <w:pPr>
        <w:pStyle w:val="Definition"/>
      </w:pPr>
      <w:r w:rsidRPr="00822A37">
        <w:rPr>
          <w:b/>
          <w:i/>
        </w:rPr>
        <w:t>initial assessment fee</w:t>
      </w:r>
      <w:r w:rsidRPr="00822A37">
        <w:t>:</w:t>
      </w:r>
    </w:p>
    <w:p w:rsidR="00F74AD1" w:rsidRPr="00822A37" w:rsidRDefault="00F74AD1" w:rsidP="00F74AD1">
      <w:pPr>
        <w:pStyle w:val="paragraph"/>
      </w:pPr>
      <w:r w:rsidRPr="00822A37">
        <w:tab/>
        <w:t>(a)</w:t>
      </w:r>
      <w:r w:rsidRPr="00822A37">
        <w:tab/>
        <w:t>for a category 1 permit application—means the fee mentioned in column 2 of item 4 in the table in subsection 6(1); or</w:t>
      </w:r>
    </w:p>
    <w:p w:rsidR="00F74AD1" w:rsidRPr="00822A37" w:rsidRDefault="00F74AD1" w:rsidP="00F74AD1">
      <w:pPr>
        <w:pStyle w:val="paragraph"/>
      </w:pPr>
      <w:r w:rsidRPr="00822A37">
        <w:tab/>
        <w:t>(b)</w:t>
      </w:r>
      <w:r w:rsidRPr="00822A37">
        <w:tab/>
        <w:t>for a category 2 permit application—means the fee mentioned in column 2 of item 5 in the table in subsection 6(1); or</w:t>
      </w:r>
    </w:p>
    <w:p w:rsidR="00F74AD1" w:rsidRPr="00822A37" w:rsidRDefault="00F74AD1" w:rsidP="00F74AD1">
      <w:pPr>
        <w:pStyle w:val="paragraph"/>
      </w:pPr>
      <w:r w:rsidRPr="00822A37">
        <w:tab/>
        <w:t>(c)</w:t>
      </w:r>
      <w:r w:rsidRPr="00822A37">
        <w:tab/>
        <w:t>for a category 3 permit application—means the fee mentioned in column 2 of item 6 in the table in subsection 6(1); or</w:t>
      </w:r>
    </w:p>
    <w:p w:rsidR="00F74AD1" w:rsidRPr="00822A37" w:rsidRDefault="00F74AD1" w:rsidP="00F74AD1">
      <w:pPr>
        <w:pStyle w:val="paragraph"/>
      </w:pPr>
      <w:r w:rsidRPr="00822A37">
        <w:tab/>
        <w:t>(d)</w:t>
      </w:r>
      <w:r w:rsidRPr="00822A37">
        <w:tab/>
        <w:t>for a category 4 permit application—means the fee mentioned in column 2 of item 7 in the table in subsection 6(1); or</w:t>
      </w:r>
    </w:p>
    <w:p w:rsidR="00F74AD1" w:rsidRPr="00822A37" w:rsidRDefault="00F74AD1" w:rsidP="00F74AD1">
      <w:pPr>
        <w:pStyle w:val="paragraph"/>
      </w:pPr>
      <w:r w:rsidRPr="00822A37">
        <w:tab/>
        <w:t>(e)</w:t>
      </w:r>
      <w:r w:rsidRPr="00822A37">
        <w:tab/>
        <w:t>for a category 5 permit application—means the fee mentioned in column 2 of item 8 in the table in subsection 6(1).</w:t>
      </w:r>
    </w:p>
    <w:p w:rsidR="00F74AD1" w:rsidRPr="00822A37" w:rsidRDefault="00F74AD1" w:rsidP="00F74AD1">
      <w:pPr>
        <w:pStyle w:val="Definition"/>
      </w:pPr>
      <w:r w:rsidRPr="00822A37">
        <w:rPr>
          <w:b/>
          <w:i/>
        </w:rPr>
        <w:t>initial assessment period</w:t>
      </w:r>
      <w:r w:rsidRPr="00822A37">
        <w:t>:</w:t>
      </w:r>
    </w:p>
    <w:p w:rsidR="00F74AD1" w:rsidRPr="00822A37" w:rsidRDefault="00F74AD1" w:rsidP="00F74AD1">
      <w:pPr>
        <w:pStyle w:val="paragraph"/>
      </w:pPr>
      <w:r w:rsidRPr="00822A37">
        <w:tab/>
        <w:t>(a)</w:t>
      </w:r>
      <w:r w:rsidRPr="00822A37">
        <w:tab/>
        <w:t>for a category 1 permit application—means the period of 30 minutes; or</w:t>
      </w:r>
    </w:p>
    <w:p w:rsidR="00F74AD1" w:rsidRPr="00822A37" w:rsidRDefault="00F74AD1" w:rsidP="00F74AD1">
      <w:pPr>
        <w:pStyle w:val="paragraph"/>
      </w:pPr>
      <w:r w:rsidRPr="00822A37">
        <w:tab/>
        <w:t>(b)</w:t>
      </w:r>
      <w:r w:rsidRPr="00822A37">
        <w:tab/>
        <w:t>for a category 2 permit application—means the period of 1 hour; or</w:t>
      </w:r>
    </w:p>
    <w:p w:rsidR="00F74AD1" w:rsidRPr="00822A37" w:rsidRDefault="00F74AD1" w:rsidP="00F74AD1">
      <w:pPr>
        <w:pStyle w:val="paragraph"/>
      </w:pPr>
      <w:r w:rsidRPr="00822A37">
        <w:tab/>
        <w:t>(c)</w:t>
      </w:r>
      <w:r w:rsidRPr="00822A37">
        <w:tab/>
        <w:t>for a category 3 permit application—means the period of 2 hours; or</w:t>
      </w:r>
    </w:p>
    <w:p w:rsidR="00F74AD1" w:rsidRPr="00822A37" w:rsidRDefault="00F74AD1" w:rsidP="00F74AD1">
      <w:pPr>
        <w:pStyle w:val="paragraph"/>
      </w:pPr>
      <w:r w:rsidRPr="00822A37">
        <w:tab/>
        <w:t>(d)</w:t>
      </w:r>
      <w:r w:rsidRPr="00822A37">
        <w:tab/>
        <w:t>for a category 4 permit application—means the period of 3 hours; or</w:t>
      </w:r>
    </w:p>
    <w:p w:rsidR="00F74AD1" w:rsidRPr="00822A37" w:rsidRDefault="00F74AD1" w:rsidP="00F74AD1">
      <w:pPr>
        <w:pStyle w:val="paragraph"/>
      </w:pPr>
      <w:r w:rsidRPr="00822A37">
        <w:tab/>
        <w:t>(e)</w:t>
      </w:r>
      <w:r w:rsidRPr="00822A37">
        <w:tab/>
        <w:t>for a category 5 permit application—means the period of 4 hours.</w:t>
      </w:r>
    </w:p>
    <w:p w:rsidR="003114C8" w:rsidRPr="00D86077" w:rsidRDefault="003114C8" w:rsidP="007042C7">
      <w:pPr>
        <w:pStyle w:val="Definition"/>
      </w:pPr>
      <w:r w:rsidRPr="00D86077">
        <w:rPr>
          <w:b/>
          <w:bCs/>
          <w:i/>
          <w:iCs/>
        </w:rPr>
        <w:lastRenderedPageBreak/>
        <w:t>in</w:t>
      </w:r>
      <w:r w:rsidR="00D86077">
        <w:rPr>
          <w:b/>
          <w:bCs/>
          <w:i/>
          <w:iCs/>
        </w:rPr>
        <w:noBreakHyphen/>
      </w:r>
      <w:r w:rsidRPr="00D86077">
        <w:rPr>
          <w:b/>
          <w:bCs/>
          <w:i/>
          <w:iCs/>
        </w:rPr>
        <w:t>office</w:t>
      </w:r>
      <w:r w:rsidRPr="00D86077">
        <w:t xml:space="preserve">, in relation to the </w:t>
      </w:r>
      <w:r w:rsidR="00F74AD1" w:rsidRPr="00822A37">
        <w:t>provision</w:t>
      </w:r>
      <w:r w:rsidRPr="00D86077">
        <w:t xml:space="preserve"> of a service, means the </w:t>
      </w:r>
      <w:r w:rsidR="00F74AD1" w:rsidRPr="00822A37">
        <w:t>provision</w:t>
      </w:r>
      <w:r w:rsidRPr="00D86077">
        <w:t xml:space="preserve"> of the service at a location where services of an officer are available on an on</w:t>
      </w:r>
      <w:r w:rsidR="00D86077">
        <w:noBreakHyphen/>
      </w:r>
      <w:r w:rsidRPr="00D86077">
        <w:t>going basis.</w:t>
      </w:r>
    </w:p>
    <w:p w:rsidR="00F74AD1" w:rsidRPr="00822A37" w:rsidRDefault="00F74AD1" w:rsidP="00F74AD1">
      <w:pPr>
        <w:pStyle w:val="Definition"/>
      </w:pPr>
      <w:r w:rsidRPr="00822A37">
        <w:rPr>
          <w:b/>
          <w:i/>
        </w:rPr>
        <w:t>late payment fee</w:t>
      </w:r>
      <w:r w:rsidRPr="00822A37">
        <w:t xml:space="preserve"> has the meaning given by subsection 86E(2B) of the Act.</w:t>
      </w:r>
    </w:p>
    <w:p w:rsidR="003114C8" w:rsidRPr="00D86077" w:rsidRDefault="003114C8" w:rsidP="007042C7">
      <w:pPr>
        <w:pStyle w:val="Definition"/>
      </w:pPr>
      <w:r w:rsidRPr="00D86077">
        <w:rPr>
          <w:b/>
          <w:bCs/>
          <w:i/>
          <w:iCs/>
        </w:rPr>
        <w:t xml:space="preserve">ordinary hours of duty </w:t>
      </w:r>
      <w:r w:rsidRPr="00D86077">
        <w:t>means the period that begins at 6.30</w:t>
      </w:r>
      <w:r w:rsidR="00DE5700" w:rsidRPr="00D86077">
        <w:t xml:space="preserve"> </w:t>
      </w:r>
      <w:r w:rsidRPr="00D86077">
        <w:t>am and ends at 6.30</w:t>
      </w:r>
      <w:r w:rsidR="00DE5700" w:rsidRPr="00D86077">
        <w:t xml:space="preserve"> </w:t>
      </w:r>
      <w:r w:rsidRPr="00D86077">
        <w:t>pm on any weekday.</w:t>
      </w:r>
    </w:p>
    <w:p w:rsidR="00F74AD1" w:rsidRPr="00822A37" w:rsidRDefault="00F74AD1" w:rsidP="00F74AD1">
      <w:pPr>
        <w:pStyle w:val="Definition"/>
      </w:pPr>
      <w:r w:rsidRPr="00822A37">
        <w:rPr>
          <w:b/>
          <w:i/>
        </w:rPr>
        <w:t>out</w:t>
      </w:r>
      <w:r>
        <w:rPr>
          <w:b/>
          <w:i/>
        </w:rPr>
        <w:noBreakHyphen/>
      </w:r>
      <w:r w:rsidRPr="00822A37">
        <w:rPr>
          <w:b/>
          <w:i/>
        </w:rPr>
        <w:t>of</w:t>
      </w:r>
      <w:r>
        <w:rPr>
          <w:b/>
          <w:i/>
        </w:rPr>
        <w:noBreakHyphen/>
      </w:r>
      <w:r w:rsidRPr="00822A37">
        <w:rPr>
          <w:b/>
          <w:i/>
        </w:rPr>
        <w:t>office</w:t>
      </w:r>
      <w:r w:rsidRPr="00822A37">
        <w:t>, in relation to the provision of a service, means the provision of the service at a location where services of an officer are not available on an ongoing basis.</w:t>
      </w:r>
    </w:p>
    <w:p w:rsidR="00F74AD1" w:rsidRPr="00822A37" w:rsidRDefault="00F74AD1" w:rsidP="00F74AD1">
      <w:pPr>
        <w:pStyle w:val="Definition"/>
      </w:pPr>
      <w:r w:rsidRPr="00822A37">
        <w:rPr>
          <w:b/>
          <w:i/>
        </w:rPr>
        <w:t xml:space="preserve">payment day </w:t>
      </w:r>
      <w:r w:rsidRPr="00822A37">
        <w:t>has the meaning given by subsection 86E(1A) of the Act.</w:t>
      </w:r>
    </w:p>
    <w:p w:rsidR="00F74AD1" w:rsidRPr="00822A37" w:rsidRDefault="00F74AD1" w:rsidP="00F74AD1">
      <w:pPr>
        <w:pStyle w:val="Definition"/>
      </w:pPr>
      <w:r w:rsidRPr="00822A37">
        <w:rPr>
          <w:b/>
          <w:i/>
        </w:rPr>
        <w:t>permit</w:t>
      </w:r>
      <w:r w:rsidRPr="00822A37">
        <w:t xml:space="preserve"> means a permit provided for by section 13 of the Act and the </w:t>
      </w:r>
      <w:r w:rsidRPr="00822A37">
        <w:rPr>
          <w:i/>
        </w:rPr>
        <w:t>Quarantine Proclamation 1998</w:t>
      </w:r>
      <w:r w:rsidRPr="00822A37">
        <w:t>.</w:t>
      </w:r>
    </w:p>
    <w:p w:rsidR="00F74AD1" w:rsidRPr="00822A37" w:rsidRDefault="00F74AD1" w:rsidP="00F74AD1">
      <w:pPr>
        <w:pStyle w:val="Definition"/>
      </w:pPr>
      <w:r w:rsidRPr="00822A37">
        <w:rPr>
          <w:b/>
          <w:i/>
        </w:rPr>
        <w:t>quarantine service</w:t>
      </w:r>
      <w:r w:rsidRPr="00822A37">
        <w:t xml:space="preserve"> has the meaning given by subsection 86E(1A) of the Act.</w:t>
      </w:r>
    </w:p>
    <w:p w:rsidR="00F74AD1" w:rsidRPr="00822A37" w:rsidRDefault="00F74AD1" w:rsidP="00F74AD1">
      <w:pPr>
        <w:pStyle w:val="Definition"/>
      </w:pPr>
      <w:r w:rsidRPr="00822A37">
        <w:rPr>
          <w:b/>
          <w:i/>
        </w:rPr>
        <w:t>quarantine station</w:t>
      </w:r>
      <w:r w:rsidRPr="00822A37">
        <w:t xml:space="preserve"> means a place that:</w:t>
      </w:r>
    </w:p>
    <w:p w:rsidR="00F74AD1" w:rsidRPr="00822A37" w:rsidRDefault="00F74AD1" w:rsidP="00F74AD1">
      <w:pPr>
        <w:pStyle w:val="paragraph"/>
      </w:pPr>
      <w:r w:rsidRPr="00822A37">
        <w:tab/>
        <w:t>(a)</w:t>
      </w:r>
      <w:r w:rsidRPr="00822A37">
        <w:tab/>
        <w:t xml:space="preserve">is appointed as a quarantine station by the </w:t>
      </w:r>
      <w:r w:rsidRPr="00822A37">
        <w:rPr>
          <w:i/>
        </w:rPr>
        <w:t>Quarantine Proclamation 1998</w:t>
      </w:r>
      <w:r w:rsidRPr="00822A37">
        <w:t>; and</w:t>
      </w:r>
    </w:p>
    <w:p w:rsidR="00F74AD1" w:rsidRPr="00822A37" w:rsidRDefault="00F74AD1" w:rsidP="00F74AD1">
      <w:pPr>
        <w:pStyle w:val="paragraph"/>
      </w:pPr>
      <w:r w:rsidRPr="00822A37">
        <w:tab/>
        <w:t>(b)</w:t>
      </w:r>
      <w:r w:rsidRPr="00822A37">
        <w:tab/>
        <w:t>is operated by the Commonwealth or by another person for, or on behalf of, the Commonwealth.</w:t>
      </w:r>
    </w:p>
    <w:p w:rsidR="00F74AD1" w:rsidRPr="00822A37" w:rsidRDefault="00F74AD1" w:rsidP="00F74AD1">
      <w:pPr>
        <w:pStyle w:val="Definition"/>
      </w:pPr>
      <w:r w:rsidRPr="00822A37">
        <w:rPr>
          <w:b/>
          <w:i/>
        </w:rPr>
        <w:t>service</w:t>
      </w:r>
      <w:r w:rsidRPr="00822A37">
        <w:t xml:space="preserve"> means the doing of anything in connection with a matter referred to in any of paragraphs 86E(1)(a) to (f) of the Act.</w:t>
      </w:r>
    </w:p>
    <w:p w:rsidR="00F74AD1" w:rsidRPr="00822A37" w:rsidRDefault="00F74AD1" w:rsidP="00F74AD1">
      <w:pPr>
        <w:pStyle w:val="Definition"/>
      </w:pPr>
      <w:r w:rsidRPr="00822A37">
        <w:rPr>
          <w:b/>
          <w:i/>
        </w:rPr>
        <w:t>training</w:t>
      </w:r>
      <w:r w:rsidRPr="00822A37">
        <w:t xml:space="preserve"> means training of a person in relation to matters covered by:</w:t>
      </w:r>
    </w:p>
    <w:p w:rsidR="00F74AD1" w:rsidRPr="00822A37" w:rsidRDefault="00F74AD1" w:rsidP="00F74AD1">
      <w:pPr>
        <w:pStyle w:val="paragraph"/>
      </w:pPr>
      <w:r w:rsidRPr="00822A37">
        <w:tab/>
        <w:t>(a)</w:t>
      </w:r>
      <w:r w:rsidRPr="00822A37">
        <w:tab/>
        <w:t>an approval of premises under section 46A of the Act; or</w:t>
      </w:r>
    </w:p>
    <w:p w:rsidR="00F74AD1" w:rsidRPr="00822A37" w:rsidRDefault="00F74AD1" w:rsidP="00F74AD1">
      <w:pPr>
        <w:pStyle w:val="paragraph"/>
      </w:pPr>
      <w:r w:rsidRPr="00822A37">
        <w:tab/>
        <w:t>(b)</w:t>
      </w:r>
      <w:r w:rsidRPr="00822A37">
        <w:tab/>
        <w:t>a compliance agreement; or</w:t>
      </w:r>
    </w:p>
    <w:p w:rsidR="00F74AD1" w:rsidRPr="00822A37" w:rsidRDefault="00F74AD1" w:rsidP="00F74AD1">
      <w:pPr>
        <w:pStyle w:val="paragraph"/>
      </w:pPr>
      <w:r w:rsidRPr="00822A37">
        <w:tab/>
        <w:t>(c)</w:t>
      </w:r>
      <w:r w:rsidRPr="00822A37">
        <w:tab/>
        <w:t>another arrangement with the Commonwealth.</w:t>
      </w:r>
    </w:p>
    <w:p w:rsidR="003114C8" w:rsidRPr="00D86077" w:rsidRDefault="003114C8" w:rsidP="007042C7">
      <w:pPr>
        <w:pStyle w:val="Definition"/>
      </w:pPr>
      <w:r w:rsidRPr="00D86077">
        <w:rPr>
          <w:b/>
          <w:i/>
        </w:rPr>
        <w:t>weekday</w:t>
      </w:r>
      <w:r w:rsidRPr="00D86077">
        <w:t xml:space="preserve">, for the </w:t>
      </w:r>
      <w:r w:rsidR="00F74AD1" w:rsidRPr="00822A37">
        <w:t>provision</w:t>
      </w:r>
      <w:r w:rsidRPr="00D86077">
        <w:t xml:space="preserve"> of a service, means a Monday, Tuesday, Wednesday, Thursday or Friday that is not </w:t>
      </w:r>
      <w:r w:rsidR="00DF0C51" w:rsidRPr="004B02A5">
        <w:t>a Departmental</w:t>
      </w:r>
      <w:r w:rsidRPr="00D86077">
        <w:t xml:space="preserve"> holiday in the place where the service is </w:t>
      </w:r>
      <w:r w:rsidR="00F74AD1" w:rsidRPr="00822A37">
        <w:t>provided</w:t>
      </w:r>
      <w:r w:rsidRPr="00D86077">
        <w:t>.</w:t>
      </w:r>
    </w:p>
    <w:p w:rsidR="003114C8" w:rsidRPr="00D86077" w:rsidRDefault="003114C8" w:rsidP="007042C7">
      <w:pPr>
        <w:pStyle w:val="Definition"/>
      </w:pPr>
      <w:r w:rsidRPr="00D86077">
        <w:rPr>
          <w:b/>
          <w:i/>
        </w:rPr>
        <w:t>working day</w:t>
      </w:r>
      <w:r w:rsidRPr="00D86077">
        <w:t xml:space="preserve">, for the </w:t>
      </w:r>
      <w:r w:rsidR="00F74AD1" w:rsidRPr="00822A37">
        <w:t>provision</w:t>
      </w:r>
      <w:r w:rsidRPr="00D86077">
        <w:t xml:space="preserve"> of a service, means a period of 7.5 hours for which an officer </w:t>
      </w:r>
      <w:r w:rsidR="00F74AD1" w:rsidRPr="00822A37">
        <w:t>provides</w:t>
      </w:r>
      <w:r w:rsidRPr="00D86077">
        <w:t xml:space="preserve"> the service during the ordinary hours of duty on a weekday.</w:t>
      </w:r>
    </w:p>
    <w:p w:rsidR="00F74AD1" w:rsidRPr="00822A37" w:rsidRDefault="00F74AD1" w:rsidP="00F74AD1">
      <w:pPr>
        <w:pStyle w:val="subsection"/>
      </w:pPr>
      <w:r w:rsidRPr="00822A37">
        <w:tab/>
        <w:t>(2)</w:t>
      </w:r>
      <w:r w:rsidRPr="00822A37">
        <w:tab/>
        <w:t>For the purposes of this Determination, one or more animals or eggs are not a consignment unless:</w:t>
      </w:r>
    </w:p>
    <w:p w:rsidR="00F74AD1" w:rsidRPr="00822A37" w:rsidRDefault="00F74AD1" w:rsidP="00F74AD1">
      <w:pPr>
        <w:pStyle w:val="paragraph"/>
      </w:pPr>
      <w:r w:rsidRPr="00822A37">
        <w:lastRenderedPageBreak/>
        <w:tab/>
        <w:t>(a)</w:t>
      </w:r>
      <w:r w:rsidRPr="00822A37">
        <w:tab/>
        <w:t>they are all consigned by the same person to the same consignee; and</w:t>
      </w:r>
    </w:p>
    <w:p w:rsidR="00F74AD1" w:rsidRPr="00822A37" w:rsidRDefault="00F74AD1" w:rsidP="00F74AD1">
      <w:pPr>
        <w:pStyle w:val="paragraph"/>
      </w:pPr>
      <w:r w:rsidRPr="00822A37">
        <w:tab/>
        <w:t>(b)</w:t>
      </w:r>
      <w:r w:rsidRPr="00822A37">
        <w:tab/>
        <w:t>they all arrive at a quarantine station for acceptance for quarantine on the same day.</w:t>
      </w:r>
    </w:p>
    <w:p w:rsidR="00F74AD1" w:rsidRPr="00822A37" w:rsidRDefault="00F74AD1" w:rsidP="00F74AD1">
      <w:pPr>
        <w:pStyle w:val="subsection"/>
      </w:pPr>
      <w:r w:rsidRPr="00822A37">
        <w:tab/>
        <w:t>(3)</w:t>
      </w:r>
      <w:r w:rsidRPr="00822A37">
        <w:tab/>
        <w:t>To avoid doubt, for the purposes of this Determination, a single animal or egg may constitute a consignment of bees, birds or eggs.</w:t>
      </w:r>
    </w:p>
    <w:p w:rsidR="00F74AD1" w:rsidRPr="00822A37" w:rsidRDefault="00F74AD1" w:rsidP="00123EAA">
      <w:pPr>
        <w:pStyle w:val="ActHead2"/>
        <w:pageBreakBefore/>
      </w:pPr>
      <w:bookmarkStart w:id="6" w:name="_Toc437515793"/>
      <w:r w:rsidRPr="00822A37">
        <w:rPr>
          <w:rStyle w:val="CharPartNo"/>
        </w:rPr>
        <w:lastRenderedPageBreak/>
        <w:t>Part 2</w:t>
      </w:r>
      <w:r w:rsidRPr="00822A37">
        <w:t>—</w:t>
      </w:r>
      <w:r w:rsidRPr="00822A37">
        <w:rPr>
          <w:rStyle w:val="CharPartText"/>
        </w:rPr>
        <w:t>Fees</w:t>
      </w:r>
      <w:bookmarkEnd w:id="6"/>
    </w:p>
    <w:p w:rsidR="00F74AD1" w:rsidRPr="00822A37" w:rsidRDefault="00F74AD1" w:rsidP="00F74AD1">
      <w:pPr>
        <w:pStyle w:val="ActHead5"/>
      </w:pPr>
      <w:bookmarkStart w:id="7" w:name="_Toc437515794"/>
      <w:r w:rsidRPr="00822A37">
        <w:rPr>
          <w:rStyle w:val="CharSectno"/>
        </w:rPr>
        <w:t>6</w:t>
      </w:r>
      <w:r w:rsidRPr="00822A37">
        <w:t xml:space="preserve">  Fees payable for services</w:t>
      </w:r>
      <w:bookmarkEnd w:id="7"/>
    </w:p>
    <w:p w:rsidR="00F74AD1" w:rsidRPr="00822A37" w:rsidRDefault="00F74AD1" w:rsidP="00F74AD1">
      <w:pPr>
        <w:pStyle w:val="subsection"/>
      </w:pPr>
      <w:r w:rsidRPr="00822A37">
        <w:tab/>
        <w:t>(1)</w:t>
      </w:r>
      <w:r w:rsidRPr="00822A37">
        <w:tab/>
        <w:t>The fee payable for, or in relation to, a service mentioned in column 1 of an item in the following table is the amount set out in, or worked out in accordance with, column 2 of the item.</w:t>
      </w:r>
    </w:p>
    <w:p w:rsidR="00F74AD1" w:rsidRPr="00822A37" w:rsidRDefault="00F74AD1" w:rsidP="00F74AD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3969"/>
        <w:gridCol w:w="3395"/>
        <w:gridCol w:w="7"/>
      </w:tblGrid>
      <w:tr w:rsidR="00F74AD1" w:rsidRPr="00822A37" w:rsidTr="00C53EFA">
        <w:trPr>
          <w:gridAfter w:val="1"/>
          <w:wAfter w:w="7" w:type="dxa"/>
          <w:tblHeader/>
        </w:trPr>
        <w:tc>
          <w:tcPr>
            <w:tcW w:w="8357" w:type="dxa"/>
            <w:gridSpan w:val="3"/>
            <w:tcBorders>
              <w:top w:val="single" w:sz="12" w:space="0" w:color="auto"/>
              <w:bottom w:val="single" w:sz="2" w:space="0" w:color="auto"/>
            </w:tcBorders>
            <w:shd w:val="clear" w:color="auto" w:fill="auto"/>
          </w:tcPr>
          <w:p w:rsidR="00F74AD1" w:rsidRPr="00822A37" w:rsidRDefault="00F74AD1" w:rsidP="00C53EFA">
            <w:pPr>
              <w:pStyle w:val="TableHeading"/>
            </w:pPr>
            <w:r w:rsidRPr="00822A37">
              <w:t>Basic fees for services</w:t>
            </w:r>
          </w:p>
        </w:tc>
      </w:tr>
      <w:tr w:rsidR="00F74AD1" w:rsidRPr="00822A37" w:rsidTr="00C53EFA">
        <w:trPr>
          <w:gridAfter w:val="1"/>
          <w:wAfter w:w="7" w:type="dxa"/>
          <w:tblHeader/>
        </w:trPr>
        <w:tc>
          <w:tcPr>
            <w:tcW w:w="993" w:type="dxa"/>
            <w:tcBorders>
              <w:top w:val="single" w:sz="2" w:space="0" w:color="auto"/>
              <w:bottom w:val="single" w:sz="12" w:space="0" w:color="auto"/>
            </w:tcBorders>
            <w:shd w:val="clear" w:color="auto" w:fill="auto"/>
          </w:tcPr>
          <w:p w:rsidR="00F74AD1" w:rsidRPr="00822A37" w:rsidRDefault="00F74AD1" w:rsidP="00C53EFA">
            <w:pPr>
              <w:pStyle w:val="TableHeading"/>
              <w:rPr>
                <w:rFonts w:eastAsia="Calibri"/>
                <w:lang w:eastAsia="en-US"/>
              </w:rPr>
            </w:pPr>
            <w:r w:rsidRPr="00822A37">
              <w:t>Item</w:t>
            </w:r>
          </w:p>
        </w:tc>
        <w:tc>
          <w:tcPr>
            <w:tcW w:w="3969" w:type="dxa"/>
            <w:tcBorders>
              <w:top w:val="single" w:sz="2" w:space="0" w:color="auto"/>
              <w:bottom w:val="single" w:sz="12" w:space="0" w:color="auto"/>
            </w:tcBorders>
            <w:shd w:val="clear" w:color="auto" w:fill="auto"/>
          </w:tcPr>
          <w:p w:rsidR="00F74AD1" w:rsidRPr="00822A37" w:rsidRDefault="00F74AD1" w:rsidP="00C53EFA">
            <w:pPr>
              <w:pStyle w:val="TableHeading"/>
            </w:pPr>
            <w:r w:rsidRPr="00822A37">
              <w:t>Column 1</w:t>
            </w:r>
            <w:r w:rsidRPr="00822A37">
              <w:br/>
              <w:t>Service</w:t>
            </w:r>
          </w:p>
        </w:tc>
        <w:tc>
          <w:tcPr>
            <w:tcW w:w="3395" w:type="dxa"/>
            <w:tcBorders>
              <w:top w:val="single" w:sz="2" w:space="0" w:color="auto"/>
              <w:bottom w:val="single" w:sz="12" w:space="0" w:color="auto"/>
            </w:tcBorders>
            <w:shd w:val="clear" w:color="auto" w:fill="auto"/>
          </w:tcPr>
          <w:p w:rsidR="00F74AD1" w:rsidRPr="00822A37" w:rsidRDefault="00F74AD1" w:rsidP="00C53EFA">
            <w:pPr>
              <w:pStyle w:val="TableHeading"/>
            </w:pPr>
            <w:r w:rsidRPr="00822A37">
              <w:t>Column 2</w:t>
            </w:r>
            <w:r w:rsidRPr="00822A37">
              <w:br/>
              <w:t>Amount</w:t>
            </w:r>
          </w:p>
        </w:tc>
      </w:tr>
      <w:tr w:rsidR="00F74AD1" w:rsidRPr="00822A37" w:rsidTr="00C53EFA">
        <w:trPr>
          <w:gridAfter w:val="1"/>
          <w:wAfter w:w="7" w:type="dxa"/>
        </w:trPr>
        <w:tc>
          <w:tcPr>
            <w:tcW w:w="993" w:type="dxa"/>
            <w:tcBorders>
              <w:top w:val="single" w:sz="12" w:space="0" w:color="auto"/>
            </w:tcBorders>
            <w:shd w:val="clear" w:color="auto" w:fill="auto"/>
          </w:tcPr>
          <w:p w:rsidR="00F74AD1" w:rsidRPr="00822A37" w:rsidRDefault="00F74AD1" w:rsidP="00C53EFA">
            <w:pPr>
              <w:pStyle w:val="Tabletext"/>
            </w:pPr>
            <w:r w:rsidRPr="00822A37">
              <w:t>1</w:t>
            </w:r>
          </w:p>
        </w:tc>
        <w:tc>
          <w:tcPr>
            <w:tcW w:w="3969" w:type="dxa"/>
            <w:tcBorders>
              <w:top w:val="single" w:sz="12" w:space="0" w:color="auto"/>
            </w:tcBorders>
            <w:shd w:val="clear" w:color="auto" w:fill="auto"/>
          </w:tcPr>
          <w:p w:rsidR="00F74AD1" w:rsidRPr="00822A37" w:rsidRDefault="00F74AD1" w:rsidP="00C53EFA">
            <w:pPr>
              <w:pStyle w:val="Tabletext"/>
            </w:pPr>
            <w:r w:rsidRPr="00822A37">
              <w:t>In</w:t>
            </w:r>
            <w:r>
              <w:noBreakHyphen/>
            </w:r>
            <w:r w:rsidRPr="00822A37">
              <w:t>office service provided during ordinary hours of duty, including the following:</w:t>
            </w:r>
          </w:p>
          <w:p w:rsidR="00F74AD1" w:rsidRPr="00822A37" w:rsidRDefault="00F74AD1" w:rsidP="00C53EFA">
            <w:pPr>
              <w:pStyle w:val="Tablea"/>
            </w:pPr>
            <w:r w:rsidRPr="00822A37">
              <w:t>(a) inspection, examination, assessment, analysis, diagnostic service, clearance, treatment, audit, supervision, training, and any other service provided in relation to goods or a vessel (other than a service mentioned in another item of this table);</w:t>
            </w:r>
          </w:p>
          <w:p w:rsidR="00F74AD1" w:rsidRPr="00822A37" w:rsidRDefault="00F74AD1" w:rsidP="00C53EFA">
            <w:pPr>
              <w:pStyle w:val="Tablea"/>
            </w:pPr>
            <w:r w:rsidRPr="00822A37">
              <w:t>(b) giving an approval;</w:t>
            </w:r>
          </w:p>
          <w:p w:rsidR="00F74AD1" w:rsidRPr="00822A37" w:rsidRDefault="00F74AD1" w:rsidP="00C53EFA">
            <w:pPr>
              <w:pStyle w:val="Tablea"/>
            </w:pPr>
            <w:r w:rsidRPr="00822A37">
              <w:t>(c) entering into a compliance agreement</w:t>
            </w:r>
          </w:p>
        </w:tc>
        <w:tc>
          <w:tcPr>
            <w:tcW w:w="3395" w:type="dxa"/>
            <w:tcBorders>
              <w:top w:val="single" w:sz="12" w:space="0" w:color="auto"/>
            </w:tcBorders>
            <w:shd w:val="clear" w:color="auto" w:fill="auto"/>
          </w:tcPr>
          <w:p w:rsidR="00F74AD1" w:rsidRPr="00822A37" w:rsidRDefault="00F74AD1" w:rsidP="00C53EFA">
            <w:pPr>
              <w:pStyle w:val="Tabletext"/>
            </w:pPr>
            <w:r w:rsidRPr="00822A37">
              <w:t>For each officer providing the service—$30 for each quarter hour or part of a quarter hour</w:t>
            </w:r>
          </w:p>
        </w:tc>
      </w:tr>
      <w:tr w:rsidR="00F74AD1" w:rsidRPr="00822A37" w:rsidTr="00C53EFA">
        <w:trPr>
          <w:gridAfter w:val="1"/>
          <w:wAfter w:w="7" w:type="dxa"/>
        </w:trPr>
        <w:tc>
          <w:tcPr>
            <w:tcW w:w="993" w:type="dxa"/>
            <w:shd w:val="clear" w:color="auto" w:fill="auto"/>
          </w:tcPr>
          <w:p w:rsidR="00F74AD1" w:rsidRPr="00822A37" w:rsidRDefault="00F74AD1" w:rsidP="00C53EFA">
            <w:pPr>
              <w:pStyle w:val="Tabletext"/>
            </w:pPr>
            <w:r w:rsidRPr="00822A37">
              <w:t>2</w:t>
            </w:r>
          </w:p>
        </w:tc>
        <w:tc>
          <w:tcPr>
            <w:tcW w:w="3969" w:type="dxa"/>
            <w:shd w:val="clear" w:color="auto" w:fill="auto"/>
          </w:tcPr>
          <w:p w:rsidR="00F74AD1" w:rsidRPr="00822A37" w:rsidRDefault="00F74AD1" w:rsidP="00C53EFA">
            <w:pPr>
              <w:pStyle w:val="Tabletext"/>
            </w:pPr>
            <w:r w:rsidRPr="00822A37">
              <w:t>In</w:t>
            </w:r>
            <w:r>
              <w:noBreakHyphen/>
            </w:r>
            <w:r w:rsidRPr="00822A37">
              <w:t xml:space="preserve">office service mentioned in paragraph (a), (b) or (c) of item 1 provided on a </w:t>
            </w:r>
            <w:r w:rsidRPr="00822A37">
              <w:rPr>
                <w:rFonts w:eastAsia="Calibri"/>
              </w:rPr>
              <w:t>weekday</w:t>
            </w:r>
            <w:r w:rsidRPr="00822A37">
              <w:t xml:space="preserve"> outside ordinary hours of duty</w:t>
            </w:r>
          </w:p>
        </w:tc>
        <w:tc>
          <w:tcPr>
            <w:tcW w:w="3395" w:type="dxa"/>
            <w:shd w:val="clear" w:color="auto" w:fill="auto"/>
          </w:tcPr>
          <w:p w:rsidR="00F74AD1" w:rsidRPr="00822A37" w:rsidRDefault="00F74AD1" w:rsidP="00C53EFA">
            <w:pPr>
              <w:pStyle w:val="Tabletext"/>
            </w:pPr>
            <w:r w:rsidRPr="00822A37">
              <w:t>For each officer providing the service:</w:t>
            </w:r>
          </w:p>
          <w:p w:rsidR="00F74AD1" w:rsidRPr="00822A37" w:rsidRDefault="00F74AD1" w:rsidP="00C53EFA">
            <w:pPr>
              <w:pStyle w:val="Tablea"/>
            </w:pPr>
            <w:r w:rsidRPr="00822A37">
              <w:t>(a) if the service is provided immediately before or immediately after an in</w:t>
            </w:r>
            <w:r>
              <w:noBreakHyphen/>
            </w:r>
            <w:r w:rsidRPr="00822A37">
              <w:t>office service provided by the officer during ordinary hours of duty—$45 for each quarter hour or part of a quarter hour; or</w:t>
            </w:r>
          </w:p>
          <w:p w:rsidR="00F74AD1" w:rsidRPr="00822A37" w:rsidRDefault="00F74AD1" w:rsidP="00C53EFA">
            <w:pPr>
              <w:pStyle w:val="Tablea"/>
            </w:pPr>
            <w:r w:rsidRPr="00822A37">
              <w:t>(b) in any other case:</w:t>
            </w:r>
          </w:p>
          <w:p w:rsidR="00F74AD1" w:rsidRPr="00822A37" w:rsidRDefault="00F74AD1" w:rsidP="00C53EFA">
            <w:pPr>
              <w:pStyle w:val="Tablei"/>
            </w:pPr>
            <w:r w:rsidRPr="00822A37">
              <w:t>(i) for any period up to 30 minutes—$90; and</w:t>
            </w:r>
          </w:p>
          <w:p w:rsidR="00F74AD1" w:rsidRPr="00822A37" w:rsidRDefault="00F74AD1" w:rsidP="00C53EFA">
            <w:pPr>
              <w:pStyle w:val="Tablei"/>
            </w:pPr>
            <w:r w:rsidRPr="00822A37">
              <w:t>(ii) for each quarter hour, or part of a quarter hour, after the first 30 minutes—$45</w:t>
            </w:r>
          </w:p>
        </w:tc>
      </w:tr>
      <w:tr w:rsidR="00F74AD1" w:rsidRPr="00822A37" w:rsidTr="00C53EFA">
        <w:tc>
          <w:tcPr>
            <w:tcW w:w="993" w:type="dxa"/>
            <w:shd w:val="clear" w:color="auto" w:fill="auto"/>
          </w:tcPr>
          <w:p w:rsidR="00F74AD1" w:rsidRPr="00822A37" w:rsidRDefault="00F74AD1" w:rsidP="00C53EFA">
            <w:pPr>
              <w:pStyle w:val="Tabletext"/>
            </w:pPr>
            <w:r w:rsidRPr="00822A37">
              <w:t>3</w:t>
            </w:r>
          </w:p>
        </w:tc>
        <w:tc>
          <w:tcPr>
            <w:tcW w:w="3969" w:type="dxa"/>
            <w:shd w:val="clear" w:color="auto" w:fill="auto"/>
          </w:tcPr>
          <w:p w:rsidR="00F74AD1" w:rsidRPr="00822A37" w:rsidRDefault="00F74AD1" w:rsidP="00C53EFA">
            <w:pPr>
              <w:pStyle w:val="Tabletext"/>
            </w:pPr>
            <w:r w:rsidRPr="00822A37">
              <w:t>In</w:t>
            </w:r>
            <w:r>
              <w:noBreakHyphen/>
            </w:r>
            <w:r w:rsidRPr="00822A37">
              <w:t xml:space="preserve">office service mentioned in paragraph (a), (b) or (c) of item 1 provided on a </w:t>
            </w:r>
            <w:r w:rsidRPr="00822A37">
              <w:rPr>
                <w:rFonts w:eastAsia="Calibri"/>
              </w:rPr>
              <w:t>Saturday</w:t>
            </w:r>
            <w:r w:rsidRPr="00822A37">
              <w:t>, Sunday or a Departmental holiday</w:t>
            </w:r>
          </w:p>
        </w:tc>
        <w:tc>
          <w:tcPr>
            <w:tcW w:w="3402" w:type="dxa"/>
            <w:gridSpan w:val="2"/>
            <w:shd w:val="clear" w:color="auto" w:fill="auto"/>
          </w:tcPr>
          <w:p w:rsidR="00F74AD1" w:rsidRPr="00822A37" w:rsidRDefault="00F74AD1" w:rsidP="00C53EFA">
            <w:pPr>
              <w:pStyle w:val="Tabletext"/>
            </w:pPr>
            <w:r w:rsidRPr="00822A37">
              <w:t>For each officer providing the service:</w:t>
            </w:r>
          </w:p>
          <w:p w:rsidR="00F74AD1" w:rsidRPr="00822A37" w:rsidRDefault="00F74AD1" w:rsidP="00C53EFA">
            <w:pPr>
              <w:pStyle w:val="Tablea"/>
            </w:pPr>
            <w:r w:rsidRPr="00822A37">
              <w:t>(a) for any period up to 30 minutes—</w:t>
            </w:r>
            <w:r w:rsidRPr="00822A37">
              <w:rPr>
                <w:lang w:eastAsia="en-US"/>
              </w:rPr>
              <w:t>$100</w:t>
            </w:r>
            <w:r w:rsidRPr="00822A37">
              <w:t>; and</w:t>
            </w:r>
          </w:p>
          <w:p w:rsidR="00F74AD1" w:rsidRPr="00822A37" w:rsidRDefault="00F74AD1" w:rsidP="00C53EFA">
            <w:pPr>
              <w:pStyle w:val="Tablea"/>
            </w:pPr>
            <w:r w:rsidRPr="00822A37">
              <w:t>(b) for each quarter hour, or part of a quarter hour, after the first 30 minutes—$50</w:t>
            </w:r>
          </w:p>
        </w:tc>
      </w:tr>
      <w:tr w:rsidR="00F74AD1" w:rsidRPr="00822A37" w:rsidTr="00C53EFA">
        <w:tc>
          <w:tcPr>
            <w:tcW w:w="993" w:type="dxa"/>
            <w:shd w:val="clear" w:color="auto" w:fill="auto"/>
          </w:tcPr>
          <w:p w:rsidR="00F74AD1" w:rsidRPr="00822A37" w:rsidRDefault="00F74AD1" w:rsidP="00C53EFA">
            <w:pPr>
              <w:pStyle w:val="Tabletext"/>
            </w:pPr>
            <w:r w:rsidRPr="00822A37">
              <w:lastRenderedPageBreak/>
              <w:t>4</w:t>
            </w:r>
          </w:p>
        </w:tc>
        <w:tc>
          <w:tcPr>
            <w:tcW w:w="3969" w:type="dxa"/>
            <w:shd w:val="clear" w:color="auto" w:fill="auto"/>
          </w:tcPr>
          <w:p w:rsidR="00F74AD1" w:rsidRPr="00822A37" w:rsidRDefault="00F74AD1" w:rsidP="00C53EFA">
            <w:pPr>
              <w:pStyle w:val="Tabletext"/>
            </w:pPr>
            <w:r w:rsidRPr="00822A37">
              <w:t>Assessment of a category 1 permit application</w:t>
            </w:r>
          </w:p>
        </w:tc>
        <w:tc>
          <w:tcPr>
            <w:tcW w:w="3402" w:type="dxa"/>
            <w:gridSpan w:val="2"/>
            <w:shd w:val="clear" w:color="auto" w:fill="auto"/>
          </w:tcPr>
          <w:p w:rsidR="00F74AD1" w:rsidRPr="00822A37" w:rsidRDefault="00F74AD1" w:rsidP="00C53EFA">
            <w:pPr>
              <w:pStyle w:val="Tabletext"/>
            </w:pPr>
            <w:r w:rsidRPr="00822A37">
              <w:t>For each application—$60</w:t>
            </w:r>
          </w:p>
        </w:tc>
      </w:tr>
      <w:tr w:rsidR="00F74AD1" w:rsidRPr="00822A37" w:rsidTr="00C53EFA">
        <w:tc>
          <w:tcPr>
            <w:tcW w:w="993" w:type="dxa"/>
            <w:shd w:val="clear" w:color="auto" w:fill="auto"/>
          </w:tcPr>
          <w:p w:rsidR="00F74AD1" w:rsidRPr="00822A37" w:rsidRDefault="00F74AD1" w:rsidP="00C53EFA">
            <w:pPr>
              <w:pStyle w:val="Tabletext"/>
            </w:pPr>
            <w:r w:rsidRPr="00822A37">
              <w:t>5</w:t>
            </w:r>
          </w:p>
        </w:tc>
        <w:tc>
          <w:tcPr>
            <w:tcW w:w="3969" w:type="dxa"/>
            <w:shd w:val="clear" w:color="auto" w:fill="auto"/>
          </w:tcPr>
          <w:p w:rsidR="00F74AD1" w:rsidRPr="00822A37" w:rsidRDefault="00F74AD1" w:rsidP="00C53EFA">
            <w:pPr>
              <w:pStyle w:val="Tabletext"/>
            </w:pPr>
            <w:r w:rsidRPr="00822A37">
              <w:t>Assessment of a category 2 permit application</w:t>
            </w:r>
          </w:p>
        </w:tc>
        <w:tc>
          <w:tcPr>
            <w:tcW w:w="3402" w:type="dxa"/>
            <w:gridSpan w:val="2"/>
            <w:shd w:val="clear" w:color="auto" w:fill="auto"/>
          </w:tcPr>
          <w:p w:rsidR="00F74AD1" w:rsidRPr="00822A37" w:rsidRDefault="00F74AD1" w:rsidP="00C53EFA">
            <w:pPr>
              <w:pStyle w:val="Tabletext"/>
            </w:pPr>
            <w:r w:rsidRPr="00822A37">
              <w:t>For each application—$120</w:t>
            </w:r>
          </w:p>
        </w:tc>
      </w:tr>
      <w:tr w:rsidR="00F74AD1" w:rsidRPr="00822A37" w:rsidTr="00C53EFA">
        <w:tc>
          <w:tcPr>
            <w:tcW w:w="993" w:type="dxa"/>
            <w:shd w:val="clear" w:color="auto" w:fill="auto"/>
          </w:tcPr>
          <w:p w:rsidR="00F74AD1" w:rsidRPr="00822A37" w:rsidRDefault="00F74AD1" w:rsidP="00C53EFA">
            <w:pPr>
              <w:pStyle w:val="Tabletext"/>
            </w:pPr>
            <w:r w:rsidRPr="00822A37">
              <w:t>6</w:t>
            </w:r>
          </w:p>
        </w:tc>
        <w:tc>
          <w:tcPr>
            <w:tcW w:w="3969" w:type="dxa"/>
            <w:shd w:val="clear" w:color="auto" w:fill="auto"/>
          </w:tcPr>
          <w:p w:rsidR="00F74AD1" w:rsidRPr="00822A37" w:rsidRDefault="00F74AD1" w:rsidP="00C53EFA">
            <w:pPr>
              <w:pStyle w:val="Tabletext"/>
            </w:pPr>
            <w:r w:rsidRPr="00822A37">
              <w:t>Assessment of a category 3 permit application</w:t>
            </w:r>
          </w:p>
        </w:tc>
        <w:tc>
          <w:tcPr>
            <w:tcW w:w="3402" w:type="dxa"/>
            <w:gridSpan w:val="2"/>
            <w:shd w:val="clear" w:color="auto" w:fill="auto"/>
          </w:tcPr>
          <w:p w:rsidR="00F74AD1" w:rsidRPr="00822A37" w:rsidRDefault="00F74AD1" w:rsidP="00C53EFA">
            <w:pPr>
              <w:pStyle w:val="Tabletext"/>
            </w:pPr>
            <w:r w:rsidRPr="00822A37">
              <w:t>For each application—$240</w:t>
            </w:r>
          </w:p>
        </w:tc>
      </w:tr>
      <w:tr w:rsidR="00F74AD1" w:rsidRPr="00822A37" w:rsidTr="00C53EFA">
        <w:tc>
          <w:tcPr>
            <w:tcW w:w="993" w:type="dxa"/>
            <w:shd w:val="clear" w:color="auto" w:fill="auto"/>
          </w:tcPr>
          <w:p w:rsidR="00F74AD1" w:rsidRPr="00822A37" w:rsidRDefault="00F74AD1" w:rsidP="00C53EFA">
            <w:pPr>
              <w:pStyle w:val="Tabletext"/>
            </w:pPr>
            <w:r w:rsidRPr="00822A37">
              <w:t>7</w:t>
            </w:r>
          </w:p>
        </w:tc>
        <w:tc>
          <w:tcPr>
            <w:tcW w:w="3969" w:type="dxa"/>
            <w:shd w:val="clear" w:color="auto" w:fill="auto"/>
          </w:tcPr>
          <w:p w:rsidR="00F74AD1" w:rsidRPr="00822A37" w:rsidRDefault="00F74AD1" w:rsidP="00C53EFA">
            <w:pPr>
              <w:pStyle w:val="Tabletext"/>
            </w:pPr>
            <w:r w:rsidRPr="00822A37">
              <w:t>Assessment of a category 4 permit application</w:t>
            </w:r>
          </w:p>
        </w:tc>
        <w:tc>
          <w:tcPr>
            <w:tcW w:w="3402" w:type="dxa"/>
            <w:gridSpan w:val="2"/>
            <w:shd w:val="clear" w:color="auto" w:fill="auto"/>
          </w:tcPr>
          <w:p w:rsidR="00F74AD1" w:rsidRPr="00822A37" w:rsidRDefault="00F74AD1" w:rsidP="00C53EFA">
            <w:pPr>
              <w:pStyle w:val="Tabletext"/>
            </w:pPr>
            <w:r w:rsidRPr="00822A37">
              <w:t>For each application—$360</w:t>
            </w:r>
          </w:p>
        </w:tc>
      </w:tr>
      <w:tr w:rsidR="00F74AD1" w:rsidRPr="00822A37" w:rsidTr="00C53EFA">
        <w:tc>
          <w:tcPr>
            <w:tcW w:w="993" w:type="dxa"/>
            <w:shd w:val="clear" w:color="auto" w:fill="auto"/>
          </w:tcPr>
          <w:p w:rsidR="00F74AD1" w:rsidRPr="00822A37" w:rsidRDefault="00F74AD1" w:rsidP="00C53EFA">
            <w:pPr>
              <w:pStyle w:val="Tabletext"/>
            </w:pPr>
            <w:r w:rsidRPr="00822A37">
              <w:t>8</w:t>
            </w:r>
          </w:p>
        </w:tc>
        <w:tc>
          <w:tcPr>
            <w:tcW w:w="3969" w:type="dxa"/>
            <w:shd w:val="clear" w:color="auto" w:fill="auto"/>
          </w:tcPr>
          <w:p w:rsidR="00F74AD1" w:rsidRPr="00822A37" w:rsidRDefault="00F74AD1" w:rsidP="00C53EFA">
            <w:pPr>
              <w:pStyle w:val="Tabletext"/>
            </w:pPr>
            <w:r w:rsidRPr="00822A37">
              <w:t>Assessment of a category 5 permit application</w:t>
            </w:r>
          </w:p>
        </w:tc>
        <w:tc>
          <w:tcPr>
            <w:tcW w:w="3402" w:type="dxa"/>
            <w:gridSpan w:val="2"/>
            <w:shd w:val="clear" w:color="auto" w:fill="auto"/>
          </w:tcPr>
          <w:p w:rsidR="00F74AD1" w:rsidRPr="00822A37" w:rsidRDefault="00F74AD1" w:rsidP="00C53EFA">
            <w:pPr>
              <w:pStyle w:val="Tabletext"/>
            </w:pPr>
            <w:r w:rsidRPr="00822A37">
              <w:t>For each application—$480</w:t>
            </w:r>
          </w:p>
        </w:tc>
      </w:tr>
      <w:tr w:rsidR="00F74AD1" w:rsidRPr="00822A37" w:rsidTr="00C53EFA">
        <w:tc>
          <w:tcPr>
            <w:tcW w:w="993" w:type="dxa"/>
            <w:shd w:val="clear" w:color="auto" w:fill="auto"/>
          </w:tcPr>
          <w:p w:rsidR="00F74AD1" w:rsidRPr="00822A37" w:rsidRDefault="00F74AD1" w:rsidP="00C53EFA">
            <w:pPr>
              <w:pStyle w:val="Tabletext"/>
            </w:pPr>
            <w:r w:rsidRPr="00822A37">
              <w:t>9</w:t>
            </w:r>
          </w:p>
        </w:tc>
        <w:tc>
          <w:tcPr>
            <w:tcW w:w="3969" w:type="dxa"/>
            <w:shd w:val="clear" w:color="auto" w:fill="auto"/>
          </w:tcPr>
          <w:p w:rsidR="00F74AD1" w:rsidRPr="00822A37" w:rsidRDefault="00F74AD1" w:rsidP="00C53EFA">
            <w:pPr>
              <w:pStyle w:val="Tabletext"/>
            </w:pPr>
            <w:r w:rsidRPr="00822A37">
              <w:t>Assessment of a permit application mentioned in any of items 4 to 8 that is not completed within the initial assessment period for the application</w:t>
            </w:r>
          </w:p>
        </w:tc>
        <w:tc>
          <w:tcPr>
            <w:tcW w:w="3402" w:type="dxa"/>
            <w:gridSpan w:val="2"/>
            <w:shd w:val="clear" w:color="auto" w:fill="auto"/>
          </w:tcPr>
          <w:p w:rsidR="00F74AD1" w:rsidRPr="00822A37" w:rsidRDefault="00F74AD1" w:rsidP="00C53EFA">
            <w:pPr>
              <w:pStyle w:val="Tabletext"/>
            </w:pPr>
            <w:r w:rsidRPr="00822A37">
              <w:t>For each application—for each quarter hour, or part of a quarter hour, after the initial assessment period for the application—$30</w:t>
            </w:r>
          </w:p>
        </w:tc>
      </w:tr>
      <w:tr w:rsidR="00F74AD1" w:rsidRPr="00822A37" w:rsidTr="00C53EFA">
        <w:trPr>
          <w:gridAfter w:val="1"/>
          <w:wAfter w:w="7" w:type="dxa"/>
        </w:trPr>
        <w:tc>
          <w:tcPr>
            <w:tcW w:w="993" w:type="dxa"/>
            <w:shd w:val="clear" w:color="auto" w:fill="auto"/>
          </w:tcPr>
          <w:p w:rsidR="00F74AD1" w:rsidRPr="00822A37" w:rsidRDefault="00F74AD1" w:rsidP="00C53EFA">
            <w:pPr>
              <w:pStyle w:val="Tabletext"/>
            </w:pPr>
            <w:r w:rsidRPr="00822A37">
              <w:t>10</w:t>
            </w:r>
          </w:p>
        </w:tc>
        <w:tc>
          <w:tcPr>
            <w:tcW w:w="3969" w:type="dxa"/>
            <w:shd w:val="clear" w:color="auto" w:fill="auto"/>
          </w:tcPr>
          <w:p w:rsidR="00F74AD1" w:rsidRPr="00822A37" w:rsidRDefault="00F74AD1" w:rsidP="00C53EFA">
            <w:pPr>
              <w:pStyle w:val="Tabletext"/>
            </w:pPr>
            <w:r w:rsidRPr="00822A37">
              <w:t xml:space="preserve">Assessment of a permit application mentioned in any of items 4 to 8 provided on a </w:t>
            </w:r>
            <w:r w:rsidRPr="00822A37">
              <w:rPr>
                <w:rFonts w:eastAsia="Calibri"/>
              </w:rPr>
              <w:t>weekday</w:t>
            </w:r>
            <w:r w:rsidRPr="00822A37">
              <w:t xml:space="preserve"> outside ordinary hours of duty</w:t>
            </w:r>
          </w:p>
        </w:tc>
        <w:tc>
          <w:tcPr>
            <w:tcW w:w="3395" w:type="dxa"/>
            <w:shd w:val="clear" w:color="auto" w:fill="auto"/>
          </w:tcPr>
          <w:p w:rsidR="00F74AD1" w:rsidRPr="00822A37" w:rsidRDefault="00F74AD1" w:rsidP="00C53EFA">
            <w:pPr>
              <w:pStyle w:val="Tabletext"/>
            </w:pPr>
            <w:r w:rsidRPr="00822A37">
              <w:t>For each application—in addition to the initial assessment fee for the application and any fee that applies to the application under item 9:</w:t>
            </w:r>
          </w:p>
          <w:p w:rsidR="00F74AD1" w:rsidRPr="00822A37" w:rsidRDefault="00F74AD1" w:rsidP="00C53EFA">
            <w:pPr>
              <w:pStyle w:val="Tablea"/>
            </w:pPr>
            <w:r w:rsidRPr="00822A37">
              <w:t>(a) if the assessment is provided immediately before or immediately after ordinary hours of duty—$15 for each quarter hour or part of a quarter hour; or</w:t>
            </w:r>
          </w:p>
          <w:p w:rsidR="00F74AD1" w:rsidRPr="00822A37" w:rsidRDefault="00F74AD1" w:rsidP="00C53EFA">
            <w:pPr>
              <w:pStyle w:val="Tablea"/>
            </w:pPr>
            <w:r w:rsidRPr="00822A37">
              <w:t>(b) in any other case:</w:t>
            </w:r>
          </w:p>
          <w:p w:rsidR="00F74AD1" w:rsidRPr="00822A37" w:rsidRDefault="00F74AD1" w:rsidP="00C53EFA">
            <w:pPr>
              <w:pStyle w:val="Tablei"/>
            </w:pPr>
            <w:r w:rsidRPr="00822A37">
              <w:t>(i) for any period up to 30 minutes—</w:t>
            </w:r>
            <w:r w:rsidRPr="00822A37">
              <w:rPr>
                <w:lang w:eastAsia="en-US"/>
              </w:rPr>
              <w:t>$30</w:t>
            </w:r>
            <w:r w:rsidRPr="00822A37">
              <w:t>; and</w:t>
            </w:r>
          </w:p>
          <w:p w:rsidR="00F74AD1" w:rsidRPr="00822A37" w:rsidRDefault="00F74AD1" w:rsidP="00C53EFA">
            <w:pPr>
              <w:pStyle w:val="Tablei"/>
            </w:pPr>
            <w:r w:rsidRPr="00822A37">
              <w:t>(ii) for each quarter hour, or part of a quarter hour, after the first 30 minutes—$15</w:t>
            </w:r>
          </w:p>
        </w:tc>
      </w:tr>
      <w:tr w:rsidR="00F74AD1" w:rsidRPr="00822A37" w:rsidTr="00C53EFA">
        <w:tc>
          <w:tcPr>
            <w:tcW w:w="993" w:type="dxa"/>
            <w:shd w:val="clear" w:color="auto" w:fill="auto"/>
          </w:tcPr>
          <w:p w:rsidR="00F74AD1" w:rsidRPr="00822A37" w:rsidRDefault="00F74AD1" w:rsidP="00C53EFA">
            <w:pPr>
              <w:pStyle w:val="Tabletext"/>
            </w:pPr>
            <w:r w:rsidRPr="00822A37">
              <w:t>11</w:t>
            </w:r>
          </w:p>
        </w:tc>
        <w:tc>
          <w:tcPr>
            <w:tcW w:w="3969" w:type="dxa"/>
            <w:shd w:val="clear" w:color="auto" w:fill="auto"/>
          </w:tcPr>
          <w:p w:rsidR="00F74AD1" w:rsidRPr="00822A37" w:rsidRDefault="00F74AD1" w:rsidP="00C53EFA">
            <w:pPr>
              <w:pStyle w:val="Tabletext"/>
            </w:pPr>
            <w:r w:rsidRPr="00822A37">
              <w:t xml:space="preserve">Assessment of a permit application mentioned in any of items 4 to 8 provided on a </w:t>
            </w:r>
            <w:r w:rsidRPr="00822A37">
              <w:rPr>
                <w:rFonts w:eastAsia="Calibri"/>
              </w:rPr>
              <w:t>Saturday</w:t>
            </w:r>
            <w:r w:rsidRPr="00822A37">
              <w:t>, Sunday or a Departmental holiday</w:t>
            </w:r>
          </w:p>
        </w:tc>
        <w:tc>
          <w:tcPr>
            <w:tcW w:w="3402" w:type="dxa"/>
            <w:gridSpan w:val="2"/>
            <w:shd w:val="clear" w:color="auto" w:fill="auto"/>
          </w:tcPr>
          <w:p w:rsidR="00F74AD1" w:rsidRPr="00822A37" w:rsidRDefault="00F74AD1" w:rsidP="00C53EFA">
            <w:pPr>
              <w:pStyle w:val="Tabletext"/>
            </w:pPr>
            <w:r w:rsidRPr="00822A37">
              <w:t>For each application—in addition to the initial assessment fee for the application and any fee that applies to the application under item 9:</w:t>
            </w:r>
          </w:p>
          <w:p w:rsidR="00F74AD1" w:rsidRPr="00822A37" w:rsidRDefault="00F74AD1" w:rsidP="00C53EFA">
            <w:pPr>
              <w:pStyle w:val="Tablea"/>
            </w:pPr>
            <w:r w:rsidRPr="00822A37">
              <w:t>(a) for any period up to 30 minutes—</w:t>
            </w:r>
            <w:r w:rsidRPr="00822A37">
              <w:rPr>
                <w:lang w:eastAsia="en-US"/>
              </w:rPr>
              <w:t>$40</w:t>
            </w:r>
            <w:r w:rsidRPr="00822A37">
              <w:t>; and</w:t>
            </w:r>
          </w:p>
          <w:p w:rsidR="00F74AD1" w:rsidRPr="00822A37" w:rsidRDefault="00F74AD1" w:rsidP="00C53EFA">
            <w:pPr>
              <w:pStyle w:val="Tablea"/>
            </w:pPr>
            <w:r w:rsidRPr="00822A37">
              <w:t>(b) for each quarter hour, or part of a quarter hour, after the first 30 minutes—$20</w:t>
            </w:r>
          </w:p>
        </w:tc>
      </w:tr>
      <w:tr w:rsidR="00F74AD1" w:rsidRPr="00822A37" w:rsidTr="00C53EFA">
        <w:trPr>
          <w:gridAfter w:val="1"/>
          <w:wAfter w:w="7" w:type="dxa"/>
        </w:trPr>
        <w:tc>
          <w:tcPr>
            <w:tcW w:w="993" w:type="dxa"/>
            <w:shd w:val="clear" w:color="auto" w:fill="auto"/>
          </w:tcPr>
          <w:p w:rsidR="00F74AD1" w:rsidRPr="00822A37" w:rsidRDefault="00F74AD1" w:rsidP="00C53EFA">
            <w:pPr>
              <w:pStyle w:val="Tabletext"/>
            </w:pPr>
            <w:r w:rsidRPr="00822A37">
              <w:t>12</w:t>
            </w:r>
          </w:p>
        </w:tc>
        <w:tc>
          <w:tcPr>
            <w:tcW w:w="3969" w:type="dxa"/>
            <w:shd w:val="clear" w:color="auto" w:fill="auto"/>
          </w:tcPr>
          <w:p w:rsidR="00F74AD1" w:rsidRPr="00822A37" w:rsidRDefault="00F74AD1" w:rsidP="00C53EFA">
            <w:pPr>
              <w:pStyle w:val="Tabletext"/>
            </w:pPr>
            <w:r w:rsidRPr="00822A37">
              <w:t>Out</w:t>
            </w:r>
            <w:r>
              <w:noBreakHyphen/>
            </w:r>
            <w:r w:rsidRPr="00822A37">
              <w:t>of</w:t>
            </w:r>
            <w:r>
              <w:noBreakHyphen/>
            </w:r>
            <w:r w:rsidRPr="00822A37">
              <w:t>office service provided during ordinary hours of duty, including the following:</w:t>
            </w:r>
          </w:p>
          <w:p w:rsidR="00F74AD1" w:rsidRPr="00822A37" w:rsidRDefault="00F74AD1" w:rsidP="00C53EFA">
            <w:pPr>
              <w:pStyle w:val="Tablea"/>
            </w:pPr>
            <w:r w:rsidRPr="00822A37">
              <w:t xml:space="preserve">(a) inspection, examination, assessment, analysis, diagnostic service, clearance, </w:t>
            </w:r>
            <w:r w:rsidRPr="00822A37">
              <w:lastRenderedPageBreak/>
              <w:t>treatment, audit, supervision, training, and any other service provided in relation to goods or a vessel (other than a service mentioned in another item of this table);</w:t>
            </w:r>
          </w:p>
          <w:p w:rsidR="00F74AD1" w:rsidRPr="00822A37" w:rsidRDefault="00F74AD1" w:rsidP="00C53EFA">
            <w:pPr>
              <w:pStyle w:val="Tablea"/>
            </w:pPr>
            <w:r w:rsidRPr="00822A37">
              <w:t>(b) giving an approval;</w:t>
            </w:r>
          </w:p>
          <w:p w:rsidR="00F74AD1" w:rsidRPr="00822A37" w:rsidRDefault="00F74AD1" w:rsidP="00C53EFA">
            <w:pPr>
              <w:pStyle w:val="Tablea"/>
            </w:pPr>
            <w:r w:rsidRPr="00822A37">
              <w:t>(c) entering into a compliance agreement</w:t>
            </w:r>
          </w:p>
        </w:tc>
        <w:tc>
          <w:tcPr>
            <w:tcW w:w="3395" w:type="dxa"/>
            <w:shd w:val="clear" w:color="auto" w:fill="auto"/>
          </w:tcPr>
          <w:p w:rsidR="00F74AD1" w:rsidRPr="00822A37" w:rsidRDefault="00F74AD1" w:rsidP="00C53EFA">
            <w:pPr>
              <w:pStyle w:val="Tabletext"/>
            </w:pPr>
            <w:r w:rsidRPr="00822A37">
              <w:lastRenderedPageBreak/>
              <w:t>For each officer providing the service:</w:t>
            </w:r>
          </w:p>
          <w:p w:rsidR="00F74AD1" w:rsidRPr="00822A37" w:rsidRDefault="00F74AD1" w:rsidP="00C53EFA">
            <w:pPr>
              <w:pStyle w:val="Tablea"/>
            </w:pPr>
            <w:r w:rsidRPr="00822A37">
              <w:t>(a) for less than a working day—$50 for each quarter hour or part of a quarter hour; or</w:t>
            </w:r>
          </w:p>
          <w:p w:rsidR="00F74AD1" w:rsidRPr="00822A37" w:rsidRDefault="00F74AD1" w:rsidP="00C53EFA">
            <w:pPr>
              <w:pStyle w:val="Tablea"/>
            </w:pPr>
            <w:r w:rsidRPr="00822A37">
              <w:lastRenderedPageBreak/>
              <w:t>(b) for:</w:t>
            </w:r>
          </w:p>
          <w:p w:rsidR="00F74AD1" w:rsidRPr="00822A37" w:rsidRDefault="00F74AD1" w:rsidP="00C53EFA">
            <w:pPr>
              <w:pStyle w:val="Tablei"/>
            </w:pPr>
            <w:r w:rsidRPr="00822A37">
              <w:t>(i) each working day—$1 000; and</w:t>
            </w:r>
          </w:p>
          <w:p w:rsidR="00F74AD1" w:rsidRPr="00822A37" w:rsidRDefault="00F74AD1" w:rsidP="00C53EFA">
            <w:pPr>
              <w:pStyle w:val="Tablei"/>
            </w:pPr>
            <w:r w:rsidRPr="00822A37">
              <w:t>(ii) each additional quarter hour, or part of a quarter hour, on that day—$50</w:t>
            </w:r>
          </w:p>
        </w:tc>
      </w:tr>
      <w:tr w:rsidR="00F74AD1" w:rsidRPr="00822A37" w:rsidTr="00C53EFA">
        <w:trPr>
          <w:gridAfter w:val="1"/>
          <w:wAfter w:w="7" w:type="dxa"/>
        </w:trPr>
        <w:tc>
          <w:tcPr>
            <w:tcW w:w="993" w:type="dxa"/>
            <w:shd w:val="clear" w:color="auto" w:fill="auto"/>
          </w:tcPr>
          <w:p w:rsidR="00F74AD1" w:rsidRPr="00822A37" w:rsidRDefault="00F74AD1" w:rsidP="00C53EFA">
            <w:pPr>
              <w:pStyle w:val="Tabletext"/>
            </w:pPr>
            <w:r w:rsidRPr="00822A37">
              <w:lastRenderedPageBreak/>
              <w:t>13</w:t>
            </w:r>
          </w:p>
        </w:tc>
        <w:tc>
          <w:tcPr>
            <w:tcW w:w="3969" w:type="dxa"/>
            <w:shd w:val="clear" w:color="auto" w:fill="auto"/>
          </w:tcPr>
          <w:p w:rsidR="00F74AD1" w:rsidRPr="00822A37" w:rsidRDefault="00F74AD1" w:rsidP="00C53EFA">
            <w:pPr>
              <w:pStyle w:val="Tabletext"/>
            </w:pPr>
            <w:r w:rsidRPr="00822A37">
              <w:t>Out</w:t>
            </w:r>
            <w:r>
              <w:noBreakHyphen/>
            </w:r>
            <w:r w:rsidRPr="00822A37">
              <w:t>of</w:t>
            </w:r>
            <w:r>
              <w:noBreakHyphen/>
            </w:r>
            <w:r w:rsidRPr="00822A37">
              <w:t xml:space="preserve">office service mentioned in paragraph (a), (b) or (c) of item 12 provided on a </w:t>
            </w:r>
            <w:r w:rsidRPr="00822A37">
              <w:rPr>
                <w:rFonts w:eastAsia="Calibri"/>
              </w:rPr>
              <w:t>weekday</w:t>
            </w:r>
            <w:r w:rsidRPr="00822A37">
              <w:t xml:space="preserve"> outside ordinary hours of duty</w:t>
            </w:r>
          </w:p>
        </w:tc>
        <w:tc>
          <w:tcPr>
            <w:tcW w:w="3395" w:type="dxa"/>
            <w:shd w:val="clear" w:color="auto" w:fill="auto"/>
          </w:tcPr>
          <w:p w:rsidR="00F74AD1" w:rsidRPr="00822A37" w:rsidRDefault="00F74AD1" w:rsidP="00C53EFA">
            <w:pPr>
              <w:pStyle w:val="Tabletext"/>
            </w:pPr>
            <w:r w:rsidRPr="00822A37">
              <w:t>For each officer providing the service:</w:t>
            </w:r>
          </w:p>
          <w:p w:rsidR="00F74AD1" w:rsidRPr="00822A37" w:rsidRDefault="00F74AD1" w:rsidP="00C53EFA">
            <w:pPr>
              <w:pStyle w:val="Tablea"/>
            </w:pPr>
            <w:r w:rsidRPr="00822A37">
              <w:t>(a) if the service is provided immediately before or immediately after an out</w:t>
            </w:r>
            <w:r>
              <w:noBreakHyphen/>
            </w:r>
            <w:r w:rsidRPr="00822A37">
              <w:t>of</w:t>
            </w:r>
            <w:r>
              <w:noBreakHyphen/>
            </w:r>
            <w:r w:rsidRPr="00822A37">
              <w:t>office service provided by the officer during ordinary hours of duty—$65 for each quarter hour or part of a quarter hour; or</w:t>
            </w:r>
          </w:p>
          <w:p w:rsidR="00F74AD1" w:rsidRPr="00822A37" w:rsidRDefault="00F74AD1" w:rsidP="00C53EFA">
            <w:pPr>
              <w:pStyle w:val="Tablea"/>
            </w:pPr>
            <w:r w:rsidRPr="00822A37">
              <w:t>(b) in any other case:</w:t>
            </w:r>
          </w:p>
          <w:p w:rsidR="00F74AD1" w:rsidRPr="00822A37" w:rsidRDefault="00F74AD1" w:rsidP="00C53EFA">
            <w:pPr>
              <w:pStyle w:val="Tablei"/>
            </w:pPr>
            <w:r w:rsidRPr="00822A37">
              <w:t>(i) for any period up to 30 minutes—$130; and</w:t>
            </w:r>
          </w:p>
          <w:p w:rsidR="00F74AD1" w:rsidRPr="00822A37" w:rsidRDefault="00F74AD1" w:rsidP="00C53EFA">
            <w:pPr>
              <w:pStyle w:val="Tablei"/>
            </w:pPr>
            <w:r w:rsidRPr="00822A37">
              <w:t>(ii) for each quarter hour, or part of a quarter hour, after the first 30 minutes—$65</w:t>
            </w:r>
          </w:p>
        </w:tc>
      </w:tr>
      <w:tr w:rsidR="00F74AD1" w:rsidRPr="00822A37" w:rsidTr="00C53EFA">
        <w:tc>
          <w:tcPr>
            <w:tcW w:w="993" w:type="dxa"/>
            <w:shd w:val="clear" w:color="auto" w:fill="auto"/>
          </w:tcPr>
          <w:p w:rsidR="00F74AD1" w:rsidRPr="00822A37" w:rsidRDefault="00F74AD1" w:rsidP="00C53EFA">
            <w:pPr>
              <w:pStyle w:val="Tabletext"/>
            </w:pPr>
            <w:r w:rsidRPr="00822A37">
              <w:t>14</w:t>
            </w:r>
          </w:p>
        </w:tc>
        <w:tc>
          <w:tcPr>
            <w:tcW w:w="3969" w:type="dxa"/>
            <w:shd w:val="clear" w:color="auto" w:fill="auto"/>
          </w:tcPr>
          <w:p w:rsidR="00F74AD1" w:rsidRPr="00822A37" w:rsidRDefault="00F74AD1" w:rsidP="00C53EFA">
            <w:pPr>
              <w:pStyle w:val="Tabletext"/>
            </w:pPr>
            <w:r w:rsidRPr="00822A37">
              <w:t>Out</w:t>
            </w:r>
            <w:r>
              <w:noBreakHyphen/>
            </w:r>
            <w:r w:rsidRPr="00822A37">
              <w:t>of</w:t>
            </w:r>
            <w:r>
              <w:noBreakHyphen/>
            </w:r>
            <w:r w:rsidRPr="00822A37">
              <w:t xml:space="preserve">office service mentioned in paragraph (a), (b) or (c) of item 12 provided on a </w:t>
            </w:r>
            <w:r w:rsidRPr="00822A37">
              <w:rPr>
                <w:rFonts w:eastAsia="Calibri"/>
              </w:rPr>
              <w:t>Saturday</w:t>
            </w:r>
            <w:r w:rsidRPr="00822A37">
              <w:t>, Sunday or a Departmental holiday</w:t>
            </w:r>
          </w:p>
        </w:tc>
        <w:tc>
          <w:tcPr>
            <w:tcW w:w="3402" w:type="dxa"/>
            <w:gridSpan w:val="2"/>
            <w:shd w:val="clear" w:color="auto" w:fill="auto"/>
          </w:tcPr>
          <w:p w:rsidR="00F74AD1" w:rsidRPr="00822A37" w:rsidRDefault="00F74AD1" w:rsidP="00C53EFA">
            <w:pPr>
              <w:pStyle w:val="Tabletext"/>
            </w:pPr>
            <w:r w:rsidRPr="00822A37">
              <w:t>For each officer providing the service:</w:t>
            </w:r>
          </w:p>
          <w:p w:rsidR="00F74AD1" w:rsidRPr="00822A37" w:rsidRDefault="00F74AD1" w:rsidP="00C53EFA">
            <w:pPr>
              <w:pStyle w:val="Tablea"/>
            </w:pPr>
            <w:r w:rsidRPr="00822A37">
              <w:t>(a) for any period up to 30 minutes—$140; and</w:t>
            </w:r>
          </w:p>
          <w:p w:rsidR="00F74AD1" w:rsidRPr="00822A37" w:rsidRDefault="00F74AD1" w:rsidP="00C53EFA">
            <w:pPr>
              <w:pStyle w:val="Tablea"/>
            </w:pPr>
            <w:r w:rsidRPr="00822A37">
              <w:t>(b) for each quarter hour, or part of a quarter hour, after the first 30 minutes—$70</w:t>
            </w:r>
          </w:p>
        </w:tc>
      </w:tr>
      <w:tr w:rsidR="00F74AD1" w:rsidRPr="00822A37" w:rsidTr="00C53EFA">
        <w:trPr>
          <w:gridAfter w:val="1"/>
          <w:wAfter w:w="7" w:type="dxa"/>
        </w:trPr>
        <w:tc>
          <w:tcPr>
            <w:tcW w:w="993" w:type="dxa"/>
            <w:shd w:val="clear" w:color="auto" w:fill="auto"/>
          </w:tcPr>
          <w:p w:rsidR="00F74AD1" w:rsidRPr="00822A37" w:rsidRDefault="00F74AD1" w:rsidP="00C53EFA">
            <w:pPr>
              <w:pStyle w:val="Tabletext"/>
            </w:pPr>
            <w:r w:rsidRPr="00822A37">
              <w:t>15</w:t>
            </w:r>
          </w:p>
        </w:tc>
        <w:tc>
          <w:tcPr>
            <w:tcW w:w="3969" w:type="dxa"/>
            <w:shd w:val="clear" w:color="auto" w:fill="auto"/>
          </w:tcPr>
          <w:p w:rsidR="00F74AD1" w:rsidRPr="00822A37" w:rsidRDefault="00F74AD1" w:rsidP="00C53EFA">
            <w:pPr>
              <w:pStyle w:val="Tabletext"/>
            </w:pPr>
            <w:r w:rsidRPr="00822A37">
              <w:t>Provision of consumable materials used in performing a diagnostic service to which any of items 1 to 3 or 12 to 14 applies</w:t>
            </w:r>
          </w:p>
        </w:tc>
        <w:tc>
          <w:tcPr>
            <w:tcW w:w="3395" w:type="dxa"/>
            <w:shd w:val="clear" w:color="auto" w:fill="auto"/>
          </w:tcPr>
          <w:p w:rsidR="00F74AD1" w:rsidRPr="00822A37" w:rsidRDefault="00F74AD1" w:rsidP="00C53EFA">
            <w:pPr>
              <w:pStyle w:val="Tabletext"/>
            </w:pPr>
            <w:r w:rsidRPr="00822A37">
              <w:t>A fee equivalent to the cost of the consumable materials</w:t>
            </w:r>
          </w:p>
        </w:tc>
      </w:tr>
      <w:tr w:rsidR="00F74AD1" w:rsidRPr="00822A37" w:rsidTr="00C53EFA">
        <w:tc>
          <w:tcPr>
            <w:tcW w:w="993" w:type="dxa"/>
            <w:shd w:val="clear" w:color="auto" w:fill="auto"/>
          </w:tcPr>
          <w:p w:rsidR="00F74AD1" w:rsidRPr="00822A37" w:rsidRDefault="00F74AD1" w:rsidP="00C53EFA">
            <w:pPr>
              <w:pStyle w:val="Tabletext"/>
            </w:pPr>
            <w:r w:rsidRPr="00822A37">
              <w:t>16</w:t>
            </w:r>
          </w:p>
        </w:tc>
        <w:tc>
          <w:tcPr>
            <w:tcW w:w="3969" w:type="dxa"/>
            <w:shd w:val="clear" w:color="auto" w:fill="auto"/>
          </w:tcPr>
          <w:p w:rsidR="00F74AD1" w:rsidRPr="00822A37" w:rsidRDefault="00F74AD1" w:rsidP="00C53EFA">
            <w:pPr>
              <w:pStyle w:val="Tabletext"/>
            </w:pPr>
            <w:r w:rsidRPr="00822A37">
              <w:t>Husbandry services in relation to a horse or ruminant, or any other animal (other than a cat or dog) weighing more than 25 kilograms, in a quarantine station</w:t>
            </w:r>
          </w:p>
        </w:tc>
        <w:tc>
          <w:tcPr>
            <w:tcW w:w="3402" w:type="dxa"/>
            <w:gridSpan w:val="2"/>
            <w:shd w:val="clear" w:color="auto" w:fill="auto"/>
          </w:tcPr>
          <w:p w:rsidR="00F74AD1" w:rsidRPr="00822A37" w:rsidRDefault="00F74AD1" w:rsidP="00C53EFA">
            <w:pPr>
              <w:pStyle w:val="Tabletext"/>
            </w:pPr>
            <w:r w:rsidRPr="00822A37">
              <w:t>For each animal for each day—$60</w:t>
            </w:r>
          </w:p>
        </w:tc>
      </w:tr>
      <w:tr w:rsidR="00F74AD1" w:rsidRPr="00822A37" w:rsidTr="00C53EFA">
        <w:tc>
          <w:tcPr>
            <w:tcW w:w="993" w:type="dxa"/>
            <w:shd w:val="clear" w:color="auto" w:fill="auto"/>
          </w:tcPr>
          <w:p w:rsidR="00F74AD1" w:rsidRPr="00822A37" w:rsidRDefault="00F74AD1" w:rsidP="00C53EFA">
            <w:pPr>
              <w:pStyle w:val="Tabletext"/>
            </w:pPr>
            <w:r w:rsidRPr="00822A37">
              <w:t>17</w:t>
            </w:r>
          </w:p>
        </w:tc>
        <w:tc>
          <w:tcPr>
            <w:tcW w:w="3969" w:type="dxa"/>
            <w:shd w:val="clear" w:color="auto" w:fill="auto"/>
          </w:tcPr>
          <w:p w:rsidR="00F74AD1" w:rsidRPr="00822A37" w:rsidRDefault="00F74AD1" w:rsidP="00C53EFA">
            <w:pPr>
              <w:pStyle w:val="Tabletext"/>
            </w:pPr>
            <w:r w:rsidRPr="00822A37">
              <w:t>Husbandry services in relation to a cat or dog, or any other animal weighing 25 kilograms or less, in a quarantine station</w:t>
            </w:r>
          </w:p>
        </w:tc>
        <w:tc>
          <w:tcPr>
            <w:tcW w:w="3402" w:type="dxa"/>
            <w:gridSpan w:val="2"/>
            <w:shd w:val="clear" w:color="auto" w:fill="auto"/>
          </w:tcPr>
          <w:p w:rsidR="00F74AD1" w:rsidRPr="00822A37" w:rsidRDefault="00F74AD1" w:rsidP="00C53EFA">
            <w:pPr>
              <w:pStyle w:val="Tabletext"/>
            </w:pPr>
            <w:r w:rsidRPr="00822A37">
              <w:t>For each animal for each day—$29</w:t>
            </w:r>
          </w:p>
        </w:tc>
      </w:tr>
      <w:tr w:rsidR="00F74AD1" w:rsidRPr="00822A37" w:rsidTr="00C53EFA">
        <w:tc>
          <w:tcPr>
            <w:tcW w:w="993" w:type="dxa"/>
            <w:shd w:val="clear" w:color="auto" w:fill="auto"/>
          </w:tcPr>
          <w:p w:rsidR="00F74AD1" w:rsidRPr="00822A37" w:rsidRDefault="00F74AD1" w:rsidP="00C53EFA">
            <w:pPr>
              <w:pStyle w:val="Tabletext"/>
            </w:pPr>
            <w:r w:rsidRPr="00822A37">
              <w:t>18</w:t>
            </w:r>
          </w:p>
        </w:tc>
        <w:tc>
          <w:tcPr>
            <w:tcW w:w="3969" w:type="dxa"/>
            <w:shd w:val="clear" w:color="auto" w:fill="auto"/>
          </w:tcPr>
          <w:p w:rsidR="00F74AD1" w:rsidRPr="00822A37" w:rsidRDefault="00F74AD1" w:rsidP="00C53EFA">
            <w:pPr>
              <w:pStyle w:val="Tabletext"/>
            </w:pPr>
            <w:r w:rsidRPr="00822A37">
              <w:t xml:space="preserve">Husbandry services (including entomological testing) in relation to a consignment of bees in </w:t>
            </w:r>
            <w:r w:rsidRPr="00822A37">
              <w:lastRenderedPageBreak/>
              <w:t>a quarantine station</w:t>
            </w:r>
          </w:p>
        </w:tc>
        <w:tc>
          <w:tcPr>
            <w:tcW w:w="3402" w:type="dxa"/>
            <w:gridSpan w:val="2"/>
            <w:shd w:val="clear" w:color="auto" w:fill="auto"/>
          </w:tcPr>
          <w:p w:rsidR="00F74AD1" w:rsidRPr="00822A37" w:rsidRDefault="00F74AD1" w:rsidP="00C53EFA">
            <w:pPr>
              <w:pStyle w:val="Tabletext"/>
            </w:pPr>
            <w:r w:rsidRPr="00822A37">
              <w:lastRenderedPageBreak/>
              <w:t>For each consignment for each month or part of a month—$280</w:t>
            </w:r>
          </w:p>
        </w:tc>
      </w:tr>
      <w:tr w:rsidR="00F74AD1" w:rsidRPr="00822A37" w:rsidTr="00C53EFA">
        <w:tc>
          <w:tcPr>
            <w:tcW w:w="993" w:type="dxa"/>
            <w:shd w:val="clear" w:color="auto" w:fill="auto"/>
          </w:tcPr>
          <w:p w:rsidR="00F74AD1" w:rsidRPr="00822A37" w:rsidRDefault="00F74AD1" w:rsidP="00C53EFA">
            <w:pPr>
              <w:pStyle w:val="Tabletext"/>
            </w:pPr>
            <w:r w:rsidRPr="00822A37">
              <w:lastRenderedPageBreak/>
              <w:t>19</w:t>
            </w:r>
          </w:p>
        </w:tc>
        <w:tc>
          <w:tcPr>
            <w:tcW w:w="3969" w:type="dxa"/>
            <w:shd w:val="clear" w:color="auto" w:fill="auto"/>
          </w:tcPr>
          <w:p w:rsidR="00F74AD1" w:rsidRPr="00822A37" w:rsidRDefault="00F74AD1" w:rsidP="00C53EFA">
            <w:pPr>
              <w:pStyle w:val="Tabletext"/>
            </w:pPr>
            <w:r w:rsidRPr="00822A37">
              <w:t>Husbandry services in relation to a consignment of live birds in a quarantine station</w:t>
            </w:r>
          </w:p>
        </w:tc>
        <w:tc>
          <w:tcPr>
            <w:tcW w:w="3402" w:type="dxa"/>
            <w:gridSpan w:val="2"/>
            <w:shd w:val="clear" w:color="auto" w:fill="auto"/>
          </w:tcPr>
          <w:p w:rsidR="00F74AD1" w:rsidRPr="00822A37" w:rsidRDefault="00F74AD1" w:rsidP="00C53EFA">
            <w:pPr>
              <w:pStyle w:val="Tabletext"/>
            </w:pPr>
            <w:r w:rsidRPr="00822A37">
              <w:t>For each consignment for each day—$150</w:t>
            </w:r>
          </w:p>
        </w:tc>
      </w:tr>
      <w:tr w:rsidR="00F74AD1" w:rsidRPr="00822A37" w:rsidTr="00C53EFA">
        <w:tc>
          <w:tcPr>
            <w:tcW w:w="993" w:type="dxa"/>
            <w:shd w:val="clear" w:color="auto" w:fill="auto"/>
          </w:tcPr>
          <w:p w:rsidR="00F74AD1" w:rsidRPr="00822A37" w:rsidRDefault="00F74AD1" w:rsidP="00C53EFA">
            <w:pPr>
              <w:pStyle w:val="Tabletext"/>
            </w:pPr>
            <w:r w:rsidRPr="00822A37">
              <w:t>20</w:t>
            </w:r>
          </w:p>
        </w:tc>
        <w:tc>
          <w:tcPr>
            <w:tcW w:w="3969" w:type="dxa"/>
            <w:shd w:val="clear" w:color="auto" w:fill="auto"/>
          </w:tcPr>
          <w:p w:rsidR="00F74AD1" w:rsidRPr="00822A37" w:rsidRDefault="00F74AD1" w:rsidP="00C53EFA">
            <w:pPr>
              <w:pStyle w:val="Tabletext"/>
            </w:pPr>
            <w:r w:rsidRPr="00822A37">
              <w:t>Husbandry service in relation to a consignment of birds’ eggs for hatching in a quarantine station</w:t>
            </w:r>
          </w:p>
        </w:tc>
        <w:tc>
          <w:tcPr>
            <w:tcW w:w="3402" w:type="dxa"/>
            <w:gridSpan w:val="2"/>
            <w:shd w:val="clear" w:color="auto" w:fill="auto"/>
          </w:tcPr>
          <w:p w:rsidR="00F74AD1" w:rsidRPr="00822A37" w:rsidRDefault="00F74AD1" w:rsidP="00C53EFA">
            <w:pPr>
              <w:pStyle w:val="Tabletext"/>
            </w:pPr>
            <w:r w:rsidRPr="00822A37">
              <w:t>For each consignment for each day—$200</w:t>
            </w:r>
          </w:p>
        </w:tc>
      </w:tr>
      <w:tr w:rsidR="00F74AD1" w:rsidRPr="00822A37" w:rsidTr="00C53EFA">
        <w:tc>
          <w:tcPr>
            <w:tcW w:w="993" w:type="dxa"/>
            <w:shd w:val="clear" w:color="auto" w:fill="auto"/>
          </w:tcPr>
          <w:p w:rsidR="00F74AD1" w:rsidRPr="00822A37" w:rsidRDefault="00F74AD1" w:rsidP="00C53EFA">
            <w:pPr>
              <w:pStyle w:val="Tabletext"/>
            </w:pPr>
            <w:r w:rsidRPr="00822A37">
              <w:t>21</w:t>
            </w:r>
          </w:p>
        </w:tc>
        <w:tc>
          <w:tcPr>
            <w:tcW w:w="3969" w:type="dxa"/>
            <w:shd w:val="clear" w:color="auto" w:fill="auto"/>
          </w:tcPr>
          <w:p w:rsidR="00F74AD1" w:rsidRPr="00822A37" w:rsidRDefault="00F74AD1" w:rsidP="00C53EFA">
            <w:pPr>
              <w:pStyle w:val="Tabletext"/>
            </w:pPr>
            <w:r w:rsidRPr="00822A37">
              <w:t>Husbandry services in relation to a plant, or plants, in a quarantine station</w:t>
            </w:r>
          </w:p>
        </w:tc>
        <w:tc>
          <w:tcPr>
            <w:tcW w:w="3402" w:type="dxa"/>
            <w:gridSpan w:val="2"/>
            <w:shd w:val="clear" w:color="auto" w:fill="auto"/>
          </w:tcPr>
          <w:p w:rsidR="00F74AD1" w:rsidRPr="00822A37" w:rsidRDefault="00F74AD1" w:rsidP="00C53EFA">
            <w:pPr>
              <w:pStyle w:val="Tabletext"/>
            </w:pPr>
            <w:r w:rsidRPr="00822A37">
              <w:t>For each square metre, or part of a square metre, of space occupied by the plant or plants for each month or part of a month—$20</w:t>
            </w:r>
          </w:p>
        </w:tc>
      </w:tr>
      <w:tr w:rsidR="00F74AD1" w:rsidRPr="00822A37" w:rsidTr="00C53EFA">
        <w:tc>
          <w:tcPr>
            <w:tcW w:w="993" w:type="dxa"/>
            <w:shd w:val="clear" w:color="auto" w:fill="auto"/>
          </w:tcPr>
          <w:p w:rsidR="00F74AD1" w:rsidRPr="00822A37" w:rsidRDefault="00F74AD1" w:rsidP="00C53EFA">
            <w:pPr>
              <w:pStyle w:val="Tabletext"/>
            </w:pPr>
            <w:r w:rsidRPr="00822A37">
              <w:t>22</w:t>
            </w:r>
          </w:p>
        </w:tc>
        <w:tc>
          <w:tcPr>
            <w:tcW w:w="3969" w:type="dxa"/>
            <w:shd w:val="clear" w:color="auto" w:fill="auto"/>
          </w:tcPr>
          <w:p w:rsidR="00F74AD1" w:rsidRPr="00822A37" w:rsidRDefault="00F74AD1" w:rsidP="00C53EFA">
            <w:pPr>
              <w:pStyle w:val="Tabletext"/>
            </w:pPr>
            <w:r w:rsidRPr="00822A37">
              <w:t>Provision of a house for accommodation (excluding cleaning of the house) at the Torrens Island Quarantine Station by importers of animals</w:t>
            </w:r>
          </w:p>
        </w:tc>
        <w:tc>
          <w:tcPr>
            <w:tcW w:w="3402" w:type="dxa"/>
            <w:gridSpan w:val="2"/>
            <w:shd w:val="clear" w:color="auto" w:fill="auto"/>
          </w:tcPr>
          <w:p w:rsidR="00F74AD1" w:rsidRPr="00822A37" w:rsidRDefault="00F74AD1" w:rsidP="00C53EFA">
            <w:pPr>
              <w:pStyle w:val="Tabletext"/>
            </w:pPr>
            <w:r w:rsidRPr="00822A37">
              <w:t>For each continuous period of 7 days, or part of such a 7 day period—$212</w:t>
            </w:r>
          </w:p>
        </w:tc>
      </w:tr>
      <w:tr w:rsidR="00F74AD1" w:rsidRPr="00822A37" w:rsidTr="00123EAA">
        <w:tc>
          <w:tcPr>
            <w:tcW w:w="993" w:type="dxa"/>
            <w:tcBorders>
              <w:bottom w:val="single" w:sz="4" w:space="0" w:color="auto"/>
            </w:tcBorders>
            <w:shd w:val="clear" w:color="auto" w:fill="auto"/>
          </w:tcPr>
          <w:p w:rsidR="00F74AD1" w:rsidRPr="00822A37" w:rsidRDefault="00F74AD1" w:rsidP="00C53EFA">
            <w:pPr>
              <w:pStyle w:val="Tabletext"/>
            </w:pPr>
            <w:r w:rsidRPr="00822A37">
              <w:t>23</w:t>
            </w:r>
          </w:p>
        </w:tc>
        <w:tc>
          <w:tcPr>
            <w:tcW w:w="3969" w:type="dxa"/>
            <w:tcBorders>
              <w:bottom w:val="single" w:sz="4" w:space="0" w:color="auto"/>
            </w:tcBorders>
            <w:shd w:val="clear" w:color="auto" w:fill="auto"/>
          </w:tcPr>
          <w:p w:rsidR="00F74AD1" w:rsidRPr="00822A37" w:rsidRDefault="00F74AD1" w:rsidP="00C53EFA">
            <w:pPr>
              <w:pStyle w:val="Tabletext"/>
            </w:pPr>
            <w:r w:rsidRPr="00822A37">
              <w:t xml:space="preserve">Temporary storage at premises owned or managed by the Commonwealth of luggage </w:t>
            </w:r>
            <w:r w:rsidRPr="00822A37">
              <w:rPr>
                <w:bCs/>
              </w:rPr>
              <w:t>brought into Australia that is suspected of posing an unacceptably high level of quarantine risk</w:t>
            </w:r>
          </w:p>
        </w:tc>
        <w:tc>
          <w:tcPr>
            <w:tcW w:w="3402" w:type="dxa"/>
            <w:gridSpan w:val="2"/>
            <w:tcBorders>
              <w:bottom w:val="single" w:sz="4" w:space="0" w:color="auto"/>
            </w:tcBorders>
            <w:shd w:val="clear" w:color="auto" w:fill="auto"/>
          </w:tcPr>
          <w:p w:rsidR="00F74AD1" w:rsidRPr="00822A37" w:rsidRDefault="00F74AD1" w:rsidP="00C53EFA">
            <w:pPr>
              <w:pStyle w:val="Tabletext"/>
            </w:pPr>
            <w:r w:rsidRPr="00822A37">
              <w:t>For each piece of luggage for each period of 30 days, or part of a period of 30 days—$30</w:t>
            </w:r>
          </w:p>
        </w:tc>
      </w:tr>
      <w:tr w:rsidR="00F74AD1" w:rsidRPr="00822A37" w:rsidTr="00123EAA">
        <w:tc>
          <w:tcPr>
            <w:tcW w:w="993" w:type="dxa"/>
            <w:tcBorders>
              <w:bottom w:val="single" w:sz="12" w:space="0" w:color="auto"/>
            </w:tcBorders>
            <w:shd w:val="clear" w:color="auto" w:fill="auto"/>
          </w:tcPr>
          <w:p w:rsidR="00F74AD1" w:rsidRPr="00822A37" w:rsidRDefault="00F74AD1" w:rsidP="00C53EFA">
            <w:pPr>
              <w:pStyle w:val="Tabletext"/>
            </w:pPr>
            <w:r w:rsidRPr="00822A37">
              <w:t>24</w:t>
            </w:r>
          </w:p>
        </w:tc>
        <w:tc>
          <w:tcPr>
            <w:tcW w:w="3969" w:type="dxa"/>
            <w:tcBorders>
              <w:bottom w:val="single" w:sz="12" w:space="0" w:color="auto"/>
            </w:tcBorders>
            <w:shd w:val="clear" w:color="auto" w:fill="auto"/>
          </w:tcPr>
          <w:p w:rsidR="00F74AD1" w:rsidRPr="00822A37" w:rsidRDefault="00F74AD1" w:rsidP="00C53EFA">
            <w:pPr>
              <w:pStyle w:val="Tabletext"/>
            </w:pPr>
            <w:r w:rsidRPr="00822A37">
              <w:t>Service provided by a person on behalf of the Commonwealth</w:t>
            </w:r>
          </w:p>
        </w:tc>
        <w:tc>
          <w:tcPr>
            <w:tcW w:w="3402" w:type="dxa"/>
            <w:gridSpan w:val="2"/>
            <w:tcBorders>
              <w:bottom w:val="single" w:sz="12" w:space="0" w:color="auto"/>
            </w:tcBorders>
            <w:shd w:val="clear" w:color="auto" w:fill="auto"/>
          </w:tcPr>
          <w:p w:rsidR="00F74AD1" w:rsidRPr="00822A37" w:rsidRDefault="00F74AD1" w:rsidP="00C53EFA">
            <w:pPr>
              <w:pStyle w:val="Tabletext"/>
            </w:pPr>
            <w:r w:rsidRPr="00822A37">
              <w:t>A fee equivalent to the cost incurred by the Commonwealth in arranging and paying for the person to provide the service on behalf of the Commonwealth</w:t>
            </w:r>
          </w:p>
        </w:tc>
      </w:tr>
    </w:tbl>
    <w:p w:rsidR="00F74AD1" w:rsidRPr="00822A37" w:rsidRDefault="00F74AD1" w:rsidP="00F74AD1">
      <w:pPr>
        <w:pStyle w:val="subsection"/>
      </w:pPr>
      <w:r w:rsidRPr="00822A37">
        <w:tab/>
        <w:t>(2)</w:t>
      </w:r>
      <w:r w:rsidRPr="00822A37">
        <w:tab/>
        <w:t>If a person requests a service to be provided at a particular time, and the provision of the service at that time would mean that the person would be liable to pay a fee under item 2, 3, 10, 11, 13 or 14 in the table in subsection (1), an officer must tell the person about the fee before the service is provided.</w:t>
      </w:r>
    </w:p>
    <w:p w:rsidR="00F74AD1" w:rsidRPr="00822A37" w:rsidRDefault="00F74AD1" w:rsidP="00F74AD1">
      <w:pPr>
        <w:pStyle w:val="subsection"/>
      </w:pPr>
      <w:r w:rsidRPr="00822A37">
        <w:tab/>
        <w:t>(3)</w:t>
      </w:r>
      <w:r w:rsidRPr="00822A37">
        <w:tab/>
        <w:t>Unless the contrary intention appears, each fee required to be paid by this Determination for, or in relation to, a service is in addition to any other fee required by this Determination to be paid for, or in relation to, the service.</w:t>
      </w:r>
    </w:p>
    <w:p w:rsidR="00C53EFA" w:rsidRPr="00822A37" w:rsidRDefault="00C53EFA" w:rsidP="00C53EFA">
      <w:pPr>
        <w:pStyle w:val="ActHead5"/>
      </w:pPr>
      <w:bookmarkStart w:id="8" w:name="_Toc437515795"/>
      <w:r w:rsidRPr="00822A37">
        <w:rPr>
          <w:rStyle w:val="CharSectno"/>
        </w:rPr>
        <w:t>8</w:t>
      </w:r>
      <w:r w:rsidRPr="00822A37">
        <w:t xml:space="preserve">  Time for payment of basic fee</w:t>
      </w:r>
      <w:bookmarkEnd w:id="8"/>
    </w:p>
    <w:p w:rsidR="00C53EFA" w:rsidRPr="00822A37" w:rsidRDefault="00C53EFA" w:rsidP="00C53EFA">
      <w:pPr>
        <w:pStyle w:val="subsection"/>
      </w:pPr>
      <w:r w:rsidRPr="00822A37">
        <w:tab/>
        <w:t>(1)</w:t>
      </w:r>
      <w:r w:rsidRPr="00822A37">
        <w:tab/>
        <w:t>A basic fee required by section 6 must be paid:</w:t>
      </w:r>
    </w:p>
    <w:p w:rsidR="00C53EFA" w:rsidRPr="00822A37" w:rsidRDefault="00C53EFA" w:rsidP="00C53EFA">
      <w:pPr>
        <w:pStyle w:val="paragraph"/>
      </w:pPr>
      <w:r w:rsidRPr="00822A37">
        <w:lastRenderedPageBreak/>
        <w:tab/>
        <w:t>(a)</w:t>
      </w:r>
      <w:r w:rsidRPr="00822A37">
        <w:tab/>
        <w:t>if the fee relates to a quarantine service for which the fees can be worked out before the service is provided and the amount of the fee is worked out before the service is provided—on demand for payment; or</w:t>
      </w:r>
    </w:p>
    <w:p w:rsidR="00C53EFA" w:rsidRPr="00822A37" w:rsidRDefault="00C53EFA" w:rsidP="00C53EFA">
      <w:pPr>
        <w:pStyle w:val="paragraph"/>
      </w:pPr>
      <w:r w:rsidRPr="00822A37">
        <w:tab/>
        <w:t>(b)</w:t>
      </w:r>
      <w:r w:rsidRPr="00822A37">
        <w:tab/>
        <w:t>in any other case—by the close of business on the last day for payment of the fee shown on an invoice issued by the Department.</w:t>
      </w:r>
    </w:p>
    <w:p w:rsidR="00C53EFA" w:rsidRPr="00822A37" w:rsidRDefault="00C53EFA" w:rsidP="00C53EFA">
      <w:pPr>
        <w:pStyle w:val="subsection"/>
      </w:pPr>
      <w:r w:rsidRPr="00822A37">
        <w:tab/>
        <w:t>(2)</w:t>
      </w:r>
      <w:r w:rsidRPr="00822A37">
        <w:tab/>
        <w:t>If the basic fee for a quarantine service can be worked out before the service is provided:</w:t>
      </w:r>
    </w:p>
    <w:p w:rsidR="00C53EFA" w:rsidRPr="00822A37" w:rsidRDefault="00C53EFA" w:rsidP="00C53EFA">
      <w:pPr>
        <w:pStyle w:val="paragraph"/>
      </w:pPr>
      <w:r w:rsidRPr="00822A37">
        <w:tab/>
        <w:t>(a)</w:t>
      </w:r>
      <w:r w:rsidRPr="00822A37">
        <w:tab/>
        <w:t>an officer must inform the person to whom the service is to be provided, or the person’s agent, of the amount of the fee before the service is provided; and</w:t>
      </w:r>
    </w:p>
    <w:p w:rsidR="00C53EFA" w:rsidRPr="00822A37" w:rsidRDefault="00C53EFA" w:rsidP="00C53EFA">
      <w:pPr>
        <w:pStyle w:val="paragraph"/>
      </w:pPr>
      <w:r w:rsidRPr="00822A37">
        <w:tab/>
        <w:t>(b)</w:t>
      </w:r>
      <w:r w:rsidRPr="00822A37">
        <w:tab/>
        <w:t>an officer may withhold the provision of the service until the fee is paid.</w:t>
      </w:r>
    </w:p>
    <w:p w:rsidR="00C53EFA" w:rsidRPr="00822A37" w:rsidRDefault="00C53EFA" w:rsidP="00C53EFA">
      <w:pPr>
        <w:pStyle w:val="ActHead5"/>
      </w:pPr>
      <w:bookmarkStart w:id="9" w:name="_Toc437515796"/>
      <w:r w:rsidRPr="00822A37">
        <w:rPr>
          <w:rStyle w:val="CharSectno"/>
        </w:rPr>
        <w:t>8A</w:t>
      </w:r>
      <w:r w:rsidRPr="00822A37">
        <w:t xml:space="preserve">  Person liable to pay basic fee</w:t>
      </w:r>
      <w:bookmarkEnd w:id="9"/>
    </w:p>
    <w:p w:rsidR="00C53EFA" w:rsidRPr="00822A37" w:rsidRDefault="00C53EFA" w:rsidP="00C53EFA">
      <w:pPr>
        <w:pStyle w:val="subsection"/>
      </w:pPr>
      <w:r w:rsidRPr="00822A37">
        <w:tab/>
        <w:t>(1)</w:t>
      </w:r>
      <w:r w:rsidRPr="00822A37">
        <w:tab/>
        <w:t>A basic fee that is required to be paid for, or in relation to, a service by this Determination is payable by the person to whom the service is, or is to be, provided.</w:t>
      </w:r>
    </w:p>
    <w:p w:rsidR="00C53EFA" w:rsidRPr="00822A37" w:rsidRDefault="00C53EFA" w:rsidP="00C53EFA">
      <w:pPr>
        <w:pStyle w:val="subsection"/>
      </w:pPr>
      <w:r w:rsidRPr="00822A37">
        <w:tab/>
        <w:t>(2)</w:t>
      </w:r>
      <w:r w:rsidRPr="00822A37">
        <w:tab/>
        <w:t>An agent of a person liable to pay a basic fee is jointly and severally liable with that person to pay the fee.</w:t>
      </w:r>
    </w:p>
    <w:p w:rsidR="00C53EFA" w:rsidRPr="00822A37" w:rsidRDefault="00C53EFA" w:rsidP="00C53EFA">
      <w:pPr>
        <w:pStyle w:val="subsection"/>
      </w:pPr>
      <w:r w:rsidRPr="00822A37">
        <w:tab/>
        <w:t>(3)</w:t>
      </w:r>
      <w:r w:rsidRPr="00822A37">
        <w:tab/>
        <w:t>If:</w:t>
      </w:r>
    </w:p>
    <w:p w:rsidR="00C53EFA" w:rsidRPr="00822A37" w:rsidRDefault="00C53EFA" w:rsidP="00C53EFA">
      <w:pPr>
        <w:pStyle w:val="paragraph"/>
      </w:pPr>
      <w:r w:rsidRPr="00822A37">
        <w:tab/>
        <w:t>(a)</w:t>
      </w:r>
      <w:r w:rsidRPr="00822A37">
        <w:tab/>
        <w:t>an agent of a person liable to pay a basic fee pays the fee on behalf of the person; and</w:t>
      </w:r>
    </w:p>
    <w:p w:rsidR="00C53EFA" w:rsidRPr="00822A37" w:rsidRDefault="00C53EFA" w:rsidP="00C53EFA">
      <w:pPr>
        <w:pStyle w:val="paragraph"/>
      </w:pPr>
      <w:r w:rsidRPr="00822A37">
        <w:tab/>
        <w:t>(b)</w:t>
      </w:r>
      <w:r w:rsidRPr="00822A37">
        <w:tab/>
        <w:t>at the time when the payment is made, the agent has not collected an amount equivalent to the fee from the person;</w:t>
      </w:r>
    </w:p>
    <w:p w:rsidR="00C53EFA" w:rsidRPr="00822A37" w:rsidRDefault="00C53EFA" w:rsidP="00C53EFA">
      <w:pPr>
        <w:pStyle w:val="subsection2"/>
      </w:pPr>
      <w:r w:rsidRPr="00822A37">
        <w:t>the agent may recover such an amount from the person as a debt due to the agent.</w:t>
      </w:r>
    </w:p>
    <w:p w:rsidR="003114C8" w:rsidRPr="00D86077" w:rsidRDefault="003114C8" w:rsidP="007042C7">
      <w:pPr>
        <w:pStyle w:val="ActHead5"/>
      </w:pPr>
      <w:bookmarkStart w:id="10" w:name="_Toc437515797"/>
      <w:r w:rsidRPr="00D86077">
        <w:rPr>
          <w:rStyle w:val="CharSectno"/>
        </w:rPr>
        <w:t>9</w:t>
      </w:r>
      <w:r w:rsidR="007042C7" w:rsidRPr="00D86077">
        <w:t xml:space="preserve">  </w:t>
      </w:r>
      <w:r w:rsidRPr="00D86077">
        <w:t>Late payment fee</w:t>
      </w:r>
      <w:bookmarkEnd w:id="10"/>
    </w:p>
    <w:p w:rsidR="003114C8" w:rsidRPr="00D86077" w:rsidRDefault="003114C8" w:rsidP="007042C7">
      <w:pPr>
        <w:pStyle w:val="subsection"/>
      </w:pPr>
      <w:r w:rsidRPr="00D86077">
        <w:tab/>
        <w:t>(1)</w:t>
      </w:r>
      <w:r w:rsidRPr="00D86077">
        <w:tab/>
        <w:t xml:space="preserve">If </w:t>
      </w:r>
      <w:r w:rsidR="00716DAE" w:rsidRPr="00D86077">
        <w:t xml:space="preserve">a basic fee </w:t>
      </w:r>
      <w:r w:rsidRPr="00D86077">
        <w:t xml:space="preserve">is not paid by the payment day for the fee, a late payment fee, worked out in accordance with </w:t>
      </w:r>
      <w:r w:rsidR="00D86077">
        <w:t>subsection (</w:t>
      </w:r>
      <w:r w:rsidRPr="00D86077">
        <w:t>2), is payable in addition to the basic fee.</w:t>
      </w:r>
    </w:p>
    <w:p w:rsidR="003114C8" w:rsidRPr="00D86077" w:rsidRDefault="003114C8" w:rsidP="007042C7">
      <w:pPr>
        <w:pStyle w:val="subsection"/>
      </w:pPr>
      <w:r w:rsidRPr="00D86077">
        <w:tab/>
        <w:t>(2)</w:t>
      </w:r>
      <w:r w:rsidRPr="00D86077">
        <w:tab/>
        <w:t>The late payment fee is:</w:t>
      </w:r>
    </w:p>
    <w:p w:rsidR="003114C8" w:rsidRPr="00D86077" w:rsidRDefault="007042C7" w:rsidP="007042C7">
      <w:pPr>
        <w:pStyle w:val="subsection"/>
        <w:spacing w:before="120" w:after="120"/>
      </w:pPr>
      <w:r w:rsidRPr="00D86077">
        <w:tab/>
      </w:r>
      <w:r w:rsidRPr="00D86077">
        <w:tab/>
      </w:r>
      <w:r w:rsidR="00E921D1">
        <w:pict>
          <v:shape id="_x0000_i1026" type="#_x0000_t75" style="width:158.4pt;height:30.6pt">
            <v:imagedata r:id="rId22" o:title=""/>
          </v:shape>
        </w:pict>
      </w:r>
    </w:p>
    <w:p w:rsidR="003114C8" w:rsidRPr="00D86077" w:rsidRDefault="003114C8" w:rsidP="007042C7">
      <w:pPr>
        <w:pStyle w:val="subsection2"/>
      </w:pPr>
      <w:r w:rsidRPr="00D86077">
        <w:t>where:</w:t>
      </w:r>
    </w:p>
    <w:p w:rsidR="003114C8" w:rsidRPr="00D86077" w:rsidRDefault="003114C8" w:rsidP="007042C7">
      <w:pPr>
        <w:pStyle w:val="Definition"/>
      </w:pPr>
      <w:r w:rsidRPr="00D86077">
        <w:rPr>
          <w:b/>
          <w:bCs/>
          <w:i/>
          <w:iCs/>
        </w:rPr>
        <w:lastRenderedPageBreak/>
        <w:t>days overdue</w:t>
      </w:r>
      <w:r w:rsidRPr="00D86077">
        <w:t xml:space="preserve"> is the number of days after the payment day that elapse before the day on which the basic fee is paid.</w:t>
      </w:r>
    </w:p>
    <w:p w:rsidR="00C53EFA" w:rsidRPr="00822A37" w:rsidRDefault="00C53EFA" w:rsidP="00C53EFA">
      <w:pPr>
        <w:pStyle w:val="ActHead5"/>
      </w:pPr>
      <w:bookmarkStart w:id="11" w:name="_Toc437515798"/>
      <w:r w:rsidRPr="00822A37">
        <w:rPr>
          <w:rStyle w:val="CharSectno"/>
        </w:rPr>
        <w:t>9A</w:t>
      </w:r>
      <w:r w:rsidRPr="00822A37">
        <w:t xml:space="preserve">  Person liable to pay late payment fee</w:t>
      </w:r>
      <w:bookmarkEnd w:id="11"/>
    </w:p>
    <w:p w:rsidR="00C53EFA" w:rsidRPr="00822A37" w:rsidRDefault="00C53EFA" w:rsidP="00C53EFA">
      <w:pPr>
        <w:pStyle w:val="subsection"/>
      </w:pPr>
      <w:r w:rsidRPr="00822A37">
        <w:tab/>
      </w:r>
      <w:r w:rsidRPr="00822A37">
        <w:tab/>
        <w:t>If a basic fee is payable and the person liable to pay the fee, or an agent of that person, has not paid the fee by the payment day in relation to the fee, the person and the agent are jointly and severally liable to pay the late payment fee.</w:t>
      </w:r>
    </w:p>
    <w:p w:rsidR="00716DAE" w:rsidRPr="00D86077" w:rsidRDefault="00716DAE" w:rsidP="007042C7">
      <w:pPr>
        <w:pStyle w:val="ActHead5"/>
      </w:pPr>
      <w:bookmarkStart w:id="12" w:name="_Toc437515799"/>
      <w:r w:rsidRPr="00D86077">
        <w:rPr>
          <w:rStyle w:val="CharSectno"/>
        </w:rPr>
        <w:t>10</w:t>
      </w:r>
      <w:r w:rsidR="007042C7" w:rsidRPr="00D86077">
        <w:t xml:space="preserve">  </w:t>
      </w:r>
      <w:r w:rsidRPr="00D86077">
        <w:t>When this Determination does not apply</w:t>
      </w:r>
      <w:bookmarkEnd w:id="12"/>
    </w:p>
    <w:p w:rsidR="003114C8" w:rsidRPr="00D86077" w:rsidRDefault="003114C8" w:rsidP="007042C7">
      <w:pPr>
        <w:pStyle w:val="subsection"/>
      </w:pPr>
      <w:r w:rsidRPr="00D86077">
        <w:tab/>
        <w:t>(1)</w:t>
      </w:r>
      <w:r w:rsidRPr="00D86077">
        <w:tab/>
        <w:t>This Determination does not apply to services</w:t>
      </w:r>
      <w:r w:rsidR="00716DAE" w:rsidRPr="00D86077">
        <w:t xml:space="preserve"> </w:t>
      </w:r>
      <w:r w:rsidR="00C53EFA" w:rsidRPr="00822A37">
        <w:t>provided</w:t>
      </w:r>
      <w:r w:rsidR="00C53EFA">
        <w:t xml:space="preserve"> </w:t>
      </w:r>
      <w:r w:rsidR="00716DAE" w:rsidRPr="00D86077">
        <w:t>in relation to</w:t>
      </w:r>
      <w:r w:rsidRPr="00D86077">
        <w:t>:</w:t>
      </w:r>
    </w:p>
    <w:p w:rsidR="003114C8" w:rsidRPr="00D86077" w:rsidRDefault="003114C8" w:rsidP="007042C7">
      <w:pPr>
        <w:pStyle w:val="paragraph"/>
      </w:pPr>
      <w:r w:rsidRPr="00D86077">
        <w:tab/>
        <w:t>(a)</w:t>
      </w:r>
      <w:r w:rsidRPr="00D86077">
        <w:tab/>
        <w:t>the importation of goods:</w:t>
      </w:r>
    </w:p>
    <w:p w:rsidR="003114C8" w:rsidRPr="00D86077" w:rsidRDefault="003114C8" w:rsidP="007042C7">
      <w:pPr>
        <w:pStyle w:val="paragraphsub"/>
      </w:pPr>
      <w:r w:rsidRPr="00D86077">
        <w:tab/>
        <w:t>(i)</w:t>
      </w:r>
      <w:r w:rsidRPr="00D86077">
        <w:tab/>
        <w:t>for the official use of a diplomatic mission in Australia; or</w:t>
      </w:r>
    </w:p>
    <w:p w:rsidR="003114C8" w:rsidRPr="00D86077" w:rsidRDefault="003114C8" w:rsidP="007042C7">
      <w:pPr>
        <w:pStyle w:val="paragraphsub"/>
      </w:pPr>
      <w:r w:rsidRPr="00D86077">
        <w:tab/>
        <w:t>(ii)</w:t>
      </w:r>
      <w:r w:rsidRPr="00D86077">
        <w:tab/>
        <w:t>for the personal use of a diplomatic agent of the mission; or</w:t>
      </w:r>
    </w:p>
    <w:p w:rsidR="003114C8" w:rsidRPr="00D86077" w:rsidRDefault="003114C8" w:rsidP="007042C7">
      <w:pPr>
        <w:pStyle w:val="paragraphsub"/>
      </w:pPr>
      <w:r w:rsidRPr="00D86077">
        <w:tab/>
        <w:t>(iii)</w:t>
      </w:r>
      <w:r w:rsidRPr="00D86077">
        <w:tab/>
        <w:t>for the personal use of a member of the diplomatic agent’s family, if the person forms part of the diplomatic agent’s household and is not an Australian citizen; or</w:t>
      </w:r>
    </w:p>
    <w:p w:rsidR="003114C8" w:rsidRPr="00D86077" w:rsidRDefault="003114C8" w:rsidP="007042C7">
      <w:pPr>
        <w:pStyle w:val="paragraph"/>
      </w:pPr>
      <w:r w:rsidRPr="00D86077">
        <w:tab/>
        <w:t>(b)</w:t>
      </w:r>
      <w:r w:rsidRPr="00D86077">
        <w:tab/>
        <w:t xml:space="preserve">the importation of goods for the personal use of a member of the administrative or technical staff (the </w:t>
      </w:r>
      <w:r w:rsidRPr="00D86077">
        <w:rPr>
          <w:b/>
          <w:i/>
        </w:rPr>
        <w:t>staff member</w:t>
      </w:r>
      <w:r w:rsidRPr="00D86077">
        <w:t>) of a diplomatic mission at the time of first installation, if the staff member is neither an Australian citizen</w:t>
      </w:r>
      <w:r w:rsidRPr="00D86077">
        <w:rPr>
          <w:b/>
          <w:i/>
        </w:rPr>
        <w:t xml:space="preserve"> </w:t>
      </w:r>
      <w:r w:rsidRPr="00D86077">
        <w:t>nor permanently resident in Australia; or</w:t>
      </w:r>
    </w:p>
    <w:p w:rsidR="003114C8" w:rsidRPr="00D86077" w:rsidRDefault="003114C8" w:rsidP="007042C7">
      <w:pPr>
        <w:pStyle w:val="paragraph"/>
      </w:pPr>
      <w:r w:rsidRPr="00D86077">
        <w:tab/>
        <w:t>(c)</w:t>
      </w:r>
      <w:r w:rsidRPr="00D86077">
        <w:tab/>
        <w:t>the importation of goods for the personal use of a member of the staff member’s family at the time of first installation, if the person forms part of the staff member’s household and is neither an Australian citizen nor permanently resident in Australia; or</w:t>
      </w:r>
    </w:p>
    <w:p w:rsidR="003114C8" w:rsidRPr="00D86077" w:rsidRDefault="003114C8" w:rsidP="007042C7">
      <w:pPr>
        <w:pStyle w:val="paragraph"/>
      </w:pPr>
      <w:r w:rsidRPr="00D86077">
        <w:tab/>
        <w:t>(d)</w:t>
      </w:r>
      <w:r w:rsidRPr="00D86077">
        <w:tab/>
        <w:t xml:space="preserve">vessels or equipment used by the defence force of a foreign country that is engaged in a </w:t>
      </w:r>
      <w:r w:rsidR="00716DAE" w:rsidRPr="00D86077">
        <w:t xml:space="preserve">combined military activity </w:t>
      </w:r>
      <w:r w:rsidRPr="00D86077">
        <w:t xml:space="preserve">if the Australian Defence Force has informed </w:t>
      </w:r>
      <w:r w:rsidR="00DF0C51" w:rsidRPr="004B02A5">
        <w:t>the Department</w:t>
      </w:r>
      <w:r w:rsidRPr="00D86077">
        <w:t xml:space="preserve"> of the operation; or</w:t>
      </w:r>
    </w:p>
    <w:p w:rsidR="00C53EFA" w:rsidRPr="00822A37" w:rsidRDefault="00C53EFA" w:rsidP="00C53EFA">
      <w:pPr>
        <w:pStyle w:val="paragraph"/>
      </w:pPr>
      <w:r w:rsidRPr="00822A37">
        <w:tab/>
        <w:t>(e)</w:t>
      </w:r>
      <w:r w:rsidRPr="00822A37">
        <w:tab/>
        <w:t>the importation of a disability assistance dog into Australia, Christmas Island or the Cocos Islands; or</w:t>
      </w:r>
    </w:p>
    <w:p w:rsidR="00C53EFA" w:rsidRPr="00822A37" w:rsidRDefault="00C53EFA" w:rsidP="00C53EFA">
      <w:pPr>
        <w:pStyle w:val="paragraph"/>
      </w:pPr>
      <w:r w:rsidRPr="00822A37">
        <w:tab/>
        <w:t>(f)</w:t>
      </w:r>
      <w:r w:rsidRPr="00822A37">
        <w:tab/>
        <w:t>the importation of goods into Christmas Island or the Cocos Islands.</w:t>
      </w:r>
    </w:p>
    <w:p w:rsidR="003114C8" w:rsidRPr="00D86077" w:rsidRDefault="003114C8" w:rsidP="007042C7">
      <w:pPr>
        <w:pStyle w:val="subsection"/>
      </w:pPr>
      <w:r w:rsidRPr="00D86077">
        <w:tab/>
        <w:t>(2)</w:t>
      </w:r>
      <w:r w:rsidRPr="00D86077">
        <w:tab/>
        <w:t xml:space="preserve">In addition, this Determination does not apply in relation to the following services provided by </w:t>
      </w:r>
      <w:r w:rsidR="00DF0C51" w:rsidRPr="004B02A5">
        <w:t>the Department</w:t>
      </w:r>
      <w:r w:rsidRPr="00D86077">
        <w:t xml:space="preserve"> under the Act:</w:t>
      </w:r>
    </w:p>
    <w:p w:rsidR="003114C8" w:rsidRPr="00D86077" w:rsidRDefault="003114C8" w:rsidP="007042C7">
      <w:pPr>
        <w:pStyle w:val="paragraph"/>
      </w:pPr>
      <w:r w:rsidRPr="00D86077">
        <w:tab/>
        <w:t>(a)</w:t>
      </w:r>
      <w:r w:rsidRPr="00D86077">
        <w:tab/>
        <w:t>the examination of personal luggage that arrives in Australia</w:t>
      </w:r>
      <w:r w:rsidR="00C53EFA" w:rsidRPr="00822A37">
        <w:t>, Christmas Island or the Cocos Islands</w:t>
      </w:r>
      <w:r w:rsidRPr="00D86077">
        <w:t xml:space="preserve"> aboard the same vessel as the owner or importer of the goods;</w:t>
      </w:r>
    </w:p>
    <w:p w:rsidR="003114C8" w:rsidRPr="00D86077" w:rsidRDefault="003114C8" w:rsidP="007042C7">
      <w:pPr>
        <w:pStyle w:val="paragraph"/>
      </w:pPr>
      <w:r w:rsidRPr="00D86077">
        <w:tab/>
        <w:t>(b)</w:t>
      </w:r>
      <w:r w:rsidRPr="00D86077">
        <w:tab/>
        <w:t>the screening or inspection of international postal items that arrive in Australia</w:t>
      </w:r>
      <w:r w:rsidR="00C53EFA" w:rsidRPr="00822A37">
        <w:t>, Christmas Island or the Cocos Islands</w:t>
      </w:r>
      <w:r w:rsidRPr="00D86077">
        <w:t>.</w:t>
      </w:r>
    </w:p>
    <w:p w:rsidR="00C53EFA" w:rsidRPr="00822A37" w:rsidRDefault="00C53EFA" w:rsidP="00123EAA">
      <w:pPr>
        <w:pStyle w:val="ActHead2"/>
        <w:pageBreakBefore/>
      </w:pPr>
      <w:bookmarkStart w:id="13" w:name="_Toc437515800"/>
      <w:bookmarkStart w:id="14" w:name="OPCSB_BodyPrincipleA4"/>
      <w:r w:rsidRPr="00822A37">
        <w:rPr>
          <w:rStyle w:val="CharPartNo"/>
        </w:rPr>
        <w:lastRenderedPageBreak/>
        <w:t>Part 3</w:t>
      </w:r>
      <w:r w:rsidRPr="00822A37">
        <w:t>—</w:t>
      </w:r>
      <w:r w:rsidRPr="00822A37">
        <w:rPr>
          <w:rStyle w:val="CharPartText"/>
        </w:rPr>
        <w:t>Application and transitional provisions</w:t>
      </w:r>
      <w:bookmarkEnd w:id="13"/>
    </w:p>
    <w:p w:rsidR="00C53EFA" w:rsidRPr="00822A37" w:rsidRDefault="00C53EFA" w:rsidP="00C53EFA">
      <w:pPr>
        <w:pStyle w:val="ActHead3"/>
      </w:pPr>
      <w:bookmarkStart w:id="15" w:name="_Toc437515801"/>
      <w:r w:rsidRPr="00822A37">
        <w:rPr>
          <w:rStyle w:val="CharDivNo"/>
        </w:rPr>
        <w:t>Division 1</w:t>
      </w:r>
      <w:r w:rsidRPr="00822A37">
        <w:t>—</w:t>
      </w:r>
      <w:r w:rsidRPr="00822A37">
        <w:rPr>
          <w:rStyle w:val="CharDivText"/>
        </w:rPr>
        <w:t>Provisions relating to the Quarantine Service Fees Amendment (Cost Recovery) Determination 2015</w:t>
      </w:r>
      <w:bookmarkEnd w:id="15"/>
    </w:p>
    <w:p w:rsidR="00C53EFA" w:rsidRPr="00822A37" w:rsidRDefault="00C53EFA" w:rsidP="00C53EFA">
      <w:pPr>
        <w:pStyle w:val="notemargin"/>
      </w:pPr>
      <w:r w:rsidRPr="00822A37">
        <w:t>Note:</w:t>
      </w:r>
      <w:r w:rsidRPr="00822A37">
        <w:tab/>
        <w:t xml:space="preserve">See also Part 3 of the </w:t>
      </w:r>
      <w:r w:rsidRPr="00822A37">
        <w:rPr>
          <w:i/>
        </w:rPr>
        <w:t>Quarantine Charges (Imposition—Customs) Regulation 2014</w:t>
      </w:r>
      <w:r w:rsidRPr="00822A37">
        <w:t xml:space="preserve"> and Part 3 of the </w:t>
      </w:r>
      <w:r w:rsidRPr="00822A37">
        <w:rPr>
          <w:i/>
        </w:rPr>
        <w:t>Quarantine Charges (Imposition—General) Regulation 2015</w:t>
      </w:r>
      <w:r w:rsidRPr="00822A37">
        <w:t xml:space="preserve"> for application and transitional provisions relating to the charges required by those regulations.</w:t>
      </w:r>
    </w:p>
    <w:p w:rsidR="00C53EFA" w:rsidRPr="00822A37" w:rsidRDefault="00C53EFA" w:rsidP="00C53EFA">
      <w:pPr>
        <w:pStyle w:val="ActHead5"/>
      </w:pPr>
      <w:bookmarkStart w:id="16" w:name="_Toc437515802"/>
      <w:r w:rsidRPr="00822A37">
        <w:rPr>
          <w:rStyle w:val="CharSectno"/>
        </w:rPr>
        <w:t>11</w:t>
      </w:r>
      <w:r w:rsidRPr="00822A37">
        <w:t xml:space="preserve">  References to previous items and new items</w:t>
      </w:r>
      <w:bookmarkEnd w:id="16"/>
    </w:p>
    <w:p w:rsidR="00C53EFA" w:rsidRPr="00822A37" w:rsidRDefault="00C53EFA" w:rsidP="00C53EFA">
      <w:pPr>
        <w:pStyle w:val="subsection"/>
      </w:pPr>
      <w:r w:rsidRPr="00822A37">
        <w:tab/>
      </w:r>
      <w:r w:rsidRPr="00822A37">
        <w:tab/>
        <w:t>In this Division:</w:t>
      </w:r>
    </w:p>
    <w:p w:rsidR="00C53EFA" w:rsidRPr="00822A37" w:rsidRDefault="00C53EFA" w:rsidP="00C53EFA">
      <w:pPr>
        <w:pStyle w:val="paragraph"/>
      </w:pPr>
      <w:r w:rsidRPr="00822A37">
        <w:tab/>
        <w:t>(a)</w:t>
      </w:r>
      <w:r w:rsidRPr="00822A37">
        <w:tab/>
        <w:t>a reference to a previous item followed by a number is a reference to the item so numbered in the table in Part 3, or the table in Division 1 or 2 of Part 3A, of Schedule 1 to this Determination, as in force immediately before 1 December 2015; and</w:t>
      </w:r>
    </w:p>
    <w:p w:rsidR="00C53EFA" w:rsidRPr="00822A37" w:rsidRDefault="00C53EFA" w:rsidP="00C53EFA">
      <w:pPr>
        <w:pStyle w:val="paragraph"/>
      </w:pPr>
      <w:r w:rsidRPr="00822A37">
        <w:tab/>
        <w:t>(b)</w:t>
      </w:r>
      <w:r w:rsidRPr="00822A37">
        <w:tab/>
        <w:t>a reference to a new item followed by a number is a reference to the item so numbered in the table in subsection 6(1) of this Determination, as in force on or after 1 December 2015.</w:t>
      </w:r>
    </w:p>
    <w:p w:rsidR="00C53EFA" w:rsidRPr="00822A37" w:rsidRDefault="00C53EFA" w:rsidP="00C53EFA">
      <w:pPr>
        <w:pStyle w:val="ActHead5"/>
      </w:pPr>
      <w:bookmarkStart w:id="17" w:name="_Toc437515803"/>
      <w:r w:rsidRPr="00822A37">
        <w:rPr>
          <w:rStyle w:val="CharSectno"/>
        </w:rPr>
        <w:t>12</w:t>
      </w:r>
      <w:r w:rsidRPr="00822A37">
        <w:t xml:space="preserve">  In</w:t>
      </w:r>
      <w:r>
        <w:noBreakHyphen/>
      </w:r>
      <w:r w:rsidRPr="00822A37">
        <w:t>office and out</w:t>
      </w:r>
      <w:r>
        <w:noBreakHyphen/>
      </w:r>
      <w:r w:rsidRPr="00822A37">
        <w:t>of</w:t>
      </w:r>
      <w:r>
        <w:noBreakHyphen/>
      </w:r>
      <w:r w:rsidRPr="00822A37">
        <w:t>office services</w:t>
      </w:r>
      <w:bookmarkEnd w:id="17"/>
    </w:p>
    <w:p w:rsidR="00C53EFA" w:rsidRPr="00822A37" w:rsidRDefault="00C53EFA" w:rsidP="00C53EFA">
      <w:pPr>
        <w:pStyle w:val="SubsectionHead"/>
      </w:pPr>
      <w:r w:rsidRPr="00822A37">
        <w:t>General</w:t>
      </w:r>
    </w:p>
    <w:p w:rsidR="00C53EFA" w:rsidRPr="00822A37" w:rsidRDefault="00C53EFA" w:rsidP="00C53EFA">
      <w:pPr>
        <w:pStyle w:val="subsection"/>
      </w:pPr>
      <w:r w:rsidRPr="00822A37">
        <w:tab/>
        <w:t>(1)</w:t>
      </w:r>
      <w:r w:rsidRPr="00822A37">
        <w:tab/>
        <w:t>The fee referred to in any of items 1 to 3 or 12 to 15 in the table in subsection 6(1) applies in relation to a service that is provided on or after 1 December 2015.</w:t>
      </w:r>
    </w:p>
    <w:p w:rsidR="00C53EFA" w:rsidRPr="00822A37" w:rsidRDefault="00C53EFA" w:rsidP="00C53EFA">
      <w:pPr>
        <w:pStyle w:val="SubsectionHead"/>
      </w:pPr>
      <w:r w:rsidRPr="00822A37">
        <w:t>Assessment of permit applications</w:t>
      </w:r>
    </w:p>
    <w:p w:rsidR="00C53EFA" w:rsidRPr="00822A37" w:rsidRDefault="00C53EFA" w:rsidP="00C53EFA">
      <w:pPr>
        <w:pStyle w:val="subsection"/>
      </w:pPr>
      <w:r w:rsidRPr="00822A37">
        <w:tab/>
        <w:t>(2)</w:t>
      </w:r>
      <w:r w:rsidRPr="00822A37">
        <w:tab/>
        <w:t>The fee referred to in any of items 4 to 11 in the table in subsection 6(1) applies in relation to an assessment of a permit application if the application for the assessment is made on or after 1 December 2015.</w:t>
      </w:r>
    </w:p>
    <w:p w:rsidR="00C53EFA" w:rsidRPr="00822A37" w:rsidRDefault="00C53EFA" w:rsidP="00C53EFA">
      <w:pPr>
        <w:pStyle w:val="ActHead5"/>
      </w:pPr>
      <w:bookmarkStart w:id="18" w:name="_Toc437515804"/>
      <w:r w:rsidRPr="00822A37">
        <w:rPr>
          <w:rStyle w:val="CharSectno"/>
        </w:rPr>
        <w:t>13</w:t>
      </w:r>
      <w:r w:rsidRPr="00822A37">
        <w:t xml:space="preserve">  Animals and eggs already in a quarantine station on 1 December 2015</w:t>
      </w:r>
      <w:bookmarkEnd w:id="18"/>
    </w:p>
    <w:p w:rsidR="00C53EFA" w:rsidRPr="00822A37" w:rsidRDefault="00C53EFA" w:rsidP="00C53EFA">
      <w:pPr>
        <w:pStyle w:val="subsection"/>
      </w:pPr>
      <w:r w:rsidRPr="00822A37">
        <w:tab/>
      </w:r>
      <w:r w:rsidRPr="00822A37">
        <w:tab/>
        <w:t xml:space="preserve">Despite the amendments made by Schedule 1 to the </w:t>
      </w:r>
      <w:r w:rsidRPr="00822A37">
        <w:rPr>
          <w:i/>
        </w:rPr>
        <w:t>Quarantine Service Fees Amendment (Cost Recovery) Determination 2015</w:t>
      </w:r>
      <w:r w:rsidRPr="00822A37">
        <w:t>, this Determination, as in force immediately before 1 December 2015, continues to apply in relation to an animal, or a consignment of bees, live birds or birds’ eggs for hatching, if:</w:t>
      </w:r>
    </w:p>
    <w:p w:rsidR="00C53EFA" w:rsidRPr="00822A37" w:rsidRDefault="00C53EFA" w:rsidP="00C53EFA">
      <w:pPr>
        <w:pStyle w:val="paragraph"/>
      </w:pPr>
      <w:r w:rsidRPr="00822A37">
        <w:lastRenderedPageBreak/>
        <w:tab/>
        <w:t>(a)</w:t>
      </w:r>
      <w:r w:rsidRPr="00822A37">
        <w:tab/>
        <w:t>the animal or consignment is in a quarantine station on 1 December 2015; and</w:t>
      </w:r>
    </w:p>
    <w:p w:rsidR="00C53EFA" w:rsidRPr="00822A37" w:rsidRDefault="00C53EFA" w:rsidP="00C53EFA">
      <w:pPr>
        <w:pStyle w:val="paragraph"/>
      </w:pPr>
      <w:r w:rsidRPr="00822A37">
        <w:tab/>
        <w:t>(b)</w:t>
      </w:r>
      <w:r w:rsidRPr="00822A37">
        <w:tab/>
        <w:t>the animal or consignment entered the quarantine station before 1 December 2015.</w:t>
      </w:r>
    </w:p>
    <w:p w:rsidR="00C53EFA" w:rsidRPr="00822A37" w:rsidRDefault="00C53EFA" w:rsidP="00C53EFA">
      <w:pPr>
        <w:pStyle w:val="ActHead5"/>
      </w:pPr>
      <w:bookmarkStart w:id="19" w:name="_Toc437515805"/>
      <w:r w:rsidRPr="00822A37">
        <w:rPr>
          <w:rStyle w:val="CharSectno"/>
        </w:rPr>
        <w:t>14</w:t>
      </w:r>
      <w:r w:rsidRPr="00822A37">
        <w:t xml:space="preserve">  Animals and eggs that enter a quarantine station on or after 1 December 2015</w:t>
      </w:r>
      <w:bookmarkEnd w:id="19"/>
    </w:p>
    <w:p w:rsidR="00C53EFA" w:rsidRPr="00822A37" w:rsidRDefault="00C53EFA" w:rsidP="00C53EFA">
      <w:pPr>
        <w:pStyle w:val="SubsectionHead"/>
      </w:pPr>
      <w:r w:rsidRPr="00822A37">
        <w:t>Application of this Determination</w:t>
      </w:r>
    </w:p>
    <w:p w:rsidR="00C53EFA" w:rsidRPr="00822A37" w:rsidRDefault="00C53EFA" w:rsidP="00C53EFA">
      <w:pPr>
        <w:pStyle w:val="subsection"/>
      </w:pPr>
      <w:r w:rsidRPr="00822A37">
        <w:tab/>
        <w:t>(1)</w:t>
      </w:r>
      <w:r w:rsidRPr="00822A37">
        <w:tab/>
        <w:t>This Determination, as in force on or after 1 December 2015, applies in relation to an animal, or a consignment of bees, live birds or birds’ eggs for hatching, if the animal or consignment enters a quarantine station on or after 1 December 2015.</w:t>
      </w:r>
    </w:p>
    <w:p w:rsidR="00C53EFA" w:rsidRPr="00822A37" w:rsidRDefault="00C53EFA" w:rsidP="00C53EFA">
      <w:pPr>
        <w:pStyle w:val="SubsectionHead"/>
      </w:pPr>
      <w:r w:rsidRPr="00822A37">
        <w:t>Ruminants and camelid animals</w:t>
      </w:r>
    </w:p>
    <w:p w:rsidR="00C53EFA" w:rsidRPr="00822A37" w:rsidRDefault="00C53EFA" w:rsidP="00C53EFA">
      <w:pPr>
        <w:pStyle w:val="subsection"/>
      </w:pPr>
      <w:r w:rsidRPr="00822A37">
        <w:tab/>
        <w:t>(2)</w:t>
      </w:r>
      <w:r w:rsidRPr="00822A37">
        <w:tab/>
        <w:t>If a fee referred to in previous item 36 was paid before 1 December 2015 for a period a ruminant, or a camelid animal, was expected to be in a quarantine station on or after 1 December 2015, the amount paid is taken to have been paid in relation to the service in relation to the animal referred to in new item 16.</w:t>
      </w:r>
    </w:p>
    <w:p w:rsidR="00C53EFA" w:rsidRPr="00822A37" w:rsidRDefault="00C53EFA" w:rsidP="00C53EFA">
      <w:pPr>
        <w:pStyle w:val="notetext"/>
      </w:pPr>
      <w:r w:rsidRPr="00822A37">
        <w:t>Note:</w:t>
      </w:r>
      <w:r w:rsidRPr="00822A37">
        <w:tab/>
        <w:t>If the amount of the fees paid before 1 December 2015 for a ruminant or a camelid animal is less than the amount of the fees payable under new item 16 for the animal, the person who is liable to pay the fee under new item 16 is liable to pay the amount that is the difference between the amount paid before 1 December 2015 and the amount that is payable under that item.</w:t>
      </w:r>
    </w:p>
    <w:p w:rsidR="00C53EFA" w:rsidRPr="00822A37" w:rsidRDefault="00C53EFA" w:rsidP="00C53EFA">
      <w:pPr>
        <w:pStyle w:val="SubsectionHead"/>
      </w:pPr>
      <w:r w:rsidRPr="00822A37">
        <w:t>Equine animals and other animals weighing more than 25 kilograms</w:t>
      </w:r>
    </w:p>
    <w:p w:rsidR="00C53EFA" w:rsidRPr="00822A37" w:rsidRDefault="00C53EFA" w:rsidP="00C53EFA">
      <w:pPr>
        <w:pStyle w:val="subsection"/>
      </w:pPr>
      <w:r w:rsidRPr="00822A37">
        <w:tab/>
        <w:t>(3)</w:t>
      </w:r>
      <w:r w:rsidRPr="00822A37">
        <w:tab/>
        <w:t>If a fee referred to in previous item 36A, 37 or 38 was paid before 1 December 2015 for a day an equine animal, or an animal weighing more than 25 kilograms (other than animal referred to in another subsection of this section), was expected to be in a quarantine station on or after 1 December 2015, the fee referred to in new item 16 is taken to have been paid for the animal for that day.</w:t>
      </w:r>
    </w:p>
    <w:p w:rsidR="00C53EFA" w:rsidRPr="00822A37" w:rsidRDefault="00C53EFA" w:rsidP="00C53EFA">
      <w:pPr>
        <w:pStyle w:val="SubsectionHead"/>
      </w:pPr>
      <w:r w:rsidRPr="00822A37">
        <w:t>Cats, dogs and other small animals (other than live birds)</w:t>
      </w:r>
    </w:p>
    <w:p w:rsidR="00C53EFA" w:rsidRPr="00822A37" w:rsidRDefault="00C53EFA" w:rsidP="00C53EFA">
      <w:pPr>
        <w:pStyle w:val="subsection"/>
      </w:pPr>
      <w:r w:rsidRPr="00822A37">
        <w:tab/>
        <w:t>(4)</w:t>
      </w:r>
      <w:r w:rsidRPr="00822A37">
        <w:tab/>
        <w:t>If a fee referred to in previous item 36B, 36C, 36D, 36E, 36F, 36G, 36H or 37 was paid before 1 December 2015 for a day a cat, dog, rabbit, guinea pig or other animal weighing 25 kilograms or less (other than an animal referred to in another subsection of this section) was expected to be in a quarantine station on or after 1 December 2015, the fee referred to in new item 17 is taken to have been paid for the animal for that day.</w:t>
      </w:r>
    </w:p>
    <w:p w:rsidR="00C53EFA" w:rsidRPr="00822A37" w:rsidRDefault="00C53EFA" w:rsidP="00C53EFA">
      <w:pPr>
        <w:pStyle w:val="notetext"/>
      </w:pPr>
      <w:r w:rsidRPr="00822A37">
        <w:lastRenderedPageBreak/>
        <w:t>Note:</w:t>
      </w:r>
      <w:r w:rsidRPr="00822A37">
        <w:tab/>
        <w:t>If an animal referred to in subsection (3) or (4) is held in a quarantine station for more days than the days for which fees were paid before 1 December 2015, a fee for each additional day is payable under new item 16 or 17 (whichever is applicable).</w:t>
      </w:r>
    </w:p>
    <w:p w:rsidR="00C53EFA" w:rsidRPr="00822A37" w:rsidRDefault="00C53EFA" w:rsidP="00C53EFA">
      <w:pPr>
        <w:pStyle w:val="SubsectionHead"/>
      </w:pPr>
      <w:r w:rsidRPr="00822A37">
        <w:t>Consignments of bees</w:t>
      </w:r>
    </w:p>
    <w:p w:rsidR="00C53EFA" w:rsidRPr="00822A37" w:rsidRDefault="00C53EFA" w:rsidP="00C53EFA">
      <w:pPr>
        <w:pStyle w:val="subsection"/>
      </w:pPr>
      <w:r w:rsidRPr="00822A37">
        <w:tab/>
        <w:t>(5)</w:t>
      </w:r>
      <w:r w:rsidRPr="00822A37">
        <w:tab/>
        <w:t>If a fee referred to in previous item 36J or 36K was paid before 1 December 2015 for a month a consignment of bees was expected to be in a quarantine station on or after 1 December 2015, the fee referred to in new item 18 is taken to have been paid for the consignment for that month.</w:t>
      </w:r>
    </w:p>
    <w:p w:rsidR="00C53EFA" w:rsidRPr="00822A37" w:rsidRDefault="00C53EFA" w:rsidP="00C53EFA">
      <w:pPr>
        <w:pStyle w:val="SubsectionHead"/>
      </w:pPr>
      <w:r w:rsidRPr="00822A37">
        <w:t>Consignments of live birds</w:t>
      </w:r>
    </w:p>
    <w:p w:rsidR="00C53EFA" w:rsidRPr="00822A37" w:rsidRDefault="00C53EFA" w:rsidP="00C53EFA">
      <w:pPr>
        <w:pStyle w:val="subsection"/>
      </w:pPr>
      <w:r w:rsidRPr="00822A37">
        <w:tab/>
        <w:t>(6)</w:t>
      </w:r>
      <w:r w:rsidRPr="00822A37">
        <w:tab/>
        <w:t>If a fee referred to in previous item 36L was paid before 1 December 2015 for a period a consignment of live birds was expected to be in a quarantine station on or after 1 December 2015, the amount paid is taken to have been paid in relation to the service in relation to the consignment referred to in new item 19.</w:t>
      </w:r>
    </w:p>
    <w:p w:rsidR="00C53EFA" w:rsidRPr="00822A37" w:rsidRDefault="00C53EFA" w:rsidP="00C53EFA">
      <w:pPr>
        <w:pStyle w:val="SubsectionHead"/>
      </w:pPr>
      <w:r w:rsidRPr="00822A37">
        <w:t>Consignments of birds’ eggs for hatching</w:t>
      </w:r>
    </w:p>
    <w:p w:rsidR="00C53EFA" w:rsidRPr="00822A37" w:rsidRDefault="00C53EFA" w:rsidP="00C53EFA">
      <w:pPr>
        <w:pStyle w:val="subsection"/>
      </w:pPr>
      <w:r w:rsidRPr="00822A37">
        <w:tab/>
        <w:t>(7)</w:t>
      </w:r>
      <w:r w:rsidRPr="00822A37">
        <w:tab/>
        <w:t>If a fee referred to in previous item 36M was paid before 1 December 2015 for a period a consignment of birds’ eggs for hatching was expected to be in a quarantine station on or after 1 December 2015, the amount paid is taken to have been paid in relation to the service in relation to the consignment referred to in new item 20.</w:t>
      </w:r>
    </w:p>
    <w:p w:rsidR="00C53EFA" w:rsidRPr="00822A37" w:rsidRDefault="00C53EFA" w:rsidP="00C53EFA">
      <w:pPr>
        <w:pStyle w:val="ActHead5"/>
      </w:pPr>
      <w:bookmarkStart w:id="20" w:name="_Toc437515806"/>
      <w:r w:rsidRPr="00822A37">
        <w:rPr>
          <w:rStyle w:val="CharSectno"/>
        </w:rPr>
        <w:t>15</w:t>
      </w:r>
      <w:r w:rsidRPr="00822A37">
        <w:t xml:space="preserve">  Plants</w:t>
      </w:r>
      <w:bookmarkEnd w:id="20"/>
    </w:p>
    <w:p w:rsidR="00C53EFA" w:rsidRPr="00822A37" w:rsidRDefault="00C53EFA" w:rsidP="00C53EFA">
      <w:pPr>
        <w:pStyle w:val="subsection"/>
      </w:pPr>
      <w:r w:rsidRPr="00822A37">
        <w:tab/>
      </w:r>
      <w:r w:rsidRPr="00822A37">
        <w:tab/>
        <w:t>The fee referred to in new item 21 applies in relation to a plant, or plants, that are in a quarantine station during a month, or a part of a month, beginning on or after 1 December 2015.</w:t>
      </w:r>
    </w:p>
    <w:p w:rsidR="00C53EFA" w:rsidRPr="00822A37" w:rsidRDefault="00C53EFA" w:rsidP="00C53EFA">
      <w:pPr>
        <w:pStyle w:val="ActHead5"/>
      </w:pPr>
      <w:bookmarkStart w:id="21" w:name="_Toc437515807"/>
      <w:r w:rsidRPr="00822A37">
        <w:rPr>
          <w:rStyle w:val="CharSectno"/>
        </w:rPr>
        <w:t>16</w:t>
      </w:r>
      <w:r w:rsidRPr="00822A37">
        <w:t xml:space="preserve">  Storage of luggage</w:t>
      </w:r>
      <w:bookmarkEnd w:id="21"/>
    </w:p>
    <w:p w:rsidR="00C53EFA" w:rsidRPr="00822A37" w:rsidRDefault="00C53EFA" w:rsidP="00C53EFA">
      <w:pPr>
        <w:pStyle w:val="subsection"/>
      </w:pPr>
      <w:r w:rsidRPr="00822A37">
        <w:tab/>
      </w:r>
      <w:r w:rsidRPr="00822A37">
        <w:tab/>
        <w:t>The fee referred to in new item 23 applies in relation to a piece of luggage that is stored during a period beginning on or after 1 December 2015.</w:t>
      </w:r>
    </w:p>
    <w:p w:rsidR="00C53EFA" w:rsidRPr="00822A37" w:rsidRDefault="00C53EFA" w:rsidP="00C53EFA">
      <w:pPr>
        <w:pStyle w:val="ActHead5"/>
      </w:pPr>
      <w:bookmarkStart w:id="22" w:name="_Toc437515808"/>
      <w:r w:rsidRPr="00822A37">
        <w:rPr>
          <w:rStyle w:val="CharSectno"/>
        </w:rPr>
        <w:t>17</w:t>
      </w:r>
      <w:r w:rsidRPr="00822A37">
        <w:t xml:space="preserve">  Repeal of this Part</w:t>
      </w:r>
      <w:bookmarkEnd w:id="22"/>
    </w:p>
    <w:p w:rsidR="00C53EFA" w:rsidRPr="00822A37" w:rsidRDefault="00C53EFA" w:rsidP="00C53EFA">
      <w:pPr>
        <w:pStyle w:val="subsection"/>
      </w:pPr>
      <w:r w:rsidRPr="00822A37">
        <w:tab/>
      </w:r>
      <w:r w:rsidRPr="00822A37">
        <w:tab/>
        <w:t>This Part is repealed at the start of 1 July 2016.</w:t>
      </w:r>
    </w:p>
    <w:p w:rsidR="00C53EFA" w:rsidRPr="004F34D7" w:rsidRDefault="00C53EFA" w:rsidP="00150354">
      <w:pPr>
        <w:sectPr w:rsidR="00C53EFA" w:rsidRPr="004F34D7" w:rsidSect="00E921D1">
          <w:headerReference w:type="even" r:id="rId23"/>
          <w:headerReference w:type="default" r:id="rId24"/>
          <w:footerReference w:type="even" r:id="rId25"/>
          <w:footerReference w:type="default" r:id="rId26"/>
          <w:headerReference w:type="first" r:id="rId27"/>
          <w:footerReference w:type="first" r:id="rId28"/>
          <w:pgSz w:w="11907" w:h="16839" w:code="9"/>
          <w:pgMar w:top="2268" w:right="1797" w:bottom="1440" w:left="1797" w:header="720" w:footer="709" w:gutter="0"/>
          <w:pgNumType w:start="1"/>
          <w:cols w:space="708"/>
          <w:docGrid w:linePitch="360"/>
        </w:sectPr>
      </w:pPr>
    </w:p>
    <w:p w:rsidR="005C1FBF" w:rsidRDefault="005C1FBF" w:rsidP="0042383E">
      <w:pPr>
        <w:pStyle w:val="ENotesHeading1"/>
        <w:spacing w:line="240" w:lineRule="auto"/>
      </w:pPr>
      <w:bookmarkStart w:id="23" w:name="CU_827258"/>
      <w:bookmarkStart w:id="24" w:name="CU_1127891"/>
      <w:bookmarkStart w:id="25" w:name="CU_530029"/>
      <w:bookmarkStart w:id="26" w:name="CU_529128"/>
      <w:bookmarkStart w:id="27" w:name="CU_730568"/>
      <w:bookmarkStart w:id="28" w:name="CU_832217"/>
      <w:bookmarkStart w:id="29" w:name="CU_933010"/>
      <w:bookmarkStart w:id="30" w:name="CU_932113"/>
      <w:bookmarkStart w:id="31" w:name="CU_2038896"/>
      <w:bookmarkStart w:id="32" w:name="CU_2138098"/>
      <w:bookmarkStart w:id="33" w:name="CU_2239037"/>
      <w:bookmarkStart w:id="34" w:name="CU_2238166"/>
      <w:bookmarkStart w:id="35" w:name="CU_1441043"/>
      <w:bookmarkStart w:id="36" w:name="CU_2542296"/>
      <w:bookmarkStart w:id="37" w:name="CU_3243005"/>
      <w:bookmarkStart w:id="38" w:name="CU_1248949"/>
      <w:bookmarkStart w:id="39" w:name="CU_1449303"/>
      <w:bookmarkStart w:id="40" w:name="BK_S6P1L2C3"/>
      <w:bookmarkStart w:id="41" w:name="BK_S6P4L5C6"/>
      <w:bookmarkStart w:id="42" w:name="_Toc437515809"/>
      <w:bookmarkEnd w:id="1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Endnotes</w:t>
      </w:r>
      <w:bookmarkEnd w:id="42"/>
    </w:p>
    <w:p w:rsidR="00C57E6B" w:rsidRPr="007A36FC" w:rsidRDefault="00C57E6B" w:rsidP="00C57E6B">
      <w:pPr>
        <w:pStyle w:val="ENotesHeading2"/>
        <w:spacing w:line="240" w:lineRule="auto"/>
        <w:outlineLvl w:val="9"/>
      </w:pPr>
      <w:bookmarkStart w:id="43" w:name="_Toc437515810"/>
      <w:r w:rsidRPr="007A36FC">
        <w:t>Endnote 1—About the endnotes</w:t>
      </w:r>
      <w:bookmarkEnd w:id="43"/>
    </w:p>
    <w:p w:rsidR="00C57E6B" w:rsidRDefault="00C57E6B" w:rsidP="00C57E6B">
      <w:pPr>
        <w:spacing w:after="120"/>
      </w:pPr>
      <w:r w:rsidRPr="00BC57F4">
        <w:t xml:space="preserve">The endnotes provide </w:t>
      </w:r>
      <w:r>
        <w:t>information about this compilation and the compiled law.</w:t>
      </w:r>
    </w:p>
    <w:p w:rsidR="00C57E6B" w:rsidRPr="00BC57F4" w:rsidRDefault="00C57E6B" w:rsidP="00C57E6B">
      <w:pPr>
        <w:spacing w:after="120"/>
      </w:pPr>
      <w:r w:rsidRPr="00BC57F4">
        <w:t>The followi</w:t>
      </w:r>
      <w:r>
        <w:t>ng endnotes are included in every</w:t>
      </w:r>
      <w:r w:rsidRPr="00BC57F4">
        <w:t xml:space="preserve"> compilation:</w:t>
      </w:r>
    </w:p>
    <w:p w:rsidR="00C57E6B" w:rsidRPr="00BC57F4" w:rsidRDefault="00C57E6B" w:rsidP="00C57E6B">
      <w:r w:rsidRPr="00BC57F4">
        <w:t>Endnote 1—About the endnotes</w:t>
      </w:r>
    </w:p>
    <w:p w:rsidR="00C57E6B" w:rsidRPr="00BC57F4" w:rsidRDefault="00C57E6B" w:rsidP="00C57E6B">
      <w:r w:rsidRPr="00BC57F4">
        <w:t>Endnote 2—Abbreviation key</w:t>
      </w:r>
    </w:p>
    <w:p w:rsidR="00C57E6B" w:rsidRPr="00BC57F4" w:rsidRDefault="00C57E6B" w:rsidP="00C57E6B">
      <w:r w:rsidRPr="00BC57F4">
        <w:t>Endnote 3—Legislation history</w:t>
      </w:r>
    </w:p>
    <w:p w:rsidR="00C57E6B" w:rsidRDefault="00C57E6B" w:rsidP="00C57E6B">
      <w:pPr>
        <w:spacing w:after="120"/>
      </w:pPr>
      <w:r w:rsidRPr="00BC57F4">
        <w:t>Endnote 4—Amendment history</w:t>
      </w:r>
    </w:p>
    <w:p w:rsidR="00C57E6B" w:rsidRPr="00BC57F4" w:rsidRDefault="00C57E6B" w:rsidP="00C57E6B">
      <w:pPr>
        <w:spacing w:after="120"/>
      </w:pPr>
      <w:r>
        <w:t>Endnotes about misdescribed amendments and other matters are included in a compilation only as necessary.</w:t>
      </w:r>
    </w:p>
    <w:p w:rsidR="00C57E6B" w:rsidRPr="00BC57F4" w:rsidRDefault="00C57E6B" w:rsidP="00C57E6B">
      <w:r w:rsidRPr="00BC57F4">
        <w:rPr>
          <w:b/>
        </w:rPr>
        <w:t>Abbreviation key—</w:t>
      </w:r>
      <w:r>
        <w:rPr>
          <w:b/>
        </w:rPr>
        <w:t>E</w:t>
      </w:r>
      <w:r w:rsidRPr="00BC57F4">
        <w:rPr>
          <w:b/>
        </w:rPr>
        <w:t>ndnote 2</w:t>
      </w:r>
    </w:p>
    <w:p w:rsidR="00C57E6B" w:rsidRPr="00BC57F4" w:rsidRDefault="00C57E6B" w:rsidP="00C57E6B">
      <w:pPr>
        <w:spacing w:after="120"/>
      </w:pPr>
      <w:r w:rsidRPr="00BC57F4">
        <w:t xml:space="preserve">The abbreviation key sets out abbreviations </w:t>
      </w:r>
      <w:r>
        <w:t xml:space="preserve">that may be </w:t>
      </w:r>
      <w:r w:rsidRPr="00BC57F4">
        <w:t>used in the endnotes.</w:t>
      </w:r>
    </w:p>
    <w:p w:rsidR="00C57E6B" w:rsidRPr="00BC57F4" w:rsidRDefault="00C57E6B" w:rsidP="00C57E6B">
      <w:pPr>
        <w:rPr>
          <w:b/>
        </w:rPr>
      </w:pPr>
      <w:r w:rsidRPr="00BC57F4">
        <w:rPr>
          <w:b/>
        </w:rPr>
        <w:t>Legislation history and amendment history—</w:t>
      </w:r>
      <w:r>
        <w:rPr>
          <w:b/>
        </w:rPr>
        <w:t>E</w:t>
      </w:r>
      <w:r w:rsidRPr="00BC57F4">
        <w:rPr>
          <w:b/>
        </w:rPr>
        <w:t>ndnotes 3 and 4</w:t>
      </w:r>
    </w:p>
    <w:p w:rsidR="00C57E6B" w:rsidRPr="00BC57F4" w:rsidRDefault="00C57E6B" w:rsidP="00C57E6B">
      <w:pPr>
        <w:spacing w:after="120"/>
      </w:pPr>
      <w:r w:rsidRPr="00BC57F4">
        <w:t>Amending laws are annotated in the legislation history and amendment history.</w:t>
      </w:r>
    </w:p>
    <w:p w:rsidR="00C57E6B" w:rsidRPr="00BC57F4" w:rsidRDefault="00C57E6B" w:rsidP="00C57E6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57E6B" w:rsidRDefault="00C57E6B" w:rsidP="00C57E6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57E6B" w:rsidRPr="00BC57F4" w:rsidRDefault="00C57E6B" w:rsidP="00C57E6B">
      <w:pPr>
        <w:keepNext/>
      </w:pPr>
      <w:r>
        <w:rPr>
          <w:b/>
        </w:rPr>
        <w:t>Misdescribed amendments</w:t>
      </w:r>
    </w:p>
    <w:p w:rsidR="00C57E6B" w:rsidRDefault="00C57E6B" w:rsidP="00C57E6B">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7E6B" w:rsidRDefault="00C57E6B" w:rsidP="00C57E6B">
      <w:pPr>
        <w:spacing w:before="120"/>
      </w:pPr>
      <w:r w:rsidRPr="00E466D8">
        <w:t>If a misdescribed amendment cannot be given effect as intended, the abbreviation “(md not incorp)” is added to the details of the amendment included in the amendment history.</w:t>
      </w:r>
    </w:p>
    <w:p w:rsidR="005C1FBF" w:rsidRPr="00BC57F4" w:rsidRDefault="005C1FBF" w:rsidP="0042383E">
      <w:pPr>
        <w:spacing w:line="240" w:lineRule="auto"/>
      </w:pPr>
    </w:p>
    <w:p w:rsidR="00C57E6B" w:rsidRPr="001F4DF3" w:rsidRDefault="00C57E6B" w:rsidP="00C57E6B">
      <w:pPr>
        <w:pStyle w:val="ENotesHeading2"/>
        <w:pageBreakBefore/>
        <w:outlineLvl w:val="9"/>
      </w:pPr>
      <w:bookmarkStart w:id="44" w:name="_Toc437515811"/>
      <w:r w:rsidRPr="001F4DF3">
        <w:lastRenderedPageBreak/>
        <w:t>Endnote 2—Abbreviation key</w:t>
      </w:r>
      <w:bookmarkEnd w:id="44"/>
    </w:p>
    <w:p w:rsidR="00C57E6B" w:rsidRPr="002F4163" w:rsidRDefault="00C57E6B" w:rsidP="00C57E6B">
      <w:pPr>
        <w:pStyle w:val="Tabletext"/>
      </w:pPr>
    </w:p>
    <w:tbl>
      <w:tblPr>
        <w:tblW w:w="7939" w:type="dxa"/>
        <w:tblInd w:w="108" w:type="dxa"/>
        <w:tblLayout w:type="fixed"/>
        <w:tblLook w:val="0000" w:firstRow="0" w:lastRow="0" w:firstColumn="0" w:lastColumn="0" w:noHBand="0" w:noVBand="0"/>
      </w:tblPr>
      <w:tblGrid>
        <w:gridCol w:w="4253"/>
        <w:gridCol w:w="3686"/>
      </w:tblGrid>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A = Act</w:t>
            </w:r>
          </w:p>
        </w:tc>
        <w:tc>
          <w:tcPr>
            <w:tcW w:w="3686" w:type="dxa"/>
            <w:shd w:val="clear" w:color="auto" w:fill="auto"/>
          </w:tcPr>
          <w:p w:rsidR="00C57E6B" w:rsidRPr="00EA5132" w:rsidRDefault="00C57E6B" w:rsidP="00C57E6B">
            <w:pPr>
              <w:spacing w:before="60"/>
              <w:ind w:left="34"/>
              <w:rPr>
                <w:sz w:val="20"/>
              </w:rPr>
            </w:pPr>
            <w:r w:rsidRPr="00EA5132">
              <w:rPr>
                <w:sz w:val="20"/>
              </w:rPr>
              <w:t>o = order(s)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ad = added or inserted</w:t>
            </w:r>
          </w:p>
        </w:tc>
        <w:tc>
          <w:tcPr>
            <w:tcW w:w="3686" w:type="dxa"/>
            <w:shd w:val="clear" w:color="auto" w:fill="auto"/>
          </w:tcPr>
          <w:p w:rsidR="00C57E6B" w:rsidRPr="00EA5132" w:rsidRDefault="00C57E6B" w:rsidP="00C57E6B">
            <w:pPr>
              <w:spacing w:before="60"/>
              <w:ind w:left="34"/>
              <w:rPr>
                <w:sz w:val="20"/>
              </w:rPr>
            </w:pPr>
            <w:r w:rsidRPr="00EA5132">
              <w:rPr>
                <w:sz w:val="20"/>
              </w:rPr>
              <w:t>Ord = Ordinance</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am = amended</w:t>
            </w:r>
          </w:p>
        </w:tc>
        <w:tc>
          <w:tcPr>
            <w:tcW w:w="3686" w:type="dxa"/>
            <w:shd w:val="clear" w:color="auto" w:fill="auto"/>
          </w:tcPr>
          <w:p w:rsidR="00C57E6B" w:rsidRPr="00EA5132" w:rsidRDefault="00C57E6B" w:rsidP="00C57E6B">
            <w:pPr>
              <w:spacing w:before="60"/>
              <w:ind w:left="34"/>
              <w:rPr>
                <w:sz w:val="20"/>
              </w:rPr>
            </w:pPr>
            <w:r w:rsidRPr="00EA5132">
              <w:rPr>
                <w:sz w:val="20"/>
              </w:rPr>
              <w:t>orig = original</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amdt = amendment</w:t>
            </w:r>
          </w:p>
        </w:tc>
        <w:tc>
          <w:tcPr>
            <w:tcW w:w="3686" w:type="dxa"/>
            <w:shd w:val="clear" w:color="auto" w:fill="auto"/>
          </w:tcPr>
          <w:p w:rsidR="00C57E6B" w:rsidRPr="00EA5132" w:rsidRDefault="00C57E6B" w:rsidP="00C57E6B">
            <w:pPr>
              <w:spacing w:before="60"/>
              <w:ind w:left="34"/>
              <w:rPr>
                <w:sz w:val="20"/>
              </w:rPr>
            </w:pPr>
            <w:r w:rsidRPr="00EA5132">
              <w:rPr>
                <w:sz w:val="20"/>
              </w:rPr>
              <w:t>par = paragraph(s)/subparagraph(s)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c = clause(s)</w:t>
            </w:r>
          </w:p>
        </w:tc>
        <w:tc>
          <w:tcPr>
            <w:tcW w:w="3686" w:type="dxa"/>
            <w:shd w:val="clear" w:color="auto" w:fill="auto"/>
          </w:tcPr>
          <w:p w:rsidR="00C57E6B" w:rsidRPr="00EA5132" w:rsidRDefault="00C57E6B" w:rsidP="00C57E6B">
            <w:pPr>
              <w:ind w:left="34"/>
              <w:rPr>
                <w:sz w:val="20"/>
              </w:rPr>
            </w:pPr>
            <w:r w:rsidRPr="00EA5132">
              <w:rPr>
                <w:sz w:val="20"/>
              </w:rPr>
              <w:t xml:space="preserve">    /sub</w:t>
            </w:r>
            <w:r w:rsidRPr="00EA5132">
              <w:rPr>
                <w:sz w:val="20"/>
              </w:rPr>
              <w:noBreakHyphen/>
              <w:t>subparagraph(s)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C[x] = Compilation No. x</w:t>
            </w:r>
          </w:p>
        </w:tc>
        <w:tc>
          <w:tcPr>
            <w:tcW w:w="3686" w:type="dxa"/>
            <w:shd w:val="clear" w:color="auto" w:fill="auto"/>
          </w:tcPr>
          <w:p w:rsidR="00C57E6B" w:rsidRPr="00EA5132" w:rsidRDefault="00C57E6B" w:rsidP="00C57E6B">
            <w:pPr>
              <w:spacing w:before="60"/>
              <w:ind w:left="34"/>
              <w:rPr>
                <w:sz w:val="20"/>
              </w:rPr>
            </w:pPr>
            <w:r w:rsidRPr="00EA5132">
              <w:rPr>
                <w:sz w:val="20"/>
              </w:rPr>
              <w:t>pres = present</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Ch = Chapter(s)</w:t>
            </w:r>
          </w:p>
        </w:tc>
        <w:tc>
          <w:tcPr>
            <w:tcW w:w="3686" w:type="dxa"/>
            <w:shd w:val="clear" w:color="auto" w:fill="auto"/>
          </w:tcPr>
          <w:p w:rsidR="00C57E6B" w:rsidRPr="00EA5132" w:rsidRDefault="00C57E6B" w:rsidP="00C57E6B">
            <w:pPr>
              <w:spacing w:before="60"/>
              <w:ind w:left="34"/>
              <w:rPr>
                <w:sz w:val="20"/>
              </w:rPr>
            </w:pPr>
            <w:r w:rsidRPr="00EA5132">
              <w:rPr>
                <w:sz w:val="20"/>
              </w:rPr>
              <w:t>prev = previous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def = definition(s)</w:t>
            </w:r>
          </w:p>
        </w:tc>
        <w:tc>
          <w:tcPr>
            <w:tcW w:w="3686" w:type="dxa"/>
            <w:shd w:val="clear" w:color="auto" w:fill="auto"/>
          </w:tcPr>
          <w:p w:rsidR="00C57E6B" w:rsidRPr="00EA5132" w:rsidRDefault="00C57E6B" w:rsidP="00C57E6B">
            <w:pPr>
              <w:spacing w:before="60"/>
              <w:ind w:left="34"/>
              <w:rPr>
                <w:sz w:val="20"/>
              </w:rPr>
            </w:pPr>
            <w:r w:rsidRPr="00EA5132">
              <w:rPr>
                <w:sz w:val="20"/>
              </w:rPr>
              <w:t>(prev…) = previously</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Dict = Dictionary</w:t>
            </w:r>
          </w:p>
        </w:tc>
        <w:tc>
          <w:tcPr>
            <w:tcW w:w="3686" w:type="dxa"/>
            <w:shd w:val="clear" w:color="auto" w:fill="auto"/>
          </w:tcPr>
          <w:p w:rsidR="00C57E6B" w:rsidRPr="00EA5132" w:rsidRDefault="00C57E6B" w:rsidP="00C57E6B">
            <w:pPr>
              <w:spacing w:before="60"/>
              <w:ind w:left="34"/>
              <w:rPr>
                <w:sz w:val="20"/>
              </w:rPr>
            </w:pPr>
            <w:r w:rsidRPr="00EA5132">
              <w:rPr>
                <w:sz w:val="20"/>
              </w:rPr>
              <w:t>Pt = Part(s)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disallowed = disallowed by Parliament</w:t>
            </w:r>
          </w:p>
        </w:tc>
        <w:tc>
          <w:tcPr>
            <w:tcW w:w="3686" w:type="dxa"/>
            <w:shd w:val="clear" w:color="auto" w:fill="auto"/>
          </w:tcPr>
          <w:p w:rsidR="00C57E6B" w:rsidRPr="00EA5132" w:rsidRDefault="00C57E6B" w:rsidP="00C57E6B">
            <w:pPr>
              <w:spacing w:before="60"/>
              <w:ind w:left="34"/>
              <w:rPr>
                <w:sz w:val="20"/>
              </w:rPr>
            </w:pPr>
            <w:r w:rsidRPr="00EA5132">
              <w:rPr>
                <w:sz w:val="20"/>
              </w:rPr>
              <w:t>r = regulation(s)/rule(s)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Div = Division(s)</w:t>
            </w:r>
          </w:p>
        </w:tc>
        <w:tc>
          <w:tcPr>
            <w:tcW w:w="3686" w:type="dxa"/>
            <w:shd w:val="clear" w:color="auto" w:fill="auto"/>
          </w:tcPr>
          <w:p w:rsidR="00C57E6B" w:rsidRPr="00EA5132" w:rsidRDefault="00C57E6B" w:rsidP="00C57E6B">
            <w:pPr>
              <w:spacing w:before="60"/>
              <w:ind w:left="34"/>
              <w:rPr>
                <w:sz w:val="20"/>
              </w:rPr>
            </w:pPr>
            <w:r w:rsidRPr="00EA5132">
              <w:rPr>
                <w:sz w:val="20"/>
              </w:rPr>
              <w:t>Reg = Regulation/Regulations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exp = expires/expired or ceases/ceased to have</w:t>
            </w:r>
          </w:p>
        </w:tc>
        <w:tc>
          <w:tcPr>
            <w:tcW w:w="3686" w:type="dxa"/>
            <w:shd w:val="clear" w:color="auto" w:fill="auto"/>
          </w:tcPr>
          <w:p w:rsidR="00C57E6B" w:rsidRPr="00EA5132" w:rsidRDefault="00C57E6B" w:rsidP="00C57E6B">
            <w:pPr>
              <w:spacing w:before="60"/>
              <w:ind w:left="34"/>
              <w:rPr>
                <w:sz w:val="20"/>
              </w:rPr>
            </w:pPr>
            <w:r w:rsidRPr="00EA5132">
              <w:rPr>
                <w:sz w:val="20"/>
              </w:rPr>
              <w:t>reloc = relocated</w:t>
            </w:r>
          </w:p>
        </w:tc>
      </w:tr>
      <w:tr w:rsidR="00C57E6B" w:rsidRPr="00EA5132" w:rsidTr="00C57E6B">
        <w:tc>
          <w:tcPr>
            <w:tcW w:w="4253" w:type="dxa"/>
            <w:shd w:val="clear" w:color="auto" w:fill="auto"/>
          </w:tcPr>
          <w:p w:rsidR="00C57E6B" w:rsidRPr="00EA5132" w:rsidRDefault="00C57E6B" w:rsidP="00C57E6B">
            <w:pPr>
              <w:ind w:left="34"/>
              <w:rPr>
                <w:sz w:val="20"/>
              </w:rPr>
            </w:pPr>
            <w:r w:rsidRPr="00EA5132">
              <w:rPr>
                <w:sz w:val="20"/>
              </w:rPr>
              <w:t xml:space="preserve">    effect</w:t>
            </w:r>
          </w:p>
        </w:tc>
        <w:tc>
          <w:tcPr>
            <w:tcW w:w="3686" w:type="dxa"/>
            <w:shd w:val="clear" w:color="auto" w:fill="auto"/>
          </w:tcPr>
          <w:p w:rsidR="00C57E6B" w:rsidRPr="00EA5132" w:rsidRDefault="00C57E6B" w:rsidP="00C57E6B">
            <w:pPr>
              <w:spacing w:before="60"/>
              <w:ind w:left="34"/>
              <w:rPr>
                <w:sz w:val="20"/>
              </w:rPr>
            </w:pPr>
            <w:r w:rsidRPr="00EA5132">
              <w:rPr>
                <w:sz w:val="20"/>
              </w:rPr>
              <w:t>renum = renumbered</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F = Federal Register of Legislative Instruments</w:t>
            </w:r>
          </w:p>
        </w:tc>
        <w:tc>
          <w:tcPr>
            <w:tcW w:w="3686" w:type="dxa"/>
            <w:shd w:val="clear" w:color="auto" w:fill="auto"/>
          </w:tcPr>
          <w:p w:rsidR="00C57E6B" w:rsidRPr="00EA5132" w:rsidRDefault="00C57E6B" w:rsidP="00C57E6B">
            <w:pPr>
              <w:spacing w:before="60"/>
              <w:ind w:left="34"/>
              <w:rPr>
                <w:sz w:val="20"/>
              </w:rPr>
            </w:pPr>
            <w:r w:rsidRPr="00EA5132">
              <w:rPr>
                <w:sz w:val="20"/>
              </w:rPr>
              <w:t>rep = repealed</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gaz = gazette</w:t>
            </w:r>
          </w:p>
        </w:tc>
        <w:tc>
          <w:tcPr>
            <w:tcW w:w="3686" w:type="dxa"/>
            <w:shd w:val="clear" w:color="auto" w:fill="auto"/>
          </w:tcPr>
          <w:p w:rsidR="00C57E6B" w:rsidRPr="00EA5132" w:rsidRDefault="00C57E6B" w:rsidP="00C57E6B">
            <w:pPr>
              <w:spacing w:before="60"/>
              <w:ind w:left="34"/>
              <w:rPr>
                <w:sz w:val="20"/>
              </w:rPr>
            </w:pPr>
            <w:r w:rsidRPr="00EA5132">
              <w:rPr>
                <w:sz w:val="20"/>
              </w:rPr>
              <w:t>rs = repealed and substituted</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LI = Legislative Instrument</w:t>
            </w:r>
          </w:p>
        </w:tc>
        <w:tc>
          <w:tcPr>
            <w:tcW w:w="3686" w:type="dxa"/>
            <w:shd w:val="clear" w:color="auto" w:fill="auto"/>
          </w:tcPr>
          <w:p w:rsidR="00C57E6B" w:rsidRPr="00EA5132" w:rsidRDefault="00C57E6B" w:rsidP="00C57E6B">
            <w:pPr>
              <w:spacing w:before="60"/>
              <w:ind w:left="34"/>
              <w:rPr>
                <w:sz w:val="20"/>
              </w:rPr>
            </w:pPr>
            <w:r w:rsidRPr="00EA5132">
              <w:rPr>
                <w:sz w:val="20"/>
              </w:rPr>
              <w:t>s = section(s)/subsection(s)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C57E6B" w:rsidRPr="00EA5132" w:rsidRDefault="00C57E6B" w:rsidP="00C57E6B">
            <w:pPr>
              <w:spacing w:before="60"/>
              <w:ind w:left="34"/>
              <w:rPr>
                <w:sz w:val="20"/>
              </w:rPr>
            </w:pPr>
            <w:r w:rsidRPr="00EA5132">
              <w:rPr>
                <w:sz w:val="20"/>
              </w:rPr>
              <w:t>Sch = Schedule(s)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(md) = misdescribed amendment can be given</w:t>
            </w:r>
          </w:p>
        </w:tc>
        <w:tc>
          <w:tcPr>
            <w:tcW w:w="3686" w:type="dxa"/>
            <w:shd w:val="clear" w:color="auto" w:fill="auto"/>
          </w:tcPr>
          <w:p w:rsidR="00C57E6B" w:rsidRPr="00EA5132" w:rsidRDefault="00C57E6B" w:rsidP="00C57E6B">
            <w:pPr>
              <w:spacing w:before="60"/>
              <w:ind w:left="34"/>
              <w:rPr>
                <w:sz w:val="20"/>
              </w:rPr>
            </w:pPr>
            <w:r w:rsidRPr="00EA5132">
              <w:rPr>
                <w:sz w:val="20"/>
              </w:rPr>
              <w:t>Sdiv = Subdivision(s)</w:t>
            </w:r>
          </w:p>
        </w:tc>
      </w:tr>
      <w:tr w:rsidR="00C57E6B" w:rsidRPr="00EA5132" w:rsidTr="00C57E6B">
        <w:tc>
          <w:tcPr>
            <w:tcW w:w="4253" w:type="dxa"/>
            <w:shd w:val="clear" w:color="auto" w:fill="auto"/>
          </w:tcPr>
          <w:p w:rsidR="00C57E6B" w:rsidRPr="00EA5132" w:rsidRDefault="00C57E6B" w:rsidP="00C57E6B">
            <w:pPr>
              <w:ind w:left="34"/>
              <w:rPr>
                <w:sz w:val="20"/>
              </w:rPr>
            </w:pPr>
            <w:r w:rsidRPr="00EA5132">
              <w:rPr>
                <w:sz w:val="20"/>
              </w:rPr>
              <w:t xml:space="preserve">    effect</w:t>
            </w:r>
          </w:p>
        </w:tc>
        <w:tc>
          <w:tcPr>
            <w:tcW w:w="3686" w:type="dxa"/>
            <w:shd w:val="clear" w:color="auto" w:fill="auto"/>
          </w:tcPr>
          <w:p w:rsidR="00C57E6B" w:rsidRPr="00EA5132" w:rsidRDefault="00C57E6B" w:rsidP="00C57E6B">
            <w:pPr>
              <w:spacing w:before="60"/>
              <w:ind w:left="34"/>
              <w:rPr>
                <w:sz w:val="20"/>
              </w:rPr>
            </w:pPr>
            <w:r w:rsidRPr="00EA5132">
              <w:rPr>
                <w:sz w:val="20"/>
              </w:rPr>
              <w:t>SLI = Select Legislative Instrument</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(md not incorp) = misdescribed amendment</w:t>
            </w:r>
          </w:p>
        </w:tc>
        <w:tc>
          <w:tcPr>
            <w:tcW w:w="3686" w:type="dxa"/>
            <w:shd w:val="clear" w:color="auto" w:fill="auto"/>
          </w:tcPr>
          <w:p w:rsidR="00C57E6B" w:rsidRPr="00EA5132" w:rsidRDefault="00C57E6B" w:rsidP="00C57E6B">
            <w:pPr>
              <w:spacing w:before="60"/>
              <w:ind w:left="34"/>
              <w:rPr>
                <w:sz w:val="20"/>
              </w:rPr>
            </w:pPr>
            <w:r w:rsidRPr="00EA5132">
              <w:rPr>
                <w:sz w:val="20"/>
              </w:rPr>
              <w:t>SR = Statutory Rules</w:t>
            </w:r>
          </w:p>
        </w:tc>
      </w:tr>
      <w:tr w:rsidR="00C57E6B" w:rsidRPr="00EA5132" w:rsidTr="00C57E6B">
        <w:tc>
          <w:tcPr>
            <w:tcW w:w="4253" w:type="dxa"/>
            <w:shd w:val="clear" w:color="auto" w:fill="auto"/>
          </w:tcPr>
          <w:p w:rsidR="00C57E6B" w:rsidRPr="00EA5132" w:rsidRDefault="00C57E6B" w:rsidP="00C57E6B">
            <w:pPr>
              <w:ind w:left="34"/>
              <w:rPr>
                <w:sz w:val="20"/>
              </w:rPr>
            </w:pPr>
            <w:r w:rsidRPr="00EA5132">
              <w:rPr>
                <w:sz w:val="20"/>
              </w:rPr>
              <w:t xml:space="preserve">    cannot be given effect</w:t>
            </w:r>
          </w:p>
        </w:tc>
        <w:tc>
          <w:tcPr>
            <w:tcW w:w="3686" w:type="dxa"/>
            <w:shd w:val="clear" w:color="auto" w:fill="auto"/>
          </w:tcPr>
          <w:p w:rsidR="00C57E6B" w:rsidRPr="00EA5132" w:rsidRDefault="00C57E6B" w:rsidP="00C57E6B">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mod = modified/modification</w:t>
            </w:r>
          </w:p>
        </w:tc>
        <w:tc>
          <w:tcPr>
            <w:tcW w:w="3686" w:type="dxa"/>
            <w:shd w:val="clear" w:color="auto" w:fill="auto"/>
          </w:tcPr>
          <w:p w:rsidR="00C57E6B" w:rsidRPr="00EA5132" w:rsidRDefault="00C57E6B" w:rsidP="00C57E6B">
            <w:pPr>
              <w:spacing w:before="60"/>
              <w:ind w:left="34"/>
              <w:rPr>
                <w:sz w:val="20"/>
              </w:rPr>
            </w:pPr>
            <w:r w:rsidRPr="00EA5132">
              <w:rPr>
                <w:sz w:val="20"/>
              </w:rPr>
              <w:t>SubPt = Subpart(s)</w:t>
            </w:r>
          </w:p>
        </w:tc>
      </w:tr>
      <w:tr w:rsidR="00C57E6B" w:rsidRPr="00EA5132" w:rsidTr="00C57E6B">
        <w:tc>
          <w:tcPr>
            <w:tcW w:w="4253" w:type="dxa"/>
            <w:shd w:val="clear" w:color="auto" w:fill="auto"/>
          </w:tcPr>
          <w:p w:rsidR="00C57E6B" w:rsidRPr="00EA5132" w:rsidRDefault="00C57E6B" w:rsidP="00C57E6B">
            <w:pPr>
              <w:spacing w:before="60"/>
              <w:ind w:left="34"/>
              <w:rPr>
                <w:sz w:val="20"/>
              </w:rPr>
            </w:pPr>
            <w:r w:rsidRPr="00EA5132">
              <w:rPr>
                <w:sz w:val="20"/>
              </w:rPr>
              <w:t>No. = Number(s)</w:t>
            </w:r>
          </w:p>
        </w:tc>
        <w:tc>
          <w:tcPr>
            <w:tcW w:w="3686" w:type="dxa"/>
            <w:shd w:val="clear" w:color="auto" w:fill="auto"/>
          </w:tcPr>
          <w:p w:rsidR="00C57E6B" w:rsidRPr="00EA5132" w:rsidRDefault="00C57E6B" w:rsidP="00C57E6B">
            <w:pPr>
              <w:spacing w:before="60"/>
              <w:ind w:left="34"/>
              <w:rPr>
                <w:sz w:val="20"/>
              </w:rPr>
            </w:pPr>
            <w:r w:rsidRPr="00C5426A">
              <w:rPr>
                <w:sz w:val="20"/>
                <w:u w:val="single"/>
              </w:rPr>
              <w:t>underlining</w:t>
            </w:r>
            <w:r w:rsidRPr="00EA5132">
              <w:rPr>
                <w:sz w:val="20"/>
              </w:rPr>
              <w:t xml:space="preserve"> = whole or part not</w:t>
            </w:r>
          </w:p>
        </w:tc>
      </w:tr>
      <w:tr w:rsidR="00C57E6B" w:rsidRPr="00EA5132" w:rsidTr="00C57E6B">
        <w:tc>
          <w:tcPr>
            <w:tcW w:w="4253" w:type="dxa"/>
            <w:shd w:val="clear" w:color="auto" w:fill="auto"/>
          </w:tcPr>
          <w:p w:rsidR="00C57E6B" w:rsidRPr="00EA5132" w:rsidRDefault="00C57E6B" w:rsidP="00C57E6B">
            <w:pPr>
              <w:spacing w:before="60"/>
              <w:ind w:left="34"/>
              <w:rPr>
                <w:sz w:val="20"/>
              </w:rPr>
            </w:pPr>
          </w:p>
        </w:tc>
        <w:tc>
          <w:tcPr>
            <w:tcW w:w="3686" w:type="dxa"/>
            <w:shd w:val="clear" w:color="auto" w:fill="auto"/>
          </w:tcPr>
          <w:p w:rsidR="00C57E6B" w:rsidRPr="00EA5132" w:rsidRDefault="00C57E6B" w:rsidP="00C57E6B">
            <w:pPr>
              <w:ind w:left="34"/>
              <w:rPr>
                <w:sz w:val="20"/>
              </w:rPr>
            </w:pPr>
            <w:r w:rsidRPr="00EA5132">
              <w:rPr>
                <w:sz w:val="20"/>
              </w:rPr>
              <w:t xml:space="preserve">    commenced or to be commenced</w:t>
            </w:r>
          </w:p>
        </w:tc>
      </w:tr>
    </w:tbl>
    <w:p w:rsidR="00C57E6B" w:rsidRPr="00C5426A" w:rsidRDefault="00C57E6B" w:rsidP="00C57E6B">
      <w:pPr>
        <w:pStyle w:val="Tabletext"/>
      </w:pPr>
    </w:p>
    <w:p w:rsidR="005C1FBF" w:rsidRPr="00BC57F4" w:rsidRDefault="005C1FBF" w:rsidP="00EE4C48">
      <w:pPr>
        <w:pStyle w:val="Tabletext"/>
      </w:pPr>
    </w:p>
    <w:p w:rsidR="005C1FBF" w:rsidRDefault="005C1FBF" w:rsidP="00EE4C48">
      <w:pPr>
        <w:pStyle w:val="ENotesHeading2"/>
        <w:pageBreakBefore/>
      </w:pPr>
      <w:bookmarkStart w:id="45" w:name="_Toc437515812"/>
      <w:r>
        <w:lastRenderedPageBreak/>
        <w:t>Endnote 3—Legislation history</w:t>
      </w:r>
      <w:bookmarkEnd w:id="45"/>
    </w:p>
    <w:p w:rsidR="00EE4C48" w:rsidRPr="00EE4C48" w:rsidRDefault="00EE4C48" w:rsidP="00EE4C48">
      <w:pPr>
        <w:rPr>
          <w:lang w:eastAsia="en-AU"/>
        </w:rPr>
      </w:pPr>
    </w:p>
    <w:tbl>
      <w:tblPr>
        <w:tblW w:w="0" w:type="auto"/>
        <w:jc w:val="center"/>
        <w:tblInd w:w="-5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621"/>
        <w:gridCol w:w="1976"/>
        <w:gridCol w:w="1710"/>
        <w:gridCol w:w="1843"/>
      </w:tblGrid>
      <w:tr w:rsidR="00EE4C48" w:rsidRPr="00D86077" w:rsidTr="000C2B02">
        <w:trPr>
          <w:tblHeader/>
          <w:jc w:val="center"/>
        </w:trPr>
        <w:tc>
          <w:tcPr>
            <w:tcW w:w="2621" w:type="dxa"/>
            <w:tcBorders>
              <w:top w:val="single" w:sz="12" w:space="0" w:color="auto"/>
              <w:bottom w:val="single" w:sz="12" w:space="0" w:color="auto"/>
            </w:tcBorders>
            <w:shd w:val="clear" w:color="auto" w:fill="auto"/>
          </w:tcPr>
          <w:p w:rsidR="00EE4C48" w:rsidRPr="00D86077" w:rsidRDefault="00EE4C48" w:rsidP="001B7433">
            <w:pPr>
              <w:pStyle w:val="ENoteTableHeading"/>
            </w:pPr>
            <w:r>
              <w:t>Name</w:t>
            </w:r>
          </w:p>
        </w:tc>
        <w:tc>
          <w:tcPr>
            <w:tcW w:w="1976" w:type="dxa"/>
            <w:tcBorders>
              <w:top w:val="single" w:sz="12" w:space="0" w:color="auto"/>
              <w:bottom w:val="single" w:sz="12" w:space="0" w:color="auto"/>
            </w:tcBorders>
            <w:shd w:val="clear" w:color="auto" w:fill="auto"/>
          </w:tcPr>
          <w:p w:rsidR="00EE4C48" w:rsidRPr="00D86077" w:rsidRDefault="00EE4C48" w:rsidP="001B7433">
            <w:pPr>
              <w:pStyle w:val="ENoteTableHeading"/>
            </w:pPr>
            <w:r w:rsidRPr="00D86077">
              <w:t>FRLI registration</w:t>
            </w:r>
          </w:p>
        </w:tc>
        <w:tc>
          <w:tcPr>
            <w:tcW w:w="1710" w:type="dxa"/>
            <w:tcBorders>
              <w:top w:val="single" w:sz="12" w:space="0" w:color="auto"/>
              <w:bottom w:val="single" w:sz="12" w:space="0" w:color="auto"/>
            </w:tcBorders>
            <w:shd w:val="clear" w:color="auto" w:fill="auto"/>
          </w:tcPr>
          <w:p w:rsidR="00EE4C48" w:rsidRPr="00D86077" w:rsidRDefault="00EE4C48" w:rsidP="001B7433">
            <w:pPr>
              <w:pStyle w:val="ENoteTableHeading"/>
            </w:pPr>
            <w:r w:rsidRPr="00D86077">
              <w:t>Commencement</w:t>
            </w:r>
          </w:p>
        </w:tc>
        <w:tc>
          <w:tcPr>
            <w:tcW w:w="1843" w:type="dxa"/>
            <w:tcBorders>
              <w:top w:val="single" w:sz="12" w:space="0" w:color="auto"/>
              <w:bottom w:val="single" w:sz="12" w:space="0" w:color="auto"/>
            </w:tcBorders>
            <w:shd w:val="clear" w:color="auto" w:fill="auto"/>
          </w:tcPr>
          <w:p w:rsidR="00EE4C48" w:rsidRPr="00D86077" w:rsidRDefault="00EE4C48" w:rsidP="001B7433">
            <w:pPr>
              <w:pStyle w:val="ENoteTableHeading"/>
            </w:pPr>
            <w:r w:rsidRPr="00D86077">
              <w:t>Application, saving or transitional provisions</w:t>
            </w:r>
          </w:p>
        </w:tc>
      </w:tr>
      <w:tr w:rsidR="00EE4C48" w:rsidRPr="00D86077" w:rsidTr="000C2B02">
        <w:trPr>
          <w:jc w:val="center"/>
        </w:trPr>
        <w:tc>
          <w:tcPr>
            <w:tcW w:w="2621" w:type="dxa"/>
            <w:tcBorders>
              <w:top w:val="single" w:sz="12" w:space="0" w:color="auto"/>
            </w:tcBorders>
            <w:shd w:val="clear" w:color="auto" w:fill="auto"/>
          </w:tcPr>
          <w:p w:rsidR="00EE4C48" w:rsidRPr="00D86077" w:rsidRDefault="00EE4C48" w:rsidP="00EE4C48">
            <w:pPr>
              <w:pStyle w:val="ENoteTableText"/>
            </w:pPr>
            <w:r w:rsidRPr="00D86077">
              <w:t>Quarantine Service Fees Determination</w:t>
            </w:r>
            <w:r>
              <w:t> </w:t>
            </w:r>
            <w:r w:rsidRPr="00D86077">
              <w:t>2005</w:t>
            </w:r>
          </w:p>
        </w:tc>
        <w:tc>
          <w:tcPr>
            <w:tcW w:w="1976" w:type="dxa"/>
            <w:tcBorders>
              <w:top w:val="single" w:sz="12" w:space="0" w:color="auto"/>
            </w:tcBorders>
            <w:shd w:val="clear" w:color="auto" w:fill="auto"/>
          </w:tcPr>
          <w:p w:rsidR="00EE4C48" w:rsidRPr="00D86077" w:rsidRDefault="00EE4C48" w:rsidP="00A80CC9">
            <w:pPr>
              <w:pStyle w:val="ENoteTableText"/>
            </w:pPr>
            <w:r w:rsidRPr="00D86077">
              <w:t>27</w:t>
            </w:r>
            <w:r>
              <w:t> </w:t>
            </w:r>
            <w:r w:rsidRPr="00D86077">
              <w:t>June 2005 (F2005L01757)</w:t>
            </w:r>
          </w:p>
        </w:tc>
        <w:tc>
          <w:tcPr>
            <w:tcW w:w="1710" w:type="dxa"/>
            <w:tcBorders>
              <w:top w:val="single" w:sz="12" w:space="0" w:color="auto"/>
            </w:tcBorders>
            <w:shd w:val="clear" w:color="auto" w:fill="auto"/>
          </w:tcPr>
          <w:p w:rsidR="00EE4C48" w:rsidRPr="00D86077" w:rsidRDefault="00EE4C48" w:rsidP="00EE4C48">
            <w:pPr>
              <w:pStyle w:val="ENoteTableText"/>
            </w:pPr>
            <w:r w:rsidRPr="00D86077">
              <w:t>27</w:t>
            </w:r>
            <w:r>
              <w:t> </w:t>
            </w:r>
            <w:r w:rsidRPr="00D86077">
              <w:t>June 2005</w:t>
            </w:r>
          </w:p>
        </w:tc>
        <w:tc>
          <w:tcPr>
            <w:tcW w:w="1843" w:type="dxa"/>
            <w:tcBorders>
              <w:top w:val="single" w:sz="12" w:space="0" w:color="auto"/>
            </w:tcBorders>
            <w:shd w:val="clear" w:color="auto" w:fill="auto"/>
          </w:tcPr>
          <w:p w:rsidR="00EE4C48" w:rsidRPr="00D86077" w:rsidRDefault="00EE4C48" w:rsidP="00EE4C48">
            <w:pPr>
              <w:pStyle w:val="ENoteTableText"/>
            </w:pP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2005 (No.</w:t>
            </w:r>
            <w:r>
              <w:t> </w:t>
            </w:r>
            <w:r w:rsidRPr="00D86077">
              <w:t>1)</w:t>
            </w:r>
          </w:p>
        </w:tc>
        <w:tc>
          <w:tcPr>
            <w:tcW w:w="1976" w:type="dxa"/>
            <w:shd w:val="clear" w:color="auto" w:fill="auto"/>
          </w:tcPr>
          <w:p w:rsidR="00EE4C48" w:rsidRPr="00D86077" w:rsidRDefault="00EE4C48" w:rsidP="00A80CC9">
            <w:pPr>
              <w:pStyle w:val="ENoteTableText"/>
            </w:pPr>
            <w:r w:rsidRPr="00D86077">
              <w:t>14 Nov 2005 (F2005L03519)</w:t>
            </w:r>
          </w:p>
        </w:tc>
        <w:tc>
          <w:tcPr>
            <w:tcW w:w="1710" w:type="dxa"/>
            <w:shd w:val="clear" w:color="auto" w:fill="auto"/>
          </w:tcPr>
          <w:p w:rsidR="00EE4C48" w:rsidRPr="00D86077" w:rsidRDefault="00EE4C48" w:rsidP="00EE4C48">
            <w:pPr>
              <w:pStyle w:val="ENoteTableText"/>
            </w:pPr>
            <w:r w:rsidRPr="00D86077">
              <w:t>14 Nov 2005</w:t>
            </w:r>
          </w:p>
        </w:tc>
        <w:tc>
          <w:tcPr>
            <w:tcW w:w="1843" w:type="dxa"/>
            <w:shd w:val="clear" w:color="auto" w:fill="auto"/>
          </w:tcPr>
          <w:p w:rsidR="00EE4C48" w:rsidRPr="00D86077" w:rsidRDefault="00EE4C48" w:rsidP="00EE4C48">
            <w:pPr>
              <w:pStyle w:val="ENoteTableText"/>
            </w:pPr>
            <w:r w:rsidRPr="00D86077">
              <w:t>—</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2007 (No.</w:t>
            </w:r>
            <w:r>
              <w:t> </w:t>
            </w:r>
            <w:r w:rsidRPr="00D86077">
              <w:t>1)</w:t>
            </w:r>
          </w:p>
        </w:tc>
        <w:tc>
          <w:tcPr>
            <w:tcW w:w="1976" w:type="dxa"/>
            <w:shd w:val="clear" w:color="auto" w:fill="auto"/>
          </w:tcPr>
          <w:p w:rsidR="00EE4C48" w:rsidRPr="00D86077" w:rsidRDefault="00EE4C48" w:rsidP="00A80CC9">
            <w:pPr>
              <w:pStyle w:val="ENoteTableText"/>
            </w:pPr>
            <w:r w:rsidRPr="00D86077">
              <w:t>29 Mar 2007 (F2007L00583)</w:t>
            </w:r>
          </w:p>
        </w:tc>
        <w:tc>
          <w:tcPr>
            <w:tcW w:w="1710" w:type="dxa"/>
            <w:shd w:val="clear" w:color="auto" w:fill="auto"/>
          </w:tcPr>
          <w:p w:rsidR="00EE4C48" w:rsidRPr="00D86077" w:rsidRDefault="00EE4C48" w:rsidP="00EE4C48">
            <w:pPr>
              <w:pStyle w:val="ENoteTableText"/>
            </w:pPr>
            <w:r w:rsidRPr="00D86077">
              <w:t>30 Mar 2007</w:t>
            </w:r>
          </w:p>
        </w:tc>
        <w:tc>
          <w:tcPr>
            <w:tcW w:w="1843" w:type="dxa"/>
            <w:shd w:val="clear" w:color="auto" w:fill="auto"/>
          </w:tcPr>
          <w:p w:rsidR="00EE4C48" w:rsidRPr="00D86077" w:rsidRDefault="00EE4C48" w:rsidP="00EE4C48">
            <w:pPr>
              <w:pStyle w:val="ENoteTableText"/>
            </w:pPr>
            <w:r w:rsidRPr="00D86077">
              <w:t>—</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2008 (No.</w:t>
            </w:r>
            <w:r>
              <w:t> </w:t>
            </w:r>
            <w:r w:rsidRPr="00D86077">
              <w:t>1)</w:t>
            </w:r>
          </w:p>
        </w:tc>
        <w:tc>
          <w:tcPr>
            <w:tcW w:w="1976" w:type="dxa"/>
            <w:shd w:val="clear" w:color="auto" w:fill="auto"/>
          </w:tcPr>
          <w:p w:rsidR="00EE4C48" w:rsidRPr="00D86077" w:rsidRDefault="00EE4C48" w:rsidP="00A80CC9">
            <w:pPr>
              <w:pStyle w:val="ENoteTableText"/>
            </w:pPr>
            <w:r w:rsidRPr="00D86077">
              <w:t>1</w:t>
            </w:r>
            <w:r>
              <w:t> </w:t>
            </w:r>
            <w:r w:rsidRPr="00D86077">
              <w:t>July 2008 (F2008L02068)</w:t>
            </w:r>
          </w:p>
        </w:tc>
        <w:tc>
          <w:tcPr>
            <w:tcW w:w="1710" w:type="dxa"/>
            <w:shd w:val="clear" w:color="auto" w:fill="auto"/>
          </w:tcPr>
          <w:p w:rsidR="00EE4C48" w:rsidRPr="00D86077" w:rsidRDefault="00EE4C48" w:rsidP="00EE4C48">
            <w:pPr>
              <w:pStyle w:val="ENoteTableText"/>
            </w:pPr>
            <w:r w:rsidRPr="00D86077">
              <w:t>1</w:t>
            </w:r>
            <w:r>
              <w:t> </w:t>
            </w:r>
            <w:r w:rsidRPr="00D86077">
              <w:t>July 2008</w:t>
            </w:r>
          </w:p>
        </w:tc>
        <w:tc>
          <w:tcPr>
            <w:tcW w:w="1843" w:type="dxa"/>
            <w:shd w:val="clear" w:color="auto" w:fill="auto"/>
          </w:tcPr>
          <w:p w:rsidR="00EE4C48" w:rsidRPr="00D86077" w:rsidRDefault="00A537DC" w:rsidP="00EE4C48">
            <w:pPr>
              <w:pStyle w:val="ENoteTableText"/>
            </w:pPr>
            <w:r>
              <w:t>s</w:t>
            </w:r>
            <w:r w:rsidR="00EE4C48" w:rsidRPr="00D86077">
              <w:t xml:space="preserve"> 4</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2008 (No.</w:t>
            </w:r>
            <w:r>
              <w:t> </w:t>
            </w:r>
            <w:r w:rsidRPr="00D86077">
              <w:t>2)</w:t>
            </w:r>
          </w:p>
        </w:tc>
        <w:tc>
          <w:tcPr>
            <w:tcW w:w="1976" w:type="dxa"/>
            <w:shd w:val="clear" w:color="auto" w:fill="auto"/>
          </w:tcPr>
          <w:p w:rsidR="00EE4C48" w:rsidRPr="00D86077" w:rsidRDefault="00EE4C48" w:rsidP="00A80CC9">
            <w:pPr>
              <w:pStyle w:val="ENoteTableText"/>
            </w:pPr>
            <w:r w:rsidRPr="00D86077">
              <w:t>11 Aug 2008 (F2008L03042)</w:t>
            </w:r>
          </w:p>
        </w:tc>
        <w:tc>
          <w:tcPr>
            <w:tcW w:w="1710" w:type="dxa"/>
            <w:shd w:val="clear" w:color="auto" w:fill="auto"/>
          </w:tcPr>
          <w:p w:rsidR="00EE4C48" w:rsidRPr="00D86077" w:rsidRDefault="00EE4C48" w:rsidP="00EE4C48">
            <w:pPr>
              <w:pStyle w:val="ENoteTableText"/>
            </w:pPr>
            <w:r w:rsidRPr="00D86077">
              <w:t>12 Aug 2008</w:t>
            </w:r>
          </w:p>
        </w:tc>
        <w:tc>
          <w:tcPr>
            <w:tcW w:w="1843" w:type="dxa"/>
            <w:shd w:val="clear" w:color="auto" w:fill="auto"/>
          </w:tcPr>
          <w:p w:rsidR="00EE4C48" w:rsidRPr="00D86077" w:rsidRDefault="00A537DC" w:rsidP="00EE4C48">
            <w:pPr>
              <w:pStyle w:val="ENoteTableText"/>
            </w:pPr>
            <w:r>
              <w:t>s</w:t>
            </w:r>
            <w:r w:rsidR="00EE4C48" w:rsidRPr="00D86077">
              <w:t xml:space="preserve"> 3</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2008 (No.</w:t>
            </w:r>
            <w:r>
              <w:t> </w:t>
            </w:r>
            <w:r w:rsidRPr="00D86077">
              <w:t>3)</w:t>
            </w:r>
          </w:p>
        </w:tc>
        <w:tc>
          <w:tcPr>
            <w:tcW w:w="1976" w:type="dxa"/>
            <w:shd w:val="clear" w:color="auto" w:fill="auto"/>
          </w:tcPr>
          <w:p w:rsidR="00EE4C48" w:rsidRPr="00D86077" w:rsidRDefault="00EE4C48" w:rsidP="00A80CC9">
            <w:pPr>
              <w:pStyle w:val="ENoteTableText"/>
            </w:pPr>
            <w:r w:rsidRPr="00D86077">
              <w:t>30 Sept 2008 (F2008L03449)</w:t>
            </w:r>
          </w:p>
        </w:tc>
        <w:tc>
          <w:tcPr>
            <w:tcW w:w="1710" w:type="dxa"/>
            <w:shd w:val="clear" w:color="auto" w:fill="auto"/>
          </w:tcPr>
          <w:p w:rsidR="00EE4C48" w:rsidRPr="00D86077" w:rsidRDefault="00EE4C48" w:rsidP="00EE4C48">
            <w:pPr>
              <w:pStyle w:val="ENoteTableText"/>
            </w:pPr>
            <w:r w:rsidRPr="00D86077">
              <w:t>1 Oct 2008</w:t>
            </w:r>
          </w:p>
        </w:tc>
        <w:tc>
          <w:tcPr>
            <w:tcW w:w="1843" w:type="dxa"/>
            <w:shd w:val="clear" w:color="auto" w:fill="auto"/>
          </w:tcPr>
          <w:p w:rsidR="00EE4C48" w:rsidRPr="00D86077" w:rsidRDefault="00A537DC" w:rsidP="00EE4C48">
            <w:pPr>
              <w:pStyle w:val="ENoteTableText"/>
            </w:pPr>
            <w:r>
              <w:t>s</w:t>
            </w:r>
            <w:r w:rsidR="00EE4C48" w:rsidRPr="00D86077">
              <w:t xml:space="preserve"> 4</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2009 (No.</w:t>
            </w:r>
            <w:r>
              <w:t> </w:t>
            </w:r>
            <w:r w:rsidRPr="00D86077">
              <w:t>1)</w:t>
            </w:r>
          </w:p>
        </w:tc>
        <w:tc>
          <w:tcPr>
            <w:tcW w:w="1976" w:type="dxa"/>
            <w:shd w:val="clear" w:color="auto" w:fill="auto"/>
          </w:tcPr>
          <w:p w:rsidR="00EE4C48" w:rsidRPr="00D86077" w:rsidRDefault="00EE4C48" w:rsidP="00A80CC9">
            <w:pPr>
              <w:pStyle w:val="ENoteTableText"/>
            </w:pPr>
            <w:r w:rsidRPr="00D86077">
              <w:t>22</w:t>
            </w:r>
            <w:r>
              <w:t> </w:t>
            </w:r>
            <w:r w:rsidRPr="00D86077">
              <w:t>June 2009 (F2009L02355)</w:t>
            </w:r>
          </w:p>
        </w:tc>
        <w:tc>
          <w:tcPr>
            <w:tcW w:w="1710" w:type="dxa"/>
            <w:shd w:val="clear" w:color="auto" w:fill="auto"/>
          </w:tcPr>
          <w:p w:rsidR="00EE4C48" w:rsidRPr="00D86077" w:rsidRDefault="00EE4C48" w:rsidP="00EE4C48">
            <w:pPr>
              <w:pStyle w:val="ENoteTableText"/>
            </w:pPr>
            <w:r w:rsidRPr="00D86077">
              <w:t>1</w:t>
            </w:r>
            <w:r>
              <w:t> </w:t>
            </w:r>
            <w:r w:rsidRPr="00D86077">
              <w:t>July 2009</w:t>
            </w:r>
          </w:p>
        </w:tc>
        <w:tc>
          <w:tcPr>
            <w:tcW w:w="1843" w:type="dxa"/>
            <w:shd w:val="clear" w:color="auto" w:fill="auto"/>
          </w:tcPr>
          <w:p w:rsidR="00EE4C48" w:rsidRPr="00D86077" w:rsidRDefault="00A537DC" w:rsidP="00EE4C48">
            <w:pPr>
              <w:pStyle w:val="ENoteTableText"/>
            </w:pPr>
            <w:r>
              <w:t>s</w:t>
            </w:r>
            <w:r w:rsidR="00EE4C48" w:rsidRPr="00D86077">
              <w:t xml:space="preserve"> 4</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2009 (No.</w:t>
            </w:r>
            <w:r>
              <w:t> </w:t>
            </w:r>
            <w:r w:rsidRPr="00D86077">
              <w:t>2)</w:t>
            </w:r>
          </w:p>
        </w:tc>
        <w:tc>
          <w:tcPr>
            <w:tcW w:w="1976" w:type="dxa"/>
            <w:shd w:val="clear" w:color="auto" w:fill="auto"/>
          </w:tcPr>
          <w:p w:rsidR="00EE4C48" w:rsidRPr="00D86077" w:rsidRDefault="00EE4C48" w:rsidP="00A80CC9">
            <w:pPr>
              <w:pStyle w:val="ENoteTableText"/>
            </w:pPr>
            <w:r w:rsidRPr="00D86077">
              <w:t>6 Aug 2009 (F2009L02996)</w:t>
            </w:r>
          </w:p>
        </w:tc>
        <w:tc>
          <w:tcPr>
            <w:tcW w:w="1710" w:type="dxa"/>
            <w:shd w:val="clear" w:color="auto" w:fill="auto"/>
          </w:tcPr>
          <w:p w:rsidR="00EE4C48" w:rsidRPr="00D86077" w:rsidRDefault="00EE4C48" w:rsidP="00EE4C48">
            <w:pPr>
              <w:pStyle w:val="ENoteTableText"/>
            </w:pPr>
            <w:r w:rsidRPr="00D86077">
              <w:t>7 Aug 2009</w:t>
            </w:r>
          </w:p>
        </w:tc>
        <w:tc>
          <w:tcPr>
            <w:tcW w:w="1843" w:type="dxa"/>
            <w:shd w:val="clear" w:color="auto" w:fill="auto"/>
          </w:tcPr>
          <w:p w:rsidR="00EE4C48" w:rsidRPr="00D86077" w:rsidRDefault="00A537DC" w:rsidP="00EE4C48">
            <w:pPr>
              <w:pStyle w:val="ENoteTableText"/>
            </w:pPr>
            <w:r>
              <w:t>s</w:t>
            </w:r>
            <w:r w:rsidR="00EE4C48" w:rsidRPr="00D86077">
              <w:t xml:space="preserve"> 4</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2009 (No.</w:t>
            </w:r>
            <w:r>
              <w:t> </w:t>
            </w:r>
            <w:r w:rsidRPr="00D86077">
              <w:t>3)</w:t>
            </w:r>
          </w:p>
        </w:tc>
        <w:tc>
          <w:tcPr>
            <w:tcW w:w="1976" w:type="dxa"/>
            <w:shd w:val="clear" w:color="auto" w:fill="auto"/>
          </w:tcPr>
          <w:p w:rsidR="00EE4C48" w:rsidRPr="00D86077" w:rsidRDefault="00EE4C48" w:rsidP="00A80CC9">
            <w:pPr>
              <w:pStyle w:val="ENoteTableText"/>
            </w:pPr>
            <w:r w:rsidRPr="00D86077">
              <w:t>30 Nov 2009 (F2009L04300)</w:t>
            </w:r>
          </w:p>
        </w:tc>
        <w:tc>
          <w:tcPr>
            <w:tcW w:w="1710" w:type="dxa"/>
            <w:shd w:val="clear" w:color="auto" w:fill="auto"/>
          </w:tcPr>
          <w:p w:rsidR="00EE4C48" w:rsidRPr="00D86077" w:rsidRDefault="00EE4C48" w:rsidP="00EE4C48">
            <w:pPr>
              <w:pStyle w:val="ENoteTableText"/>
            </w:pPr>
            <w:r w:rsidRPr="00D86077">
              <w:t>1 Dec 2009</w:t>
            </w:r>
          </w:p>
        </w:tc>
        <w:tc>
          <w:tcPr>
            <w:tcW w:w="1843" w:type="dxa"/>
            <w:shd w:val="clear" w:color="auto" w:fill="auto"/>
          </w:tcPr>
          <w:p w:rsidR="00EE4C48" w:rsidRPr="00D86077" w:rsidRDefault="00A537DC" w:rsidP="00EE4C48">
            <w:pPr>
              <w:pStyle w:val="ENoteTableText"/>
            </w:pPr>
            <w:r>
              <w:t>s</w:t>
            </w:r>
            <w:r w:rsidR="00EE4C48" w:rsidRPr="00D86077">
              <w:t xml:space="preserve"> 4</w:t>
            </w:r>
          </w:p>
        </w:tc>
      </w:tr>
      <w:tr w:rsidR="00EE4C48" w:rsidRPr="00D86077" w:rsidTr="000C2B02">
        <w:trPr>
          <w:jc w:val="center"/>
        </w:trPr>
        <w:tc>
          <w:tcPr>
            <w:tcW w:w="2621" w:type="dxa"/>
            <w:tcBorders>
              <w:bottom w:val="single" w:sz="4" w:space="0" w:color="auto"/>
            </w:tcBorders>
            <w:shd w:val="clear" w:color="auto" w:fill="auto"/>
          </w:tcPr>
          <w:p w:rsidR="00EE4C48" w:rsidRPr="00D86077" w:rsidRDefault="00EE4C48" w:rsidP="00EE4C48">
            <w:pPr>
              <w:pStyle w:val="ENoteTableText"/>
            </w:pPr>
            <w:r w:rsidRPr="00D86077">
              <w:t>Quarantine Service Fees Amendment Determination</w:t>
            </w:r>
            <w:r>
              <w:t> </w:t>
            </w:r>
            <w:r w:rsidRPr="00D86077">
              <w:t>2010 (No.</w:t>
            </w:r>
            <w:r>
              <w:t> </w:t>
            </w:r>
            <w:r w:rsidRPr="00D86077">
              <w:t>1)</w:t>
            </w:r>
          </w:p>
        </w:tc>
        <w:tc>
          <w:tcPr>
            <w:tcW w:w="1976" w:type="dxa"/>
            <w:tcBorders>
              <w:bottom w:val="single" w:sz="4" w:space="0" w:color="auto"/>
            </w:tcBorders>
            <w:shd w:val="clear" w:color="auto" w:fill="auto"/>
          </w:tcPr>
          <w:p w:rsidR="00EE4C48" w:rsidRPr="00D86077" w:rsidRDefault="00EE4C48" w:rsidP="00A80CC9">
            <w:pPr>
              <w:pStyle w:val="ENoteTableText"/>
            </w:pPr>
            <w:r w:rsidRPr="00D86077">
              <w:t>17 Dec 2010 (F2010L03257)</w:t>
            </w:r>
          </w:p>
        </w:tc>
        <w:tc>
          <w:tcPr>
            <w:tcW w:w="1710" w:type="dxa"/>
            <w:tcBorders>
              <w:bottom w:val="single" w:sz="4" w:space="0" w:color="auto"/>
            </w:tcBorders>
            <w:shd w:val="clear" w:color="auto" w:fill="auto"/>
          </w:tcPr>
          <w:p w:rsidR="00EE4C48" w:rsidRPr="00D86077" w:rsidRDefault="00EE4C48" w:rsidP="00EE4C48">
            <w:pPr>
              <w:pStyle w:val="ENoteTableText"/>
            </w:pPr>
            <w:r w:rsidRPr="00D86077">
              <w:t>18 Dec 2010</w:t>
            </w:r>
          </w:p>
        </w:tc>
        <w:tc>
          <w:tcPr>
            <w:tcW w:w="1843" w:type="dxa"/>
            <w:tcBorders>
              <w:bottom w:val="single" w:sz="4" w:space="0" w:color="auto"/>
            </w:tcBorders>
            <w:shd w:val="clear" w:color="auto" w:fill="auto"/>
          </w:tcPr>
          <w:p w:rsidR="00EE4C48" w:rsidRPr="00D86077" w:rsidRDefault="00EE4C48" w:rsidP="00EE4C48">
            <w:pPr>
              <w:pStyle w:val="ENoteTableText"/>
            </w:pPr>
            <w:r w:rsidRPr="00D86077">
              <w:t>—</w:t>
            </w:r>
          </w:p>
        </w:tc>
      </w:tr>
      <w:tr w:rsidR="00EE4C48" w:rsidRPr="00D86077" w:rsidTr="000C2B02">
        <w:trPr>
          <w:jc w:val="center"/>
        </w:trPr>
        <w:tc>
          <w:tcPr>
            <w:tcW w:w="2621" w:type="dxa"/>
            <w:shd w:val="clear" w:color="auto" w:fill="auto"/>
          </w:tcPr>
          <w:p w:rsidR="00EE4C48" w:rsidRPr="00D86077" w:rsidRDefault="00EE4C48" w:rsidP="00EE4C48">
            <w:pPr>
              <w:pStyle w:val="ENoteTableText"/>
            </w:pPr>
            <w:r w:rsidRPr="00D86077">
              <w:t>Quarantine Service Fees Amendment Determination</w:t>
            </w:r>
            <w:r>
              <w:t> </w:t>
            </w:r>
            <w:r w:rsidRPr="00D86077">
              <w:t>2013 (No.</w:t>
            </w:r>
            <w:r>
              <w:t> </w:t>
            </w:r>
            <w:r w:rsidRPr="00D86077">
              <w:t>1)</w:t>
            </w:r>
          </w:p>
        </w:tc>
        <w:tc>
          <w:tcPr>
            <w:tcW w:w="1976" w:type="dxa"/>
            <w:shd w:val="clear" w:color="auto" w:fill="auto"/>
          </w:tcPr>
          <w:p w:rsidR="00EE4C48" w:rsidRPr="00D86077" w:rsidRDefault="00EE4C48" w:rsidP="00A80CC9">
            <w:pPr>
              <w:pStyle w:val="ENoteTableText"/>
            </w:pPr>
            <w:r w:rsidRPr="00D86077">
              <w:t>31 Jan 2013 (F2013L00125)</w:t>
            </w:r>
          </w:p>
        </w:tc>
        <w:tc>
          <w:tcPr>
            <w:tcW w:w="1710" w:type="dxa"/>
            <w:shd w:val="clear" w:color="auto" w:fill="auto"/>
          </w:tcPr>
          <w:p w:rsidR="00EE4C48" w:rsidRPr="00D86077" w:rsidRDefault="00EE4C48" w:rsidP="00EE4C48">
            <w:pPr>
              <w:pStyle w:val="ENoteTableText"/>
            </w:pPr>
            <w:r w:rsidRPr="00D86077">
              <w:t>1 Feb 2013</w:t>
            </w:r>
          </w:p>
        </w:tc>
        <w:tc>
          <w:tcPr>
            <w:tcW w:w="1843" w:type="dxa"/>
            <w:shd w:val="clear" w:color="auto" w:fill="auto"/>
          </w:tcPr>
          <w:p w:rsidR="00EE4C48" w:rsidRPr="00D86077" w:rsidRDefault="00EE4C48" w:rsidP="00EE4C48">
            <w:pPr>
              <w:pStyle w:val="ENoteTableText"/>
            </w:pPr>
            <w:r w:rsidRPr="00D86077">
              <w:t>—</w:t>
            </w:r>
          </w:p>
        </w:tc>
      </w:tr>
      <w:tr w:rsidR="00541EAA" w:rsidRPr="00D86077" w:rsidTr="000C2B02">
        <w:trPr>
          <w:jc w:val="center"/>
        </w:trPr>
        <w:tc>
          <w:tcPr>
            <w:tcW w:w="2621" w:type="dxa"/>
            <w:shd w:val="clear" w:color="auto" w:fill="auto"/>
          </w:tcPr>
          <w:p w:rsidR="00541EAA" w:rsidRPr="00D86077" w:rsidRDefault="0044115B" w:rsidP="00EE4C48">
            <w:pPr>
              <w:pStyle w:val="ENoteTableText"/>
            </w:pPr>
            <w:r w:rsidRPr="001B7433">
              <w:t>Quarantine Service Fees Amendment (Import Clearance Fees) Determination 2014</w:t>
            </w:r>
          </w:p>
        </w:tc>
        <w:tc>
          <w:tcPr>
            <w:tcW w:w="1976" w:type="dxa"/>
            <w:shd w:val="clear" w:color="auto" w:fill="auto"/>
          </w:tcPr>
          <w:p w:rsidR="00541EAA" w:rsidRPr="00FA4145" w:rsidRDefault="00541EAA" w:rsidP="00A80CC9">
            <w:pPr>
              <w:pStyle w:val="ENoteTableText"/>
            </w:pPr>
            <w:r>
              <w:t>17 June 2014 (F2014L00736)</w:t>
            </w:r>
          </w:p>
        </w:tc>
        <w:tc>
          <w:tcPr>
            <w:tcW w:w="1710" w:type="dxa"/>
            <w:shd w:val="clear" w:color="auto" w:fill="auto"/>
          </w:tcPr>
          <w:p w:rsidR="00541EAA" w:rsidRPr="00D86077" w:rsidRDefault="00541EAA" w:rsidP="00EE4C48">
            <w:pPr>
              <w:pStyle w:val="ENoteTableText"/>
            </w:pPr>
            <w:r>
              <w:t>18 June 2014</w:t>
            </w:r>
          </w:p>
        </w:tc>
        <w:tc>
          <w:tcPr>
            <w:tcW w:w="1843" w:type="dxa"/>
            <w:shd w:val="clear" w:color="auto" w:fill="auto"/>
          </w:tcPr>
          <w:p w:rsidR="00541EAA" w:rsidRPr="00D86077" w:rsidRDefault="00541EAA" w:rsidP="00EE4C48">
            <w:pPr>
              <w:pStyle w:val="ENoteTableText"/>
            </w:pPr>
            <w:r w:rsidRPr="00D86077">
              <w:t>—</w:t>
            </w:r>
          </w:p>
        </w:tc>
      </w:tr>
      <w:tr w:rsidR="0055207F" w:rsidRPr="00D86077" w:rsidTr="000C2B02">
        <w:trPr>
          <w:jc w:val="center"/>
        </w:trPr>
        <w:tc>
          <w:tcPr>
            <w:tcW w:w="2621" w:type="dxa"/>
            <w:shd w:val="clear" w:color="auto" w:fill="auto"/>
          </w:tcPr>
          <w:p w:rsidR="0055207F" w:rsidRPr="001B7433" w:rsidRDefault="0055207F" w:rsidP="00EE4C48">
            <w:pPr>
              <w:pStyle w:val="ENoteTableText"/>
            </w:pPr>
            <w:r w:rsidRPr="001B7433">
              <w:t>Quarantine Service Fees Amendment</w:t>
            </w:r>
            <w:r>
              <w:t xml:space="preserve"> (2014 Measures No 1) Determination 2014</w:t>
            </w:r>
          </w:p>
        </w:tc>
        <w:tc>
          <w:tcPr>
            <w:tcW w:w="1976" w:type="dxa"/>
            <w:shd w:val="clear" w:color="auto" w:fill="auto"/>
          </w:tcPr>
          <w:p w:rsidR="0055207F" w:rsidRDefault="0055207F" w:rsidP="00A80CC9">
            <w:pPr>
              <w:pStyle w:val="ENoteTableText"/>
            </w:pPr>
            <w:r>
              <w:t>20 June 2014 (F2014L00773)</w:t>
            </w:r>
          </w:p>
        </w:tc>
        <w:tc>
          <w:tcPr>
            <w:tcW w:w="1710" w:type="dxa"/>
            <w:shd w:val="clear" w:color="auto" w:fill="auto"/>
          </w:tcPr>
          <w:p w:rsidR="0055207F" w:rsidRDefault="0055207F" w:rsidP="00EE4C48">
            <w:pPr>
              <w:pStyle w:val="ENoteTableText"/>
            </w:pPr>
            <w:r>
              <w:t>1 July 2014</w:t>
            </w:r>
          </w:p>
        </w:tc>
        <w:tc>
          <w:tcPr>
            <w:tcW w:w="1843" w:type="dxa"/>
            <w:shd w:val="clear" w:color="auto" w:fill="auto"/>
          </w:tcPr>
          <w:p w:rsidR="0055207F" w:rsidRPr="00D86077" w:rsidRDefault="0055207F" w:rsidP="00EE4C48">
            <w:pPr>
              <w:pStyle w:val="ENoteTableText"/>
            </w:pPr>
            <w:r>
              <w:t>—</w:t>
            </w:r>
          </w:p>
        </w:tc>
      </w:tr>
      <w:tr w:rsidR="00C53EFA" w:rsidRPr="00D86077" w:rsidTr="000C2B02">
        <w:trPr>
          <w:jc w:val="center"/>
        </w:trPr>
        <w:tc>
          <w:tcPr>
            <w:tcW w:w="2621" w:type="dxa"/>
            <w:tcBorders>
              <w:bottom w:val="single" w:sz="12" w:space="0" w:color="auto"/>
            </w:tcBorders>
            <w:shd w:val="clear" w:color="auto" w:fill="auto"/>
          </w:tcPr>
          <w:p w:rsidR="00C53EFA" w:rsidRPr="001B7433" w:rsidRDefault="00C53EFA" w:rsidP="00EE4C48">
            <w:pPr>
              <w:pStyle w:val="ENoteTableText"/>
            </w:pPr>
            <w:r w:rsidRPr="00C53EFA">
              <w:t>Quarantine Service Fees Amendment (Cost Recovery) Determination 2015</w:t>
            </w:r>
          </w:p>
        </w:tc>
        <w:tc>
          <w:tcPr>
            <w:tcW w:w="1976" w:type="dxa"/>
            <w:tcBorders>
              <w:bottom w:val="single" w:sz="12" w:space="0" w:color="auto"/>
            </w:tcBorders>
            <w:shd w:val="clear" w:color="auto" w:fill="auto"/>
          </w:tcPr>
          <w:p w:rsidR="00C53EFA" w:rsidRDefault="00C53EFA" w:rsidP="00EE4C48">
            <w:pPr>
              <w:pStyle w:val="ENoteTableText"/>
            </w:pPr>
            <w:r>
              <w:t>30 Nov 2015 (F2015L01887)</w:t>
            </w:r>
          </w:p>
        </w:tc>
        <w:tc>
          <w:tcPr>
            <w:tcW w:w="1710" w:type="dxa"/>
            <w:tcBorders>
              <w:bottom w:val="single" w:sz="12" w:space="0" w:color="auto"/>
            </w:tcBorders>
            <w:shd w:val="clear" w:color="auto" w:fill="auto"/>
          </w:tcPr>
          <w:p w:rsidR="00C53EFA" w:rsidRDefault="00C53EFA" w:rsidP="00EE4C48">
            <w:pPr>
              <w:pStyle w:val="ENoteTableText"/>
            </w:pPr>
            <w:r>
              <w:t>1 Dec 2015 (s 2(1) item 1)</w:t>
            </w:r>
          </w:p>
        </w:tc>
        <w:tc>
          <w:tcPr>
            <w:tcW w:w="1843" w:type="dxa"/>
            <w:tcBorders>
              <w:bottom w:val="single" w:sz="12" w:space="0" w:color="auto"/>
            </w:tcBorders>
            <w:shd w:val="clear" w:color="auto" w:fill="auto"/>
          </w:tcPr>
          <w:p w:rsidR="00C53EFA" w:rsidRDefault="00C53EFA" w:rsidP="00EE4C48">
            <w:pPr>
              <w:pStyle w:val="ENoteTableText"/>
            </w:pPr>
            <w:r>
              <w:t>—</w:t>
            </w:r>
          </w:p>
        </w:tc>
      </w:tr>
    </w:tbl>
    <w:p w:rsidR="005C1FBF" w:rsidRDefault="005C1FBF" w:rsidP="00EE4C48">
      <w:pPr>
        <w:pStyle w:val="Tabletext"/>
      </w:pPr>
    </w:p>
    <w:p w:rsidR="005C1FBF" w:rsidRDefault="005C1FBF" w:rsidP="00EE4C48">
      <w:pPr>
        <w:pStyle w:val="ENotesHeading2"/>
        <w:pageBreakBefore/>
      </w:pPr>
      <w:bookmarkStart w:id="46" w:name="_Toc437515813"/>
      <w:r>
        <w:lastRenderedPageBreak/>
        <w:t>Endnote 4—Amendment history</w:t>
      </w:r>
      <w:bookmarkEnd w:id="46"/>
    </w:p>
    <w:p w:rsidR="005C1FBF" w:rsidRDefault="005C1FBF" w:rsidP="00EE4C48">
      <w:pPr>
        <w:pStyle w:val="Tabletext"/>
      </w:pPr>
    </w:p>
    <w:tbl>
      <w:tblPr>
        <w:tblW w:w="8217" w:type="dxa"/>
        <w:tblInd w:w="113" w:type="dxa"/>
        <w:tblLayout w:type="fixed"/>
        <w:tblLook w:val="0000" w:firstRow="0" w:lastRow="0" w:firstColumn="0" w:lastColumn="0" w:noHBand="0" w:noVBand="0"/>
      </w:tblPr>
      <w:tblGrid>
        <w:gridCol w:w="2139"/>
        <w:gridCol w:w="6078"/>
      </w:tblGrid>
      <w:tr w:rsidR="005C1FBF" w:rsidRPr="0098546F" w:rsidTr="00EE4C48">
        <w:trPr>
          <w:cantSplit/>
          <w:tblHeader/>
        </w:trPr>
        <w:tc>
          <w:tcPr>
            <w:tcW w:w="2139" w:type="dxa"/>
            <w:tcBorders>
              <w:top w:val="single" w:sz="12" w:space="0" w:color="auto"/>
              <w:bottom w:val="single" w:sz="12" w:space="0" w:color="auto"/>
            </w:tcBorders>
            <w:shd w:val="clear" w:color="auto" w:fill="auto"/>
          </w:tcPr>
          <w:p w:rsidR="005C1FBF" w:rsidRPr="00E117A3" w:rsidRDefault="005C1FBF" w:rsidP="00EE4C48">
            <w:pPr>
              <w:pStyle w:val="ENoteTableHeading"/>
              <w:tabs>
                <w:tab w:val="center" w:leader="dot" w:pos="2268"/>
              </w:tabs>
            </w:pPr>
            <w:r w:rsidRPr="00E117A3">
              <w:t>Provision affected</w:t>
            </w:r>
          </w:p>
        </w:tc>
        <w:tc>
          <w:tcPr>
            <w:tcW w:w="6078" w:type="dxa"/>
            <w:tcBorders>
              <w:top w:val="single" w:sz="12" w:space="0" w:color="auto"/>
              <w:bottom w:val="single" w:sz="12" w:space="0" w:color="auto"/>
            </w:tcBorders>
            <w:shd w:val="clear" w:color="auto" w:fill="auto"/>
          </w:tcPr>
          <w:p w:rsidR="005C1FBF" w:rsidRPr="00E117A3" w:rsidRDefault="005C1FBF" w:rsidP="00EE4C48">
            <w:pPr>
              <w:pStyle w:val="ENoteTableHeading"/>
              <w:tabs>
                <w:tab w:val="center" w:leader="dot" w:pos="2268"/>
              </w:tabs>
            </w:pPr>
            <w:r w:rsidRPr="00E117A3">
              <w:t>How affected</w:t>
            </w:r>
          </w:p>
        </w:tc>
      </w:tr>
      <w:tr w:rsidR="00EE4C48" w:rsidRPr="00E117A3" w:rsidTr="00EE4C48">
        <w:trPr>
          <w:cantSplit/>
        </w:trPr>
        <w:tc>
          <w:tcPr>
            <w:tcW w:w="2139" w:type="dxa"/>
            <w:tcBorders>
              <w:top w:val="single" w:sz="12" w:space="0" w:color="auto"/>
            </w:tcBorders>
            <w:shd w:val="clear" w:color="auto" w:fill="auto"/>
          </w:tcPr>
          <w:p w:rsidR="00EE4C48" w:rsidRPr="00123EAA" w:rsidRDefault="00C53EFA" w:rsidP="00EE4C48">
            <w:pPr>
              <w:pStyle w:val="ENoteTableText"/>
              <w:tabs>
                <w:tab w:val="center" w:leader="dot" w:pos="2268"/>
              </w:tabs>
              <w:rPr>
                <w:b/>
              </w:rPr>
            </w:pPr>
            <w:r w:rsidRPr="00123EAA">
              <w:rPr>
                <w:b/>
              </w:rPr>
              <w:t>Part 1</w:t>
            </w:r>
          </w:p>
        </w:tc>
        <w:tc>
          <w:tcPr>
            <w:tcW w:w="6078" w:type="dxa"/>
            <w:tcBorders>
              <w:top w:val="single" w:sz="12" w:space="0" w:color="auto"/>
            </w:tcBorders>
            <w:shd w:val="clear" w:color="auto" w:fill="auto"/>
          </w:tcPr>
          <w:p w:rsidR="00EE4C48" w:rsidRPr="005E624F" w:rsidRDefault="00EE4C48" w:rsidP="00EE4C48">
            <w:pPr>
              <w:pStyle w:val="ENoteTableText"/>
            </w:pPr>
          </w:p>
        </w:tc>
      </w:tr>
      <w:tr w:rsidR="00EE4C48" w:rsidTr="00EE4C48">
        <w:trPr>
          <w:cantSplit/>
        </w:trPr>
        <w:tc>
          <w:tcPr>
            <w:tcW w:w="2139" w:type="dxa"/>
            <w:shd w:val="clear" w:color="auto" w:fill="auto"/>
          </w:tcPr>
          <w:p w:rsidR="00EE4C48" w:rsidRPr="005E624F" w:rsidRDefault="00C53EFA" w:rsidP="00EE4C48">
            <w:pPr>
              <w:pStyle w:val="ENoteTableText"/>
              <w:tabs>
                <w:tab w:val="center" w:leader="dot" w:pos="2268"/>
              </w:tabs>
            </w:pPr>
            <w:r>
              <w:t>Part 1 heading</w:t>
            </w:r>
            <w:r>
              <w:tab/>
            </w:r>
          </w:p>
        </w:tc>
        <w:tc>
          <w:tcPr>
            <w:tcW w:w="6078" w:type="dxa"/>
            <w:shd w:val="clear" w:color="auto" w:fill="auto"/>
          </w:tcPr>
          <w:p w:rsidR="00EE4C48" w:rsidRPr="005E624F" w:rsidRDefault="00C53EFA" w:rsidP="00EE4C48">
            <w:pPr>
              <w:pStyle w:val="ENoteTableText"/>
            </w:pPr>
            <w:r>
              <w:t>ad F2015L01887</w:t>
            </w:r>
          </w:p>
        </w:tc>
      </w:tr>
      <w:tr w:rsidR="00C53EFA" w:rsidTr="00EE4C48">
        <w:trPr>
          <w:cantSplit/>
        </w:trPr>
        <w:tc>
          <w:tcPr>
            <w:tcW w:w="2139" w:type="dxa"/>
            <w:shd w:val="clear" w:color="auto" w:fill="auto"/>
          </w:tcPr>
          <w:p w:rsidR="00C53EFA" w:rsidRDefault="00C53EFA" w:rsidP="00EE4C48">
            <w:pPr>
              <w:pStyle w:val="ENoteTableText"/>
              <w:tabs>
                <w:tab w:val="center" w:leader="dot" w:pos="2268"/>
              </w:tabs>
            </w:pPr>
            <w:r>
              <w:t>s 3</w:t>
            </w:r>
            <w:r>
              <w:tab/>
            </w:r>
          </w:p>
        </w:tc>
        <w:tc>
          <w:tcPr>
            <w:tcW w:w="6078" w:type="dxa"/>
            <w:shd w:val="clear" w:color="auto" w:fill="auto"/>
          </w:tcPr>
          <w:p w:rsidR="00C53EFA" w:rsidRDefault="00C53EFA" w:rsidP="00EE4C48">
            <w:pPr>
              <w:pStyle w:val="ENoteTableText"/>
            </w:pPr>
            <w:r>
              <w:t>rs F2015L01887</w:t>
            </w:r>
          </w:p>
        </w:tc>
      </w:tr>
      <w:tr w:rsidR="00C53EFA" w:rsidTr="00EE4C48">
        <w:trPr>
          <w:cantSplit/>
        </w:trPr>
        <w:tc>
          <w:tcPr>
            <w:tcW w:w="2139" w:type="dxa"/>
            <w:shd w:val="clear" w:color="auto" w:fill="auto"/>
          </w:tcPr>
          <w:p w:rsidR="00C53EFA" w:rsidRDefault="00C53EFA" w:rsidP="00EE4C48">
            <w:pPr>
              <w:pStyle w:val="ENoteTableText"/>
              <w:tabs>
                <w:tab w:val="center" w:leader="dot" w:pos="2268"/>
              </w:tabs>
            </w:pPr>
            <w:r>
              <w:t>s 4</w:t>
            </w:r>
            <w:r>
              <w:tab/>
            </w:r>
          </w:p>
        </w:tc>
        <w:tc>
          <w:tcPr>
            <w:tcW w:w="6078" w:type="dxa"/>
            <w:shd w:val="clear" w:color="auto" w:fill="auto"/>
          </w:tcPr>
          <w:p w:rsidR="00C53EFA"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C53EFA">
            <w:pPr>
              <w:pStyle w:val="ENoteTableText"/>
              <w:tabs>
                <w:tab w:val="center" w:leader="dot" w:pos="2268"/>
              </w:tabs>
            </w:pPr>
            <w:r>
              <w:t>s</w:t>
            </w:r>
            <w:r w:rsidR="00C53EFA" w:rsidRPr="005E624F">
              <w:t xml:space="preserve"> 5</w:t>
            </w:r>
            <w:r w:rsidR="00C53EFA" w:rsidRPr="005E624F">
              <w:tab/>
            </w:r>
          </w:p>
        </w:tc>
        <w:tc>
          <w:tcPr>
            <w:tcW w:w="6078" w:type="dxa"/>
            <w:shd w:val="clear" w:color="auto" w:fill="auto"/>
          </w:tcPr>
          <w:p w:rsidR="00C53EFA" w:rsidRPr="005E624F" w:rsidRDefault="00C53EFA" w:rsidP="00C2158E">
            <w:pPr>
              <w:pStyle w:val="ENoteTableText"/>
            </w:pPr>
            <w:r w:rsidRPr="005E624F">
              <w:t>a</w:t>
            </w:r>
            <w:r w:rsidR="00C2158E">
              <w:t xml:space="preserve">m </w:t>
            </w:r>
            <w:r w:rsidRPr="005E624F">
              <w:t>2008 No 2 and 3; 2009 No 1, 2 and 3</w:t>
            </w:r>
            <w:r>
              <w:t>; F2014L00773; F2015L01887</w:t>
            </w:r>
          </w:p>
        </w:tc>
      </w:tr>
      <w:tr w:rsidR="00C53EFA" w:rsidTr="00EE4C48">
        <w:trPr>
          <w:cantSplit/>
        </w:trPr>
        <w:tc>
          <w:tcPr>
            <w:tcW w:w="2139" w:type="dxa"/>
            <w:shd w:val="clear" w:color="auto" w:fill="auto"/>
          </w:tcPr>
          <w:p w:rsidR="00C53EFA" w:rsidRPr="005E624F" w:rsidRDefault="00C53EFA" w:rsidP="00A80CC9">
            <w:pPr>
              <w:pStyle w:val="ENoteTableText"/>
              <w:tabs>
                <w:tab w:val="center" w:leader="dot" w:pos="2268"/>
              </w:tabs>
            </w:pPr>
            <w:r w:rsidRPr="00707677">
              <w:rPr>
                <w:b/>
              </w:rPr>
              <w:t xml:space="preserve">Part </w:t>
            </w:r>
            <w:r>
              <w:rPr>
                <w:b/>
              </w:rPr>
              <w:t>2</w:t>
            </w:r>
          </w:p>
        </w:tc>
        <w:tc>
          <w:tcPr>
            <w:tcW w:w="6078" w:type="dxa"/>
            <w:shd w:val="clear" w:color="auto" w:fill="auto"/>
          </w:tcPr>
          <w:p w:rsidR="00C53EFA" w:rsidRPr="005E624F" w:rsidRDefault="00C53EFA" w:rsidP="00C53EFA">
            <w:pPr>
              <w:pStyle w:val="ENoteTableText"/>
            </w:pPr>
          </w:p>
        </w:tc>
      </w:tr>
      <w:tr w:rsidR="00C53EFA" w:rsidTr="00EE4C48">
        <w:trPr>
          <w:cantSplit/>
        </w:trPr>
        <w:tc>
          <w:tcPr>
            <w:tcW w:w="2139" w:type="dxa"/>
            <w:shd w:val="clear" w:color="auto" w:fill="auto"/>
          </w:tcPr>
          <w:p w:rsidR="00C53EFA" w:rsidRPr="005E624F" w:rsidRDefault="00C53EFA" w:rsidP="00A80CC9">
            <w:pPr>
              <w:pStyle w:val="ENoteTableText"/>
              <w:tabs>
                <w:tab w:val="center" w:leader="dot" w:pos="2268"/>
              </w:tabs>
            </w:pPr>
            <w:r>
              <w:t>Part 2 heading</w:t>
            </w:r>
            <w:r>
              <w:tab/>
            </w:r>
          </w:p>
        </w:tc>
        <w:tc>
          <w:tcPr>
            <w:tcW w:w="6078" w:type="dxa"/>
            <w:shd w:val="clear" w:color="auto" w:fill="auto"/>
          </w:tcPr>
          <w:p w:rsidR="00C53EFA" w:rsidRPr="005E624F" w:rsidRDefault="00123EAA" w:rsidP="00C53EFA">
            <w:pPr>
              <w:pStyle w:val="ENoteTableText"/>
            </w:pPr>
            <w:r>
              <w:t>ad F2015L01887</w:t>
            </w:r>
          </w:p>
        </w:tc>
      </w:tr>
      <w:tr w:rsidR="00C53EFA" w:rsidTr="00EE4C48">
        <w:trPr>
          <w:cantSplit/>
        </w:trPr>
        <w:tc>
          <w:tcPr>
            <w:tcW w:w="2139" w:type="dxa"/>
            <w:shd w:val="clear" w:color="auto" w:fill="auto"/>
          </w:tcPr>
          <w:p w:rsidR="00C53EFA" w:rsidRPr="005E624F" w:rsidRDefault="00A537DC" w:rsidP="00C53EFA">
            <w:pPr>
              <w:pStyle w:val="ENoteTableText"/>
              <w:tabs>
                <w:tab w:val="center" w:leader="dot" w:pos="2268"/>
              </w:tabs>
            </w:pPr>
            <w:r>
              <w:t>s</w:t>
            </w:r>
            <w:r w:rsidR="00C53EFA" w:rsidRPr="005E624F">
              <w:t xml:space="preserve"> 6</w:t>
            </w:r>
            <w:r w:rsidR="00C53EFA" w:rsidRPr="005E624F">
              <w:tab/>
            </w:r>
          </w:p>
        </w:tc>
        <w:tc>
          <w:tcPr>
            <w:tcW w:w="6078" w:type="dxa"/>
            <w:shd w:val="clear" w:color="auto" w:fill="auto"/>
          </w:tcPr>
          <w:p w:rsidR="00C53EFA" w:rsidRPr="005E624F" w:rsidRDefault="00C53EFA" w:rsidP="00C2158E">
            <w:pPr>
              <w:pStyle w:val="ENoteTableText"/>
            </w:pPr>
            <w:r w:rsidRPr="005E624F">
              <w:t>a</w:t>
            </w:r>
            <w:r w:rsidR="00C2158E">
              <w:t>m</w:t>
            </w:r>
            <w:r w:rsidRPr="005E624F">
              <w:t xml:space="preserve"> 2008 </w:t>
            </w:r>
            <w:r w:rsidR="0052626A">
              <w:t>No</w:t>
            </w:r>
            <w:r w:rsidRPr="005E624F">
              <w:t xml:space="preserve"> 2; 2009 </w:t>
            </w:r>
            <w:r w:rsidR="0052626A">
              <w:t>No</w:t>
            </w:r>
            <w:r w:rsidRPr="005E624F">
              <w:t> 1</w:t>
            </w:r>
          </w:p>
        </w:tc>
      </w:tr>
      <w:tr w:rsidR="00C53EFA" w:rsidTr="00EE4C48">
        <w:trPr>
          <w:cantSplit/>
        </w:trPr>
        <w:tc>
          <w:tcPr>
            <w:tcW w:w="2139" w:type="dxa"/>
            <w:shd w:val="clear" w:color="auto" w:fill="auto"/>
          </w:tcPr>
          <w:p w:rsidR="00C53EFA" w:rsidRPr="005E624F" w:rsidRDefault="00C53EFA" w:rsidP="00C53EFA">
            <w:pPr>
              <w:pStyle w:val="ENoteTableText"/>
              <w:tabs>
                <w:tab w:val="center" w:leader="dot" w:pos="2268"/>
              </w:tabs>
            </w:pPr>
          </w:p>
        </w:tc>
        <w:tc>
          <w:tcPr>
            <w:tcW w:w="6078" w:type="dxa"/>
            <w:shd w:val="clear" w:color="auto" w:fill="auto"/>
          </w:tcPr>
          <w:p w:rsidR="00C53EFA" w:rsidRPr="005E624F" w:rsidRDefault="00C53EFA" w:rsidP="00C53EFA">
            <w:pPr>
              <w:pStyle w:val="ENoteTableText"/>
            </w:pPr>
            <w:r>
              <w:t>rs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6A</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2009 </w:t>
            </w:r>
            <w:r w:rsidR="0052626A">
              <w:t>No</w:t>
            </w:r>
            <w:r w:rsidRPr="005E624F">
              <w:t> 1</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Pr="005E624F"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7</w:t>
            </w:r>
            <w:r w:rsidR="00C53EFA" w:rsidRPr="005E624F">
              <w:tab/>
            </w:r>
          </w:p>
        </w:tc>
        <w:tc>
          <w:tcPr>
            <w:tcW w:w="6078" w:type="dxa"/>
            <w:shd w:val="clear" w:color="auto" w:fill="auto"/>
          </w:tcPr>
          <w:p w:rsidR="00C53EFA" w:rsidRPr="005E624F" w:rsidRDefault="00C53EFA" w:rsidP="00EE4C48">
            <w:pPr>
              <w:pStyle w:val="ENoteTableText"/>
            </w:pPr>
            <w:r w:rsidRPr="005E624F">
              <w:t>r</w:t>
            </w:r>
            <w:r w:rsidR="00A537DC">
              <w:t>s</w:t>
            </w:r>
            <w:r w:rsidRPr="005E624F">
              <w:t xml:space="preserve"> 2009 </w:t>
            </w:r>
            <w:r w:rsidR="0052626A">
              <w:t>No</w:t>
            </w:r>
            <w:r w:rsidRPr="005E624F">
              <w:t> 1</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Pr="005E624F"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7A</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2009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Pr="005E624F" w:rsidRDefault="00C53EFA" w:rsidP="00EE4C48">
            <w:pPr>
              <w:pStyle w:val="ENoteTableText"/>
            </w:pPr>
            <w:r>
              <w:t>am F2014L00773</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7B</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2009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Pr="005E624F" w:rsidRDefault="00C53EFA" w:rsidP="00EE4C48">
            <w:pPr>
              <w:pStyle w:val="ENoteTableText"/>
            </w:pPr>
            <w:r>
              <w:t>am F2014L00773</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7C</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2009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C53EFA" w:rsidP="00C2158E">
            <w:pPr>
              <w:pStyle w:val="ENoteTableText"/>
            </w:pPr>
            <w:r w:rsidRPr="005E624F">
              <w:t>a</w:t>
            </w:r>
            <w:r w:rsidR="00C2158E">
              <w:t>m</w:t>
            </w:r>
            <w:r w:rsidRPr="005E624F">
              <w:t xml:space="preserve"> 2010 </w:t>
            </w:r>
            <w:r w:rsidR="0052626A">
              <w:t>No</w:t>
            </w:r>
            <w:r w:rsidRPr="005E624F">
              <w:t> 1</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7D</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2009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ENoteTableText"/>
              <w:tabs>
                <w:tab w:val="center" w:leader="dot" w:pos="2268"/>
              </w:tabs>
            </w:pPr>
          </w:p>
        </w:tc>
        <w:tc>
          <w:tcPr>
            <w:tcW w:w="6078" w:type="dxa"/>
            <w:shd w:val="clear" w:color="auto" w:fill="auto"/>
          </w:tcPr>
          <w:p w:rsidR="00C53EFA" w:rsidRPr="005E624F" w:rsidRDefault="00C53EF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8</w:t>
            </w:r>
            <w:r w:rsidR="00C53EFA" w:rsidRPr="005E624F">
              <w:tab/>
            </w:r>
          </w:p>
        </w:tc>
        <w:tc>
          <w:tcPr>
            <w:tcW w:w="6078" w:type="dxa"/>
            <w:shd w:val="clear" w:color="auto" w:fill="auto"/>
          </w:tcPr>
          <w:p w:rsidR="00C53EFA" w:rsidRPr="005E624F" w:rsidRDefault="00C53EFA" w:rsidP="00EE4C48">
            <w:pPr>
              <w:pStyle w:val="ENoteTableText"/>
            </w:pPr>
            <w:r w:rsidRPr="005E624F">
              <w:t>r</w:t>
            </w:r>
            <w:r w:rsidR="00A537DC">
              <w:t>s</w:t>
            </w:r>
            <w:r w:rsidRPr="005E624F">
              <w:t xml:space="preserve"> 2008 </w:t>
            </w:r>
            <w:r w:rsidR="0052626A">
              <w:t>No</w:t>
            </w:r>
            <w:r w:rsidRPr="005E624F">
              <w:t xml:space="preserve"> 2; 2009 </w:t>
            </w:r>
            <w:r w:rsidR="0052626A">
              <w:t>No</w:t>
            </w:r>
            <w:r w:rsidRPr="005E624F">
              <w:t> 1</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C53EFA" w:rsidP="00C2158E">
            <w:pPr>
              <w:pStyle w:val="ENoteTableText"/>
            </w:pPr>
            <w:r w:rsidRPr="005E624F">
              <w:t>a</w:t>
            </w:r>
            <w:r w:rsidR="00C2158E">
              <w:t>m</w:t>
            </w:r>
            <w:r w:rsidRPr="005E624F">
              <w:t xml:space="preserve"> 2009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C53EFA" w:rsidP="00EE4C48">
            <w:pPr>
              <w:pStyle w:val="ENoteTableText"/>
            </w:pPr>
            <w:r>
              <w:t>rs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8A</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2008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E8502F" w:rsidP="00EE4C48">
            <w:pPr>
              <w:pStyle w:val="ENoteTableText"/>
            </w:pPr>
            <w:r>
              <w:t>rep</w:t>
            </w:r>
            <w:r w:rsidR="00C53EFA" w:rsidRPr="005E624F">
              <w:t xml:space="preserve"> 2009 </w:t>
            </w:r>
            <w:r w:rsidR="0052626A">
              <w:t>No</w:t>
            </w:r>
            <w:r w:rsidR="00C53EFA" w:rsidRPr="005E624F">
              <w:t> 1</w:t>
            </w:r>
          </w:p>
        </w:tc>
      </w:tr>
      <w:tr w:rsidR="00A80CC9" w:rsidTr="00EE4C48">
        <w:trPr>
          <w:cantSplit/>
        </w:trPr>
        <w:tc>
          <w:tcPr>
            <w:tcW w:w="2139" w:type="dxa"/>
            <w:shd w:val="clear" w:color="auto" w:fill="auto"/>
          </w:tcPr>
          <w:p w:rsidR="00A80CC9" w:rsidRPr="005E624F" w:rsidRDefault="00A80CC9" w:rsidP="00EE4C48">
            <w:pPr>
              <w:pStyle w:val="Tabletext"/>
            </w:pPr>
          </w:p>
        </w:tc>
        <w:tc>
          <w:tcPr>
            <w:tcW w:w="6078" w:type="dxa"/>
            <w:shd w:val="clear" w:color="auto" w:fill="auto"/>
          </w:tcPr>
          <w:p w:rsidR="00A80CC9" w:rsidRPr="005E624F" w:rsidRDefault="00A80CC9" w:rsidP="00EE4C48">
            <w:pPr>
              <w:pStyle w:val="ENoteTableText"/>
            </w:pPr>
            <w:r>
              <w:t>ad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8B</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2008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E8502F" w:rsidP="00EE4C48">
            <w:pPr>
              <w:pStyle w:val="ENoteTableText"/>
            </w:pPr>
            <w:r>
              <w:t>rep</w:t>
            </w:r>
            <w:r w:rsidR="00C53EFA" w:rsidRPr="005E624F">
              <w:t xml:space="preserve"> 2009 </w:t>
            </w:r>
            <w:r w:rsidR="0052626A">
              <w:t>No</w:t>
            </w:r>
            <w:r w:rsidR="00C53EFA" w:rsidRPr="005E624F">
              <w:t> 1</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8C</w:t>
            </w:r>
            <w:r w:rsidR="00C53EFA" w:rsidRPr="005E624F">
              <w:tab/>
            </w:r>
          </w:p>
        </w:tc>
        <w:tc>
          <w:tcPr>
            <w:tcW w:w="6078" w:type="dxa"/>
            <w:shd w:val="clear" w:color="auto" w:fill="auto"/>
          </w:tcPr>
          <w:p w:rsidR="00C53EFA" w:rsidRPr="005E624F" w:rsidRDefault="00C53EFA" w:rsidP="00EE4C48">
            <w:pPr>
              <w:pStyle w:val="ENoteTableText"/>
            </w:pPr>
            <w:r w:rsidRPr="005E624F">
              <w:t>a</w:t>
            </w:r>
            <w:r w:rsidR="00E8502F">
              <w:t>d</w:t>
            </w:r>
            <w:r w:rsidRPr="005E624F">
              <w:t xml:space="preserve"> 2008 </w:t>
            </w:r>
            <w:r w:rsidR="0052626A">
              <w:t>No</w:t>
            </w:r>
            <w:r w:rsidRPr="005E624F">
              <w:t> 2</w:t>
            </w:r>
          </w:p>
        </w:tc>
      </w:tr>
      <w:tr w:rsidR="00C53EFA" w:rsidTr="00EE4C48">
        <w:trPr>
          <w:cantSplit/>
        </w:trPr>
        <w:tc>
          <w:tcPr>
            <w:tcW w:w="2139" w:type="dxa"/>
            <w:shd w:val="clear" w:color="auto" w:fill="auto"/>
          </w:tcPr>
          <w:p w:rsidR="00C53EFA" w:rsidRPr="005E624F" w:rsidRDefault="00C53EFA" w:rsidP="00EE4C48">
            <w:pPr>
              <w:pStyle w:val="Tabletext"/>
            </w:pPr>
          </w:p>
        </w:tc>
        <w:tc>
          <w:tcPr>
            <w:tcW w:w="6078" w:type="dxa"/>
            <w:shd w:val="clear" w:color="auto" w:fill="auto"/>
          </w:tcPr>
          <w:p w:rsidR="00C53EFA" w:rsidRPr="005E624F" w:rsidRDefault="00C53EFA" w:rsidP="00EE4C48">
            <w:pPr>
              <w:pStyle w:val="ENoteTableText"/>
            </w:pPr>
            <w:r w:rsidRPr="005E624F">
              <w:t>r</w:t>
            </w:r>
            <w:r w:rsidR="00A537DC">
              <w:t>s</w:t>
            </w:r>
            <w:r w:rsidRPr="005E624F">
              <w:t xml:space="preserve"> 2009 </w:t>
            </w:r>
            <w:r w:rsidR="0052626A">
              <w:t>No</w:t>
            </w:r>
            <w:r w:rsidRPr="005E624F">
              <w:t> 1</w:t>
            </w:r>
          </w:p>
        </w:tc>
      </w:tr>
      <w:tr w:rsidR="00123EAA" w:rsidTr="00EE4C48">
        <w:trPr>
          <w:cantSplit/>
        </w:trPr>
        <w:tc>
          <w:tcPr>
            <w:tcW w:w="2139" w:type="dxa"/>
            <w:shd w:val="clear" w:color="auto" w:fill="auto"/>
          </w:tcPr>
          <w:p w:rsidR="00123EAA" w:rsidRPr="005E624F" w:rsidRDefault="00123EAA" w:rsidP="00EE4C48">
            <w:pPr>
              <w:pStyle w:val="Tabletext"/>
            </w:pPr>
          </w:p>
        </w:tc>
        <w:tc>
          <w:tcPr>
            <w:tcW w:w="6078" w:type="dxa"/>
            <w:shd w:val="clear" w:color="auto" w:fill="auto"/>
          </w:tcPr>
          <w:p w:rsidR="00123EAA" w:rsidRPr="005E624F" w:rsidRDefault="00123EAA" w:rsidP="00EE4C48">
            <w:pPr>
              <w:pStyle w:val="ENoteTableText"/>
            </w:pPr>
            <w:r>
              <w:t>rep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9</w:t>
            </w:r>
            <w:r w:rsidR="00C53EFA" w:rsidRPr="005E624F">
              <w:tab/>
            </w:r>
          </w:p>
        </w:tc>
        <w:tc>
          <w:tcPr>
            <w:tcW w:w="6078" w:type="dxa"/>
            <w:shd w:val="clear" w:color="auto" w:fill="auto"/>
          </w:tcPr>
          <w:p w:rsidR="00C53EFA" w:rsidRPr="005E624F" w:rsidRDefault="00C53EFA" w:rsidP="00C2158E">
            <w:pPr>
              <w:pStyle w:val="ENoteTableText"/>
            </w:pPr>
            <w:r w:rsidRPr="005E624F">
              <w:t>a</w:t>
            </w:r>
            <w:r w:rsidR="00C2158E">
              <w:t>m</w:t>
            </w:r>
            <w:r w:rsidRPr="005E624F">
              <w:t xml:space="preserve"> 2009 </w:t>
            </w:r>
            <w:r w:rsidR="0052626A">
              <w:t>No</w:t>
            </w:r>
            <w:r w:rsidRPr="005E624F">
              <w:t> 1</w:t>
            </w:r>
            <w:r w:rsidR="00A80CC9">
              <w:t>; F2015L01887</w:t>
            </w:r>
          </w:p>
        </w:tc>
      </w:tr>
      <w:tr w:rsidR="00A80CC9" w:rsidTr="00EE4C48">
        <w:trPr>
          <w:cantSplit/>
        </w:trPr>
        <w:tc>
          <w:tcPr>
            <w:tcW w:w="2139" w:type="dxa"/>
            <w:shd w:val="clear" w:color="auto" w:fill="auto"/>
          </w:tcPr>
          <w:p w:rsidR="00A80CC9" w:rsidRPr="005E624F" w:rsidRDefault="00A80CC9" w:rsidP="00EE4C48">
            <w:pPr>
              <w:pStyle w:val="ENoteTableText"/>
              <w:tabs>
                <w:tab w:val="center" w:leader="dot" w:pos="2268"/>
              </w:tabs>
            </w:pPr>
            <w:r>
              <w:t>s 9A</w:t>
            </w:r>
            <w:r>
              <w:tab/>
            </w:r>
          </w:p>
        </w:tc>
        <w:tc>
          <w:tcPr>
            <w:tcW w:w="6078" w:type="dxa"/>
            <w:shd w:val="clear" w:color="auto" w:fill="auto"/>
          </w:tcPr>
          <w:p w:rsidR="00A80CC9" w:rsidRPr="005E624F" w:rsidRDefault="00A80CC9" w:rsidP="00EE4C48">
            <w:pPr>
              <w:pStyle w:val="ENoteTableText"/>
            </w:pPr>
            <w:r>
              <w:t>ad F2015L01887</w:t>
            </w:r>
          </w:p>
        </w:tc>
      </w:tr>
      <w:tr w:rsidR="00C53EFA" w:rsidTr="00EE4C48">
        <w:trPr>
          <w:cantSplit/>
        </w:trPr>
        <w:tc>
          <w:tcPr>
            <w:tcW w:w="2139" w:type="dxa"/>
            <w:shd w:val="clear" w:color="auto" w:fill="auto"/>
          </w:tcPr>
          <w:p w:rsidR="00C53EFA" w:rsidRPr="005E624F" w:rsidRDefault="00A537DC" w:rsidP="00EE4C48">
            <w:pPr>
              <w:pStyle w:val="ENoteTableText"/>
              <w:tabs>
                <w:tab w:val="center" w:leader="dot" w:pos="2268"/>
              </w:tabs>
            </w:pPr>
            <w:r>
              <w:t>s</w:t>
            </w:r>
            <w:r w:rsidR="00C53EFA" w:rsidRPr="005E624F">
              <w:t xml:space="preserve"> 10</w:t>
            </w:r>
            <w:r w:rsidR="00C53EFA" w:rsidRPr="005E624F">
              <w:tab/>
            </w:r>
          </w:p>
        </w:tc>
        <w:tc>
          <w:tcPr>
            <w:tcW w:w="6078" w:type="dxa"/>
            <w:shd w:val="clear" w:color="auto" w:fill="auto"/>
          </w:tcPr>
          <w:p w:rsidR="00C53EFA" w:rsidRPr="005E624F" w:rsidRDefault="00C53EFA" w:rsidP="00C2158E">
            <w:pPr>
              <w:pStyle w:val="ENoteTableText"/>
            </w:pPr>
            <w:r w:rsidRPr="005E624F">
              <w:t>a</w:t>
            </w:r>
            <w:r w:rsidR="00C2158E">
              <w:t>m</w:t>
            </w:r>
            <w:r w:rsidRPr="005E624F">
              <w:t xml:space="preserve"> 2009 </w:t>
            </w:r>
            <w:r w:rsidR="0052626A">
              <w:t>No</w:t>
            </w:r>
            <w:r w:rsidRPr="005E624F">
              <w:t> 1</w:t>
            </w:r>
            <w:r w:rsidR="00A80CC9">
              <w:t>; F2015L01887</w:t>
            </w:r>
          </w:p>
        </w:tc>
      </w:tr>
      <w:tr w:rsidR="00A80CC9" w:rsidTr="00EE4C48">
        <w:trPr>
          <w:cantSplit/>
        </w:trPr>
        <w:tc>
          <w:tcPr>
            <w:tcW w:w="2139" w:type="dxa"/>
            <w:shd w:val="clear" w:color="auto" w:fill="auto"/>
          </w:tcPr>
          <w:p w:rsidR="00A80CC9" w:rsidRPr="00123EAA" w:rsidRDefault="00A80CC9" w:rsidP="00EE4C48">
            <w:pPr>
              <w:pStyle w:val="ENoteTableText"/>
              <w:tabs>
                <w:tab w:val="center" w:leader="dot" w:pos="2268"/>
              </w:tabs>
              <w:rPr>
                <w:b/>
              </w:rPr>
            </w:pPr>
            <w:r w:rsidRPr="00123EAA">
              <w:rPr>
                <w:b/>
              </w:rPr>
              <w:t>Part 3</w:t>
            </w:r>
          </w:p>
        </w:tc>
        <w:tc>
          <w:tcPr>
            <w:tcW w:w="6078" w:type="dxa"/>
            <w:shd w:val="clear" w:color="auto" w:fill="auto"/>
          </w:tcPr>
          <w:p w:rsidR="00A80CC9" w:rsidRPr="005E624F" w:rsidRDefault="00A80CC9" w:rsidP="00EE4C48">
            <w:pPr>
              <w:pStyle w:val="ENoteTableText"/>
            </w:pPr>
          </w:p>
        </w:tc>
      </w:tr>
      <w:tr w:rsidR="00A80CC9" w:rsidTr="00EE4C48">
        <w:trPr>
          <w:cantSplit/>
        </w:trPr>
        <w:tc>
          <w:tcPr>
            <w:tcW w:w="2139" w:type="dxa"/>
            <w:shd w:val="clear" w:color="auto" w:fill="auto"/>
          </w:tcPr>
          <w:p w:rsidR="00A80CC9" w:rsidRPr="005E624F" w:rsidRDefault="00A80CC9" w:rsidP="00EE4C48">
            <w:pPr>
              <w:pStyle w:val="ENoteTableText"/>
              <w:tabs>
                <w:tab w:val="center" w:leader="dot" w:pos="2268"/>
              </w:tabs>
            </w:pPr>
            <w:r>
              <w:t>Part 3</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EE4C48">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123EAA">
              <w:rPr>
                <w:u w:val="single"/>
              </w:rPr>
              <w:t>1 July 2016 (s 17)</w:t>
            </w:r>
          </w:p>
        </w:tc>
      </w:tr>
      <w:tr w:rsidR="00A80CC9" w:rsidTr="00EE4C48">
        <w:trPr>
          <w:cantSplit/>
        </w:trPr>
        <w:tc>
          <w:tcPr>
            <w:tcW w:w="2139" w:type="dxa"/>
            <w:shd w:val="clear" w:color="auto" w:fill="auto"/>
          </w:tcPr>
          <w:p w:rsidR="00A80CC9" w:rsidRPr="00123EAA" w:rsidRDefault="00A80CC9" w:rsidP="00EE4C48">
            <w:pPr>
              <w:pStyle w:val="ENoteTableText"/>
              <w:tabs>
                <w:tab w:val="center" w:leader="dot" w:pos="2268"/>
              </w:tabs>
              <w:rPr>
                <w:b/>
              </w:rPr>
            </w:pPr>
            <w:r w:rsidRPr="00123EAA">
              <w:rPr>
                <w:b/>
              </w:rPr>
              <w:t>Division 1</w:t>
            </w:r>
          </w:p>
        </w:tc>
        <w:tc>
          <w:tcPr>
            <w:tcW w:w="6078" w:type="dxa"/>
            <w:shd w:val="clear" w:color="auto" w:fill="auto"/>
          </w:tcPr>
          <w:p w:rsidR="00A80CC9" w:rsidRPr="005E624F" w:rsidRDefault="00A80CC9" w:rsidP="00EE4C48">
            <w:pPr>
              <w:pStyle w:val="ENoteTableText"/>
            </w:pPr>
          </w:p>
        </w:tc>
      </w:tr>
      <w:tr w:rsidR="00A80CC9" w:rsidTr="00EE4C48">
        <w:trPr>
          <w:cantSplit/>
        </w:trPr>
        <w:tc>
          <w:tcPr>
            <w:tcW w:w="2139" w:type="dxa"/>
            <w:shd w:val="clear" w:color="auto" w:fill="auto"/>
          </w:tcPr>
          <w:p w:rsidR="00A80CC9" w:rsidRPr="005E624F" w:rsidRDefault="00A80CC9" w:rsidP="00EE4C48">
            <w:pPr>
              <w:pStyle w:val="ENoteTableText"/>
              <w:tabs>
                <w:tab w:val="center" w:leader="dot" w:pos="2268"/>
              </w:tabs>
            </w:pPr>
            <w:r>
              <w:t>s 11</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EE4C48">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12</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F95E55">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13</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F95E55">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14</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F95E55">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15</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F95E55">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16</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F95E55">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A80CC9">
            <w:pPr>
              <w:pStyle w:val="ENoteTableText"/>
              <w:tabs>
                <w:tab w:val="center" w:leader="dot" w:pos="2268"/>
              </w:tabs>
            </w:pPr>
            <w:r>
              <w:t>s 17</w:t>
            </w:r>
            <w:r>
              <w:tab/>
            </w:r>
          </w:p>
        </w:tc>
        <w:tc>
          <w:tcPr>
            <w:tcW w:w="6078" w:type="dxa"/>
            <w:shd w:val="clear" w:color="auto" w:fill="auto"/>
          </w:tcPr>
          <w:p w:rsidR="00A80CC9" w:rsidRPr="005E624F" w:rsidRDefault="00A80CC9" w:rsidP="00EE4C48">
            <w:pPr>
              <w:pStyle w:val="ENoteTableText"/>
            </w:pPr>
            <w:r>
              <w:t>ad F2015L01887</w:t>
            </w:r>
          </w:p>
        </w:tc>
      </w:tr>
      <w:tr w:rsidR="00A80CC9" w:rsidTr="00EE4C48">
        <w:trPr>
          <w:cantSplit/>
        </w:trPr>
        <w:tc>
          <w:tcPr>
            <w:tcW w:w="2139" w:type="dxa"/>
            <w:shd w:val="clear" w:color="auto" w:fill="auto"/>
          </w:tcPr>
          <w:p w:rsidR="00A80CC9" w:rsidRDefault="00A80CC9" w:rsidP="00A80CC9">
            <w:pPr>
              <w:pStyle w:val="ENoteTableText"/>
              <w:tabs>
                <w:tab w:val="center" w:leader="dot" w:pos="2268"/>
              </w:tabs>
            </w:pPr>
          </w:p>
        </w:tc>
        <w:tc>
          <w:tcPr>
            <w:tcW w:w="6078" w:type="dxa"/>
            <w:shd w:val="clear" w:color="auto" w:fill="auto"/>
          </w:tcPr>
          <w:p w:rsidR="00A80CC9" w:rsidRDefault="00A80CC9" w:rsidP="00EE4C48">
            <w:pPr>
              <w:pStyle w:val="ENoteTableText"/>
            </w:pPr>
            <w:r>
              <w:t xml:space="preserve">rep </w:t>
            </w:r>
            <w:r w:rsidRPr="00707677">
              <w:rPr>
                <w:u w:val="single"/>
              </w:rPr>
              <w:t>1 July 2016 (s 17)</w:t>
            </w:r>
          </w:p>
        </w:tc>
      </w:tr>
      <w:tr w:rsidR="00A80CC9" w:rsidTr="00EE4C48">
        <w:trPr>
          <w:cantSplit/>
        </w:trPr>
        <w:tc>
          <w:tcPr>
            <w:tcW w:w="2139" w:type="dxa"/>
            <w:shd w:val="clear" w:color="auto" w:fill="auto"/>
          </w:tcPr>
          <w:p w:rsidR="00A80CC9" w:rsidRPr="005E624F" w:rsidRDefault="00A80CC9" w:rsidP="00EE4C48">
            <w:pPr>
              <w:pStyle w:val="ENoteTableText"/>
              <w:tabs>
                <w:tab w:val="center" w:leader="dot" w:pos="2268"/>
              </w:tabs>
            </w:pPr>
            <w:r w:rsidRPr="005E624F">
              <w:t>Heading to Schedule 1</w:t>
            </w:r>
            <w:r w:rsidRPr="005E624F">
              <w:tab/>
            </w:r>
          </w:p>
        </w:tc>
        <w:tc>
          <w:tcPr>
            <w:tcW w:w="6078" w:type="dxa"/>
            <w:shd w:val="clear" w:color="auto" w:fill="auto"/>
          </w:tcPr>
          <w:p w:rsidR="00A80CC9" w:rsidRPr="005E624F" w:rsidRDefault="00A80CC9" w:rsidP="00EE4C48">
            <w:pPr>
              <w:pStyle w:val="ENoteTableText"/>
            </w:pPr>
            <w:r w:rsidRPr="005E624F">
              <w:t>r</w:t>
            </w:r>
            <w:r w:rsidR="00A537DC">
              <w:t>s</w:t>
            </w:r>
            <w:r w:rsidRPr="005E624F">
              <w:t xml:space="preserve"> 2009 No 1 and 2</w:t>
            </w:r>
          </w:p>
        </w:tc>
      </w:tr>
      <w:tr w:rsidR="000C2B02" w:rsidTr="00EE4C48">
        <w:trPr>
          <w:cantSplit/>
        </w:trPr>
        <w:tc>
          <w:tcPr>
            <w:tcW w:w="2139" w:type="dxa"/>
            <w:shd w:val="clear" w:color="auto" w:fill="auto"/>
          </w:tcPr>
          <w:p w:rsidR="000C2B02" w:rsidRPr="005E624F" w:rsidRDefault="000C2B02" w:rsidP="00EE4C48">
            <w:pPr>
              <w:pStyle w:val="ENoteTableText"/>
              <w:tabs>
                <w:tab w:val="center" w:leader="dot" w:pos="2268"/>
              </w:tabs>
            </w:pPr>
          </w:p>
        </w:tc>
        <w:tc>
          <w:tcPr>
            <w:tcW w:w="6078" w:type="dxa"/>
            <w:shd w:val="clear" w:color="auto" w:fill="auto"/>
          </w:tcPr>
          <w:p w:rsidR="000C2B02" w:rsidRPr="005E624F" w:rsidRDefault="000C2B02" w:rsidP="00EE4C48">
            <w:pPr>
              <w:pStyle w:val="ENoteTableText"/>
            </w:pPr>
            <w:r>
              <w:t>rep F2015L01887</w:t>
            </w:r>
          </w:p>
        </w:tc>
      </w:tr>
      <w:tr w:rsidR="00A80CC9" w:rsidTr="00123EAA">
        <w:trPr>
          <w:cantSplit/>
        </w:trPr>
        <w:tc>
          <w:tcPr>
            <w:tcW w:w="2139" w:type="dxa"/>
            <w:shd w:val="clear" w:color="auto" w:fill="auto"/>
          </w:tcPr>
          <w:p w:rsidR="00A80CC9" w:rsidRPr="005E624F" w:rsidRDefault="00A80CC9" w:rsidP="00EE4C48">
            <w:pPr>
              <w:pStyle w:val="ENoteTableText"/>
              <w:tabs>
                <w:tab w:val="center" w:leader="dot" w:pos="2268"/>
              </w:tabs>
            </w:pPr>
            <w:r w:rsidRPr="005E624F">
              <w:t>Schedule 1</w:t>
            </w:r>
            <w:r w:rsidRPr="005E624F">
              <w:tab/>
            </w:r>
          </w:p>
        </w:tc>
        <w:tc>
          <w:tcPr>
            <w:tcW w:w="6078" w:type="dxa"/>
            <w:shd w:val="clear" w:color="auto" w:fill="auto"/>
          </w:tcPr>
          <w:p w:rsidR="00A80CC9" w:rsidRPr="005E624F" w:rsidRDefault="00A80CC9" w:rsidP="00281998">
            <w:pPr>
              <w:pStyle w:val="ENoteTableText"/>
            </w:pPr>
            <w:r w:rsidRPr="005E624F">
              <w:t>a</w:t>
            </w:r>
            <w:r w:rsidR="00E8502F">
              <w:t>d</w:t>
            </w:r>
            <w:r w:rsidRPr="005E624F">
              <w:t xml:space="preserve"> 2005 </w:t>
            </w:r>
            <w:r w:rsidR="0052626A">
              <w:t>No</w:t>
            </w:r>
            <w:r w:rsidRPr="005E624F">
              <w:t xml:space="preserve"> 1; 2007 </w:t>
            </w:r>
            <w:r w:rsidR="0052626A">
              <w:t>No</w:t>
            </w:r>
            <w:r w:rsidRPr="005E624F">
              <w:t xml:space="preserve"> 1; 2008 No 1, 2 and 3; 2009 No 1, 2 and 3; 2013 </w:t>
            </w:r>
            <w:r w:rsidR="0052626A">
              <w:t>No</w:t>
            </w:r>
            <w:r w:rsidRPr="005E624F">
              <w:t> 1</w:t>
            </w:r>
            <w:r>
              <w:t>; F2014L00736 and F2014L00773</w:t>
            </w:r>
          </w:p>
        </w:tc>
      </w:tr>
      <w:tr w:rsidR="00A80CC9" w:rsidTr="00EE4C48">
        <w:trPr>
          <w:cantSplit/>
        </w:trPr>
        <w:tc>
          <w:tcPr>
            <w:tcW w:w="2139" w:type="dxa"/>
            <w:tcBorders>
              <w:bottom w:val="single" w:sz="12" w:space="0" w:color="auto"/>
            </w:tcBorders>
            <w:shd w:val="clear" w:color="auto" w:fill="auto"/>
          </w:tcPr>
          <w:p w:rsidR="00A80CC9" w:rsidRPr="005E624F" w:rsidRDefault="00A80CC9" w:rsidP="00EE4C48">
            <w:pPr>
              <w:pStyle w:val="ENoteTableText"/>
              <w:tabs>
                <w:tab w:val="center" w:leader="dot" w:pos="2268"/>
              </w:tabs>
            </w:pPr>
          </w:p>
        </w:tc>
        <w:tc>
          <w:tcPr>
            <w:tcW w:w="6078" w:type="dxa"/>
            <w:tcBorders>
              <w:bottom w:val="single" w:sz="12" w:space="0" w:color="auto"/>
            </w:tcBorders>
            <w:shd w:val="clear" w:color="auto" w:fill="auto"/>
          </w:tcPr>
          <w:p w:rsidR="00A80CC9" w:rsidRPr="005E624F" w:rsidRDefault="00A80CC9" w:rsidP="00281998">
            <w:pPr>
              <w:pStyle w:val="ENoteTableText"/>
            </w:pPr>
            <w:r>
              <w:t>rep F2015L01887</w:t>
            </w:r>
          </w:p>
        </w:tc>
      </w:tr>
    </w:tbl>
    <w:p w:rsidR="005C1FBF" w:rsidRDefault="005C1FBF" w:rsidP="00EE4C48">
      <w:pPr>
        <w:pStyle w:val="Tabletext"/>
      </w:pPr>
    </w:p>
    <w:p w:rsidR="005C1FBF" w:rsidRPr="00D86077" w:rsidRDefault="005C1FBF" w:rsidP="00EE4C48">
      <w:pPr>
        <w:sectPr w:rsidR="005C1FBF" w:rsidRPr="00D86077" w:rsidSect="00E921D1">
          <w:headerReference w:type="even" r:id="rId29"/>
          <w:headerReference w:type="default" r:id="rId30"/>
          <w:footerReference w:type="even" r:id="rId31"/>
          <w:footerReference w:type="default" r:id="rId32"/>
          <w:pgSz w:w="11907" w:h="16839" w:code="9"/>
          <w:pgMar w:top="1440" w:right="1797" w:bottom="1440" w:left="1797" w:header="720" w:footer="709" w:gutter="0"/>
          <w:cols w:space="708"/>
          <w:docGrid w:linePitch="360"/>
        </w:sectPr>
      </w:pPr>
    </w:p>
    <w:p w:rsidR="004E283F" w:rsidRPr="00D86077" w:rsidRDefault="004E283F" w:rsidP="004E283F">
      <w:bookmarkStart w:id="47" w:name="_GoBack"/>
      <w:bookmarkEnd w:id="47"/>
    </w:p>
    <w:sectPr w:rsidR="004E283F" w:rsidRPr="00D86077" w:rsidSect="00E921D1">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B9" w:rsidRDefault="00D903B9">
      <w:r>
        <w:separator/>
      </w:r>
    </w:p>
  </w:endnote>
  <w:endnote w:type="continuationSeparator" w:id="0">
    <w:p w:rsidR="00D903B9" w:rsidRDefault="00D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Default="00D903B9" w:rsidP="00A537DC">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15"/>
      <w:gridCol w:w="5109"/>
      <w:gridCol w:w="283"/>
      <w:gridCol w:w="1418"/>
    </w:tblGrid>
    <w:tr w:rsidR="00D903B9" w:rsidRPr="007B3B51" w:rsidTr="00A537DC">
      <w:tc>
        <w:tcPr>
          <w:tcW w:w="1139" w:type="dxa"/>
        </w:tcPr>
        <w:p w:rsidR="00D903B9" w:rsidRPr="007B3B51" w:rsidRDefault="00D903B9" w:rsidP="00A537DC">
          <w:pPr>
            <w:rPr>
              <w:i/>
              <w:sz w:val="16"/>
              <w:szCs w:val="16"/>
            </w:rPr>
          </w:pP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21D1">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21D1">
            <w:rPr>
              <w:i/>
              <w:noProof/>
              <w:sz w:val="16"/>
              <w:szCs w:val="16"/>
            </w:rPr>
            <w:t>17</w:t>
          </w:r>
          <w:r w:rsidRPr="007B3B51">
            <w:rPr>
              <w:i/>
              <w:sz w:val="16"/>
              <w:szCs w:val="16"/>
            </w:rPr>
            <w:fldChar w:fldCharType="end"/>
          </w:r>
        </w:p>
      </w:tc>
    </w:tr>
    <w:tr w:rsidR="00D903B9" w:rsidRPr="00130F37" w:rsidTr="00123EAA">
      <w:tc>
        <w:tcPr>
          <w:tcW w:w="1554" w:type="dxa"/>
          <w:gridSpan w:val="2"/>
        </w:tcPr>
        <w:p w:rsidR="00D903B9" w:rsidRPr="00130F37" w:rsidRDefault="00D903B9" w:rsidP="00A537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A">
            <w:rPr>
              <w:sz w:val="16"/>
              <w:szCs w:val="16"/>
            </w:rPr>
            <w:t>13</w:t>
          </w:r>
          <w:r w:rsidRPr="00130F37">
            <w:rPr>
              <w:sz w:val="16"/>
              <w:szCs w:val="16"/>
            </w:rPr>
            <w:fldChar w:fldCharType="end"/>
          </w:r>
        </w:p>
      </w:tc>
      <w:tc>
        <w:tcPr>
          <w:tcW w:w="5109" w:type="dxa"/>
        </w:tcPr>
        <w:p w:rsidR="00D903B9" w:rsidRPr="00130F37" w:rsidRDefault="00D903B9" w:rsidP="00A537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2626A">
            <w:rPr>
              <w:sz w:val="16"/>
              <w:szCs w:val="16"/>
            </w:rPr>
            <w:t>1/12/15</w:t>
          </w:r>
          <w:r w:rsidRPr="00130F37">
            <w:rPr>
              <w:sz w:val="16"/>
              <w:szCs w:val="16"/>
            </w:rPr>
            <w:fldChar w:fldCharType="end"/>
          </w:r>
        </w:p>
      </w:tc>
      <w:tc>
        <w:tcPr>
          <w:tcW w:w="1701" w:type="dxa"/>
          <w:gridSpan w:val="2"/>
        </w:tcPr>
        <w:p w:rsidR="00D903B9" w:rsidRPr="00130F37" w:rsidRDefault="00D903B9" w:rsidP="00A537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A">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2626A">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A">
            <w:rPr>
              <w:noProof/>
              <w:sz w:val="16"/>
              <w:szCs w:val="16"/>
            </w:rPr>
            <w:t>10/12/15</w:t>
          </w:r>
          <w:r w:rsidRPr="00130F37">
            <w:rPr>
              <w:sz w:val="16"/>
              <w:szCs w:val="16"/>
            </w:rPr>
            <w:fldChar w:fldCharType="end"/>
          </w:r>
        </w:p>
      </w:tc>
    </w:tr>
  </w:tbl>
  <w:p w:rsidR="00D903B9" w:rsidRPr="00123EAA" w:rsidRDefault="00D903B9" w:rsidP="00123E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903B9" w:rsidRPr="007B3B51" w:rsidTr="00A537DC">
      <w:tc>
        <w:tcPr>
          <w:tcW w:w="1139" w:type="dxa"/>
        </w:tcPr>
        <w:p w:rsidR="00D903B9" w:rsidRPr="007B3B51" w:rsidRDefault="00D903B9" w:rsidP="00A537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2626A">
            <w:rPr>
              <w:i/>
              <w:noProof/>
              <w:sz w:val="16"/>
              <w:szCs w:val="16"/>
            </w:rPr>
            <w:t>17</w:t>
          </w:r>
          <w:r w:rsidRPr="007B3B51">
            <w:rPr>
              <w:i/>
              <w:sz w:val="16"/>
              <w:szCs w:val="16"/>
            </w:rPr>
            <w:fldChar w:fldCharType="end"/>
          </w: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26A">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p>
      </w:tc>
    </w:tr>
    <w:tr w:rsidR="00D903B9" w:rsidRPr="0055472E" w:rsidTr="00A537DC">
      <w:tc>
        <w:tcPr>
          <w:tcW w:w="1418" w:type="dxa"/>
          <w:gridSpan w:val="2"/>
        </w:tcPr>
        <w:p w:rsidR="00D903B9" w:rsidRPr="0055472E" w:rsidRDefault="00D903B9" w:rsidP="00A537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A">
            <w:rPr>
              <w:sz w:val="16"/>
              <w:szCs w:val="16"/>
            </w:rPr>
            <w:t>13</w:t>
          </w:r>
          <w:r w:rsidRPr="0055472E">
            <w:rPr>
              <w:sz w:val="16"/>
              <w:szCs w:val="16"/>
            </w:rPr>
            <w:fldChar w:fldCharType="end"/>
          </w:r>
        </w:p>
      </w:tc>
      <w:tc>
        <w:tcPr>
          <w:tcW w:w="5245" w:type="dxa"/>
        </w:tcPr>
        <w:p w:rsidR="00D903B9" w:rsidRPr="0055472E" w:rsidRDefault="00D903B9" w:rsidP="00A537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2626A">
            <w:rPr>
              <w:sz w:val="16"/>
              <w:szCs w:val="16"/>
            </w:rPr>
            <w:t>1/12/15</w:t>
          </w:r>
          <w:r w:rsidRPr="0055472E">
            <w:rPr>
              <w:sz w:val="16"/>
              <w:szCs w:val="16"/>
            </w:rPr>
            <w:fldChar w:fldCharType="end"/>
          </w:r>
        </w:p>
      </w:tc>
      <w:tc>
        <w:tcPr>
          <w:tcW w:w="1701" w:type="dxa"/>
          <w:gridSpan w:val="2"/>
        </w:tcPr>
        <w:p w:rsidR="00D903B9" w:rsidRPr="0055472E" w:rsidRDefault="00D903B9" w:rsidP="00A537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A">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2626A">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A">
            <w:rPr>
              <w:noProof/>
              <w:sz w:val="16"/>
              <w:szCs w:val="16"/>
            </w:rPr>
            <w:t>10/12/15</w:t>
          </w:r>
          <w:r w:rsidRPr="0055472E">
            <w:rPr>
              <w:sz w:val="16"/>
              <w:szCs w:val="16"/>
            </w:rPr>
            <w:fldChar w:fldCharType="end"/>
          </w:r>
        </w:p>
      </w:tc>
    </w:tr>
  </w:tbl>
  <w:p w:rsidR="00D903B9" w:rsidRPr="00123EAA" w:rsidRDefault="00D903B9" w:rsidP="00123EA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903B9" w:rsidRPr="007B3B51" w:rsidTr="00A537DC">
      <w:tc>
        <w:tcPr>
          <w:tcW w:w="1139" w:type="dxa"/>
        </w:tcPr>
        <w:p w:rsidR="00D903B9" w:rsidRPr="007B3B51" w:rsidRDefault="00D903B9" w:rsidP="00A537DC">
          <w:pPr>
            <w:rPr>
              <w:i/>
              <w:sz w:val="16"/>
              <w:szCs w:val="16"/>
            </w:rPr>
          </w:pP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26A">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2626A">
            <w:rPr>
              <w:i/>
              <w:noProof/>
              <w:sz w:val="16"/>
              <w:szCs w:val="16"/>
            </w:rPr>
            <w:t>17</w:t>
          </w:r>
          <w:r w:rsidRPr="007B3B51">
            <w:rPr>
              <w:i/>
              <w:sz w:val="16"/>
              <w:szCs w:val="16"/>
            </w:rPr>
            <w:fldChar w:fldCharType="end"/>
          </w:r>
        </w:p>
      </w:tc>
    </w:tr>
    <w:tr w:rsidR="00D903B9" w:rsidRPr="00130F37" w:rsidTr="00A537DC">
      <w:tc>
        <w:tcPr>
          <w:tcW w:w="1418" w:type="dxa"/>
          <w:gridSpan w:val="2"/>
        </w:tcPr>
        <w:p w:rsidR="00D903B9" w:rsidRPr="00130F37" w:rsidRDefault="00D903B9" w:rsidP="00A537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A">
            <w:rPr>
              <w:sz w:val="16"/>
              <w:szCs w:val="16"/>
            </w:rPr>
            <w:t>13</w:t>
          </w:r>
          <w:r w:rsidRPr="00130F37">
            <w:rPr>
              <w:sz w:val="16"/>
              <w:szCs w:val="16"/>
            </w:rPr>
            <w:fldChar w:fldCharType="end"/>
          </w:r>
        </w:p>
      </w:tc>
      <w:tc>
        <w:tcPr>
          <w:tcW w:w="5245" w:type="dxa"/>
        </w:tcPr>
        <w:p w:rsidR="00D903B9" w:rsidRPr="00130F37" w:rsidRDefault="00D903B9" w:rsidP="00A537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2626A">
            <w:rPr>
              <w:sz w:val="16"/>
              <w:szCs w:val="16"/>
            </w:rPr>
            <w:t>1/12/15</w:t>
          </w:r>
          <w:r w:rsidRPr="00130F37">
            <w:rPr>
              <w:sz w:val="16"/>
              <w:szCs w:val="16"/>
            </w:rPr>
            <w:fldChar w:fldCharType="end"/>
          </w:r>
        </w:p>
      </w:tc>
      <w:tc>
        <w:tcPr>
          <w:tcW w:w="1701" w:type="dxa"/>
          <w:gridSpan w:val="2"/>
        </w:tcPr>
        <w:p w:rsidR="00D903B9" w:rsidRPr="00130F37" w:rsidRDefault="00D903B9" w:rsidP="00A537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A">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2626A">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A">
            <w:rPr>
              <w:noProof/>
              <w:sz w:val="16"/>
              <w:szCs w:val="16"/>
            </w:rPr>
            <w:t>10/12/15</w:t>
          </w:r>
          <w:r w:rsidRPr="00130F37">
            <w:rPr>
              <w:sz w:val="16"/>
              <w:szCs w:val="16"/>
            </w:rPr>
            <w:fldChar w:fldCharType="end"/>
          </w:r>
        </w:p>
      </w:tc>
    </w:tr>
  </w:tbl>
  <w:p w:rsidR="00D903B9" w:rsidRPr="00123EAA" w:rsidRDefault="00D903B9" w:rsidP="00123EA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903B9" w:rsidRPr="007B3B51" w:rsidTr="00A537DC">
      <w:tc>
        <w:tcPr>
          <w:tcW w:w="1139" w:type="dxa"/>
        </w:tcPr>
        <w:p w:rsidR="00D903B9" w:rsidRPr="007B3B51" w:rsidRDefault="00D903B9" w:rsidP="00A537DC">
          <w:pPr>
            <w:rPr>
              <w:i/>
              <w:sz w:val="16"/>
              <w:szCs w:val="16"/>
            </w:rPr>
          </w:pP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26A">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2626A">
            <w:rPr>
              <w:i/>
              <w:noProof/>
              <w:sz w:val="16"/>
              <w:szCs w:val="16"/>
            </w:rPr>
            <w:t>17</w:t>
          </w:r>
          <w:r w:rsidRPr="007B3B51">
            <w:rPr>
              <w:i/>
              <w:sz w:val="16"/>
              <w:szCs w:val="16"/>
            </w:rPr>
            <w:fldChar w:fldCharType="end"/>
          </w:r>
        </w:p>
      </w:tc>
    </w:tr>
    <w:tr w:rsidR="00D903B9" w:rsidRPr="00130F37" w:rsidTr="00A537DC">
      <w:tc>
        <w:tcPr>
          <w:tcW w:w="1418" w:type="dxa"/>
          <w:gridSpan w:val="2"/>
        </w:tcPr>
        <w:p w:rsidR="00D903B9" w:rsidRPr="00130F37" w:rsidRDefault="00D903B9" w:rsidP="00A537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A">
            <w:rPr>
              <w:sz w:val="16"/>
              <w:szCs w:val="16"/>
            </w:rPr>
            <w:t>13</w:t>
          </w:r>
          <w:r w:rsidRPr="00130F37">
            <w:rPr>
              <w:sz w:val="16"/>
              <w:szCs w:val="16"/>
            </w:rPr>
            <w:fldChar w:fldCharType="end"/>
          </w:r>
        </w:p>
      </w:tc>
      <w:tc>
        <w:tcPr>
          <w:tcW w:w="5245" w:type="dxa"/>
        </w:tcPr>
        <w:p w:rsidR="00D903B9" w:rsidRPr="00130F37" w:rsidRDefault="00D903B9" w:rsidP="00A537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2626A">
            <w:rPr>
              <w:sz w:val="16"/>
              <w:szCs w:val="16"/>
            </w:rPr>
            <w:t>1/12/15</w:t>
          </w:r>
          <w:r w:rsidRPr="00130F37">
            <w:rPr>
              <w:sz w:val="16"/>
              <w:szCs w:val="16"/>
            </w:rPr>
            <w:fldChar w:fldCharType="end"/>
          </w:r>
        </w:p>
      </w:tc>
      <w:tc>
        <w:tcPr>
          <w:tcW w:w="1701" w:type="dxa"/>
          <w:gridSpan w:val="2"/>
        </w:tcPr>
        <w:p w:rsidR="00D903B9" w:rsidRPr="00130F37" w:rsidRDefault="00D903B9" w:rsidP="00A537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A">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2626A">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A">
            <w:rPr>
              <w:noProof/>
              <w:sz w:val="16"/>
              <w:szCs w:val="16"/>
            </w:rPr>
            <w:t>10/12/15</w:t>
          </w:r>
          <w:r w:rsidRPr="00130F37">
            <w:rPr>
              <w:sz w:val="16"/>
              <w:szCs w:val="16"/>
            </w:rPr>
            <w:fldChar w:fldCharType="end"/>
          </w:r>
        </w:p>
      </w:tc>
    </w:tr>
  </w:tbl>
  <w:p w:rsidR="00D903B9" w:rsidRPr="00123EAA" w:rsidRDefault="00D903B9" w:rsidP="00123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1" w:rsidRDefault="00E92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ED79B6" w:rsidRDefault="00D903B9" w:rsidP="00A537DC">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903B9" w:rsidRPr="007B3B51" w:rsidTr="00A537DC">
      <w:tc>
        <w:tcPr>
          <w:tcW w:w="1139" w:type="dxa"/>
        </w:tcPr>
        <w:p w:rsidR="00D903B9" w:rsidRPr="007B3B51" w:rsidRDefault="00D903B9" w:rsidP="00A537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2626A">
            <w:rPr>
              <w:i/>
              <w:noProof/>
              <w:sz w:val="16"/>
              <w:szCs w:val="16"/>
            </w:rPr>
            <w:t>xvii</w:t>
          </w:r>
          <w:r w:rsidRPr="007B3B51">
            <w:rPr>
              <w:i/>
              <w:sz w:val="16"/>
              <w:szCs w:val="16"/>
            </w:rPr>
            <w:fldChar w:fldCharType="end"/>
          </w: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2626A">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p>
      </w:tc>
    </w:tr>
    <w:tr w:rsidR="00D903B9" w:rsidRPr="0055472E" w:rsidTr="00A537DC">
      <w:tc>
        <w:tcPr>
          <w:tcW w:w="1418" w:type="dxa"/>
          <w:gridSpan w:val="2"/>
        </w:tcPr>
        <w:p w:rsidR="00D903B9" w:rsidRPr="0055472E" w:rsidRDefault="00D903B9" w:rsidP="00A537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A">
            <w:rPr>
              <w:sz w:val="16"/>
              <w:szCs w:val="16"/>
            </w:rPr>
            <w:t>13</w:t>
          </w:r>
          <w:r w:rsidRPr="0055472E">
            <w:rPr>
              <w:sz w:val="16"/>
              <w:szCs w:val="16"/>
            </w:rPr>
            <w:fldChar w:fldCharType="end"/>
          </w:r>
        </w:p>
      </w:tc>
      <w:tc>
        <w:tcPr>
          <w:tcW w:w="5245" w:type="dxa"/>
        </w:tcPr>
        <w:p w:rsidR="00D903B9" w:rsidRPr="0055472E" w:rsidRDefault="00D903B9" w:rsidP="00A537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2626A">
            <w:rPr>
              <w:sz w:val="16"/>
              <w:szCs w:val="16"/>
            </w:rPr>
            <w:t>1/12/15</w:t>
          </w:r>
          <w:r w:rsidRPr="0055472E">
            <w:rPr>
              <w:sz w:val="16"/>
              <w:szCs w:val="16"/>
            </w:rPr>
            <w:fldChar w:fldCharType="end"/>
          </w:r>
        </w:p>
      </w:tc>
      <w:tc>
        <w:tcPr>
          <w:tcW w:w="1701" w:type="dxa"/>
          <w:gridSpan w:val="2"/>
        </w:tcPr>
        <w:p w:rsidR="00D903B9" w:rsidRPr="0055472E" w:rsidRDefault="00D903B9" w:rsidP="00A537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A">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2626A">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A">
            <w:rPr>
              <w:noProof/>
              <w:sz w:val="16"/>
              <w:szCs w:val="16"/>
            </w:rPr>
            <w:t>10/12/15</w:t>
          </w:r>
          <w:r w:rsidRPr="0055472E">
            <w:rPr>
              <w:sz w:val="16"/>
              <w:szCs w:val="16"/>
            </w:rPr>
            <w:fldChar w:fldCharType="end"/>
          </w:r>
        </w:p>
      </w:tc>
    </w:tr>
  </w:tbl>
  <w:p w:rsidR="00D903B9" w:rsidRPr="00123EAA" w:rsidRDefault="00D903B9" w:rsidP="00123E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387"/>
      <w:gridCol w:w="5137"/>
      <w:gridCol w:w="283"/>
      <w:gridCol w:w="1418"/>
    </w:tblGrid>
    <w:tr w:rsidR="00D903B9" w:rsidRPr="007B3B51" w:rsidTr="00A537DC">
      <w:tc>
        <w:tcPr>
          <w:tcW w:w="1139" w:type="dxa"/>
        </w:tcPr>
        <w:p w:rsidR="00D903B9" w:rsidRPr="007B3B51" w:rsidRDefault="00D903B9" w:rsidP="00A537DC">
          <w:pPr>
            <w:rPr>
              <w:i/>
              <w:sz w:val="16"/>
              <w:szCs w:val="16"/>
            </w:rPr>
          </w:pP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21D1">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21D1">
            <w:rPr>
              <w:i/>
              <w:noProof/>
              <w:sz w:val="16"/>
              <w:szCs w:val="16"/>
            </w:rPr>
            <w:t>i</w:t>
          </w:r>
          <w:r w:rsidRPr="007B3B51">
            <w:rPr>
              <w:i/>
              <w:sz w:val="16"/>
              <w:szCs w:val="16"/>
            </w:rPr>
            <w:fldChar w:fldCharType="end"/>
          </w:r>
        </w:p>
      </w:tc>
    </w:tr>
    <w:tr w:rsidR="00D903B9" w:rsidRPr="00130F37" w:rsidTr="00123EAA">
      <w:tc>
        <w:tcPr>
          <w:tcW w:w="1526" w:type="dxa"/>
          <w:gridSpan w:val="2"/>
        </w:tcPr>
        <w:p w:rsidR="00D903B9" w:rsidRPr="00130F37" w:rsidRDefault="00D903B9" w:rsidP="00A537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A">
            <w:rPr>
              <w:sz w:val="16"/>
              <w:szCs w:val="16"/>
            </w:rPr>
            <w:t>13</w:t>
          </w:r>
          <w:r w:rsidRPr="00130F37">
            <w:rPr>
              <w:sz w:val="16"/>
              <w:szCs w:val="16"/>
            </w:rPr>
            <w:fldChar w:fldCharType="end"/>
          </w:r>
        </w:p>
      </w:tc>
      <w:tc>
        <w:tcPr>
          <w:tcW w:w="5137" w:type="dxa"/>
        </w:tcPr>
        <w:p w:rsidR="00D903B9" w:rsidRPr="00130F37" w:rsidRDefault="00D903B9" w:rsidP="00A537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2626A">
            <w:rPr>
              <w:sz w:val="16"/>
              <w:szCs w:val="16"/>
            </w:rPr>
            <w:t>1/12/15</w:t>
          </w:r>
          <w:r w:rsidRPr="00130F37">
            <w:rPr>
              <w:sz w:val="16"/>
              <w:szCs w:val="16"/>
            </w:rPr>
            <w:fldChar w:fldCharType="end"/>
          </w:r>
        </w:p>
      </w:tc>
      <w:tc>
        <w:tcPr>
          <w:tcW w:w="1701" w:type="dxa"/>
          <w:gridSpan w:val="2"/>
        </w:tcPr>
        <w:p w:rsidR="00D903B9" w:rsidRPr="00130F37" w:rsidRDefault="00D903B9" w:rsidP="00A537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A">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2626A">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A">
            <w:rPr>
              <w:noProof/>
              <w:sz w:val="16"/>
              <w:szCs w:val="16"/>
            </w:rPr>
            <w:t>10/12/15</w:t>
          </w:r>
          <w:r w:rsidRPr="00130F37">
            <w:rPr>
              <w:sz w:val="16"/>
              <w:szCs w:val="16"/>
            </w:rPr>
            <w:fldChar w:fldCharType="end"/>
          </w:r>
        </w:p>
      </w:tc>
    </w:tr>
  </w:tbl>
  <w:p w:rsidR="00D903B9" w:rsidRPr="00123EAA" w:rsidRDefault="00D903B9" w:rsidP="00123E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15"/>
      <w:gridCol w:w="5109"/>
      <w:gridCol w:w="283"/>
      <w:gridCol w:w="1418"/>
    </w:tblGrid>
    <w:tr w:rsidR="00D903B9" w:rsidRPr="007B3B51" w:rsidTr="00A537DC">
      <w:tc>
        <w:tcPr>
          <w:tcW w:w="1139" w:type="dxa"/>
        </w:tcPr>
        <w:p w:rsidR="00D903B9" w:rsidRPr="007B3B51" w:rsidRDefault="00D903B9" w:rsidP="00A537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21D1">
            <w:rPr>
              <w:i/>
              <w:noProof/>
              <w:sz w:val="16"/>
              <w:szCs w:val="16"/>
            </w:rPr>
            <w:t>12</w:t>
          </w:r>
          <w:r w:rsidRPr="007B3B51">
            <w:rPr>
              <w:i/>
              <w:sz w:val="16"/>
              <w:szCs w:val="16"/>
            </w:rPr>
            <w:fldChar w:fldCharType="end"/>
          </w: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21D1">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p>
      </w:tc>
    </w:tr>
    <w:tr w:rsidR="00D903B9" w:rsidRPr="0055472E" w:rsidTr="00123EAA">
      <w:tc>
        <w:tcPr>
          <w:tcW w:w="1554" w:type="dxa"/>
          <w:gridSpan w:val="2"/>
        </w:tcPr>
        <w:p w:rsidR="00D903B9" w:rsidRPr="0055472E" w:rsidRDefault="00D903B9" w:rsidP="00A537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A">
            <w:rPr>
              <w:sz w:val="16"/>
              <w:szCs w:val="16"/>
            </w:rPr>
            <w:t>13</w:t>
          </w:r>
          <w:r w:rsidRPr="0055472E">
            <w:rPr>
              <w:sz w:val="16"/>
              <w:szCs w:val="16"/>
            </w:rPr>
            <w:fldChar w:fldCharType="end"/>
          </w:r>
        </w:p>
      </w:tc>
      <w:tc>
        <w:tcPr>
          <w:tcW w:w="5109" w:type="dxa"/>
        </w:tcPr>
        <w:p w:rsidR="00D903B9" w:rsidRPr="0055472E" w:rsidRDefault="00D903B9" w:rsidP="00A537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2626A">
            <w:rPr>
              <w:sz w:val="16"/>
              <w:szCs w:val="16"/>
            </w:rPr>
            <w:t>1/12/15</w:t>
          </w:r>
          <w:r w:rsidRPr="0055472E">
            <w:rPr>
              <w:sz w:val="16"/>
              <w:szCs w:val="16"/>
            </w:rPr>
            <w:fldChar w:fldCharType="end"/>
          </w:r>
        </w:p>
      </w:tc>
      <w:tc>
        <w:tcPr>
          <w:tcW w:w="1701" w:type="dxa"/>
          <w:gridSpan w:val="2"/>
        </w:tcPr>
        <w:p w:rsidR="00D903B9" w:rsidRPr="0055472E" w:rsidRDefault="00D903B9" w:rsidP="00A537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A">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2626A">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A">
            <w:rPr>
              <w:noProof/>
              <w:sz w:val="16"/>
              <w:szCs w:val="16"/>
            </w:rPr>
            <w:t>10/12/15</w:t>
          </w:r>
          <w:r w:rsidRPr="0055472E">
            <w:rPr>
              <w:sz w:val="16"/>
              <w:szCs w:val="16"/>
            </w:rPr>
            <w:fldChar w:fldCharType="end"/>
          </w:r>
        </w:p>
      </w:tc>
    </w:tr>
  </w:tbl>
  <w:p w:rsidR="00D903B9" w:rsidRPr="00123EAA" w:rsidRDefault="00D903B9" w:rsidP="00123E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D903B9" w:rsidRPr="007B3B51" w:rsidTr="00A537DC">
      <w:tc>
        <w:tcPr>
          <w:tcW w:w="1139" w:type="dxa"/>
        </w:tcPr>
        <w:p w:rsidR="00D903B9" w:rsidRPr="007B3B51" w:rsidRDefault="00D903B9" w:rsidP="00A537DC">
          <w:pPr>
            <w:rPr>
              <w:i/>
              <w:sz w:val="16"/>
              <w:szCs w:val="16"/>
            </w:rPr>
          </w:pP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21D1">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21D1">
            <w:rPr>
              <w:i/>
              <w:noProof/>
              <w:sz w:val="16"/>
              <w:szCs w:val="16"/>
            </w:rPr>
            <w:t>11</w:t>
          </w:r>
          <w:r w:rsidRPr="007B3B51">
            <w:rPr>
              <w:i/>
              <w:sz w:val="16"/>
              <w:szCs w:val="16"/>
            </w:rPr>
            <w:fldChar w:fldCharType="end"/>
          </w:r>
        </w:p>
      </w:tc>
    </w:tr>
    <w:tr w:rsidR="00D903B9" w:rsidRPr="00130F37" w:rsidTr="00123EAA">
      <w:tc>
        <w:tcPr>
          <w:tcW w:w="1560" w:type="dxa"/>
          <w:gridSpan w:val="2"/>
        </w:tcPr>
        <w:p w:rsidR="00D903B9" w:rsidRPr="00130F37" w:rsidRDefault="00D903B9" w:rsidP="00A537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2626A">
            <w:rPr>
              <w:sz w:val="16"/>
              <w:szCs w:val="16"/>
            </w:rPr>
            <w:t>13</w:t>
          </w:r>
          <w:r w:rsidRPr="00130F37">
            <w:rPr>
              <w:sz w:val="16"/>
              <w:szCs w:val="16"/>
            </w:rPr>
            <w:fldChar w:fldCharType="end"/>
          </w:r>
        </w:p>
      </w:tc>
      <w:tc>
        <w:tcPr>
          <w:tcW w:w="5103" w:type="dxa"/>
        </w:tcPr>
        <w:p w:rsidR="00D903B9" w:rsidRPr="00130F37" w:rsidRDefault="00D903B9" w:rsidP="00A537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2626A">
            <w:rPr>
              <w:sz w:val="16"/>
              <w:szCs w:val="16"/>
            </w:rPr>
            <w:t>1/12/15</w:t>
          </w:r>
          <w:r w:rsidRPr="00130F37">
            <w:rPr>
              <w:sz w:val="16"/>
              <w:szCs w:val="16"/>
            </w:rPr>
            <w:fldChar w:fldCharType="end"/>
          </w:r>
        </w:p>
      </w:tc>
      <w:tc>
        <w:tcPr>
          <w:tcW w:w="1701" w:type="dxa"/>
          <w:gridSpan w:val="2"/>
        </w:tcPr>
        <w:p w:rsidR="00D903B9" w:rsidRPr="00130F37" w:rsidRDefault="00D903B9" w:rsidP="00A537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2626A">
            <w:rPr>
              <w:sz w:val="16"/>
              <w:szCs w:val="16"/>
            </w:rPr>
            <w:instrText>10/12/2015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2626A">
            <w:rPr>
              <w:sz w:val="16"/>
              <w:szCs w:val="16"/>
            </w:rPr>
            <w:instrText>10/12/15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2626A">
            <w:rPr>
              <w:noProof/>
              <w:sz w:val="16"/>
              <w:szCs w:val="16"/>
            </w:rPr>
            <w:t>10/12/15</w:t>
          </w:r>
          <w:r w:rsidRPr="00130F37">
            <w:rPr>
              <w:sz w:val="16"/>
              <w:szCs w:val="16"/>
            </w:rPr>
            <w:fldChar w:fldCharType="end"/>
          </w:r>
        </w:p>
      </w:tc>
    </w:tr>
  </w:tbl>
  <w:p w:rsidR="00D903B9" w:rsidRPr="00123EAA" w:rsidRDefault="00D903B9" w:rsidP="00123EA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E33C1C" w:rsidRDefault="00D903B9" w:rsidP="003D598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903B9" w:rsidTr="00150354">
      <w:tc>
        <w:tcPr>
          <w:tcW w:w="1384" w:type="dxa"/>
          <w:tcBorders>
            <w:top w:val="nil"/>
            <w:left w:val="nil"/>
            <w:bottom w:val="nil"/>
            <w:right w:val="nil"/>
          </w:tcBorders>
        </w:tcPr>
        <w:p w:rsidR="00D903B9" w:rsidRDefault="00D903B9" w:rsidP="00150354">
          <w:pPr>
            <w:spacing w:line="0" w:lineRule="atLeast"/>
            <w:rPr>
              <w:sz w:val="18"/>
            </w:rPr>
          </w:pPr>
        </w:p>
      </w:tc>
      <w:tc>
        <w:tcPr>
          <w:tcW w:w="6379" w:type="dxa"/>
          <w:tcBorders>
            <w:top w:val="nil"/>
            <w:left w:val="nil"/>
            <w:bottom w:val="nil"/>
            <w:right w:val="nil"/>
          </w:tcBorders>
        </w:tcPr>
        <w:p w:rsidR="00D903B9" w:rsidRDefault="00D903B9" w:rsidP="001503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2626A">
            <w:rPr>
              <w:i/>
              <w:sz w:val="18"/>
            </w:rPr>
            <w:t>Quarantine Service Fees Determination 2005</w:t>
          </w:r>
          <w:r w:rsidRPr="007A1328">
            <w:rPr>
              <w:i/>
              <w:sz w:val="18"/>
            </w:rPr>
            <w:fldChar w:fldCharType="end"/>
          </w:r>
        </w:p>
      </w:tc>
      <w:tc>
        <w:tcPr>
          <w:tcW w:w="709" w:type="dxa"/>
          <w:tcBorders>
            <w:top w:val="nil"/>
            <w:left w:val="nil"/>
            <w:bottom w:val="nil"/>
            <w:right w:val="nil"/>
          </w:tcBorders>
        </w:tcPr>
        <w:p w:rsidR="00D903B9" w:rsidRDefault="00D903B9" w:rsidP="001503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626A">
            <w:rPr>
              <w:i/>
              <w:noProof/>
              <w:sz w:val="18"/>
            </w:rPr>
            <w:t>17</w:t>
          </w:r>
          <w:r w:rsidRPr="00ED79B6">
            <w:rPr>
              <w:i/>
              <w:sz w:val="18"/>
            </w:rPr>
            <w:fldChar w:fldCharType="end"/>
          </w:r>
        </w:p>
      </w:tc>
    </w:tr>
  </w:tbl>
  <w:p w:rsidR="00D903B9" w:rsidRPr="00ED79B6" w:rsidRDefault="00D903B9" w:rsidP="003D598E">
    <w:pPr>
      <w:rPr>
        <w:i/>
        <w:sz w:val="18"/>
      </w:rPr>
    </w:pPr>
  </w:p>
  <w:p w:rsidR="00D903B9" w:rsidRPr="003D598E" w:rsidRDefault="00D903B9" w:rsidP="003D598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B3B51" w:rsidRDefault="00D903B9" w:rsidP="00A537DC">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15"/>
      <w:gridCol w:w="5109"/>
      <w:gridCol w:w="283"/>
      <w:gridCol w:w="1418"/>
    </w:tblGrid>
    <w:tr w:rsidR="00D903B9" w:rsidRPr="007B3B51" w:rsidTr="00A537DC">
      <w:tc>
        <w:tcPr>
          <w:tcW w:w="1139" w:type="dxa"/>
        </w:tcPr>
        <w:p w:rsidR="00D903B9" w:rsidRPr="007B3B51" w:rsidRDefault="00D903B9" w:rsidP="00A537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921D1">
            <w:rPr>
              <w:i/>
              <w:noProof/>
              <w:sz w:val="16"/>
              <w:szCs w:val="16"/>
            </w:rPr>
            <w:t>16</w:t>
          </w:r>
          <w:r w:rsidRPr="007B3B51">
            <w:rPr>
              <w:i/>
              <w:sz w:val="16"/>
              <w:szCs w:val="16"/>
            </w:rPr>
            <w:fldChar w:fldCharType="end"/>
          </w:r>
        </w:p>
      </w:tc>
      <w:tc>
        <w:tcPr>
          <w:tcW w:w="5807" w:type="dxa"/>
          <w:gridSpan w:val="3"/>
        </w:tcPr>
        <w:p w:rsidR="00D903B9" w:rsidRPr="007B3B51" w:rsidRDefault="00D903B9" w:rsidP="00A537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921D1">
            <w:rPr>
              <w:i/>
              <w:noProof/>
              <w:sz w:val="16"/>
              <w:szCs w:val="16"/>
            </w:rPr>
            <w:t>Quarantine Service Fees Determination 2005</w:t>
          </w:r>
          <w:r w:rsidRPr="007B3B51">
            <w:rPr>
              <w:i/>
              <w:sz w:val="16"/>
              <w:szCs w:val="16"/>
            </w:rPr>
            <w:fldChar w:fldCharType="end"/>
          </w:r>
        </w:p>
      </w:tc>
      <w:tc>
        <w:tcPr>
          <w:tcW w:w="1418" w:type="dxa"/>
        </w:tcPr>
        <w:p w:rsidR="00D903B9" w:rsidRPr="007B3B51" w:rsidRDefault="00D903B9" w:rsidP="00A537DC">
          <w:pPr>
            <w:jc w:val="right"/>
            <w:rPr>
              <w:sz w:val="16"/>
              <w:szCs w:val="16"/>
            </w:rPr>
          </w:pPr>
        </w:p>
      </w:tc>
    </w:tr>
    <w:tr w:rsidR="00D903B9" w:rsidRPr="0055472E" w:rsidTr="00123EAA">
      <w:tc>
        <w:tcPr>
          <w:tcW w:w="1554" w:type="dxa"/>
          <w:gridSpan w:val="2"/>
        </w:tcPr>
        <w:p w:rsidR="00D903B9" w:rsidRPr="0055472E" w:rsidRDefault="00D903B9" w:rsidP="00A537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2626A">
            <w:rPr>
              <w:sz w:val="16"/>
              <w:szCs w:val="16"/>
            </w:rPr>
            <w:t>13</w:t>
          </w:r>
          <w:r w:rsidRPr="0055472E">
            <w:rPr>
              <w:sz w:val="16"/>
              <w:szCs w:val="16"/>
            </w:rPr>
            <w:fldChar w:fldCharType="end"/>
          </w:r>
        </w:p>
      </w:tc>
      <w:tc>
        <w:tcPr>
          <w:tcW w:w="5109" w:type="dxa"/>
        </w:tcPr>
        <w:p w:rsidR="00D903B9" w:rsidRPr="0055472E" w:rsidRDefault="00D903B9" w:rsidP="00A537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2626A">
            <w:rPr>
              <w:sz w:val="16"/>
              <w:szCs w:val="16"/>
            </w:rPr>
            <w:t>1/12/15</w:t>
          </w:r>
          <w:r w:rsidRPr="0055472E">
            <w:rPr>
              <w:sz w:val="16"/>
              <w:szCs w:val="16"/>
            </w:rPr>
            <w:fldChar w:fldCharType="end"/>
          </w:r>
        </w:p>
      </w:tc>
      <w:tc>
        <w:tcPr>
          <w:tcW w:w="1701" w:type="dxa"/>
          <w:gridSpan w:val="2"/>
        </w:tcPr>
        <w:p w:rsidR="00D903B9" w:rsidRPr="0055472E" w:rsidRDefault="00D903B9" w:rsidP="00A537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2626A">
            <w:rPr>
              <w:sz w:val="16"/>
              <w:szCs w:val="16"/>
            </w:rPr>
            <w:instrText>10/12/2015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2626A">
            <w:rPr>
              <w:sz w:val="16"/>
              <w:szCs w:val="16"/>
            </w:rPr>
            <w:instrText>10/12/15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2626A">
            <w:rPr>
              <w:noProof/>
              <w:sz w:val="16"/>
              <w:szCs w:val="16"/>
            </w:rPr>
            <w:t>10/12/15</w:t>
          </w:r>
          <w:r w:rsidRPr="0055472E">
            <w:rPr>
              <w:sz w:val="16"/>
              <w:szCs w:val="16"/>
            </w:rPr>
            <w:fldChar w:fldCharType="end"/>
          </w:r>
        </w:p>
      </w:tc>
    </w:tr>
  </w:tbl>
  <w:p w:rsidR="00D903B9" w:rsidRPr="00123EAA" w:rsidRDefault="00D903B9" w:rsidP="0012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B9" w:rsidRDefault="00D903B9">
      <w:r>
        <w:separator/>
      </w:r>
    </w:p>
  </w:footnote>
  <w:footnote w:type="continuationSeparator" w:id="0">
    <w:p w:rsidR="00D903B9" w:rsidRDefault="00D90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Default="00D903B9" w:rsidP="00A537DC">
    <w:pPr>
      <w:pStyle w:val="Header"/>
      <w:pBdr>
        <w:bottom w:val="single" w:sz="6" w:space="1" w:color="auto"/>
      </w:pBdr>
      <w:tabs>
        <w:tab w:val="clear" w:pos="4150"/>
        <w:tab w:val="clear" w:pos="8307"/>
      </w:tabs>
    </w:pPr>
  </w:p>
  <w:p w:rsidR="00D903B9" w:rsidRDefault="00D903B9" w:rsidP="00A537DC">
    <w:pPr>
      <w:pStyle w:val="Header"/>
      <w:pBdr>
        <w:bottom w:val="single" w:sz="6" w:space="1" w:color="auto"/>
      </w:pBdr>
      <w:tabs>
        <w:tab w:val="clear" w:pos="4150"/>
        <w:tab w:val="clear" w:pos="8307"/>
      </w:tabs>
    </w:pPr>
  </w:p>
  <w:p w:rsidR="00D903B9" w:rsidRPr="005F1388" w:rsidRDefault="00D903B9" w:rsidP="00A537DC">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C4473E" w:rsidRDefault="00D903B9" w:rsidP="001B7433">
    <w:pPr>
      <w:rPr>
        <w:sz w:val="26"/>
        <w:szCs w:val="26"/>
      </w:rPr>
    </w:pPr>
  </w:p>
  <w:p w:rsidR="00D903B9" w:rsidRPr="00965EE7" w:rsidRDefault="00D903B9" w:rsidP="0042383E">
    <w:pPr>
      <w:rPr>
        <w:b/>
        <w:sz w:val="20"/>
      </w:rPr>
    </w:pPr>
    <w:r w:rsidRPr="00965EE7">
      <w:rPr>
        <w:b/>
        <w:sz w:val="20"/>
      </w:rPr>
      <w:t>Endnotes</w:t>
    </w:r>
  </w:p>
  <w:p w:rsidR="00D903B9" w:rsidRPr="007A1328" w:rsidRDefault="00D903B9" w:rsidP="0042383E">
    <w:pPr>
      <w:rPr>
        <w:sz w:val="20"/>
      </w:rPr>
    </w:pPr>
  </w:p>
  <w:p w:rsidR="00D903B9" w:rsidRPr="007A1328" w:rsidRDefault="00D903B9" w:rsidP="0042383E">
    <w:pPr>
      <w:rPr>
        <w:b/>
        <w:sz w:val="24"/>
      </w:rPr>
    </w:pPr>
  </w:p>
  <w:p w:rsidR="00D903B9" w:rsidRPr="00C4473E" w:rsidRDefault="00D903B9" w:rsidP="0042383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921D1">
      <w:rPr>
        <w:noProof/>
        <w:szCs w:val="22"/>
      </w:rPr>
      <w:t>Endnote 4—Amendment history</w:t>
    </w:r>
    <w:r w:rsidRPr="00C4473E">
      <w:rPr>
        <w:szCs w:val="22"/>
      </w:rPr>
      <w:fldChar w:fldCharType="end"/>
    </w:r>
  </w:p>
  <w:p w:rsidR="00D903B9" w:rsidRDefault="00D903B9" w:rsidP="001B7433">
    <w:pPr>
      <w:spacing w:line="24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C4473E" w:rsidRDefault="00D903B9" w:rsidP="00EE4C48">
    <w:pPr>
      <w:jc w:val="right"/>
      <w:rPr>
        <w:sz w:val="26"/>
        <w:szCs w:val="26"/>
      </w:rPr>
    </w:pPr>
  </w:p>
  <w:p w:rsidR="00D903B9" w:rsidRPr="00965EE7" w:rsidRDefault="00D903B9" w:rsidP="00EE4C48">
    <w:pPr>
      <w:jc w:val="right"/>
      <w:rPr>
        <w:b/>
        <w:sz w:val="20"/>
      </w:rPr>
    </w:pPr>
    <w:r w:rsidRPr="00965EE7">
      <w:rPr>
        <w:b/>
        <w:sz w:val="20"/>
      </w:rPr>
      <w:t>Endnotes</w:t>
    </w:r>
  </w:p>
  <w:p w:rsidR="00D903B9" w:rsidRPr="007A1328" w:rsidRDefault="00D903B9" w:rsidP="00EE4C48">
    <w:pPr>
      <w:jc w:val="right"/>
      <w:rPr>
        <w:sz w:val="20"/>
      </w:rPr>
    </w:pPr>
  </w:p>
  <w:p w:rsidR="00D903B9" w:rsidRPr="007A1328" w:rsidRDefault="00D903B9" w:rsidP="00EE4C48">
    <w:pPr>
      <w:jc w:val="right"/>
      <w:rPr>
        <w:b/>
        <w:sz w:val="24"/>
      </w:rPr>
    </w:pPr>
  </w:p>
  <w:p w:rsidR="00D903B9" w:rsidRPr="00C4473E" w:rsidRDefault="00D903B9" w:rsidP="00EE4C4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921D1">
      <w:rPr>
        <w:noProof/>
        <w:szCs w:val="22"/>
      </w:rPr>
      <w:t>Endnote 4—Amendment history</w:t>
    </w:r>
    <w:r w:rsidRPr="00C4473E">
      <w:rPr>
        <w:szCs w:val="22"/>
      </w:rPr>
      <w:fldChar w:fldCharType="end"/>
    </w:r>
  </w:p>
  <w:p w:rsidR="00D903B9" w:rsidRPr="001B7433" w:rsidRDefault="00D903B9" w:rsidP="001B7433">
    <w:pPr>
      <w:spacing w:line="240"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C4473E" w:rsidRDefault="00D903B9" w:rsidP="00EE4C48">
    <w:pPr>
      <w:rPr>
        <w:sz w:val="26"/>
        <w:szCs w:val="26"/>
      </w:rPr>
    </w:pPr>
  </w:p>
  <w:p w:rsidR="00D903B9" w:rsidRPr="00965EE7" w:rsidRDefault="00D903B9" w:rsidP="00EE4C48">
    <w:pPr>
      <w:rPr>
        <w:b/>
        <w:sz w:val="20"/>
      </w:rPr>
    </w:pPr>
    <w:r w:rsidRPr="00965EE7">
      <w:rPr>
        <w:b/>
        <w:sz w:val="20"/>
      </w:rPr>
      <w:t>Endnotes</w:t>
    </w:r>
  </w:p>
  <w:p w:rsidR="00D903B9" w:rsidRPr="007A1328" w:rsidRDefault="00D903B9" w:rsidP="00EE4C48">
    <w:pPr>
      <w:rPr>
        <w:sz w:val="20"/>
      </w:rPr>
    </w:pPr>
  </w:p>
  <w:p w:rsidR="00D903B9" w:rsidRPr="007A1328" w:rsidRDefault="00D903B9" w:rsidP="00EE4C48">
    <w:pPr>
      <w:rPr>
        <w:b/>
        <w:sz w:val="24"/>
      </w:rPr>
    </w:pPr>
  </w:p>
  <w:p w:rsidR="00D903B9" w:rsidRPr="00C4473E" w:rsidRDefault="00D903B9" w:rsidP="00EE4C48">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2626A">
      <w:rPr>
        <w:noProof/>
        <w:szCs w:val="22"/>
      </w:rPr>
      <w:t>Endnote 4—Amendment history</w:t>
    </w:r>
    <w:r w:rsidRPr="00C4473E">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C4473E" w:rsidRDefault="00D903B9" w:rsidP="00EE4C48">
    <w:pPr>
      <w:jc w:val="right"/>
      <w:rPr>
        <w:sz w:val="26"/>
        <w:szCs w:val="26"/>
      </w:rPr>
    </w:pPr>
  </w:p>
  <w:p w:rsidR="00D903B9" w:rsidRPr="00965EE7" w:rsidRDefault="00D903B9" w:rsidP="00EE4C48">
    <w:pPr>
      <w:jc w:val="right"/>
      <w:rPr>
        <w:b/>
        <w:sz w:val="20"/>
      </w:rPr>
    </w:pPr>
    <w:r w:rsidRPr="00965EE7">
      <w:rPr>
        <w:b/>
        <w:sz w:val="20"/>
      </w:rPr>
      <w:t>Endnotes</w:t>
    </w:r>
  </w:p>
  <w:p w:rsidR="00D903B9" w:rsidRPr="007A1328" w:rsidRDefault="00D903B9" w:rsidP="00EE4C48">
    <w:pPr>
      <w:jc w:val="right"/>
      <w:rPr>
        <w:sz w:val="20"/>
      </w:rPr>
    </w:pPr>
  </w:p>
  <w:p w:rsidR="00D903B9" w:rsidRPr="007A1328" w:rsidRDefault="00D903B9" w:rsidP="00EE4C48">
    <w:pPr>
      <w:jc w:val="right"/>
      <w:rPr>
        <w:b/>
        <w:sz w:val="24"/>
      </w:rPr>
    </w:pPr>
  </w:p>
  <w:p w:rsidR="00D903B9" w:rsidRPr="00C4473E" w:rsidRDefault="00D903B9" w:rsidP="00EE4C4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2626A">
      <w:rPr>
        <w:noProof/>
        <w:szCs w:val="22"/>
      </w:rPr>
      <w:t>Endnote 4—Amendment history</w:t>
    </w:r>
    <w:r w:rsidRPr="00C4473E">
      <w:rPr>
        <w:szCs w:val="22"/>
      </w:rPr>
      <w:fldChar w:fldCharType="end"/>
    </w:r>
  </w:p>
  <w:p w:rsidR="00D903B9" w:rsidRDefault="00D903B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Default="00D903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5F1388" w:rsidRDefault="00D903B9" w:rsidP="00A537DC">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5F1388" w:rsidRDefault="00D903B9" w:rsidP="00A537D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ED79B6" w:rsidRDefault="00D903B9" w:rsidP="00A537DC">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ED79B6" w:rsidRDefault="00D903B9" w:rsidP="001410B2">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ED79B6" w:rsidRDefault="00D903B9" w:rsidP="00A537D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Default="00D903B9" w:rsidP="001503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903B9" w:rsidRDefault="00D903B9" w:rsidP="0015035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921D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921D1">
      <w:rPr>
        <w:noProof/>
        <w:sz w:val="20"/>
      </w:rPr>
      <w:t>Application and transitional provisions</w:t>
    </w:r>
    <w:r>
      <w:rPr>
        <w:sz w:val="20"/>
      </w:rPr>
      <w:fldChar w:fldCharType="end"/>
    </w:r>
  </w:p>
  <w:p w:rsidR="00D903B9" w:rsidRPr="007A1328" w:rsidRDefault="00D903B9" w:rsidP="00150354">
    <w:pPr>
      <w:rPr>
        <w:sz w:val="20"/>
      </w:rPr>
    </w:pPr>
    <w:r>
      <w:rPr>
        <w:b/>
        <w:sz w:val="20"/>
      </w:rPr>
      <w:fldChar w:fldCharType="begin"/>
    </w:r>
    <w:r>
      <w:rPr>
        <w:b/>
        <w:sz w:val="20"/>
      </w:rPr>
      <w:instrText xml:space="preserve"> STYLEREF CharDivNo </w:instrText>
    </w:r>
    <w:r w:rsidR="00E921D1">
      <w:rPr>
        <w:b/>
        <w:sz w:val="20"/>
      </w:rPr>
      <w:fldChar w:fldCharType="separate"/>
    </w:r>
    <w:r w:rsidR="00E921D1">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921D1">
      <w:rPr>
        <w:sz w:val="20"/>
      </w:rPr>
      <w:fldChar w:fldCharType="separate"/>
    </w:r>
    <w:r w:rsidR="00E921D1">
      <w:rPr>
        <w:noProof/>
        <w:sz w:val="20"/>
      </w:rPr>
      <w:t>Provisions relating to the Quarantine Service Fees Amendment (Cost Recovery) Determination 2015</w:t>
    </w:r>
    <w:r>
      <w:rPr>
        <w:sz w:val="20"/>
      </w:rPr>
      <w:fldChar w:fldCharType="end"/>
    </w:r>
  </w:p>
  <w:p w:rsidR="00D903B9" w:rsidRPr="007A1328" w:rsidRDefault="00D903B9" w:rsidP="00150354">
    <w:pPr>
      <w:rPr>
        <w:b/>
        <w:sz w:val="24"/>
      </w:rPr>
    </w:pPr>
  </w:p>
  <w:p w:rsidR="00D903B9" w:rsidRPr="007A1328" w:rsidRDefault="00D903B9" w:rsidP="0015035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2626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921D1">
      <w:rPr>
        <w:noProof/>
        <w:sz w:val="24"/>
      </w:rPr>
      <w:t>15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A1328" w:rsidRDefault="00D903B9" w:rsidP="001503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903B9" w:rsidRPr="007A1328" w:rsidRDefault="00D903B9" w:rsidP="00150354">
    <w:pPr>
      <w:jc w:val="right"/>
      <w:rPr>
        <w:sz w:val="20"/>
      </w:rPr>
    </w:pPr>
    <w:r w:rsidRPr="007A1328">
      <w:rPr>
        <w:sz w:val="20"/>
      </w:rPr>
      <w:fldChar w:fldCharType="begin"/>
    </w:r>
    <w:r w:rsidRPr="007A1328">
      <w:rPr>
        <w:sz w:val="20"/>
      </w:rPr>
      <w:instrText xml:space="preserve"> STYLEREF CharPartText </w:instrText>
    </w:r>
    <w:r w:rsidR="00E921D1">
      <w:rPr>
        <w:sz w:val="20"/>
      </w:rPr>
      <w:fldChar w:fldCharType="separate"/>
    </w:r>
    <w:r w:rsidR="00E921D1">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921D1">
      <w:rPr>
        <w:b/>
        <w:sz w:val="20"/>
      </w:rPr>
      <w:fldChar w:fldCharType="separate"/>
    </w:r>
    <w:r w:rsidR="00E921D1">
      <w:rPr>
        <w:b/>
        <w:noProof/>
        <w:sz w:val="20"/>
      </w:rPr>
      <w:t>Part 3</w:t>
    </w:r>
    <w:r>
      <w:rPr>
        <w:b/>
        <w:sz w:val="20"/>
      </w:rPr>
      <w:fldChar w:fldCharType="end"/>
    </w:r>
  </w:p>
  <w:p w:rsidR="00D903B9" w:rsidRPr="007A1328" w:rsidRDefault="00D903B9" w:rsidP="00150354">
    <w:pPr>
      <w:jc w:val="right"/>
      <w:rPr>
        <w:sz w:val="20"/>
      </w:rPr>
    </w:pPr>
    <w:r w:rsidRPr="007A1328">
      <w:rPr>
        <w:sz w:val="20"/>
      </w:rPr>
      <w:fldChar w:fldCharType="begin"/>
    </w:r>
    <w:r w:rsidRPr="007A1328">
      <w:rPr>
        <w:sz w:val="20"/>
      </w:rPr>
      <w:instrText xml:space="preserve"> STYLEREF CharDivText </w:instrText>
    </w:r>
    <w:r w:rsidR="00E921D1">
      <w:rPr>
        <w:sz w:val="20"/>
      </w:rPr>
      <w:fldChar w:fldCharType="separate"/>
    </w:r>
    <w:r w:rsidR="00E921D1">
      <w:rPr>
        <w:noProof/>
        <w:sz w:val="20"/>
      </w:rPr>
      <w:t>Provisions relating to the Quarantine Service Fees Amendment (Cost Recovery) Determination 2015</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921D1">
      <w:rPr>
        <w:b/>
        <w:sz w:val="20"/>
      </w:rPr>
      <w:fldChar w:fldCharType="separate"/>
    </w:r>
    <w:r w:rsidR="00E921D1">
      <w:rPr>
        <w:b/>
        <w:noProof/>
        <w:sz w:val="20"/>
      </w:rPr>
      <w:t>Division 1</w:t>
    </w:r>
    <w:r>
      <w:rPr>
        <w:b/>
        <w:sz w:val="20"/>
      </w:rPr>
      <w:fldChar w:fldCharType="end"/>
    </w:r>
  </w:p>
  <w:p w:rsidR="00D903B9" w:rsidRPr="007A1328" w:rsidRDefault="00D903B9" w:rsidP="00150354">
    <w:pPr>
      <w:jc w:val="right"/>
      <w:rPr>
        <w:b/>
        <w:sz w:val="24"/>
      </w:rPr>
    </w:pPr>
  </w:p>
  <w:p w:rsidR="00D903B9" w:rsidRPr="007A1328" w:rsidRDefault="00D903B9" w:rsidP="0015035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2626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921D1">
      <w:rPr>
        <w:noProof/>
        <w:sz w:val="24"/>
      </w:rPr>
      <w:t>14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B9" w:rsidRPr="007A1328" w:rsidRDefault="00D903B9" w:rsidP="001503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740E0E"/>
    <w:multiLevelType w:val="multilevel"/>
    <w:tmpl w:val="3B382B6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6A0"/>
    <w:rsid w:val="000056EE"/>
    <w:rsid w:val="000074FC"/>
    <w:rsid w:val="00011852"/>
    <w:rsid w:val="00013E3A"/>
    <w:rsid w:val="00016E50"/>
    <w:rsid w:val="000202A1"/>
    <w:rsid w:val="00021676"/>
    <w:rsid w:val="000228FA"/>
    <w:rsid w:val="00024697"/>
    <w:rsid w:val="0003267E"/>
    <w:rsid w:val="0003498B"/>
    <w:rsid w:val="000373F9"/>
    <w:rsid w:val="000513B0"/>
    <w:rsid w:val="000526CB"/>
    <w:rsid w:val="0005680C"/>
    <w:rsid w:val="00060E91"/>
    <w:rsid w:val="000633BD"/>
    <w:rsid w:val="00070A26"/>
    <w:rsid w:val="00073CB0"/>
    <w:rsid w:val="00082979"/>
    <w:rsid w:val="00082D61"/>
    <w:rsid w:val="000A406C"/>
    <w:rsid w:val="000B445A"/>
    <w:rsid w:val="000B4781"/>
    <w:rsid w:val="000B52F3"/>
    <w:rsid w:val="000C2B02"/>
    <w:rsid w:val="000D6A77"/>
    <w:rsid w:val="000D78CB"/>
    <w:rsid w:val="000E16F3"/>
    <w:rsid w:val="000F052F"/>
    <w:rsid w:val="000F699E"/>
    <w:rsid w:val="00100DC2"/>
    <w:rsid w:val="00111659"/>
    <w:rsid w:val="00112269"/>
    <w:rsid w:val="00114286"/>
    <w:rsid w:val="00115F48"/>
    <w:rsid w:val="00123EAA"/>
    <w:rsid w:val="00127F23"/>
    <w:rsid w:val="001312CF"/>
    <w:rsid w:val="00134D4A"/>
    <w:rsid w:val="001353C6"/>
    <w:rsid w:val="00137445"/>
    <w:rsid w:val="00137655"/>
    <w:rsid w:val="001410A9"/>
    <w:rsid w:val="001410B2"/>
    <w:rsid w:val="001415D1"/>
    <w:rsid w:val="00141B4E"/>
    <w:rsid w:val="00142CB2"/>
    <w:rsid w:val="00145C33"/>
    <w:rsid w:val="0014660D"/>
    <w:rsid w:val="00147077"/>
    <w:rsid w:val="0015004C"/>
    <w:rsid w:val="00150354"/>
    <w:rsid w:val="00151E28"/>
    <w:rsid w:val="00153C43"/>
    <w:rsid w:val="00165EF5"/>
    <w:rsid w:val="001708F9"/>
    <w:rsid w:val="0017099C"/>
    <w:rsid w:val="001764CE"/>
    <w:rsid w:val="001775EC"/>
    <w:rsid w:val="0018191C"/>
    <w:rsid w:val="00183AC8"/>
    <w:rsid w:val="00184A38"/>
    <w:rsid w:val="00187B15"/>
    <w:rsid w:val="00190752"/>
    <w:rsid w:val="001965B9"/>
    <w:rsid w:val="001A73FD"/>
    <w:rsid w:val="001B2225"/>
    <w:rsid w:val="001B35B4"/>
    <w:rsid w:val="001B4AE0"/>
    <w:rsid w:val="001B503D"/>
    <w:rsid w:val="001B680B"/>
    <w:rsid w:val="001B7433"/>
    <w:rsid w:val="001D09D3"/>
    <w:rsid w:val="001D217A"/>
    <w:rsid w:val="001D441C"/>
    <w:rsid w:val="001D49E7"/>
    <w:rsid w:val="001D7A55"/>
    <w:rsid w:val="001E4BAB"/>
    <w:rsid w:val="001E78E9"/>
    <w:rsid w:val="001F3C1F"/>
    <w:rsid w:val="001F3D4C"/>
    <w:rsid w:val="001F4576"/>
    <w:rsid w:val="00201380"/>
    <w:rsid w:val="002019B4"/>
    <w:rsid w:val="00205C4F"/>
    <w:rsid w:val="0020729C"/>
    <w:rsid w:val="002108D2"/>
    <w:rsid w:val="00211F14"/>
    <w:rsid w:val="002125DA"/>
    <w:rsid w:val="00213748"/>
    <w:rsid w:val="00213EC8"/>
    <w:rsid w:val="0021465E"/>
    <w:rsid w:val="00214B5D"/>
    <w:rsid w:val="00216F10"/>
    <w:rsid w:val="00217C64"/>
    <w:rsid w:val="00220EDA"/>
    <w:rsid w:val="00221CA2"/>
    <w:rsid w:val="00222DA1"/>
    <w:rsid w:val="0022369F"/>
    <w:rsid w:val="00223A7F"/>
    <w:rsid w:val="00223D66"/>
    <w:rsid w:val="00224DA4"/>
    <w:rsid w:val="002277E0"/>
    <w:rsid w:val="00234EB5"/>
    <w:rsid w:val="00234FDE"/>
    <w:rsid w:val="002364FB"/>
    <w:rsid w:val="0024154B"/>
    <w:rsid w:val="00244267"/>
    <w:rsid w:val="00244E37"/>
    <w:rsid w:val="00246158"/>
    <w:rsid w:val="00246B4E"/>
    <w:rsid w:val="00251437"/>
    <w:rsid w:val="00253675"/>
    <w:rsid w:val="00254B2F"/>
    <w:rsid w:val="00256425"/>
    <w:rsid w:val="00261562"/>
    <w:rsid w:val="002632CB"/>
    <w:rsid w:val="00281998"/>
    <w:rsid w:val="00284A2C"/>
    <w:rsid w:val="00292668"/>
    <w:rsid w:val="002929F2"/>
    <w:rsid w:val="0029391E"/>
    <w:rsid w:val="0029434E"/>
    <w:rsid w:val="00296E69"/>
    <w:rsid w:val="002A57A4"/>
    <w:rsid w:val="002B4283"/>
    <w:rsid w:val="002B4431"/>
    <w:rsid w:val="002C24FD"/>
    <w:rsid w:val="002C2F88"/>
    <w:rsid w:val="002C34B3"/>
    <w:rsid w:val="002D24DD"/>
    <w:rsid w:val="002D3EED"/>
    <w:rsid w:val="002D68AE"/>
    <w:rsid w:val="002E0C9A"/>
    <w:rsid w:val="002E2600"/>
    <w:rsid w:val="002F05E2"/>
    <w:rsid w:val="002F16D6"/>
    <w:rsid w:val="0030281A"/>
    <w:rsid w:val="003035CD"/>
    <w:rsid w:val="0030423E"/>
    <w:rsid w:val="0030627F"/>
    <w:rsid w:val="003114C8"/>
    <w:rsid w:val="00314EAF"/>
    <w:rsid w:val="003159DE"/>
    <w:rsid w:val="00317107"/>
    <w:rsid w:val="00322C20"/>
    <w:rsid w:val="00323A1B"/>
    <w:rsid w:val="00324898"/>
    <w:rsid w:val="003263DD"/>
    <w:rsid w:val="00327C1B"/>
    <w:rsid w:val="003306F0"/>
    <w:rsid w:val="00331F91"/>
    <w:rsid w:val="003327E3"/>
    <w:rsid w:val="00342DD9"/>
    <w:rsid w:val="00347278"/>
    <w:rsid w:val="00347ABE"/>
    <w:rsid w:val="00350440"/>
    <w:rsid w:val="003535E0"/>
    <w:rsid w:val="003570F6"/>
    <w:rsid w:val="00365EBC"/>
    <w:rsid w:val="00366209"/>
    <w:rsid w:val="003762CB"/>
    <w:rsid w:val="003774CF"/>
    <w:rsid w:val="0038236C"/>
    <w:rsid w:val="00382EAF"/>
    <w:rsid w:val="00383571"/>
    <w:rsid w:val="00383D0E"/>
    <w:rsid w:val="00384027"/>
    <w:rsid w:val="003843EC"/>
    <w:rsid w:val="00386413"/>
    <w:rsid w:val="00396732"/>
    <w:rsid w:val="00397261"/>
    <w:rsid w:val="003A2BF9"/>
    <w:rsid w:val="003A3291"/>
    <w:rsid w:val="003A6E14"/>
    <w:rsid w:val="003B14C0"/>
    <w:rsid w:val="003B643D"/>
    <w:rsid w:val="003C1DAB"/>
    <w:rsid w:val="003C3979"/>
    <w:rsid w:val="003C3C69"/>
    <w:rsid w:val="003C65A5"/>
    <w:rsid w:val="003C700C"/>
    <w:rsid w:val="003C7DAB"/>
    <w:rsid w:val="003D20DD"/>
    <w:rsid w:val="003D41C4"/>
    <w:rsid w:val="003D598E"/>
    <w:rsid w:val="003E480E"/>
    <w:rsid w:val="003F1DF1"/>
    <w:rsid w:val="003F331C"/>
    <w:rsid w:val="003F3BB1"/>
    <w:rsid w:val="003F43C5"/>
    <w:rsid w:val="00403CA6"/>
    <w:rsid w:val="00405625"/>
    <w:rsid w:val="00411C6B"/>
    <w:rsid w:val="004174C2"/>
    <w:rsid w:val="00420A7B"/>
    <w:rsid w:val="004232CB"/>
    <w:rsid w:val="0042383E"/>
    <w:rsid w:val="00426C35"/>
    <w:rsid w:val="0043600E"/>
    <w:rsid w:val="00436D5A"/>
    <w:rsid w:val="0044115B"/>
    <w:rsid w:val="00445B4A"/>
    <w:rsid w:val="00447669"/>
    <w:rsid w:val="00454D0B"/>
    <w:rsid w:val="004561E2"/>
    <w:rsid w:val="00462D24"/>
    <w:rsid w:val="0046344B"/>
    <w:rsid w:val="00471C7B"/>
    <w:rsid w:val="0047221D"/>
    <w:rsid w:val="00473443"/>
    <w:rsid w:val="00482B0A"/>
    <w:rsid w:val="00484DBA"/>
    <w:rsid w:val="004853CC"/>
    <w:rsid w:val="00487822"/>
    <w:rsid w:val="004911B6"/>
    <w:rsid w:val="00493CBC"/>
    <w:rsid w:val="004A047F"/>
    <w:rsid w:val="004A28F1"/>
    <w:rsid w:val="004A4722"/>
    <w:rsid w:val="004B5355"/>
    <w:rsid w:val="004B73F6"/>
    <w:rsid w:val="004C0E42"/>
    <w:rsid w:val="004C5BC8"/>
    <w:rsid w:val="004D129A"/>
    <w:rsid w:val="004D28A3"/>
    <w:rsid w:val="004D2CCB"/>
    <w:rsid w:val="004D615B"/>
    <w:rsid w:val="004E01BE"/>
    <w:rsid w:val="004E283F"/>
    <w:rsid w:val="004E3860"/>
    <w:rsid w:val="004F24D6"/>
    <w:rsid w:val="004F397E"/>
    <w:rsid w:val="004F3A0D"/>
    <w:rsid w:val="004F4139"/>
    <w:rsid w:val="004F4705"/>
    <w:rsid w:val="004F4E12"/>
    <w:rsid w:val="004F545A"/>
    <w:rsid w:val="004F6457"/>
    <w:rsid w:val="0050017F"/>
    <w:rsid w:val="005024C2"/>
    <w:rsid w:val="00504E38"/>
    <w:rsid w:val="00505817"/>
    <w:rsid w:val="005130BB"/>
    <w:rsid w:val="00516F09"/>
    <w:rsid w:val="0052626A"/>
    <w:rsid w:val="00526A68"/>
    <w:rsid w:val="00530A4B"/>
    <w:rsid w:val="005358A6"/>
    <w:rsid w:val="00541EAA"/>
    <w:rsid w:val="00544A79"/>
    <w:rsid w:val="00551094"/>
    <w:rsid w:val="00551FD3"/>
    <w:rsid w:val="0055207F"/>
    <w:rsid w:val="00552309"/>
    <w:rsid w:val="00553C3B"/>
    <w:rsid w:val="00564001"/>
    <w:rsid w:val="0056428E"/>
    <w:rsid w:val="00564A57"/>
    <w:rsid w:val="00577F87"/>
    <w:rsid w:val="00584A71"/>
    <w:rsid w:val="00590B66"/>
    <w:rsid w:val="00593342"/>
    <w:rsid w:val="00593C55"/>
    <w:rsid w:val="005944CF"/>
    <w:rsid w:val="00596122"/>
    <w:rsid w:val="00596F0D"/>
    <w:rsid w:val="005A0F53"/>
    <w:rsid w:val="005A2A56"/>
    <w:rsid w:val="005A45DD"/>
    <w:rsid w:val="005B6D02"/>
    <w:rsid w:val="005C00F6"/>
    <w:rsid w:val="005C1FBF"/>
    <w:rsid w:val="005C3646"/>
    <w:rsid w:val="005C4113"/>
    <w:rsid w:val="005D4319"/>
    <w:rsid w:val="005D6F22"/>
    <w:rsid w:val="005D7FE4"/>
    <w:rsid w:val="005E00B4"/>
    <w:rsid w:val="005E2E62"/>
    <w:rsid w:val="005E3BDB"/>
    <w:rsid w:val="005E46AA"/>
    <w:rsid w:val="005E51F6"/>
    <w:rsid w:val="005E5309"/>
    <w:rsid w:val="005E624F"/>
    <w:rsid w:val="005F0786"/>
    <w:rsid w:val="005F0E77"/>
    <w:rsid w:val="005F1197"/>
    <w:rsid w:val="005F5365"/>
    <w:rsid w:val="005F7E07"/>
    <w:rsid w:val="006133D2"/>
    <w:rsid w:val="006165B3"/>
    <w:rsid w:val="00617061"/>
    <w:rsid w:val="00621D99"/>
    <w:rsid w:val="00623919"/>
    <w:rsid w:val="0062619F"/>
    <w:rsid w:val="00636345"/>
    <w:rsid w:val="00636359"/>
    <w:rsid w:val="00644B8D"/>
    <w:rsid w:val="006503AC"/>
    <w:rsid w:val="00652FA6"/>
    <w:rsid w:val="00653D0F"/>
    <w:rsid w:val="00656C99"/>
    <w:rsid w:val="00657047"/>
    <w:rsid w:val="00660CEE"/>
    <w:rsid w:val="00663606"/>
    <w:rsid w:val="0067034A"/>
    <w:rsid w:val="0067193D"/>
    <w:rsid w:val="00672003"/>
    <w:rsid w:val="00682FCC"/>
    <w:rsid w:val="00684C14"/>
    <w:rsid w:val="00685A1B"/>
    <w:rsid w:val="00686231"/>
    <w:rsid w:val="00693750"/>
    <w:rsid w:val="00693D62"/>
    <w:rsid w:val="006A3481"/>
    <w:rsid w:val="006A6B68"/>
    <w:rsid w:val="006B28EE"/>
    <w:rsid w:val="006B393D"/>
    <w:rsid w:val="006B7E44"/>
    <w:rsid w:val="006C2F02"/>
    <w:rsid w:val="006C42CE"/>
    <w:rsid w:val="006C4BED"/>
    <w:rsid w:val="006C53D2"/>
    <w:rsid w:val="006D0172"/>
    <w:rsid w:val="006D1971"/>
    <w:rsid w:val="006D2F17"/>
    <w:rsid w:val="006D4B7F"/>
    <w:rsid w:val="006D4D79"/>
    <w:rsid w:val="006D4D94"/>
    <w:rsid w:val="006D58E8"/>
    <w:rsid w:val="006D6872"/>
    <w:rsid w:val="006E06EA"/>
    <w:rsid w:val="006E5FE5"/>
    <w:rsid w:val="006E69DC"/>
    <w:rsid w:val="006F3964"/>
    <w:rsid w:val="006F4583"/>
    <w:rsid w:val="00701B52"/>
    <w:rsid w:val="007037DD"/>
    <w:rsid w:val="00703B38"/>
    <w:rsid w:val="00703C85"/>
    <w:rsid w:val="007042C7"/>
    <w:rsid w:val="007046B3"/>
    <w:rsid w:val="00705CE1"/>
    <w:rsid w:val="00707C45"/>
    <w:rsid w:val="00710DC7"/>
    <w:rsid w:val="00712440"/>
    <w:rsid w:val="00714B20"/>
    <w:rsid w:val="00716DAE"/>
    <w:rsid w:val="00717563"/>
    <w:rsid w:val="00721150"/>
    <w:rsid w:val="00733AAB"/>
    <w:rsid w:val="00735B24"/>
    <w:rsid w:val="00742BE4"/>
    <w:rsid w:val="007439F5"/>
    <w:rsid w:val="00750F54"/>
    <w:rsid w:val="00754BF7"/>
    <w:rsid w:val="00755533"/>
    <w:rsid w:val="00757DCB"/>
    <w:rsid w:val="007601BB"/>
    <w:rsid w:val="00761269"/>
    <w:rsid w:val="00761759"/>
    <w:rsid w:val="00762279"/>
    <w:rsid w:val="00766FB0"/>
    <w:rsid w:val="00771B1D"/>
    <w:rsid w:val="00787D5F"/>
    <w:rsid w:val="00787E08"/>
    <w:rsid w:val="007927A2"/>
    <w:rsid w:val="00792B97"/>
    <w:rsid w:val="0079407A"/>
    <w:rsid w:val="007940CA"/>
    <w:rsid w:val="007A0208"/>
    <w:rsid w:val="007A1349"/>
    <w:rsid w:val="007A3567"/>
    <w:rsid w:val="007A56B8"/>
    <w:rsid w:val="007B4CF6"/>
    <w:rsid w:val="007B54DB"/>
    <w:rsid w:val="007C0378"/>
    <w:rsid w:val="007D0C06"/>
    <w:rsid w:val="007D2042"/>
    <w:rsid w:val="007E21C3"/>
    <w:rsid w:val="007E2AB6"/>
    <w:rsid w:val="007E4DC1"/>
    <w:rsid w:val="007F3913"/>
    <w:rsid w:val="007F5509"/>
    <w:rsid w:val="007F6166"/>
    <w:rsid w:val="00802693"/>
    <w:rsid w:val="00802C50"/>
    <w:rsid w:val="0080309D"/>
    <w:rsid w:val="00803D03"/>
    <w:rsid w:val="00804233"/>
    <w:rsid w:val="00804848"/>
    <w:rsid w:val="0080552E"/>
    <w:rsid w:val="00806B35"/>
    <w:rsid w:val="0081332D"/>
    <w:rsid w:val="008138D0"/>
    <w:rsid w:val="008200F1"/>
    <w:rsid w:val="00820E6A"/>
    <w:rsid w:val="00821F9F"/>
    <w:rsid w:val="00822E0D"/>
    <w:rsid w:val="00827C9C"/>
    <w:rsid w:val="0083158A"/>
    <w:rsid w:val="00833F72"/>
    <w:rsid w:val="00851BB2"/>
    <w:rsid w:val="00855B7C"/>
    <w:rsid w:val="00855E52"/>
    <w:rsid w:val="00856AC8"/>
    <w:rsid w:val="008621D6"/>
    <w:rsid w:val="00870B97"/>
    <w:rsid w:val="008870F5"/>
    <w:rsid w:val="00890A16"/>
    <w:rsid w:val="00891412"/>
    <w:rsid w:val="008949D1"/>
    <w:rsid w:val="00895F6A"/>
    <w:rsid w:val="008A0372"/>
    <w:rsid w:val="008A0D3A"/>
    <w:rsid w:val="008A226C"/>
    <w:rsid w:val="008A483B"/>
    <w:rsid w:val="008A5870"/>
    <w:rsid w:val="008B7867"/>
    <w:rsid w:val="008B7ED5"/>
    <w:rsid w:val="008D1EC0"/>
    <w:rsid w:val="008D21FE"/>
    <w:rsid w:val="008D2910"/>
    <w:rsid w:val="008D5335"/>
    <w:rsid w:val="008D68C0"/>
    <w:rsid w:val="008E02E5"/>
    <w:rsid w:val="008E0A3B"/>
    <w:rsid w:val="008E1B63"/>
    <w:rsid w:val="008E1E05"/>
    <w:rsid w:val="008E2874"/>
    <w:rsid w:val="008E3F60"/>
    <w:rsid w:val="008E74ED"/>
    <w:rsid w:val="008F5EC2"/>
    <w:rsid w:val="00906EC2"/>
    <w:rsid w:val="009070F5"/>
    <w:rsid w:val="00907EE3"/>
    <w:rsid w:val="00912453"/>
    <w:rsid w:val="00914CC9"/>
    <w:rsid w:val="00915B19"/>
    <w:rsid w:val="00927146"/>
    <w:rsid w:val="0093033C"/>
    <w:rsid w:val="009337C5"/>
    <w:rsid w:val="009356C5"/>
    <w:rsid w:val="00940AD9"/>
    <w:rsid w:val="009553F5"/>
    <w:rsid w:val="00955DF7"/>
    <w:rsid w:val="00957C30"/>
    <w:rsid w:val="009600B2"/>
    <w:rsid w:val="00962521"/>
    <w:rsid w:val="00963FE1"/>
    <w:rsid w:val="00964EF4"/>
    <w:rsid w:val="0096686E"/>
    <w:rsid w:val="0096767F"/>
    <w:rsid w:val="0097307E"/>
    <w:rsid w:val="009745AF"/>
    <w:rsid w:val="00977116"/>
    <w:rsid w:val="00980927"/>
    <w:rsid w:val="00982FFF"/>
    <w:rsid w:val="00990DE3"/>
    <w:rsid w:val="00992710"/>
    <w:rsid w:val="00994CED"/>
    <w:rsid w:val="009A00DD"/>
    <w:rsid w:val="009A0DED"/>
    <w:rsid w:val="009A43F4"/>
    <w:rsid w:val="009A595E"/>
    <w:rsid w:val="009B5877"/>
    <w:rsid w:val="009C0DE1"/>
    <w:rsid w:val="009C1C01"/>
    <w:rsid w:val="009C5405"/>
    <w:rsid w:val="009C7AD8"/>
    <w:rsid w:val="009C7B2F"/>
    <w:rsid w:val="009D13E9"/>
    <w:rsid w:val="009D17D3"/>
    <w:rsid w:val="009D797D"/>
    <w:rsid w:val="009D7B93"/>
    <w:rsid w:val="009E3171"/>
    <w:rsid w:val="009E3DF6"/>
    <w:rsid w:val="009F360B"/>
    <w:rsid w:val="009F4071"/>
    <w:rsid w:val="009F47BC"/>
    <w:rsid w:val="00A00812"/>
    <w:rsid w:val="00A0663C"/>
    <w:rsid w:val="00A07402"/>
    <w:rsid w:val="00A10D81"/>
    <w:rsid w:val="00A10DC9"/>
    <w:rsid w:val="00A1281A"/>
    <w:rsid w:val="00A13CE3"/>
    <w:rsid w:val="00A17614"/>
    <w:rsid w:val="00A17810"/>
    <w:rsid w:val="00A208AB"/>
    <w:rsid w:val="00A232BF"/>
    <w:rsid w:val="00A23F36"/>
    <w:rsid w:val="00A2656F"/>
    <w:rsid w:val="00A26DD9"/>
    <w:rsid w:val="00A273F2"/>
    <w:rsid w:val="00A31BE9"/>
    <w:rsid w:val="00A40923"/>
    <w:rsid w:val="00A420C1"/>
    <w:rsid w:val="00A453B8"/>
    <w:rsid w:val="00A45D09"/>
    <w:rsid w:val="00A47C57"/>
    <w:rsid w:val="00A537DC"/>
    <w:rsid w:val="00A56AF5"/>
    <w:rsid w:val="00A56E1D"/>
    <w:rsid w:val="00A60792"/>
    <w:rsid w:val="00A6150C"/>
    <w:rsid w:val="00A7108F"/>
    <w:rsid w:val="00A71A77"/>
    <w:rsid w:val="00A7238F"/>
    <w:rsid w:val="00A72A46"/>
    <w:rsid w:val="00A73301"/>
    <w:rsid w:val="00A742C6"/>
    <w:rsid w:val="00A80CC9"/>
    <w:rsid w:val="00A82D4B"/>
    <w:rsid w:val="00A867B2"/>
    <w:rsid w:val="00A87051"/>
    <w:rsid w:val="00A93472"/>
    <w:rsid w:val="00A93484"/>
    <w:rsid w:val="00AA2C0E"/>
    <w:rsid w:val="00AA31CC"/>
    <w:rsid w:val="00AB3419"/>
    <w:rsid w:val="00AB36BA"/>
    <w:rsid w:val="00AC2F0D"/>
    <w:rsid w:val="00AC730E"/>
    <w:rsid w:val="00AC7845"/>
    <w:rsid w:val="00AD0E6C"/>
    <w:rsid w:val="00AD3815"/>
    <w:rsid w:val="00AD4C82"/>
    <w:rsid w:val="00AD5C53"/>
    <w:rsid w:val="00AD7FB8"/>
    <w:rsid w:val="00AE0568"/>
    <w:rsid w:val="00AE6B4C"/>
    <w:rsid w:val="00AF20CA"/>
    <w:rsid w:val="00B02301"/>
    <w:rsid w:val="00B0752F"/>
    <w:rsid w:val="00B117D1"/>
    <w:rsid w:val="00B11FF4"/>
    <w:rsid w:val="00B142A8"/>
    <w:rsid w:val="00B14F6B"/>
    <w:rsid w:val="00B259AE"/>
    <w:rsid w:val="00B27130"/>
    <w:rsid w:val="00B30989"/>
    <w:rsid w:val="00B35D01"/>
    <w:rsid w:val="00B41A08"/>
    <w:rsid w:val="00B4372D"/>
    <w:rsid w:val="00B43A9E"/>
    <w:rsid w:val="00B440EB"/>
    <w:rsid w:val="00B50B2D"/>
    <w:rsid w:val="00B55EC9"/>
    <w:rsid w:val="00B564FE"/>
    <w:rsid w:val="00B56F89"/>
    <w:rsid w:val="00B57055"/>
    <w:rsid w:val="00B6220A"/>
    <w:rsid w:val="00B623B3"/>
    <w:rsid w:val="00B6481B"/>
    <w:rsid w:val="00B64D46"/>
    <w:rsid w:val="00B65355"/>
    <w:rsid w:val="00B65B18"/>
    <w:rsid w:val="00B663D7"/>
    <w:rsid w:val="00B67E69"/>
    <w:rsid w:val="00B722D8"/>
    <w:rsid w:val="00B73ED2"/>
    <w:rsid w:val="00B74AE5"/>
    <w:rsid w:val="00B763A8"/>
    <w:rsid w:val="00B769CD"/>
    <w:rsid w:val="00B82EAA"/>
    <w:rsid w:val="00B83A07"/>
    <w:rsid w:val="00B90EA8"/>
    <w:rsid w:val="00B93121"/>
    <w:rsid w:val="00B976BF"/>
    <w:rsid w:val="00BA0EF2"/>
    <w:rsid w:val="00BA5A4E"/>
    <w:rsid w:val="00BA61EE"/>
    <w:rsid w:val="00BB16AC"/>
    <w:rsid w:val="00BB5792"/>
    <w:rsid w:val="00BB5CE5"/>
    <w:rsid w:val="00BC053C"/>
    <w:rsid w:val="00BC272A"/>
    <w:rsid w:val="00BC40CE"/>
    <w:rsid w:val="00BC7B63"/>
    <w:rsid w:val="00BD2512"/>
    <w:rsid w:val="00BE2947"/>
    <w:rsid w:val="00BE3241"/>
    <w:rsid w:val="00BE6504"/>
    <w:rsid w:val="00BF25FA"/>
    <w:rsid w:val="00BF2A0D"/>
    <w:rsid w:val="00BF365C"/>
    <w:rsid w:val="00BF7E18"/>
    <w:rsid w:val="00C00CC4"/>
    <w:rsid w:val="00C02DBF"/>
    <w:rsid w:val="00C03332"/>
    <w:rsid w:val="00C05289"/>
    <w:rsid w:val="00C06A95"/>
    <w:rsid w:val="00C143E8"/>
    <w:rsid w:val="00C15633"/>
    <w:rsid w:val="00C2158E"/>
    <w:rsid w:val="00C21DFE"/>
    <w:rsid w:val="00C25519"/>
    <w:rsid w:val="00C25EEF"/>
    <w:rsid w:val="00C354E3"/>
    <w:rsid w:val="00C43FB4"/>
    <w:rsid w:val="00C4697F"/>
    <w:rsid w:val="00C53EFA"/>
    <w:rsid w:val="00C57B51"/>
    <w:rsid w:val="00C57E6B"/>
    <w:rsid w:val="00C62CF6"/>
    <w:rsid w:val="00C63448"/>
    <w:rsid w:val="00C63F35"/>
    <w:rsid w:val="00C7037E"/>
    <w:rsid w:val="00C71889"/>
    <w:rsid w:val="00C71A74"/>
    <w:rsid w:val="00C720E4"/>
    <w:rsid w:val="00C7214E"/>
    <w:rsid w:val="00C760B5"/>
    <w:rsid w:val="00C7648E"/>
    <w:rsid w:val="00C8165C"/>
    <w:rsid w:val="00C82C74"/>
    <w:rsid w:val="00C82D38"/>
    <w:rsid w:val="00C839B7"/>
    <w:rsid w:val="00C849ED"/>
    <w:rsid w:val="00C86D30"/>
    <w:rsid w:val="00C86EBB"/>
    <w:rsid w:val="00C87305"/>
    <w:rsid w:val="00C87A64"/>
    <w:rsid w:val="00C92281"/>
    <w:rsid w:val="00C9472B"/>
    <w:rsid w:val="00C95A4E"/>
    <w:rsid w:val="00C97166"/>
    <w:rsid w:val="00CA0A00"/>
    <w:rsid w:val="00CA4B7D"/>
    <w:rsid w:val="00CA6479"/>
    <w:rsid w:val="00CA7DE2"/>
    <w:rsid w:val="00CB18D0"/>
    <w:rsid w:val="00CB5EDC"/>
    <w:rsid w:val="00CC03EF"/>
    <w:rsid w:val="00CC0B97"/>
    <w:rsid w:val="00CC4EF4"/>
    <w:rsid w:val="00CC7753"/>
    <w:rsid w:val="00CD244D"/>
    <w:rsid w:val="00CF144C"/>
    <w:rsid w:val="00CF3144"/>
    <w:rsid w:val="00CF625A"/>
    <w:rsid w:val="00CF6B79"/>
    <w:rsid w:val="00CF7042"/>
    <w:rsid w:val="00D02CCC"/>
    <w:rsid w:val="00D02E8A"/>
    <w:rsid w:val="00D0665B"/>
    <w:rsid w:val="00D10555"/>
    <w:rsid w:val="00D152E1"/>
    <w:rsid w:val="00D17DAB"/>
    <w:rsid w:val="00D22684"/>
    <w:rsid w:val="00D2530F"/>
    <w:rsid w:val="00D26454"/>
    <w:rsid w:val="00D275E1"/>
    <w:rsid w:val="00D305D7"/>
    <w:rsid w:val="00D318BB"/>
    <w:rsid w:val="00D3245A"/>
    <w:rsid w:val="00D33F3E"/>
    <w:rsid w:val="00D3624A"/>
    <w:rsid w:val="00D410E2"/>
    <w:rsid w:val="00D4260A"/>
    <w:rsid w:val="00D4341A"/>
    <w:rsid w:val="00D449AE"/>
    <w:rsid w:val="00D516C9"/>
    <w:rsid w:val="00D558E7"/>
    <w:rsid w:val="00D5643B"/>
    <w:rsid w:val="00D62BA7"/>
    <w:rsid w:val="00D62C81"/>
    <w:rsid w:val="00D632AF"/>
    <w:rsid w:val="00D63EF7"/>
    <w:rsid w:val="00D771D4"/>
    <w:rsid w:val="00D7755A"/>
    <w:rsid w:val="00D779B3"/>
    <w:rsid w:val="00D822AA"/>
    <w:rsid w:val="00D83E6E"/>
    <w:rsid w:val="00D86077"/>
    <w:rsid w:val="00D86301"/>
    <w:rsid w:val="00D903B9"/>
    <w:rsid w:val="00D9415C"/>
    <w:rsid w:val="00D947FA"/>
    <w:rsid w:val="00D9505E"/>
    <w:rsid w:val="00D96401"/>
    <w:rsid w:val="00D96FAA"/>
    <w:rsid w:val="00DA4B31"/>
    <w:rsid w:val="00DB0528"/>
    <w:rsid w:val="00DB0F79"/>
    <w:rsid w:val="00DB281C"/>
    <w:rsid w:val="00DB3C97"/>
    <w:rsid w:val="00DB55B7"/>
    <w:rsid w:val="00DB78AA"/>
    <w:rsid w:val="00DC1628"/>
    <w:rsid w:val="00DC1D74"/>
    <w:rsid w:val="00DC2030"/>
    <w:rsid w:val="00DC7218"/>
    <w:rsid w:val="00DC797A"/>
    <w:rsid w:val="00DD0812"/>
    <w:rsid w:val="00DD1E37"/>
    <w:rsid w:val="00DD3374"/>
    <w:rsid w:val="00DD3616"/>
    <w:rsid w:val="00DD450E"/>
    <w:rsid w:val="00DD5D8D"/>
    <w:rsid w:val="00DE0A50"/>
    <w:rsid w:val="00DE3E96"/>
    <w:rsid w:val="00DE4D4D"/>
    <w:rsid w:val="00DE5700"/>
    <w:rsid w:val="00DE6027"/>
    <w:rsid w:val="00DF0494"/>
    <w:rsid w:val="00DF0C51"/>
    <w:rsid w:val="00DF3482"/>
    <w:rsid w:val="00DF3562"/>
    <w:rsid w:val="00DF5616"/>
    <w:rsid w:val="00DF794E"/>
    <w:rsid w:val="00E0273C"/>
    <w:rsid w:val="00E04FDF"/>
    <w:rsid w:val="00E06FA2"/>
    <w:rsid w:val="00E07150"/>
    <w:rsid w:val="00E149D6"/>
    <w:rsid w:val="00E21451"/>
    <w:rsid w:val="00E371BB"/>
    <w:rsid w:val="00E37E39"/>
    <w:rsid w:val="00E405D1"/>
    <w:rsid w:val="00E43217"/>
    <w:rsid w:val="00E461D5"/>
    <w:rsid w:val="00E517A4"/>
    <w:rsid w:val="00E56B25"/>
    <w:rsid w:val="00E6015C"/>
    <w:rsid w:val="00E654E4"/>
    <w:rsid w:val="00E670E1"/>
    <w:rsid w:val="00E70CE6"/>
    <w:rsid w:val="00E72D31"/>
    <w:rsid w:val="00E759B1"/>
    <w:rsid w:val="00E771A5"/>
    <w:rsid w:val="00E77EFF"/>
    <w:rsid w:val="00E80F23"/>
    <w:rsid w:val="00E8502F"/>
    <w:rsid w:val="00E921D1"/>
    <w:rsid w:val="00E933A8"/>
    <w:rsid w:val="00E93640"/>
    <w:rsid w:val="00E954CD"/>
    <w:rsid w:val="00EA3E08"/>
    <w:rsid w:val="00EA521A"/>
    <w:rsid w:val="00EB160C"/>
    <w:rsid w:val="00EB4EA0"/>
    <w:rsid w:val="00EB7056"/>
    <w:rsid w:val="00EC6938"/>
    <w:rsid w:val="00ED0853"/>
    <w:rsid w:val="00ED2990"/>
    <w:rsid w:val="00ED3F07"/>
    <w:rsid w:val="00EE2EE9"/>
    <w:rsid w:val="00EE4C48"/>
    <w:rsid w:val="00EE7D3C"/>
    <w:rsid w:val="00EF4628"/>
    <w:rsid w:val="00EF6EFA"/>
    <w:rsid w:val="00F00367"/>
    <w:rsid w:val="00F014E7"/>
    <w:rsid w:val="00F13E8D"/>
    <w:rsid w:val="00F253A0"/>
    <w:rsid w:val="00F25838"/>
    <w:rsid w:val="00F305ED"/>
    <w:rsid w:val="00F325AA"/>
    <w:rsid w:val="00F358FC"/>
    <w:rsid w:val="00F35912"/>
    <w:rsid w:val="00F51581"/>
    <w:rsid w:val="00F525B3"/>
    <w:rsid w:val="00F612AD"/>
    <w:rsid w:val="00F63A79"/>
    <w:rsid w:val="00F6783D"/>
    <w:rsid w:val="00F72662"/>
    <w:rsid w:val="00F74980"/>
    <w:rsid w:val="00F74AD1"/>
    <w:rsid w:val="00F76DBA"/>
    <w:rsid w:val="00F813E0"/>
    <w:rsid w:val="00F83E23"/>
    <w:rsid w:val="00F85600"/>
    <w:rsid w:val="00F86AD1"/>
    <w:rsid w:val="00F90DBC"/>
    <w:rsid w:val="00F92C17"/>
    <w:rsid w:val="00F95DF2"/>
    <w:rsid w:val="00F95E55"/>
    <w:rsid w:val="00F975AC"/>
    <w:rsid w:val="00FA108D"/>
    <w:rsid w:val="00FA4145"/>
    <w:rsid w:val="00FA431A"/>
    <w:rsid w:val="00FB2A3E"/>
    <w:rsid w:val="00FB515C"/>
    <w:rsid w:val="00FB62F1"/>
    <w:rsid w:val="00FB68C5"/>
    <w:rsid w:val="00FC1CF1"/>
    <w:rsid w:val="00FC369D"/>
    <w:rsid w:val="00FD212A"/>
    <w:rsid w:val="00FD28E1"/>
    <w:rsid w:val="00FD4054"/>
    <w:rsid w:val="00FD4B3A"/>
    <w:rsid w:val="00FD5C93"/>
    <w:rsid w:val="00FD5ECD"/>
    <w:rsid w:val="00FE0EFB"/>
    <w:rsid w:val="00FE1F66"/>
    <w:rsid w:val="00FE360A"/>
    <w:rsid w:val="00FE3FC6"/>
    <w:rsid w:val="00FE5734"/>
    <w:rsid w:val="00FE6E82"/>
    <w:rsid w:val="00FE6EEA"/>
    <w:rsid w:val="00FF20D1"/>
    <w:rsid w:val="00FF3A19"/>
    <w:rsid w:val="00FF695F"/>
    <w:rsid w:val="00FF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93D"/>
    <w:pPr>
      <w:spacing w:line="260" w:lineRule="atLeast"/>
    </w:pPr>
    <w:rPr>
      <w:rFonts w:eastAsiaTheme="minorHAnsi" w:cstheme="minorBidi"/>
      <w:sz w:val="22"/>
      <w:lang w:eastAsia="en-US"/>
    </w:rPr>
  </w:style>
  <w:style w:type="paragraph" w:styleId="Heading1">
    <w:name w:val="heading 1"/>
    <w:basedOn w:val="Normal"/>
    <w:next w:val="Normal"/>
    <w:qFormat/>
    <w:rsid w:val="00D264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64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6454"/>
    <w:pPr>
      <w:keepNext/>
      <w:spacing w:before="240" w:after="60"/>
      <w:outlineLvl w:val="2"/>
    </w:pPr>
    <w:rPr>
      <w:rFonts w:ascii="Arial" w:hAnsi="Arial" w:cs="Arial"/>
      <w:b/>
      <w:bCs/>
      <w:sz w:val="26"/>
      <w:szCs w:val="26"/>
    </w:rPr>
  </w:style>
  <w:style w:type="paragraph" w:styleId="Heading4">
    <w:name w:val="heading 4"/>
    <w:basedOn w:val="Normal"/>
    <w:next w:val="Normal"/>
    <w:qFormat/>
    <w:rsid w:val="00D26454"/>
    <w:pPr>
      <w:keepNext/>
      <w:spacing w:before="240" w:after="60"/>
      <w:outlineLvl w:val="3"/>
    </w:pPr>
    <w:rPr>
      <w:b/>
      <w:bCs/>
      <w:sz w:val="28"/>
      <w:szCs w:val="28"/>
    </w:rPr>
  </w:style>
  <w:style w:type="paragraph" w:styleId="Heading5">
    <w:name w:val="heading 5"/>
    <w:basedOn w:val="Normal"/>
    <w:next w:val="Normal"/>
    <w:qFormat/>
    <w:rsid w:val="00D26454"/>
    <w:pPr>
      <w:spacing w:before="240" w:after="60"/>
      <w:outlineLvl w:val="4"/>
    </w:pPr>
    <w:rPr>
      <w:b/>
      <w:bCs/>
      <w:i/>
      <w:iCs/>
      <w:sz w:val="26"/>
      <w:szCs w:val="26"/>
    </w:rPr>
  </w:style>
  <w:style w:type="paragraph" w:styleId="Heading6">
    <w:name w:val="heading 6"/>
    <w:basedOn w:val="Normal"/>
    <w:next w:val="Normal"/>
    <w:qFormat/>
    <w:rsid w:val="00D26454"/>
    <w:pPr>
      <w:spacing w:before="240" w:after="60"/>
      <w:outlineLvl w:val="5"/>
    </w:pPr>
    <w:rPr>
      <w:b/>
      <w:bCs/>
      <w:szCs w:val="22"/>
    </w:rPr>
  </w:style>
  <w:style w:type="paragraph" w:styleId="Heading7">
    <w:name w:val="heading 7"/>
    <w:basedOn w:val="Normal"/>
    <w:next w:val="Normal"/>
    <w:qFormat/>
    <w:rsid w:val="00D26454"/>
    <w:pPr>
      <w:spacing w:before="240" w:after="60"/>
      <w:outlineLvl w:val="6"/>
    </w:pPr>
  </w:style>
  <w:style w:type="paragraph" w:styleId="Heading8">
    <w:name w:val="heading 8"/>
    <w:basedOn w:val="Normal"/>
    <w:next w:val="Normal"/>
    <w:qFormat/>
    <w:rsid w:val="00D26454"/>
    <w:pPr>
      <w:spacing w:before="240" w:after="60"/>
      <w:outlineLvl w:val="7"/>
    </w:pPr>
    <w:rPr>
      <w:i/>
      <w:iCs/>
    </w:rPr>
  </w:style>
  <w:style w:type="paragraph" w:styleId="Heading9">
    <w:name w:val="heading 9"/>
    <w:basedOn w:val="Normal"/>
    <w:next w:val="Normal"/>
    <w:qFormat/>
    <w:rsid w:val="00D2645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67193D"/>
    <w:pPr>
      <w:spacing w:before="240"/>
    </w:pPr>
    <w:rPr>
      <w:sz w:val="24"/>
      <w:szCs w:val="24"/>
    </w:rPr>
  </w:style>
  <w:style w:type="paragraph" w:styleId="Footer">
    <w:name w:val="footer"/>
    <w:link w:val="FooterChar"/>
    <w:rsid w:val="0067193D"/>
    <w:pPr>
      <w:tabs>
        <w:tab w:val="center" w:pos="4153"/>
        <w:tab w:val="right" w:pos="8306"/>
      </w:tabs>
    </w:pPr>
    <w:rPr>
      <w:sz w:val="22"/>
      <w:szCs w:val="24"/>
    </w:rPr>
  </w:style>
  <w:style w:type="numbering" w:styleId="111111">
    <w:name w:val="Outline List 2"/>
    <w:basedOn w:val="NoList"/>
    <w:rsid w:val="00D26454"/>
    <w:pPr>
      <w:numPr>
        <w:numId w:val="1"/>
      </w:numPr>
    </w:pPr>
  </w:style>
  <w:style w:type="numbering" w:styleId="1ai">
    <w:name w:val="Outline List 1"/>
    <w:basedOn w:val="NoList"/>
    <w:rsid w:val="00D26454"/>
    <w:pPr>
      <w:numPr>
        <w:numId w:val="2"/>
      </w:numPr>
    </w:pPr>
  </w:style>
  <w:style w:type="numbering" w:styleId="ArticleSection">
    <w:name w:val="Outline List 3"/>
    <w:basedOn w:val="NoList"/>
    <w:rsid w:val="00D26454"/>
    <w:pPr>
      <w:numPr>
        <w:numId w:val="3"/>
      </w:numPr>
    </w:pPr>
  </w:style>
  <w:style w:type="paragraph" w:styleId="BlockText">
    <w:name w:val="Block Text"/>
    <w:basedOn w:val="Normal"/>
    <w:rsid w:val="00D26454"/>
    <w:pPr>
      <w:spacing w:after="120"/>
      <w:ind w:left="1440" w:right="1440"/>
    </w:pPr>
  </w:style>
  <w:style w:type="paragraph" w:styleId="BodyText">
    <w:name w:val="Body Text"/>
    <w:basedOn w:val="Normal"/>
    <w:rsid w:val="00D26454"/>
    <w:pPr>
      <w:spacing w:after="120"/>
    </w:pPr>
  </w:style>
  <w:style w:type="paragraph" w:styleId="BodyText2">
    <w:name w:val="Body Text 2"/>
    <w:basedOn w:val="Normal"/>
    <w:rsid w:val="00D26454"/>
    <w:pPr>
      <w:spacing w:after="120" w:line="480" w:lineRule="auto"/>
    </w:pPr>
  </w:style>
  <w:style w:type="paragraph" w:styleId="BodyText3">
    <w:name w:val="Body Text 3"/>
    <w:basedOn w:val="Normal"/>
    <w:rsid w:val="00D26454"/>
    <w:pPr>
      <w:spacing w:after="120"/>
    </w:pPr>
    <w:rPr>
      <w:sz w:val="16"/>
      <w:szCs w:val="16"/>
    </w:rPr>
  </w:style>
  <w:style w:type="paragraph" w:styleId="BodyTextFirstIndent">
    <w:name w:val="Body Text First Indent"/>
    <w:basedOn w:val="BodyText"/>
    <w:rsid w:val="00D26454"/>
    <w:pPr>
      <w:ind w:firstLine="210"/>
    </w:pPr>
  </w:style>
  <w:style w:type="paragraph" w:styleId="BodyTextIndent">
    <w:name w:val="Body Text Indent"/>
    <w:basedOn w:val="Normal"/>
    <w:rsid w:val="00D26454"/>
    <w:pPr>
      <w:spacing w:after="120"/>
      <w:ind w:left="283"/>
    </w:pPr>
  </w:style>
  <w:style w:type="paragraph" w:styleId="BodyTextFirstIndent2">
    <w:name w:val="Body Text First Indent 2"/>
    <w:basedOn w:val="BodyTextIndent"/>
    <w:rsid w:val="00D26454"/>
    <w:pPr>
      <w:ind w:firstLine="210"/>
    </w:pPr>
  </w:style>
  <w:style w:type="paragraph" w:styleId="BodyTextIndent2">
    <w:name w:val="Body Text Indent 2"/>
    <w:basedOn w:val="Normal"/>
    <w:rsid w:val="00D26454"/>
    <w:pPr>
      <w:spacing w:after="120" w:line="480" w:lineRule="auto"/>
      <w:ind w:left="283"/>
    </w:pPr>
  </w:style>
  <w:style w:type="paragraph" w:styleId="BodyTextIndent3">
    <w:name w:val="Body Text Indent 3"/>
    <w:basedOn w:val="Normal"/>
    <w:rsid w:val="00D26454"/>
    <w:pPr>
      <w:spacing w:after="120"/>
      <w:ind w:left="283"/>
    </w:pPr>
    <w:rPr>
      <w:sz w:val="16"/>
      <w:szCs w:val="16"/>
    </w:rPr>
  </w:style>
  <w:style w:type="paragraph" w:styleId="Closing">
    <w:name w:val="Closing"/>
    <w:basedOn w:val="Normal"/>
    <w:rsid w:val="00D26454"/>
    <w:pPr>
      <w:ind w:left="4252"/>
    </w:pPr>
  </w:style>
  <w:style w:type="paragraph" w:styleId="Date">
    <w:name w:val="Date"/>
    <w:basedOn w:val="Normal"/>
    <w:next w:val="Normal"/>
    <w:rsid w:val="00D26454"/>
  </w:style>
  <w:style w:type="paragraph" w:styleId="E-mailSignature">
    <w:name w:val="E-mail Signature"/>
    <w:basedOn w:val="Normal"/>
    <w:rsid w:val="00D26454"/>
  </w:style>
  <w:style w:type="character" w:styleId="Emphasis">
    <w:name w:val="Emphasis"/>
    <w:basedOn w:val="DefaultParagraphFont"/>
    <w:qFormat/>
    <w:rsid w:val="00D26454"/>
    <w:rPr>
      <w:i/>
      <w:iCs/>
    </w:rPr>
  </w:style>
  <w:style w:type="paragraph" w:styleId="EnvelopeAddress">
    <w:name w:val="envelope address"/>
    <w:basedOn w:val="Normal"/>
    <w:rsid w:val="00D264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26454"/>
    <w:rPr>
      <w:rFonts w:ascii="Arial" w:hAnsi="Arial" w:cs="Arial"/>
      <w:sz w:val="20"/>
    </w:rPr>
  </w:style>
  <w:style w:type="character" w:styleId="FollowedHyperlink">
    <w:name w:val="FollowedHyperlink"/>
    <w:basedOn w:val="DefaultParagraphFont"/>
    <w:rsid w:val="00D26454"/>
    <w:rPr>
      <w:color w:val="800080"/>
      <w:u w:val="single"/>
    </w:rPr>
  </w:style>
  <w:style w:type="paragraph" w:styleId="Header">
    <w:name w:val="header"/>
    <w:basedOn w:val="OPCParaBase"/>
    <w:link w:val="HeaderChar"/>
    <w:unhideWhenUsed/>
    <w:rsid w:val="0067193D"/>
    <w:pPr>
      <w:keepNext/>
      <w:keepLines/>
      <w:tabs>
        <w:tab w:val="center" w:pos="4150"/>
        <w:tab w:val="right" w:pos="8307"/>
      </w:tabs>
      <w:spacing w:line="160" w:lineRule="exact"/>
    </w:pPr>
    <w:rPr>
      <w:sz w:val="16"/>
    </w:rPr>
  </w:style>
  <w:style w:type="character" w:styleId="HTMLAcronym">
    <w:name w:val="HTML Acronym"/>
    <w:basedOn w:val="DefaultParagraphFont"/>
    <w:rsid w:val="00D26454"/>
  </w:style>
  <w:style w:type="paragraph" w:styleId="HTMLAddress">
    <w:name w:val="HTML Address"/>
    <w:basedOn w:val="Normal"/>
    <w:rsid w:val="00D26454"/>
    <w:rPr>
      <w:i/>
      <w:iCs/>
    </w:rPr>
  </w:style>
  <w:style w:type="character" w:styleId="HTMLCite">
    <w:name w:val="HTML Cite"/>
    <w:basedOn w:val="DefaultParagraphFont"/>
    <w:rsid w:val="00D26454"/>
    <w:rPr>
      <w:i/>
      <w:iCs/>
    </w:rPr>
  </w:style>
  <w:style w:type="character" w:styleId="HTMLCode">
    <w:name w:val="HTML Code"/>
    <w:basedOn w:val="DefaultParagraphFont"/>
    <w:rsid w:val="00D26454"/>
    <w:rPr>
      <w:rFonts w:ascii="Courier New" w:hAnsi="Courier New" w:cs="Courier New"/>
      <w:sz w:val="20"/>
      <w:szCs w:val="20"/>
    </w:rPr>
  </w:style>
  <w:style w:type="character" w:styleId="HTMLDefinition">
    <w:name w:val="HTML Definition"/>
    <w:basedOn w:val="DefaultParagraphFont"/>
    <w:rsid w:val="00D26454"/>
    <w:rPr>
      <w:i/>
      <w:iCs/>
    </w:rPr>
  </w:style>
  <w:style w:type="character" w:styleId="HTMLKeyboard">
    <w:name w:val="HTML Keyboard"/>
    <w:basedOn w:val="DefaultParagraphFont"/>
    <w:rsid w:val="00D26454"/>
    <w:rPr>
      <w:rFonts w:ascii="Courier New" w:hAnsi="Courier New" w:cs="Courier New"/>
      <w:sz w:val="20"/>
      <w:szCs w:val="20"/>
    </w:rPr>
  </w:style>
  <w:style w:type="paragraph" w:styleId="HTMLPreformatted">
    <w:name w:val="HTML Preformatted"/>
    <w:basedOn w:val="Normal"/>
    <w:rsid w:val="00D26454"/>
    <w:rPr>
      <w:rFonts w:ascii="Courier New" w:hAnsi="Courier New" w:cs="Courier New"/>
      <w:sz w:val="20"/>
    </w:rPr>
  </w:style>
  <w:style w:type="character" w:styleId="HTMLSample">
    <w:name w:val="HTML Sample"/>
    <w:basedOn w:val="DefaultParagraphFont"/>
    <w:rsid w:val="00D26454"/>
    <w:rPr>
      <w:rFonts w:ascii="Courier New" w:hAnsi="Courier New" w:cs="Courier New"/>
    </w:rPr>
  </w:style>
  <w:style w:type="character" w:styleId="HTMLTypewriter">
    <w:name w:val="HTML Typewriter"/>
    <w:basedOn w:val="DefaultParagraphFont"/>
    <w:rsid w:val="00D26454"/>
    <w:rPr>
      <w:rFonts w:ascii="Courier New" w:hAnsi="Courier New" w:cs="Courier New"/>
      <w:sz w:val="20"/>
      <w:szCs w:val="20"/>
    </w:rPr>
  </w:style>
  <w:style w:type="character" w:styleId="HTMLVariable">
    <w:name w:val="HTML Variable"/>
    <w:basedOn w:val="DefaultParagraphFont"/>
    <w:rsid w:val="00D26454"/>
    <w:rPr>
      <w:i/>
      <w:iCs/>
    </w:rPr>
  </w:style>
  <w:style w:type="character" w:styleId="Hyperlink">
    <w:name w:val="Hyperlink"/>
    <w:basedOn w:val="DefaultParagraphFont"/>
    <w:rsid w:val="00D26454"/>
    <w:rPr>
      <w:color w:val="0000FF"/>
      <w:u w:val="single"/>
    </w:rPr>
  </w:style>
  <w:style w:type="character" w:styleId="LineNumber">
    <w:name w:val="line number"/>
    <w:basedOn w:val="OPCCharBase"/>
    <w:uiPriority w:val="99"/>
    <w:unhideWhenUsed/>
    <w:rsid w:val="0067193D"/>
    <w:rPr>
      <w:sz w:val="16"/>
    </w:rPr>
  </w:style>
  <w:style w:type="paragraph" w:styleId="List">
    <w:name w:val="List"/>
    <w:basedOn w:val="Normal"/>
    <w:rsid w:val="00D26454"/>
    <w:pPr>
      <w:ind w:left="283" w:hanging="283"/>
    </w:pPr>
  </w:style>
  <w:style w:type="paragraph" w:styleId="List2">
    <w:name w:val="List 2"/>
    <w:basedOn w:val="Normal"/>
    <w:rsid w:val="00D26454"/>
    <w:pPr>
      <w:ind w:left="566" w:hanging="283"/>
    </w:pPr>
  </w:style>
  <w:style w:type="paragraph" w:styleId="List3">
    <w:name w:val="List 3"/>
    <w:basedOn w:val="Normal"/>
    <w:rsid w:val="00D26454"/>
    <w:pPr>
      <w:ind w:left="849" w:hanging="283"/>
    </w:pPr>
  </w:style>
  <w:style w:type="paragraph" w:styleId="List4">
    <w:name w:val="List 4"/>
    <w:basedOn w:val="Normal"/>
    <w:rsid w:val="00D26454"/>
    <w:pPr>
      <w:ind w:left="1132" w:hanging="283"/>
    </w:pPr>
  </w:style>
  <w:style w:type="paragraph" w:styleId="List5">
    <w:name w:val="List 5"/>
    <w:basedOn w:val="Normal"/>
    <w:rsid w:val="00D26454"/>
    <w:pPr>
      <w:ind w:left="1415" w:hanging="283"/>
    </w:pPr>
  </w:style>
  <w:style w:type="paragraph" w:styleId="ListBullet">
    <w:name w:val="List Bullet"/>
    <w:basedOn w:val="Normal"/>
    <w:rsid w:val="00D26454"/>
    <w:pPr>
      <w:numPr>
        <w:numId w:val="4"/>
      </w:numPr>
    </w:pPr>
  </w:style>
  <w:style w:type="paragraph" w:styleId="ListBullet2">
    <w:name w:val="List Bullet 2"/>
    <w:basedOn w:val="Normal"/>
    <w:rsid w:val="00D26454"/>
    <w:pPr>
      <w:numPr>
        <w:numId w:val="5"/>
      </w:numPr>
      <w:tabs>
        <w:tab w:val="clear" w:pos="643"/>
        <w:tab w:val="num" w:pos="360"/>
      </w:tabs>
      <w:ind w:left="0" w:firstLine="0"/>
    </w:pPr>
  </w:style>
  <w:style w:type="paragraph" w:styleId="ListBullet3">
    <w:name w:val="List Bullet 3"/>
    <w:basedOn w:val="Normal"/>
    <w:rsid w:val="00D26454"/>
    <w:pPr>
      <w:numPr>
        <w:numId w:val="6"/>
      </w:numPr>
    </w:pPr>
  </w:style>
  <w:style w:type="paragraph" w:styleId="ListBullet4">
    <w:name w:val="List Bullet 4"/>
    <w:basedOn w:val="Normal"/>
    <w:rsid w:val="00D26454"/>
    <w:pPr>
      <w:numPr>
        <w:numId w:val="7"/>
      </w:numPr>
    </w:pPr>
  </w:style>
  <w:style w:type="paragraph" w:styleId="ListBullet5">
    <w:name w:val="List Bullet 5"/>
    <w:basedOn w:val="Normal"/>
    <w:rsid w:val="00D26454"/>
    <w:pPr>
      <w:numPr>
        <w:numId w:val="8"/>
      </w:numPr>
    </w:pPr>
  </w:style>
  <w:style w:type="paragraph" w:styleId="ListContinue">
    <w:name w:val="List Continue"/>
    <w:basedOn w:val="Normal"/>
    <w:rsid w:val="00D26454"/>
    <w:pPr>
      <w:spacing w:after="120"/>
      <w:ind w:left="283"/>
    </w:pPr>
  </w:style>
  <w:style w:type="paragraph" w:styleId="ListContinue2">
    <w:name w:val="List Continue 2"/>
    <w:basedOn w:val="Normal"/>
    <w:rsid w:val="00D26454"/>
    <w:pPr>
      <w:spacing w:after="120"/>
      <w:ind w:left="566"/>
    </w:pPr>
  </w:style>
  <w:style w:type="paragraph" w:styleId="ListContinue3">
    <w:name w:val="List Continue 3"/>
    <w:basedOn w:val="Normal"/>
    <w:rsid w:val="00D26454"/>
    <w:pPr>
      <w:spacing w:after="120"/>
      <w:ind w:left="849"/>
    </w:pPr>
  </w:style>
  <w:style w:type="paragraph" w:styleId="ListContinue4">
    <w:name w:val="List Continue 4"/>
    <w:basedOn w:val="Normal"/>
    <w:rsid w:val="00D26454"/>
    <w:pPr>
      <w:spacing w:after="120"/>
      <w:ind w:left="1132"/>
    </w:pPr>
  </w:style>
  <w:style w:type="paragraph" w:styleId="ListContinue5">
    <w:name w:val="List Continue 5"/>
    <w:basedOn w:val="Normal"/>
    <w:rsid w:val="00D26454"/>
    <w:pPr>
      <w:spacing w:after="120"/>
      <w:ind w:left="1415"/>
    </w:pPr>
  </w:style>
  <w:style w:type="paragraph" w:styleId="ListNumber">
    <w:name w:val="List Number"/>
    <w:basedOn w:val="Normal"/>
    <w:rsid w:val="00D26454"/>
    <w:pPr>
      <w:numPr>
        <w:numId w:val="9"/>
      </w:numPr>
    </w:pPr>
  </w:style>
  <w:style w:type="paragraph" w:styleId="ListNumber2">
    <w:name w:val="List Number 2"/>
    <w:basedOn w:val="Normal"/>
    <w:rsid w:val="00D26454"/>
    <w:pPr>
      <w:numPr>
        <w:numId w:val="10"/>
      </w:numPr>
    </w:pPr>
  </w:style>
  <w:style w:type="paragraph" w:styleId="ListNumber3">
    <w:name w:val="List Number 3"/>
    <w:basedOn w:val="Normal"/>
    <w:rsid w:val="00D26454"/>
    <w:pPr>
      <w:numPr>
        <w:numId w:val="11"/>
      </w:numPr>
    </w:pPr>
  </w:style>
  <w:style w:type="paragraph" w:styleId="ListNumber4">
    <w:name w:val="List Number 4"/>
    <w:basedOn w:val="Normal"/>
    <w:rsid w:val="00D26454"/>
    <w:pPr>
      <w:numPr>
        <w:numId w:val="12"/>
      </w:numPr>
    </w:pPr>
  </w:style>
  <w:style w:type="paragraph" w:styleId="ListNumber5">
    <w:name w:val="List Number 5"/>
    <w:basedOn w:val="Normal"/>
    <w:rsid w:val="00D26454"/>
    <w:pPr>
      <w:numPr>
        <w:numId w:val="13"/>
      </w:numPr>
    </w:pPr>
  </w:style>
  <w:style w:type="paragraph" w:styleId="MessageHeader">
    <w:name w:val="Message Header"/>
    <w:basedOn w:val="Normal"/>
    <w:rsid w:val="00D26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26454"/>
  </w:style>
  <w:style w:type="paragraph" w:styleId="NormalIndent">
    <w:name w:val="Normal Indent"/>
    <w:basedOn w:val="Normal"/>
    <w:rsid w:val="00D26454"/>
    <w:pPr>
      <w:ind w:left="720"/>
    </w:pPr>
  </w:style>
  <w:style w:type="character" w:styleId="PageNumber">
    <w:name w:val="page number"/>
    <w:basedOn w:val="DefaultParagraphFont"/>
    <w:rsid w:val="00A10DC9"/>
  </w:style>
  <w:style w:type="paragraph" w:styleId="PlainText">
    <w:name w:val="Plain Text"/>
    <w:basedOn w:val="Normal"/>
    <w:rsid w:val="00D26454"/>
    <w:rPr>
      <w:rFonts w:ascii="Courier New" w:hAnsi="Courier New" w:cs="Courier New"/>
      <w:sz w:val="20"/>
    </w:rPr>
  </w:style>
  <w:style w:type="paragraph" w:styleId="Salutation">
    <w:name w:val="Salutation"/>
    <w:basedOn w:val="Normal"/>
    <w:next w:val="Normal"/>
    <w:rsid w:val="00D26454"/>
  </w:style>
  <w:style w:type="paragraph" w:styleId="Signature">
    <w:name w:val="Signature"/>
    <w:basedOn w:val="Normal"/>
    <w:rsid w:val="00D26454"/>
    <w:pPr>
      <w:ind w:left="4252"/>
    </w:pPr>
  </w:style>
  <w:style w:type="character" w:styleId="Strong">
    <w:name w:val="Strong"/>
    <w:basedOn w:val="DefaultParagraphFont"/>
    <w:qFormat/>
    <w:rsid w:val="00D26454"/>
    <w:rPr>
      <w:b/>
      <w:bCs/>
    </w:rPr>
  </w:style>
  <w:style w:type="paragraph" w:styleId="Subtitle">
    <w:name w:val="Subtitle"/>
    <w:basedOn w:val="Normal"/>
    <w:qFormat/>
    <w:rsid w:val="00D26454"/>
    <w:pPr>
      <w:spacing w:after="60"/>
      <w:jc w:val="center"/>
      <w:outlineLvl w:val="1"/>
    </w:pPr>
    <w:rPr>
      <w:rFonts w:ascii="Arial" w:hAnsi="Arial" w:cs="Arial"/>
    </w:rPr>
  </w:style>
  <w:style w:type="table" w:styleId="Table3Deffects1">
    <w:name w:val="Table 3D effects 1"/>
    <w:basedOn w:val="TableNormal"/>
    <w:rsid w:val="00D264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64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64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64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64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64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64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64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64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64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64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64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64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64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64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64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64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193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64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64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64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64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64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64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64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64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64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64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64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64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64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64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64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64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64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64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64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64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64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64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26454"/>
    <w:pPr>
      <w:spacing w:before="240" w:after="60"/>
    </w:pPr>
    <w:rPr>
      <w:rFonts w:ascii="Arial" w:hAnsi="Arial" w:cs="Arial"/>
      <w:b/>
      <w:bCs/>
      <w:sz w:val="40"/>
      <w:szCs w:val="40"/>
    </w:rPr>
  </w:style>
  <w:style w:type="character" w:customStyle="1" w:styleId="CharAmSchNo">
    <w:name w:val="CharAmSchNo"/>
    <w:basedOn w:val="OPCCharBase"/>
    <w:uiPriority w:val="1"/>
    <w:qFormat/>
    <w:rsid w:val="0067193D"/>
  </w:style>
  <w:style w:type="character" w:customStyle="1" w:styleId="CharAmSchText">
    <w:name w:val="CharAmSchText"/>
    <w:basedOn w:val="OPCCharBase"/>
    <w:uiPriority w:val="1"/>
    <w:qFormat/>
    <w:rsid w:val="0067193D"/>
  </w:style>
  <w:style w:type="character" w:customStyle="1" w:styleId="CharChapNo">
    <w:name w:val="CharChapNo"/>
    <w:basedOn w:val="OPCCharBase"/>
    <w:qFormat/>
    <w:rsid w:val="0067193D"/>
  </w:style>
  <w:style w:type="character" w:customStyle="1" w:styleId="CharChapText">
    <w:name w:val="CharChapText"/>
    <w:basedOn w:val="OPCCharBase"/>
    <w:qFormat/>
    <w:rsid w:val="0067193D"/>
  </w:style>
  <w:style w:type="character" w:customStyle="1" w:styleId="CharDivNo">
    <w:name w:val="CharDivNo"/>
    <w:basedOn w:val="OPCCharBase"/>
    <w:qFormat/>
    <w:rsid w:val="0067193D"/>
  </w:style>
  <w:style w:type="character" w:customStyle="1" w:styleId="CharDivText">
    <w:name w:val="CharDivText"/>
    <w:basedOn w:val="OPCCharBase"/>
    <w:qFormat/>
    <w:rsid w:val="0067193D"/>
  </w:style>
  <w:style w:type="character" w:customStyle="1" w:styleId="CharPartNo">
    <w:name w:val="CharPartNo"/>
    <w:basedOn w:val="OPCCharBase"/>
    <w:qFormat/>
    <w:rsid w:val="0067193D"/>
  </w:style>
  <w:style w:type="character" w:customStyle="1" w:styleId="CharPartText">
    <w:name w:val="CharPartText"/>
    <w:basedOn w:val="OPCCharBase"/>
    <w:qFormat/>
    <w:rsid w:val="0067193D"/>
  </w:style>
  <w:style w:type="character" w:customStyle="1" w:styleId="OPCCharBase">
    <w:name w:val="OPCCharBase"/>
    <w:uiPriority w:val="1"/>
    <w:qFormat/>
    <w:rsid w:val="0067193D"/>
  </w:style>
  <w:style w:type="paragraph" w:customStyle="1" w:styleId="OPCParaBase">
    <w:name w:val="OPCParaBase"/>
    <w:qFormat/>
    <w:rsid w:val="0067193D"/>
    <w:pPr>
      <w:spacing w:line="260" w:lineRule="atLeast"/>
    </w:pPr>
    <w:rPr>
      <w:sz w:val="22"/>
    </w:rPr>
  </w:style>
  <w:style w:type="character" w:customStyle="1" w:styleId="CharSectno">
    <w:name w:val="CharSectno"/>
    <w:basedOn w:val="OPCCharBase"/>
    <w:qFormat/>
    <w:rsid w:val="0067193D"/>
  </w:style>
  <w:style w:type="character" w:styleId="EndnoteReference">
    <w:name w:val="endnote reference"/>
    <w:basedOn w:val="DefaultParagraphFont"/>
    <w:rsid w:val="00D26454"/>
    <w:rPr>
      <w:vertAlign w:val="superscript"/>
    </w:rPr>
  </w:style>
  <w:style w:type="paragraph" w:styleId="EndnoteText">
    <w:name w:val="endnote text"/>
    <w:basedOn w:val="Normal"/>
    <w:rsid w:val="00D26454"/>
    <w:rPr>
      <w:sz w:val="20"/>
    </w:rPr>
  </w:style>
  <w:style w:type="character" w:styleId="FootnoteReference">
    <w:name w:val="footnote reference"/>
    <w:basedOn w:val="DefaultParagraphFont"/>
    <w:rsid w:val="00D26454"/>
    <w:rPr>
      <w:rFonts w:ascii="Times New Roman" w:hAnsi="Times New Roman"/>
      <w:sz w:val="20"/>
      <w:vertAlign w:val="superscript"/>
    </w:rPr>
  </w:style>
  <w:style w:type="paragraph" w:styleId="FootnoteText">
    <w:name w:val="footnote text"/>
    <w:basedOn w:val="Normal"/>
    <w:rsid w:val="00D26454"/>
    <w:rPr>
      <w:sz w:val="20"/>
    </w:rPr>
  </w:style>
  <w:style w:type="paragraph" w:customStyle="1" w:styleId="Formula">
    <w:name w:val="Formula"/>
    <w:basedOn w:val="OPCParaBase"/>
    <w:rsid w:val="0067193D"/>
    <w:pPr>
      <w:spacing w:line="240" w:lineRule="auto"/>
      <w:ind w:left="1134"/>
    </w:pPr>
    <w:rPr>
      <w:sz w:val="20"/>
    </w:rPr>
  </w:style>
  <w:style w:type="paragraph" w:customStyle="1" w:styleId="ShortT">
    <w:name w:val="ShortT"/>
    <w:basedOn w:val="OPCParaBase"/>
    <w:next w:val="Normal"/>
    <w:qFormat/>
    <w:rsid w:val="0067193D"/>
    <w:pPr>
      <w:spacing w:line="240" w:lineRule="auto"/>
    </w:pPr>
    <w:rPr>
      <w:b/>
      <w:sz w:val="40"/>
    </w:rPr>
  </w:style>
  <w:style w:type="paragraph" w:customStyle="1" w:styleId="Penalty">
    <w:name w:val="Penalty"/>
    <w:basedOn w:val="OPCParaBase"/>
    <w:rsid w:val="0067193D"/>
    <w:pPr>
      <w:tabs>
        <w:tab w:val="left" w:pos="2977"/>
      </w:tabs>
      <w:spacing w:before="180" w:line="240" w:lineRule="auto"/>
      <w:ind w:left="1985" w:hanging="851"/>
    </w:pPr>
  </w:style>
  <w:style w:type="paragraph" w:customStyle="1" w:styleId="ActHead1">
    <w:name w:val="ActHead 1"/>
    <w:aliases w:val="c"/>
    <w:basedOn w:val="OPCParaBase"/>
    <w:next w:val="Normal"/>
    <w:qFormat/>
    <w:rsid w:val="0067193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7193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193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7193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7193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7193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7193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193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7193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7193D"/>
    <w:pPr>
      <w:keepLines/>
      <w:tabs>
        <w:tab w:val="right" w:pos="8278"/>
      </w:tabs>
      <w:spacing w:before="80" w:line="240" w:lineRule="auto"/>
      <w:ind w:left="851" w:right="567"/>
    </w:pPr>
    <w:rPr>
      <w:i/>
      <w:kern w:val="28"/>
      <w:sz w:val="20"/>
    </w:rPr>
  </w:style>
  <w:style w:type="table" w:customStyle="1" w:styleId="OLDPTableHeader">
    <w:name w:val="OLDPTableHeader"/>
    <w:basedOn w:val="TableNormal"/>
    <w:semiHidden/>
    <w:rsid w:val="00D26454"/>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67193D"/>
    <w:pPr>
      <w:spacing w:line="240" w:lineRule="auto"/>
    </w:pPr>
    <w:rPr>
      <w:sz w:val="20"/>
    </w:rPr>
  </w:style>
  <w:style w:type="table" w:customStyle="1" w:styleId="OLDPTableFooter">
    <w:name w:val="OLDPTableFooter"/>
    <w:basedOn w:val="TableNormal"/>
    <w:semiHidden/>
    <w:rsid w:val="00D26454"/>
    <w:tblPr>
      <w:tblBorders>
        <w:top w:val="single" w:sz="4" w:space="0" w:color="auto"/>
      </w:tblBorders>
    </w:tblPr>
  </w:style>
  <w:style w:type="paragraph" w:customStyle="1" w:styleId="ActHead2">
    <w:name w:val="ActHead 2"/>
    <w:aliases w:val="p"/>
    <w:basedOn w:val="OPCParaBase"/>
    <w:next w:val="ActHead3"/>
    <w:qFormat/>
    <w:rsid w:val="0067193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67193D"/>
    <w:pPr>
      <w:spacing w:line="240" w:lineRule="auto"/>
    </w:pPr>
    <w:rPr>
      <w:rFonts w:ascii="Tahoma" w:hAnsi="Tahoma" w:cs="Tahoma"/>
      <w:sz w:val="16"/>
      <w:szCs w:val="16"/>
    </w:rPr>
  </w:style>
  <w:style w:type="paragraph" w:styleId="Caption">
    <w:name w:val="caption"/>
    <w:basedOn w:val="Normal"/>
    <w:next w:val="Normal"/>
    <w:qFormat/>
    <w:rsid w:val="00D26454"/>
    <w:pPr>
      <w:spacing w:before="120" w:after="120"/>
    </w:pPr>
    <w:rPr>
      <w:b/>
      <w:bCs/>
      <w:sz w:val="20"/>
    </w:rPr>
  </w:style>
  <w:style w:type="character" w:styleId="CommentReference">
    <w:name w:val="annotation reference"/>
    <w:basedOn w:val="DefaultParagraphFont"/>
    <w:rsid w:val="00D26454"/>
    <w:rPr>
      <w:sz w:val="16"/>
      <w:szCs w:val="16"/>
    </w:rPr>
  </w:style>
  <w:style w:type="paragraph" w:styleId="CommentText">
    <w:name w:val="annotation text"/>
    <w:basedOn w:val="Normal"/>
    <w:rsid w:val="00D26454"/>
    <w:rPr>
      <w:sz w:val="20"/>
    </w:rPr>
  </w:style>
  <w:style w:type="paragraph" w:styleId="CommentSubject">
    <w:name w:val="annotation subject"/>
    <w:basedOn w:val="CommentText"/>
    <w:next w:val="CommentText"/>
    <w:rsid w:val="00D26454"/>
    <w:rPr>
      <w:b/>
      <w:bCs/>
    </w:rPr>
  </w:style>
  <w:style w:type="paragraph" w:styleId="DocumentMap">
    <w:name w:val="Document Map"/>
    <w:basedOn w:val="Normal"/>
    <w:rsid w:val="00D26454"/>
    <w:pPr>
      <w:shd w:val="clear" w:color="auto" w:fill="000080"/>
    </w:pPr>
    <w:rPr>
      <w:rFonts w:ascii="Tahoma" w:hAnsi="Tahoma" w:cs="Tahoma"/>
    </w:rPr>
  </w:style>
  <w:style w:type="paragraph" w:styleId="Index1">
    <w:name w:val="index 1"/>
    <w:basedOn w:val="Normal"/>
    <w:next w:val="Normal"/>
    <w:rsid w:val="00D26454"/>
    <w:pPr>
      <w:ind w:left="240" w:hanging="240"/>
    </w:pPr>
  </w:style>
  <w:style w:type="paragraph" w:styleId="Index2">
    <w:name w:val="index 2"/>
    <w:basedOn w:val="Normal"/>
    <w:next w:val="Normal"/>
    <w:rsid w:val="00D26454"/>
    <w:pPr>
      <w:ind w:left="480" w:hanging="240"/>
    </w:pPr>
  </w:style>
  <w:style w:type="paragraph" w:styleId="Index3">
    <w:name w:val="index 3"/>
    <w:basedOn w:val="Normal"/>
    <w:next w:val="Normal"/>
    <w:rsid w:val="00D26454"/>
    <w:pPr>
      <w:ind w:left="720" w:hanging="240"/>
    </w:pPr>
  </w:style>
  <w:style w:type="paragraph" w:styleId="Index4">
    <w:name w:val="index 4"/>
    <w:basedOn w:val="Normal"/>
    <w:next w:val="Normal"/>
    <w:rsid w:val="00D26454"/>
    <w:pPr>
      <w:ind w:left="960" w:hanging="240"/>
    </w:pPr>
  </w:style>
  <w:style w:type="paragraph" w:styleId="Index5">
    <w:name w:val="index 5"/>
    <w:basedOn w:val="Normal"/>
    <w:next w:val="Normal"/>
    <w:rsid w:val="00D26454"/>
    <w:pPr>
      <w:ind w:left="1200" w:hanging="240"/>
    </w:pPr>
  </w:style>
  <w:style w:type="paragraph" w:styleId="Index6">
    <w:name w:val="index 6"/>
    <w:basedOn w:val="Normal"/>
    <w:next w:val="Normal"/>
    <w:rsid w:val="00D26454"/>
    <w:pPr>
      <w:ind w:left="1440" w:hanging="240"/>
    </w:pPr>
  </w:style>
  <w:style w:type="paragraph" w:styleId="Index7">
    <w:name w:val="index 7"/>
    <w:basedOn w:val="Normal"/>
    <w:next w:val="Normal"/>
    <w:rsid w:val="00D26454"/>
    <w:pPr>
      <w:ind w:left="1680" w:hanging="240"/>
    </w:pPr>
  </w:style>
  <w:style w:type="paragraph" w:styleId="Index8">
    <w:name w:val="index 8"/>
    <w:basedOn w:val="Normal"/>
    <w:next w:val="Normal"/>
    <w:rsid w:val="00D26454"/>
    <w:pPr>
      <w:ind w:left="1920" w:hanging="240"/>
    </w:pPr>
  </w:style>
  <w:style w:type="paragraph" w:styleId="Index9">
    <w:name w:val="index 9"/>
    <w:basedOn w:val="Normal"/>
    <w:next w:val="Normal"/>
    <w:rsid w:val="00D26454"/>
    <w:pPr>
      <w:ind w:left="2160" w:hanging="240"/>
    </w:pPr>
  </w:style>
  <w:style w:type="paragraph" w:styleId="IndexHeading">
    <w:name w:val="index heading"/>
    <w:basedOn w:val="Normal"/>
    <w:next w:val="Index1"/>
    <w:rsid w:val="00D26454"/>
    <w:rPr>
      <w:rFonts w:ascii="Arial" w:hAnsi="Arial" w:cs="Arial"/>
      <w:b/>
      <w:bCs/>
    </w:rPr>
  </w:style>
  <w:style w:type="paragraph" w:styleId="MacroText">
    <w:name w:val="macro"/>
    <w:rsid w:val="00D264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D26454"/>
    <w:pPr>
      <w:ind w:left="240" w:hanging="240"/>
    </w:pPr>
  </w:style>
  <w:style w:type="paragraph" w:styleId="TableofFigures">
    <w:name w:val="table of figures"/>
    <w:basedOn w:val="Normal"/>
    <w:next w:val="Normal"/>
    <w:rsid w:val="00D26454"/>
    <w:pPr>
      <w:ind w:left="480" w:hanging="480"/>
    </w:pPr>
  </w:style>
  <w:style w:type="paragraph" w:styleId="TOAHeading">
    <w:name w:val="toa heading"/>
    <w:basedOn w:val="Normal"/>
    <w:next w:val="Normal"/>
    <w:rsid w:val="00D26454"/>
    <w:pPr>
      <w:spacing w:before="120"/>
    </w:pPr>
    <w:rPr>
      <w:rFonts w:ascii="Arial" w:hAnsi="Arial" w:cs="Arial"/>
      <w:b/>
      <w:bCs/>
    </w:rPr>
  </w:style>
  <w:style w:type="paragraph" w:customStyle="1" w:styleId="notetext">
    <w:name w:val="note(text)"/>
    <w:aliases w:val="n"/>
    <w:basedOn w:val="OPCParaBase"/>
    <w:link w:val="notetextChar"/>
    <w:rsid w:val="0067193D"/>
    <w:pPr>
      <w:spacing w:before="122" w:line="240" w:lineRule="auto"/>
      <w:ind w:left="1985" w:hanging="851"/>
    </w:pPr>
    <w:rPr>
      <w:sz w:val="18"/>
    </w:rPr>
  </w:style>
  <w:style w:type="paragraph" w:customStyle="1" w:styleId="ActHead3">
    <w:name w:val="ActHead 3"/>
    <w:aliases w:val="d"/>
    <w:basedOn w:val="OPCParaBase"/>
    <w:next w:val="ActHead4"/>
    <w:qFormat/>
    <w:rsid w:val="0067193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193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193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193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193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193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193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193D"/>
  </w:style>
  <w:style w:type="paragraph" w:customStyle="1" w:styleId="Blocks">
    <w:name w:val="Blocks"/>
    <w:aliases w:val="bb"/>
    <w:basedOn w:val="OPCParaBase"/>
    <w:qFormat/>
    <w:rsid w:val="0067193D"/>
    <w:pPr>
      <w:spacing w:line="240" w:lineRule="auto"/>
    </w:pPr>
    <w:rPr>
      <w:sz w:val="24"/>
    </w:rPr>
  </w:style>
  <w:style w:type="paragraph" w:customStyle="1" w:styleId="BoxText">
    <w:name w:val="BoxText"/>
    <w:aliases w:val="bt"/>
    <w:basedOn w:val="OPCParaBase"/>
    <w:qFormat/>
    <w:rsid w:val="0067193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193D"/>
    <w:rPr>
      <w:b/>
    </w:rPr>
  </w:style>
  <w:style w:type="paragraph" w:customStyle="1" w:styleId="BoxHeadItalic">
    <w:name w:val="BoxHeadItalic"/>
    <w:aliases w:val="bhi"/>
    <w:basedOn w:val="BoxText"/>
    <w:next w:val="BoxStep"/>
    <w:qFormat/>
    <w:rsid w:val="0067193D"/>
    <w:rPr>
      <w:i/>
    </w:rPr>
  </w:style>
  <w:style w:type="paragraph" w:customStyle="1" w:styleId="BoxList">
    <w:name w:val="BoxList"/>
    <w:aliases w:val="bl"/>
    <w:basedOn w:val="BoxText"/>
    <w:qFormat/>
    <w:rsid w:val="0067193D"/>
    <w:pPr>
      <w:ind w:left="1559" w:hanging="425"/>
    </w:pPr>
  </w:style>
  <w:style w:type="paragraph" w:customStyle="1" w:styleId="BoxNote">
    <w:name w:val="BoxNote"/>
    <w:aliases w:val="bn"/>
    <w:basedOn w:val="BoxText"/>
    <w:qFormat/>
    <w:rsid w:val="0067193D"/>
    <w:pPr>
      <w:tabs>
        <w:tab w:val="left" w:pos="1985"/>
      </w:tabs>
      <w:spacing w:before="122" w:line="198" w:lineRule="exact"/>
      <w:ind w:left="2948" w:hanging="1814"/>
    </w:pPr>
    <w:rPr>
      <w:sz w:val="18"/>
    </w:rPr>
  </w:style>
  <w:style w:type="paragraph" w:customStyle="1" w:styleId="BoxPara">
    <w:name w:val="BoxPara"/>
    <w:aliases w:val="bp"/>
    <w:basedOn w:val="BoxText"/>
    <w:qFormat/>
    <w:rsid w:val="0067193D"/>
    <w:pPr>
      <w:tabs>
        <w:tab w:val="right" w:pos="2268"/>
      </w:tabs>
      <w:ind w:left="2552" w:hanging="1418"/>
    </w:pPr>
  </w:style>
  <w:style w:type="paragraph" w:customStyle="1" w:styleId="BoxStep">
    <w:name w:val="BoxStep"/>
    <w:aliases w:val="bs"/>
    <w:basedOn w:val="BoxText"/>
    <w:qFormat/>
    <w:rsid w:val="0067193D"/>
    <w:pPr>
      <w:ind w:left="1985" w:hanging="851"/>
    </w:pPr>
  </w:style>
  <w:style w:type="character" w:customStyle="1" w:styleId="CharAmPartNo">
    <w:name w:val="CharAmPartNo"/>
    <w:basedOn w:val="OPCCharBase"/>
    <w:uiPriority w:val="1"/>
    <w:qFormat/>
    <w:rsid w:val="0067193D"/>
  </w:style>
  <w:style w:type="character" w:customStyle="1" w:styleId="CharAmPartText">
    <w:name w:val="CharAmPartText"/>
    <w:basedOn w:val="OPCCharBase"/>
    <w:uiPriority w:val="1"/>
    <w:qFormat/>
    <w:rsid w:val="0067193D"/>
  </w:style>
  <w:style w:type="character" w:customStyle="1" w:styleId="CharBoldItalic">
    <w:name w:val="CharBoldItalic"/>
    <w:basedOn w:val="OPCCharBase"/>
    <w:uiPriority w:val="1"/>
    <w:qFormat/>
    <w:rsid w:val="0067193D"/>
    <w:rPr>
      <w:b/>
      <w:i/>
    </w:rPr>
  </w:style>
  <w:style w:type="character" w:customStyle="1" w:styleId="CharItalic">
    <w:name w:val="CharItalic"/>
    <w:basedOn w:val="OPCCharBase"/>
    <w:uiPriority w:val="1"/>
    <w:qFormat/>
    <w:rsid w:val="0067193D"/>
    <w:rPr>
      <w:i/>
    </w:rPr>
  </w:style>
  <w:style w:type="character" w:customStyle="1" w:styleId="CharSubdNo">
    <w:name w:val="CharSubdNo"/>
    <w:basedOn w:val="OPCCharBase"/>
    <w:uiPriority w:val="1"/>
    <w:qFormat/>
    <w:rsid w:val="0067193D"/>
  </w:style>
  <w:style w:type="character" w:customStyle="1" w:styleId="CharSubdText">
    <w:name w:val="CharSubdText"/>
    <w:basedOn w:val="OPCCharBase"/>
    <w:uiPriority w:val="1"/>
    <w:qFormat/>
    <w:rsid w:val="0067193D"/>
  </w:style>
  <w:style w:type="paragraph" w:customStyle="1" w:styleId="CTA--">
    <w:name w:val="CTA --"/>
    <w:basedOn w:val="OPCParaBase"/>
    <w:next w:val="Normal"/>
    <w:rsid w:val="0067193D"/>
    <w:pPr>
      <w:spacing w:before="60" w:line="240" w:lineRule="atLeast"/>
      <w:ind w:left="142" w:hanging="142"/>
    </w:pPr>
    <w:rPr>
      <w:sz w:val="20"/>
    </w:rPr>
  </w:style>
  <w:style w:type="paragraph" w:customStyle="1" w:styleId="CTA-">
    <w:name w:val="CTA -"/>
    <w:basedOn w:val="OPCParaBase"/>
    <w:rsid w:val="0067193D"/>
    <w:pPr>
      <w:spacing w:before="60" w:line="240" w:lineRule="atLeast"/>
      <w:ind w:left="85" w:hanging="85"/>
    </w:pPr>
    <w:rPr>
      <w:sz w:val="20"/>
    </w:rPr>
  </w:style>
  <w:style w:type="paragraph" w:customStyle="1" w:styleId="CTA---">
    <w:name w:val="CTA ---"/>
    <w:basedOn w:val="OPCParaBase"/>
    <w:next w:val="Normal"/>
    <w:rsid w:val="0067193D"/>
    <w:pPr>
      <w:spacing w:before="60" w:line="240" w:lineRule="atLeast"/>
      <w:ind w:left="198" w:hanging="198"/>
    </w:pPr>
    <w:rPr>
      <w:sz w:val="20"/>
    </w:rPr>
  </w:style>
  <w:style w:type="paragraph" w:customStyle="1" w:styleId="CTA----">
    <w:name w:val="CTA ----"/>
    <w:basedOn w:val="OPCParaBase"/>
    <w:next w:val="Normal"/>
    <w:rsid w:val="0067193D"/>
    <w:pPr>
      <w:spacing w:before="60" w:line="240" w:lineRule="atLeast"/>
      <w:ind w:left="255" w:hanging="255"/>
    </w:pPr>
    <w:rPr>
      <w:sz w:val="20"/>
    </w:rPr>
  </w:style>
  <w:style w:type="paragraph" w:customStyle="1" w:styleId="CTA1a">
    <w:name w:val="CTA 1(a)"/>
    <w:basedOn w:val="OPCParaBase"/>
    <w:rsid w:val="0067193D"/>
    <w:pPr>
      <w:tabs>
        <w:tab w:val="right" w:pos="414"/>
      </w:tabs>
      <w:spacing w:before="40" w:line="240" w:lineRule="atLeast"/>
      <w:ind w:left="675" w:hanging="675"/>
    </w:pPr>
    <w:rPr>
      <w:sz w:val="20"/>
    </w:rPr>
  </w:style>
  <w:style w:type="paragraph" w:customStyle="1" w:styleId="CTA1ai">
    <w:name w:val="CTA 1(a)(i)"/>
    <w:basedOn w:val="OPCParaBase"/>
    <w:rsid w:val="0067193D"/>
    <w:pPr>
      <w:tabs>
        <w:tab w:val="right" w:pos="1004"/>
      </w:tabs>
      <w:spacing w:before="40" w:line="240" w:lineRule="atLeast"/>
      <w:ind w:left="1253" w:hanging="1253"/>
    </w:pPr>
    <w:rPr>
      <w:sz w:val="20"/>
    </w:rPr>
  </w:style>
  <w:style w:type="paragraph" w:customStyle="1" w:styleId="CTA2a">
    <w:name w:val="CTA 2(a)"/>
    <w:basedOn w:val="OPCParaBase"/>
    <w:rsid w:val="0067193D"/>
    <w:pPr>
      <w:tabs>
        <w:tab w:val="right" w:pos="482"/>
      </w:tabs>
      <w:spacing w:before="40" w:line="240" w:lineRule="atLeast"/>
      <w:ind w:left="748" w:hanging="748"/>
    </w:pPr>
    <w:rPr>
      <w:sz w:val="20"/>
    </w:rPr>
  </w:style>
  <w:style w:type="paragraph" w:customStyle="1" w:styleId="CTA2ai">
    <w:name w:val="CTA 2(a)(i)"/>
    <w:basedOn w:val="OPCParaBase"/>
    <w:rsid w:val="0067193D"/>
    <w:pPr>
      <w:tabs>
        <w:tab w:val="right" w:pos="1089"/>
      </w:tabs>
      <w:spacing w:before="40" w:line="240" w:lineRule="atLeast"/>
      <w:ind w:left="1327" w:hanging="1327"/>
    </w:pPr>
    <w:rPr>
      <w:sz w:val="20"/>
    </w:rPr>
  </w:style>
  <w:style w:type="paragraph" w:customStyle="1" w:styleId="CTA3a">
    <w:name w:val="CTA 3(a)"/>
    <w:basedOn w:val="OPCParaBase"/>
    <w:rsid w:val="0067193D"/>
    <w:pPr>
      <w:tabs>
        <w:tab w:val="right" w:pos="556"/>
      </w:tabs>
      <w:spacing w:before="40" w:line="240" w:lineRule="atLeast"/>
      <w:ind w:left="805" w:hanging="805"/>
    </w:pPr>
    <w:rPr>
      <w:sz w:val="20"/>
    </w:rPr>
  </w:style>
  <w:style w:type="paragraph" w:customStyle="1" w:styleId="CTA3ai">
    <w:name w:val="CTA 3(a)(i)"/>
    <w:basedOn w:val="OPCParaBase"/>
    <w:rsid w:val="0067193D"/>
    <w:pPr>
      <w:tabs>
        <w:tab w:val="right" w:pos="1140"/>
      </w:tabs>
      <w:spacing w:before="40" w:line="240" w:lineRule="atLeast"/>
      <w:ind w:left="1361" w:hanging="1361"/>
    </w:pPr>
    <w:rPr>
      <w:sz w:val="20"/>
    </w:rPr>
  </w:style>
  <w:style w:type="paragraph" w:customStyle="1" w:styleId="CTA4a">
    <w:name w:val="CTA 4(a)"/>
    <w:basedOn w:val="OPCParaBase"/>
    <w:rsid w:val="0067193D"/>
    <w:pPr>
      <w:tabs>
        <w:tab w:val="right" w:pos="624"/>
      </w:tabs>
      <w:spacing w:before="40" w:line="240" w:lineRule="atLeast"/>
      <w:ind w:left="873" w:hanging="873"/>
    </w:pPr>
    <w:rPr>
      <w:sz w:val="20"/>
    </w:rPr>
  </w:style>
  <w:style w:type="paragraph" w:customStyle="1" w:styleId="CTA4ai">
    <w:name w:val="CTA 4(a)(i)"/>
    <w:basedOn w:val="OPCParaBase"/>
    <w:rsid w:val="0067193D"/>
    <w:pPr>
      <w:tabs>
        <w:tab w:val="right" w:pos="1213"/>
      </w:tabs>
      <w:spacing w:before="40" w:line="240" w:lineRule="atLeast"/>
      <w:ind w:left="1452" w:hanging="1452"/>
    </w:pPr>
    <w:rPr>
      <w:sz w:val="20"/>
    </w:rPr>
  </w:style>
  <w:style w:type="paragraph" w:customStyle="1" w:styleId="CTACAPS">
    <w:name w:val="CTA CAPS"/>
    <w:basedOn w:val="OPCParaBase"/>
    <w:rsid w:val="0067193D"/>
    <w:pPr>
      <w:spacing w:before="60" w:line="240" w:lineRule="atLeast"/>
    </w:pPr>
    <w:rPr>
      <w:sz w:val="20"/>
    </w:rPr>
  </w:style>
  <w:style w:type="paragraph" w:customStyle="1" w:styleId="CTAright">
    <w:name w:val="CTA right"/>
    <w:basedOn w:val="OPCParaBase"/>
    <w:rsid w:val="0067193D"/>
    <w:pPr>
      <w:spacing w:before="60" w:line="240" w:lineRule="auto"/>
      <w:jc w:val="right"/>
    </w:pPr>
    <w:rPr>
      <w:sz w:val="20"/>
    </w:rPr>
  </w:style>
  <w:style w:type="paragraph" w:customStyle="1" w:styleId="subsection">
    <w:name w:val="subsection"/>
    <w:aliases w:val="ss"/>
    <w:basedOn w:val="OPCParaBase"/>
    <w:link w:val="subsectionChar"/>
    <w:rsid w:val="0067193D"/>
    <w:pPr>
      <w:tabs>
        <w:tab w:val="right" w:pos="1021"/>
      </w:tabs>
      <w:spacing w:before="180" w:line="240" w:lineRule="auto"/>
      <w:ind w:left="1134" w:hanging="1134"/>
    </w:pPr>
  </w:style>
  <w:style w:type="paragraph" w:customStyle="1" w:styleId="Definition">
    <w:name w:val="Definition"/>
    <w:aliases w:val="dd"/>
    <w:basedOn w:val="OPCParaBase"/>
    <w:rsid w:val="0067193D"/>
    <w:pPr>
      <w:spacing w:before="180" w:line="240" w:lineRule="auto"/>
      <w:ind w:left="1134"/>
    </w:pPr>
  </w:style>
  <w:style w:type="character" w:customStyle="1" w:styleId="HeaderChar">
    <w:name w:val="Header Char"/>
    <w:basedOn w:val="DefaultParagraphFont"/>
    <w:link w:val="Header"/>
    <w:rsid w:val="0067193D"/>
    <w:rPr>
      <w:sz w:val="16"/>
    </w:rPr>
  </w:style>
  <w:style w:type="paragraph" w:customStyle="1" w:styleId="House">
    <w:name w:val="House"/>
    <w:basedOn w:val="OPCParaBase"/>
    <w:rsid w:val="0067193D"/>
    <w:pPr>
      <w:spacing w:line="240" w:lineRule="auto"/>
    </w:pPr>
    <w:rPr>
      <w:sz w:val="28"/>
    </w:rPr>
  </w:style>
  <w:style w:type="paragraph" w:customStyle="1" w:styleId="Item">
    <w:name w:val="Item"/>
    <w:aliases w:val="i"/>
    <w:basedOn w:val="OPCParaBase"/>
    <w:next w:val="ItemHead"/>
    <w:rsid w:val="0067193D"/>
    <w:pPr>
      <w:keepLines/>
      <w:spacing w:before="80" w:line="240" w:lineRule="auto"/>
      <w:ind w:left="709"/>
    </w:pPr>
  </w:style>
  <w:style w:type="paragraph" w:customStyle="1" w:styleId="ItemHead">
    <w:name w:val="ItemHead"/>
    <w:aliases w:val="ih"/>
    <w:basedOn w:val="OPCParaBase"/>
    <w:next w:val="Item"/>
    <w:rsid w:val="0067193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193D"/>
    <w:pPr>
      <w:spacing w:line="240" w:lineRule="auto"/>
    </w:pPr>
    <w:rPr>
      <w:b/>
      <w:sz w:val="32"/>
    </w:rPr>
  </w:style>
  <w:style w:type="paragraph" w:customStyle="1" w:styleId="notedraft">
    <w:name w:val="note(draft)"/>
    <w:aliases w:val="nd"/>
    <w:basedOn w:val="OPCParaBase"/>
    <w:rsid w:val="0067193D"/>
    <w:pPr>
      <w:spacing w:before="240" w:line="240" w:lineRule="auto"/>
      <w:ind w:left="284" w:hanging="284"/>
    </w:pPr>
    <w:rPr>
      <w:i/>
      <w:sz w:val="24"/>
    </w:rPr>
  </w:style>
  <w:style w:type="paragraph" w:customStyle="1" w:styleId="notemargin">
    <w:name w:val="note(margin)"/>
    <w:aliases w:val="nm"/>
    <w:basedOn w:val="OPCParaBase"/>
    <w:rsid w:val="0067193D"/>
    <w:pPr>
      <w:tabs>
        <w:tab w:val="left" w:pos="709"/>
      </w:tabs>
      <w:spacing w:before="122" w:line="198" w:lineRule="exact"/>
      <w:ind w:left="709" w:hanging="709"/>
    </w:pPr>
    <w:rPr>
      <w:sz w:val="18"/>
    </w:rPr>
  </w:style>
  <w:style w:type="paragraph" w:customStyle="1" w:styleId="notepara">
    <w:name w:val="note(para)"/>
    <w:aliases w:val="na"/>
    <w:basedOn w:val="OPCParaBase"/>
    <w:rsid w:val="0067193D"/>
    <w:pPr>
      <w:spacing w:before="40" w:line="198" w:lineRule="exact"/>
      <w:ind w:left="2354" w:hanging="369"/>
    </w:pPr>
    <w:rPr>
      <w:sz w:val="18"/>
    </w:rPr>
  </w:style>
  <w:style w:type="paragraph" w:customStyle="1" w:styleId="noteParlAmend">
    <w:name w:val="note(ParlAmend)"/>
    <w:aliases w:val="npp"/>
    <w:basedOn w:val="OPCParaBase"/>
    <w:next w:val="ParlAmend"/>
    <w:rsid w:val="0067193D"/>
    <w:pPr>
      <w:spacing w:line="240" w:lineRule="auto"/>
      <w:jc w:val="right"/>
    </w:pPr>
    <w:rPr>
      <w:rFonts w:ascii="Arial" w:hAnsi="Arial"/>
      <w:b/>
      <w:i/>
    </w:rPr>
  </w:style>
  <w:style w:type="paragraph" w:customStyle="1" w:styleId="Page1">
    <w:name w:val="Page1"/>
    <w:basedOn w:val="OPCParaBase"/>
    <w:rsid w:val="0067193D"/>
    <w:pPr>
      <w:spacing w:before="5600" w:line="240" w:lineRule="auto"/>
    </w:pPr>
    <w:rPr>
      <w:b/>
      <w:sz w:val="32"/>
    </w:rPr>
  </w:style>
  <w:style w:type="paragraph" w:customStyle="1" w:styleId="paragraphsub">
    <w:name w:val="paragraph(sub)"/>
    <w:aliases w:val="aa"/>
    <w:basedOn w:val="OPCParaBase"/>
    <w:rsid w:val="0067193D"/>
    <w:pPr>
      <w:tabs>
        <w:tab w:val="right" w:pos="1985"/>
      </w:tabs>
      <w:spacing w:before="40" w:line="240" w:lineRule="auto"/>
      <w:ind w:left="2098" w:hanging="2098"/>
    </w:pPr>
  </w:style>
  <w:style w:type="paragraph" w:customStyle="1" w:styleId="paragraphsub-sub">
    <w:name w:val="paragraph(sub-sub)"/>
    <w:aliases w:val="aaa"/>
    <w:basedOn w:val="OPCParaBase"/>
    <w:rsid w:val="0067193D"/>
    <w:pPr>
      <w:tabs>
        <w:tab w:val="right" w:pos="2722"/>
      </w:tabs>
      <w:spacing w:before="40" w:line="240" w:lineRule="auto"/>
      <w:ind w:left="2835" w:hanging="2835"/>
    </w:pPr>
  </w:style>
  <w:style w:type="paragraph" w:customStyle="1" w:styleId="paragraph">
    <w:name w:val="paragraph"/>
    <w:aliases w:val="a"/>
    <w:basedOn w:val="OPCParaBase"/>
    <w:rsid w:val="0067193D"/>
    <w:pPr>
      <w:tabs>
        <w:tab w:val="right" w:pos="1531"/>
      </w:tabs>
      <w:spacing w:before="40" w:line="240" w:lineRule="auto"/>
      <w:ind w:left="1644" w:hanging="1644"/>
    </w:pPr>
  </w:style>
  <w:style w:type="paragraph" w:customStyle="1" w:styleId="ParlAmend">
    <w:name w:val="ParlAmend"/>
    <w:aliases w:val="pp"/>
    <w:basedOn w:val="OPCParaBase"/>
    <w:rsid w:val="0067193D"/>
    <w:pPr>
      <w:spacing w:before="240" w:line="240" w:lineRule="atLeast"/>
      <w:ind w:hanging="567"/>
    </w:pPr>
    <w:rPr>
      <w:sz w:val="24"/>
    </w:rPr>
  </w:style>
  <w:style w:type="paragraph" w:customStyle="1" w:styleId="Portfolio">
    <w:name w:val="Portfolio"/>
    <w:basedOn w:val="OPCParaBase"/>
    <w:rsid w:val="0067193D"/>
    <w:pPr>
      <w:spacing w:line="240" w:lineRule="auto"/>
    </w:pPr>
    <w:rPr>
      <w:i/>
      <w:sz w:val="20"/>
    </w:rPr>
  </w:style>
  <w:style w:type="paragraph" w:customStyle="1" w:styleId="Preamble">
    <w:name w:val="Preamble"/>
    <w:basedOn w:val="OPCParaBase"/>
    <w:next w:val="Normal"/>
    <w:rsid w:val="0067193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193D"/>
    <w:pPr>
      <w:spacing w:line="240" w:lineRule="auto"/>
    </w:pPr>
    <w:rPr>
      <w:i/>
      <w:sz w:val="20"/>
    </w:rPr>
  </w:style>
  <w:style w:type="paragraph" w:customStyle="1" w:styleId="Session">
    <w:name w:val="Session"/>
    <w:basedOn w:val="OPCParaBase"/>
    <w:rsid w:val="0067193D"/>
    <w:pPr>
      <w:spacing w:line="240" w:lineRule="auto"/>
    </w:pPr>
    <w:rPr>
      <w:sz w:val="28"/>
    </w:rPr>
  </w:style>
  <w:style w:type="paragraph" w:customStyle="1" w:styleId="Sponsor">
    <w:name w:val="Sponsor"/>
    <w:basedOn w:val="OPCParaBase"/>
    <w:rsid w:val="0067193D"/>
    <w:pPr>
      <w:spacing w:line="240" w:lineRule="auto"/>
    </w:pPr>
    <w:rPr>
      <w:i/>
    </w:rPr>
  </w:style>
  <w:style w:type="paragraph" w:customStyle="1" w:styleId="Subitem">
    <w:name w:val="Subitem"/>
    <w:aliases w:val="iss"/>
    <w:basedOn w:val="OPCParaBase"/>
    <w:rsid w:val="0067193D"/>
    <w:pPr>
      <w:spacing w:before="180" w:line="240" w:lineRule="auto"/>
      <w:ind w:left="709" w:hanging="709"/>
    </w:pPr>
  </w:style>
  <w:style w:type="paragraph" w:customStyle="1" w:styleId="SubitemHead">
    <w:name w:val="SubitemHead"/>
    <w:aliases w:val="issh"/>
    <w:basedOn w:val="OPCParaBase"/>
    <w:rsid w:val="0067193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193D"/>
    <w:pPr>
      <w:spacing w:before="40" w:line="240" w:lineRule="auto"/>
      <w:ind w:left="1134"/>
    </w:pPr>
  </w:style>
  <w:style w:type="paragraph" w:customStyle="1" w:styleId="SubsectionHead">
    <w:name w:val="SubsectionHead"/>
    <w:aliases w:val="ssh"/>
    <w:basedOn w:val="OPCParaBase"/>
    <w:next w:val="subsection"/>
    <w:rsid w:val="0067193D"/>
    <w:pPr>
      <w:keepNext/>
      <w:keepLines/>
      <w:spacing w:before="240" w:line="240" w:lineRule="auto"/>
      <w:ind w:left="1134"/>
    </w:pPr>
    <w:rPr>
      <w:i/>
    </w:rPr>
  </w:style>
  <w:style w:type="paragraph" w:customStyle="1" w:styleId="Tablea">
    <w:name w:val="Table(a)"/>
    <w:aliases w:val="ta"/>
    <w:basedOn w:val="OPCParaBase"/>
    <w:rsid w:val="0067193D"/>
    <w:pPr>
      <w:spacing w:before="60" w:line="240" w:lineRule="auto"/>
      <w:ind w:left="284" w:hanging="284"/>
    </w:pPr>
    <w:rPr>
      <w:sz w:val="20"/>
    </w:rPr>
  </w:style>
  <w:style w:type="paragraph" w:customStyle="1" w:styleId="TableAA">
    <w:name w:val="Table(AA)"/>
    <w:aliases w:val="taaa"/>
    <w:basedOn w:val="OPCParaBase"/>
    <w:rsid w:val="0067193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193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7193D"/>
    <w:pPr>
      <w:spacing w:before="60" w:line="240" w:lineRule="atLeast"/>
    </w:pPr>
    <w:rPr>
      <w:sz w:val="20"/>
    </w:rPr>
  </w:style>
  <w:style w:type="paragraph" w:customStyle="1" w:styleId="TLPBoxTextnote">
    <w:name w:val="TLPBoxText(note"/>
    <w:aliases w:val="right)"/>
    <w:basedOn w:val="OPCParaBase"/>
    <w:rsid w:val="0067193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193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193D"/>
    <w:pPr>
      <w:spacing w:before="122" w:line="198" w:lineRule="exact"/>
      <w:ind w:left="1985" w:hanging="851"/>
      <w:jc w:val="right"/>
    </w:pPr>
    <w:rPr>
      <w:sz w:val="18"/>
    </w:rPr>
  </w:style>
  <w:style w:type="paragraph" w:customStyle="1" w:styleId="TLPTableBullet">
    <w:name w:val="TLPTableBullet"/>
    <w:aliases w:val="ttb"/>
    <w:basedOn w:val="OPCParaBase"/>
    <w:rsid w:val="0067193D"/>
    <w:pPr>
      <w:spacing w:line="240" w:lineRule="exact"/>
      <w:ind w:left="284" w:hanging="284"/>
    </w:pPr>
    <w:rPr>
      <w:sz w:val="20"/>
    </w:rPr>
  </w:style>
  <w:style w:type="paragraph" w:customStyle="1" w:styleId="TofSectsGroupHeading">
    <w:name w:val="TofSects(GroupHeading)"/>
    <w:basedOn w:val="OPCParaBase"/>
    <w:next w:val="TofSectsSection"/>
    <w:rsid w:val="0067193D"/>
    <w:pPr>
      <w:keepLines/>
      <w:spacing w:before="240" w:after="120" w:line="240" w:lineRule="auto"/>
      <w:ind w:left="794"/>
    </w:pPr>
    <w:rPr>
      <w:b/>
      <w:kern w:val="28"/>
      <w:sz w:val="20"/>
    </w:rPr>
  </w:style>
  <w:style w:type="paragraph" w:customStyle="1" w:styleId="TofSectsHeading">
    <w:name w:val="TofSects(Heading)"/>
    <w:basedOn w:val="OPCParaBase"/>
    <w:rsid w:val="0067193D"/>
    <w:pPr>
      <w:spacing w:before="240" w:after="120" w:line="240" w:lineRule="auto"/>
    </w:pPr>
    <w:rPr>
      <w:b/>
      <w:sz w:val="24"/>
    </w:rPr>
  </w:style>
  <w:style w:type="paragraph" w:customStyle="1" w:styleId="TofSectsSection">
    <w:name w:val="TofSects(Section)"/>
    <w:basedOn w:val="OPCParaBase"/>
    <w:rsid w:val="0067193D"/>
    <w:pPr>
      <w:keepLines/>
      <w:spacing w:before="40" w:line="240" w:lineRule="auto"/>
      <w:ind w:left="1588" w:hanging="794"/>
    </w:pPr>
    <w:rPr>
      <w:kern w:val="28"/>
      <w:sz w:val="18"/>
    </w:rPr>
  </w:style>
  <w:style w:type="paragraph" w:customStyle="1" w:styleId="TofSectsSubdiv">
    <w:name w:val="TofSects(Subdiv)"/>
    <w:basedOn w:val="OPCParaBase"/>
    <w:rsid w:val="0067193D"/>
    <w:pPr>
      <w:keepLines/>
      <w:spacing w:before="80" w:line="240" w:lineRule="auto"/>
      <w:ind w:left="1588" w:hanging="794"/>
    </w:pPr>
    <w:rPr>
      <w:kern w:val="28"/>
    </w:rPr>
  </w:style>
  <w:style w:type="paragraph" w:customStyle="1" w:styleId="WRStyle">
    <w:name w:val="WR Style"/>
    <w:aliases w:val="WR"/>
    <w:basedOn w:val="OPCParaBase"/>
    <w:rsid w:val="0067193D"/>
    <w:pPr>
      <w:spacing w:before="240" w:line="240" w:lineRule="auto"/>
      <w:ind w:left="284" w:hanging="284"/>
    </w:pPr>
    <w:rPr>
      <w:b/>
      <w:i/>
      <w:kern w:val="28"/>
      <w:sz w:val="24"/>
    </w:rPr>
  </w:style>
  <w:style w:type="numbering" w:customStyle="1" w:styleId="OPCBodyList">
    <w:name w:val="OPCBodyList"/>
    <w:uiPriority w:val="99"/>
    <w:rsid w:val="00A10DC9"/>
    <w:pPr>
      <w:numPr>
        <w:numId w:val="17"/>
      </w:numPr>
    </w:pPr>
  </w:style>
  <w:style w:type="paragraph" w:customStyle="1" w:styleId="noteToPara">
    <w:name w:val="noteToPara"/>
    <w:aliases w:val="ntp"/>
    <w:basedOn w:val="OPCParaBase"/>
    <w:rsid w:val="0067193D"/>
    <w:pPr>
      <w:spacing w:before="122" w:line="198" w:lineRule="exact"/>
      <w:ind w:left="2353" w:hanging="709"/>
    </w:pPr>
    <w:rPr>
      <w:sz w:val="18"/>
    </w:rPr>
  </w:style>
  <w:style w:type="character" w:customStyle="1" w:styleId="FooterChar">
    <w:name w:val="Footer Char"/>
    <w:basedOn w:val="DefaultParagraphFont"/>
    <w:link w:val="Footer"/>
    <w:rsid w:val="0067193D"/>
    <w:rPr>
      <w:sz w:val="22"/>
      <w:szCs w:val="24"/>
    </w:rPr>
  </w:style>
  <w:style w:type="character" w:customStyle="1" w:styleId="BalloonTextChar">
    <w:name w:val="Balloon Text Char"/>
    <w:basedOn w:val="DefaultParagraphFont"/>
    <w:link w:val="BalloonText"/>
    <w:uiPriority w:val="99"/>
    <w:rsid w:val="0067193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7193D"/>
    <w:pPr>
      <w:keepNext/>
      <w:spacing w:before="60" w:line="240" w:lineRule="atLeast"/>
    </w:pPr>
    <w:rPr>
      <w:b/>
      <w:sz w:val="20"/>
    </w:rPr>
  </w:style>
  <w:style w:type="table" w:customStyle="1" w:styleId="CFlag">
    <w:name w:val="CFlag"/>
    <w:basedOn w:val="TableNormal"/>
    <w:uiPriority w:val="99"/>
    <w:rsid w:val="0067193D"/>
    <w:tblPr/>
  </w:style>
  <w:style w:type="paragraph" w:customStyle="1" w:styleId="ENotesText">
    <w:name w:val="ENotesText"/>
    <w:aliases w:val="Ent"/>
    <w:basedOn w:val="OPCParaBase"/>
    <w:next w:val="Normal"/>
    <w:rsid w:val="0067193D"/>
    <w:pPr>
      <w:spacing w:before="120"/>
    </w:pPr>
  </w:style>
  <w:style w:type="paragraph" w:customStyle="1" w:styleId="CompiledActNo">
    <w:name w:val="CompiledActNo"/>
    <w:basedOn w:val="OPCParaBase"/>
    <w:next w:val="Normal"/>
    <w:rsid w:val="0067193D"/>
    <w:rPr>
      <w:b/>
      <w:sz w:val="24"/>
      <w:szCs w:val="24"/>
    </w:rPr>
  </w:style>
  <w:style w:type="paragraph" w:customStyle="1" w:styleId="CompiledMadeUnder">
    <w:name w:val="CompiledMadeUnder"/>
    <w:basedOn w:val="OPCParaBase"/>
    <w:next w:val="Normal"/>
    <w:rsid w:val="0067193D"/>
    <w:rPr>
      <w:i/>
      <w:sz w:val="24"/>
      <w:szCs w:val="24"/>
    </w:rPr>
  </w:style>
  <w:style w:type="paragraph" w:customStyle="1" w:styleId="Paragraphsub-sub-sub">
    <w:name w:val="Paragraph(sub-sub-sub)"/>
    <w:aliases w:val="aaaa"/>
    <w:basedOn w:val="OPCParaBase"/>
    <w:rsid w:val="0067193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93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93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93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93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193D"/>
    <w:pPr>
      <w:spacing w:before="60" w:line="240" w:lineRule="auto"/>
    </w:pPr>
    <w:rPr>
      <w:rFonts w:cs="Arial"/>
      <w:sz w:val="20"/>
      <w:szCs w:val="22"/>
    </w:rPr>
  </w:style>
  <w:style w:type="paragraph" w:customStyle="1" w:styleId="NoteToSubpara">
    <w:name w:val="NoteToSubpara"/>
    <w:aliases w:val="nts"/>
    <w:basedOn w:val="OPCParaBase"/>
    <w:rsid w:val="0067193D"/>
    <w:pPr>
      <w:spacing w:before="40" w:line="198" w:lineRule="exact"/>
      <w:ind w:left="2835" w:hanging="709"/>
    </w:pPr>
    <w:rPr>
      <w:sz w:val="18"/>
    </w:rPr>
  </w:style>
  <w:style w:type="paragraph" w:customStyle="1" w:styleId="ENoteTableHeading">
    <w:name w:val="ENoteTableHeading"/>
    <w:aliases w:val="enth"/>
    <w:basedOn w:val="OPCParaBase"/>
    <w:rsid w:val="0067193D"/>
    <w:pPr>
      <w:keepNext/>
      <w:spacing w:before="60" w:line="240" w:lineRule="atLeast"/>
    </w:pPr>
    <w:rPr>
      <w:rFonts w:ascii="Arial" w:hAnsi="Arial"/>
      <w:b/>
      <w:sz w:val="16"/>
    </w:rPr>
  </w:style>
  <w:style w:type="paragraph" w:customStyle="1" w:styleId="ENoteTTi">
    <w:name w:val="ENoteTTi"/>
    <w:aliases w:val="entti"/>
    <w:basedOn w:val="OPCParaBase"/>
    <w:rsid w:val="0067193D"/>
    <w:pPr>
      <w:keepNext/>
      <w:spacing w:before="60" w:line="240" w:lineRule="atLeast"/>
      <w:ind w:left="170"/>
    </w:pPr>
    <w:rPr>
      <w:sz w:val="16"/>
    </w:rPr>
  </w:style>
  <w:style w:type="paragraph" w:customStyle="1" w:styleId="ENotesHeading1">
    <w:name w:val="ENotesHeading 1"/>
    <w:aliases w:val="Enh1"/>
    <w:basedOn w:val="OPCParaBase"/>
    <w:next w:val="Normal"/>
    <w:rsid w:val="0067193D"/>
    <w:pPr>
      <w:spacing w:before="120"/>
      <w:outlineLvl w:val="1"/>
    </w:pPr>
    <w:rPr>
      <w:b/>
      <w:sz w:val="28"/>
      <w:szCs w:val="28"/>
    </w:rPr>
  </w:style>
  <w:style w:type="paragraph" w:customStyle="1" w:styleId="ENotesHeading2">
    <w:name w:val="ENotesHeading 2"/>
    <w:aliases w:val="Enh2,ENh2"/>
    <w:basedOn w:val="OPCParaBase"/>
    <w:next w:val="Normal"/>
    <w:rsid w:val="0067193D"/>
    <w:pPr>
      <w:spacing w:before="120" w:after="120"/>
      <w:outlineLvl w:val="2"/>
    </w:pPr>
    <w:rPr>
      <w:b/>
      <w:sz w:val="24"/>
      <w:szCs w:val="28"/>
    </w:rPr>
  </w:style>
  <w:style w:type="paragraph" w:customStyle="1" w:styleId="ENoteTTIndentHeading">
    <w:name w:val="ENoteTTIndentHeading"/>
    <w:aliases w:val="enTTHi"/>
    <w:basedOn w:val="OPCParaBase"/>
    <w:rsid w:val="0067193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193D"/>
    <w:pPr>
      <w:spacing w:before="60" w:line="240" w:lineRule="atLeast"/>
    </w:pPr>
    <w:rPr>
      <w:sz w:val="16"/>
    </w:rPr>
  </w:style>
  <w:style w:type="paragraph" w:customStyle="1" w:styleId="ENotesHeading3">
    <w:name w:val="ENotesHeading 3"/>
    <w:aliases w:val="Enh3"/>
    <w:basedOn w:val="OPCParaBase"/>
    <w:next w:val="Normal"/>
    <w:rsid w:val="0067193D"/>
    <w:pPr>
      <w:keepNext/>
      <w:spacing w:before="120" w:line="240" w:lineRule="auto"/>
      <w:outlineLvl w:val="4"/>
    </w:pPr>
    <w:rPr>
      <w:b/>
      <w:szCs w:val="24"/>
    </w:rPr>
  </w:style>
  <w:style w:type="paragraph" w:customStyle="1" w:styleId="InstNo">
    <w:name w:val="InstNo"/>
    <w:basedOn w:val="OPCParaBase"/>
    <w:next w:val="Normal"/>
    <w:rsid w:val="0067193D"/>
    <w:rPr>
      <w:b/>
      <w:sz w:val="28"/>
      <w:szCs w:val="32"/>
    </w:rPr>
  </w:style>
  <w:style w:type="paragraph" w:customStyle="1" w:styleId="LegislationMadeUnder">
    <w:name w:val="LegislationMadeUnder"/>
    <w:basedOn w:val="OPCParaBase"/>
    <w:next w:val="Normal"/>
    <w:rsid w:val="0067193D"/>
    <w:rPr>
      <w:i/>
      <w:sz w:val="32"/>
      <w:szCs w:val="32"/>
    </w:rPr>
  </w:style>
  <w:style w:type="paragraph" w:customStyle="1" w:styleId="ActHead10">
    <w:name w:val="ActHead 10"/>
    <w:aliases w:val="sp"/>
    <w:basedOn w:val="OPCParaBase"/>
    <w:next w:val="ActHead3"/>
    <w:rsid w:val="0067193D"/>
    <w:pPr>
      <w:keepNext/>
      <w:spacing w:before="280" w:line="240" w:lineRule="auto"/>
      <w:outlineLvl w:val="1"/>
    </w:pPr>
    <w:rPr>
      <w:b/>
      <w:sz w:val="32"/>
      <w:szCs w:val="30"/>
    </w:rPr>
  </w:style>
  <w:style w:type="paragraph" w:customStyle="1" w:styleId="SignCoverPageEnd">
    <w:name w:val="SignCoverPageEnd"/>
    <w:basedOn w:val="OPCParaBase"/>
    <w:next w:val="Normal"/>
    <w:rsid w:val="0067193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193D"/>
    <w:pPr>
      <w:pBdr>
        <w:top w:val="single" w:sz="4" w:space="1" w:color="auto"/>
      </w:pBdr>
      <w:spacing w:before="360"/>
      <w:ind w:right="397"/>
      <w:jc w:val="both"/>
    </w:pPr>
  </w:style>
  <w:style w:type="paragraph" w:customStyle="1" w:styleId="SubPartCASA">
    <w:name w:val="SubPart(CASA)"/>
    <w:aliases w:val="csp"/>
    <w:basedOn w:val="OPCParaBase"/>
    <w:next w:val="ActHead3"/>
    <w:rsid w:val="0067193D"/>
    <w:pPr>
      <w:keepNext/>
      <w:keepLines/>
      <w:spacing w:before="280"/>
      <w:outlineLvl w:val="1"/>
    </w:pPr>
    <w:rPr>
      <w:b/>
      <w:kern w:val="28"/>
      <w:sz w:val="32"/>
    </w:rPr>
  </w:style>
  <w:style w:type="paragraph" w:styleId="NoteHeading">
    <w:name w:val="Note Heading"/>
    <w:basedOn w:val="Normal"/>
    <w:next w:val="Normal"/>
    <w:link w:val="NoteHeadingChar"/>
    <w:uiPriority w:val="99"/>
    <w:semiHidden/>
    <w:unhideWhenUsed/>
    <w:rsid w:val="005D4319"/>
    <w:pPr>
      <w:spacing w:line="240" w:lineRule="auto"/>
    </w:pPr>
  </w:style>
  <w:style w:type="character" w:customStyle="1" w:styleId="NoteHeadingChar">
    <w:name w:val="Note Heading Char"/>
    <w:basedOn w:val="DefaultParagraphFont"/>
    <w:link w:val="NoteHeading"/>
    <w:uiPriority w:val="99"/>
    <w:semiHidden/>
    <w:rsid w:val="005D4319"/>
    <w:rPr>
      <w:rFonts w:eastAsiaTheme="minorHAnsi" w:cstheme="minorBidi"/>
      <w:sz w:val="22"/>
      <w:lang w:eastAsia="en-US"/>
    </w:rPr>
  </w:style>
  <w:style w:type="paragraph" w:styleId="Revision">
    <w:name w:val="Revision"/>
    <w:hidden/>
    <w:uiPriority w:val="99"/>
    <w:semiHidden/>
    <w:rsid w:val="004F397E"/>
    <w:rPr>
      <w:rFonts w:eastAsiaTheme="minorHAnsi" w:cstheme="minorBidi"/>
      <w:sz w:val="22"/>
      <w:lang w:eastAsia="en-US"/>
    </w:rPr>
  </w:style>
  <w:style w:type="paragraph" w:customStyle="1" w:styleId="NotesHeading1">
    <w:name w:val="NotesHeading 1"/>
    <w:basedOn w:val="OPCParaBase"/>
    <w:next w:val="Normal"/>
    <w:rsid w:val="0067193D"/>
    <w:pPr>
      <w:outlineLvl w:val="0"/>
    </w:pPr>
    <w:rPr>
      <w:b/>
      <w:sz w:val="28"/>
      <w:szCs w:val="28"/>
    </w:rPr>
  </w:style>
  <w:style w:type="paragraph" w:customStyle="1" w:styleId="NotesHeading2">
    <w:name w:val="NotesHeading 2"/>
    <w:basedOn w:val="OPCParaBase"/>
    <w:next w:val="Normal"/>
    <w:rsid w:val="0067193D"/>
    <w:rPr>
      <w:b/>
      <w:sz w:val="28"/>
      <w:szCs w:val="28"/>
    </w:rPr>
  </w:style>
  <w:style w:type="character" w:customStyle="1" w:styleId="CharSubPartTextCASA">
    <w:name w:val="CharSubPartText(CASA)"/>
    <w:basedOn w:val="OPCCharBase"/>
    <w:uiPriority w:val="1"/>
    <w:rsid w:val="0067193D"/>
  </w:style>
  <w:style w:type="character" w:customStyle="1" w:styleId="CharSubPartNoCASA">
    <w:name w:val="CharSubPartNo(CASA)"/>
    <w:basedOn w:val="OPCCharBase"/>
    <w:uiPriority w:val="1"/>
    <w:rsid w:val="0067193D"/>
  </w:style>
  <w:style w:type="paragraph" w:customStyle="1" w:styleId="ENoteTTIndentHeadingSub">
    <w:name w:val="ENoteTTIndentHeadingSub"/>
    <w:aliases w:val="enTTHis"/>
    <w:basedOn w:val="OPCParaBase"/>
    <w:rsid w:val="0067193D"/>
    <w:pPr>
      <w:keepNext/>
      <w:spacing w:before="60" w:line="240" w:lineRule="atLeast"/>
      <w:ind w:left="340"/>
    </w:pPr>
    <w:rPr>
      <w:b/>
      <w:sz w:val="16"/>
    </w:rPr>
  </w:style>
  <w:style w:type="paragraph" w:customStyle="1" w:styleId="ENoteTTiSub">
    <w:name w:val="ENoteTTiSub"/>
    <w:aliases w:val="enttis"/>
    <w:basedOn w:val="OPCParaBase"/>
    <w:rsid w:val="0067193D"/>
    <w:pPr>
      <w:keepNext/>
      <w:spacing w:before="60" w:line="240" w:lineRule="atLeast"/>
      <w:ind w:left="340"/>
    </w:pPr>
    <w:rPr>
      <w:sz w:val="16"/>
    </w:rPr>
  </w:style>
  <w:style w:type="paragraph" w:customStyle="1" w:styleId="SubDivisionMigration">
    <w:name w:val="SubDivisionMigration"/>
    <w:aliases w:val="sdm"/>
    <w:basedOn w:val="OPCParaBase"/>
    <w:rsid w:val="0067193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193D"/>
    <w:pPr>
      <w:keepNext/>
      <w:keepLines/>
      <w:spacing w:before="240" w:line="240" w:lineRule="auto"/>
      <w:ind w:left="1134" w:hanging="1134"/>
    </w:pPr>
    <w:rPr>
      <w:b/>
      <w:sz w:val="28"/>
    </w:rPr>
  </w:style>
  <w:style w:type="paragraph" w:customStyle="1" w:styleId="FreeForm">
    <w:name w:val="FreeForm"/>
    <w:rsid w:val="0067193D"/>
    <w:rPr>
      <w:rFonts w:ascii="Arial" w:eastAsiaTheme="minorHAnsi" w:hAnsi="Arial" w:cstheme="minorBidi"/>
      <w:sz w:val="22"/>
      <w:lang w:eastAsia="en-US"/>
    </w:rPr>
  </w:style>
  <w:style w:type="paragraph" w:customStyle="1" w:styleId="SOText">
    <w:name w:val="SO Text"/>
    <w:aliases w:val="sot"/>
    <w:link w:val="SOTextChar"/>
    <w:rsid w:val="0067193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193D"/>
    <w:rPr>
      <w:rFonts w:eastAsiaTheme="minorHAnsi" w:cstheme="minorBidi"/>
      <w:sz w:val="22"/>
      <w:lang w:eastAsia="en-US"/>
    </w:rPr>
  </w:style>
  <w:style w:type="paragraph" w:customStyle="1" w:styleId="SOTextNote">
    <w:name w:val="SO TextNote"/>
    <w:aliases w:val="sont"/>
    <w:basedOn w:val="SOText"/>
    <w:qFormat/>
    <w:rsid w:val="0067193D"/>
    <w:pPr>
      <w:spacing w:before="122" w:line="198" w:lineRule="exact"/>
      <w:ind w:left="1843" w:hanging="709"/>
    </w:pPr>
    <w:rPr>
      <w:sz w:val="18"/>
    </w:rPr>
  </w:style>
  <w:style w:type="paragraph" w:customStyle="1" w:styleId="SOPara">
    <w:name w:val="SO Para"/>
    <w:aliases w:val="soa"/>
    <w:basedOn w:val="SOText"/>
    <w:link w:val="SOParaChar"/>
    <w:qFormat/>
    <w:rsid w:val="0067193D"/>
    <w:pPr>
      <w:tabs>
        <w:tab w:val="right" w:pos="1786"/>
      </w:tabs>
      <w:spacing w:before="40"/>
      <w:ind w:left="2070" w:hanging="936"/>
    </w:pPr>
  </w:style>
  <w:style w:type="character" w:customStyle="1" w:styleId="SOParaChar">
    <w:name w:val="SO Para Char"/>
    <w:aliases w:val="soa Char"/>
    <w:basedOn w:val="DefaultParagraphFont"/>
    <w:link w:val="SOPara"/>
    <w:rsid w:val="0067193D"/>
    <w:rPr>
      <w:rFonts w:eastAsiaTheme="minorHAnsi" w:cstheme="minorBidi"/>
      <w:sz w:val="22"/>
      <w:lang w:eastAsia="en-US"/>
    </w:rPr>
  </w:style>
  <w:style w:type="paragraph" w:customStyle="1" w:styleId="FileName">
    <w:name w:val="FileName"/>
    <w:basedOn w:val="Normal"/>
    <w:rsid w:val="0067193D"/>
  </w:style>
  <w:style w:type="paragraph" w:customStyle="1" w:styleId="SOHeadBold">
    <w:name w:val="SO HeadBold"/>
    <w:aliases w:val="sohb"/>
    <w:basedOn w:val="SOText"/>
    <w:next w:val="SOText"/>
    <w:link w:val="SOHeadBoldChar"/>
    <w:qFormat/>
    <w:rsid w:val="0067193D"/>
    <w:rPr>
      <w:b/>
    </w:rPr>
  </w:style>
  <w:style w:type="character" w:customStyle="1" w:styleId="SOHeadBoldChar">
    <w:name w:val="SO HeadBold Char"/>
    <w:aliases w:val="sohb Char"/>
    <w:basedOn w:val="DefaultParagraphFont"/>
    <w:link w:val="SOHeadBold"/>
    <w:rsid w:val="0067193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193D"/>
    <w:rPr>
      <w:i/>
    </w:rPr>
  </w:style>
  <w:style w:type="character" w:customStyle="1" w:styleId="SOHeadItalicChar">
    <w:name w:val="SO HeadItalic Char"/>
    <w:aliases w:val="sohi Char"/>
    <w:basedOn w:val="DefaultParagraphFont"/>
    <w:link w:val="SOHeadItalic"/>
    <w:rsid w:val="0067193D"/>
    <w:rPr>
      <w:rFonts w:eastAsiaTheme="minorHAnsi" w:cstheme="minorBidi"/>
      <w:i/>
      <w:sz w:val="22"/>
      <w:lang w:eastAsia="en-US"/>
    </w:rPr>
  </w:style>
  <w:style w:type="paragraph" w:customStyle="1" w:styleId="SOBullet">
    <w:name w:val="SO Bullet"/>
    <w:aliases w:val="sotb"/>
    <w:basedOn w:val="SOText"/>
    <w:link w:val="SOBulletChar"/>
    <w:qFormat/>
    <w:rsid w:val="0067193D"/>
    <w:pPr>
      <w:ind w:left="1559" w:hanging="425"/>
    </w:pPr>
  </w:style>
  <w:style w:type="character" w:customStyle="1" w:styleId="SOBulletChar">
    <w:name w:val="SO Bullet Char"/>
    <w:aliases w:val="sotb Char"/>
    <w:basedOn w:val="DefaultParagraphFont"/>
    <w:link w:val="SOBullet"/>
    <w:rsid w:val="0067193D"/>
    <w:rPr>
      <w:rFonts w:eastAsiaTheme="minorHAnsi" w:cstheme="minorBidi"/>
      <w:sz w:val="22"/>
      <w:lang w:eastAsia="en-US"/>
    </w:rPr>
  </w:style>
  <w:style w:type="paragraph" w:customStyle="1" w:styleId="SOBulletNote">
    <w:name w:val="SO BulletNote"/>
    <w:aliases w:val="sonb"/>
    <w:basedOn w:val="SOTextNote"/>
    <w:link w:val="SOBulletNoteChar"/>
    <w:qFormat/>
    <w:rsid w:val="0067193D"/>
    <w:pPr>
      <w:tabs>
        <w:tab w:val="left" w:pos="1560"/>
      </w:tabs>
      <w:ind w:left="2268" w:hanging="1134"/>
    </w:pPr>
  </w:style>
  <w:style w:type="character" w:customStyle="1" w:styleId="SOBulletNoteChar">
    <w:name w:val="SO BulletNote Char"/>
    <w:aliases w:val="sonb Char"/>
    <w:basedOn w:val="DefaultParagraphFont"/>
    <w:link w:val="SOBulletNote"/>
    <w:rsid w:val="0067193D"/>
    <w:rPr>
      <w:rFonts w:eastAsiaTheme="minorHAnsi" w:cstheme="minorBidi"/>
      <w:sz w:val="18"/>
      <w:lang w:eastAsia="en-US"/>
    </w:rPr>
  </w:style>
  <w:style w:type="paragraph" w:customStyle="1" w:styleId="BodyNum">
    <w:name w:val="BodyNum"/>
    <w:aliases w:val="b1"/>
    <w:basedOn w:val="Normal"/>
    <w:rsid w:val="00C57E6B"/>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C57E6B"/>
    <w:pPr>
      <w:tabs>
        <w:tab w:val="num" w:pos="1440"/>
      </w:tabs>
      <w:spacing w:before="240" w:line="240" w:lineRule="auto"/>
      <w:ind w:left="1440" w:hanging="720"/>
    </w:pPr>
    <w:rPr>
      <w:rFonts w:eastAsia="Times New Roman" w:cs="Times New Roman"/>
      <w:sz w:val="24"/>
      <w:lang w:eastAsia="en-AU"/>
    </w:rPr>
  </w:style>
  <w:style w:type="paragraph" w:customStyle="1" w:styleId="BodyParaBullet">
    <w:name w:val="BodyParaBullet"/>
    <w:aliases w:val="bpb"/>
    <w:basedOn w:val="Normal"/>
    <w:rsid w:val="00C57E6B"/>
    <w:pPr>
      <w:tabs>
        <w:tab w:val="num" w:pos="1440"/>
        <w:tab w:val="left" w:pos="2160"/>
      </w:tabs>
      <w:spacing w:before="240" w:line="240" w:lineRule="auto"/>
      <w:ind w:left="1440" w:hanging="720"/>
    </w:pPr>
    <w:rPr>
      <w:rFonts w:eastAsia="Times New Roman" w:cs="Times New Roman"/>
      <w:sz w:val="24"/>
      <w:lang w:eastAsia="en-AU"/>
    </w:rPr>
  </w:style>
  <w:style w:type="paragraph" w:customStyle="1" w:styleId="BodySubPara">
    <w:name w:val="BodySubPara"/>
    <w:aliases w:val="bi"/>
    <w:basedOn w:val="Normal"/>
    <w:rsid w:val="00C57E6B"/>
    <w:pPr>
      <w:tabs>
        <w:tab w:val="num" w:pos="2160"/>
      </w:tabs>
      <w:spacing w:before="240" w:line="240" w:lineRule="auto"/>
      <w:ind w:left="2160" w:hanging="720"/>
    </w:pPr>
    <w:rPr>
      <w:rFonts w:eastAsia="Times New Roman" w:cs="Times New Roman"/>
      <w:sz w:val="24"/>
      <w:lang w:eastAsia="en-AU"/>
    </w:rPr>
  </w:style>
  <w:style w:type="character" w:customStyle="1" w:styleId="subsectionChar">
    <w:name w:val="subsection Char"/>
    <w:aliases w:val="ss Char"/>
    <w:basedOn w:val="DefaultParagraphFont"/>
    <w:link w:val="subsection"/>
    <w:locked/>
    <w:rsid w:val="00FD5C93"/>
    <w:rPr>
      <w:sz w:val="22"/>
    </w:rPr>
  </w:style>
  <w:style w:type="character" w:customStyle="1" w:styleId="notetextChar">
    <w:name w:val="note(text) Char"/>
    <w:aliases w:val="n Char"/>
    <w:basedOn w:val="DefaultParagraphFont"/>
    <w:link w:val="notetext"/>
    <w:rsid w:val="00C53EF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93D"/>
    <w:pPr>
      <w:spacing w:line="260" w:lineRule="atLeast"/>
    </w:pPr>
    <w:rPr>
      <w:rFonts w:eastAsiaTheme="minorHAnsi" w:cstheme="minorBidi"/>
      <w:sz w:val="22"/>
      <w:lang w:eastAsia="en-US"/>
    </w:rPr>
  </w:style>
  <w:style w:type="paragraph" w:styleId="Heading1">
    <w:name w:val="heading 1"/>
    <w:basedOn w:val="Normal"/>
    <w:next w:val="Normal"/>
    <w:qFormat/>
    <w:rsid w:val="00D264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64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6454"/>
    <w:pPr>
      <w:keepNext/>
      <w:spacing w:before="240" w:after="60"/>
      <w:outlineLvl w:val="2"/>
    </w:pPr>
    <w:rPr>
      <w:rFonts w:ascii="Arial" w:hAnsi="Arial" w:cs="Arial"/>
      <w:b/>
      <w:bCs/>
      <w:sz w:val="26"/>
      <w:szCs w:val="26"/>
    </w:rPr>
  </w:style>
  <w:style w:type="paragraph" w:styleId="Heading4">
    <w:name w:val="heading 4"/>
    <w:basedOn w:val="Normal"/>
    <w:next w:val="Normal"/>
    <w:qFormat/>
    <w:rsid w:val="00D26454"/>
    <w:pPr>
      <w:keepNext/>
      <w:spacing w:before="240" w:after="60"/>
      <w:outlineLvl w:val="3"/>
    </w:pPr>
    <w:rPr>
      <w:b/>
      <w:bCs/>
      <w:sz w:val="28"/>
      <w:szCs w:val="28"/>
    </w:rPr>
  </w:style>
  <w:style w:type="paragraph" w:styleId="Heading5">
    <w:name w:val="heading 5"/>
    <w:basedOn w:val="Normal"/>
    <w:next w:val="Normal"/>
    <w:qFormat/>
    <w:rsid w:val="00D26454"/>
    <w:pPr>
      <w:spacing w:before="240" w:after="60"/>
      <w:outlineLvl w:val="4"/>
    </w:pPr>
    <w:rPr>
      <w:b/>
      <w:bCs/>
      <w:i/>
      <w:iCs/>
      <w:sz w:val="26"/>
      <w:szCs w:val="26"/>
    </w:rPr>
  </w:style>
  <w:style w:type="paragraph" w:styleId="Heading6">
    <w:name w:val="heading 6"/>
    <w:basedOn w:val="Normal"/>
    <w:next w:val="Normal"/>
    <w:qFormat/>
    <w:rsid w:val="00D26454"/>
    <w:pPr>
      <w:spacing w:before="240" w:after="60"/>
      <w:outlineLvl w:val="5"/>
    </w:pPr>
    <w:rPr>
      <w:b/>
      <w:bCs/>
      <w:szCs w:val="22"/>
    </w:rPr>
  </w:style>
  <w:style w:type="paragraph" w:styleId="Heading7">
    <w:name w:val="heading 7"/>
    <w:basedOn w:val="Normal"/>
    <w:next w:val="Normal"/>
    <w:qFormat/>
    <w:rsid w:val="00D26454"/>
    <w:pPr>
      <w:spacing w:before="240" w:after="60"/>
      <w:outlineLvl w:val="6"/>
    </w:pPr>
  </w:style>
  <w:style w:type="paragraph" w:styleId="Heading8">
    <w:name w:val="heading 8"/>
    <w:basedOn w:val="Normal"/>
    <w:next w:val="Normal"/>
    <w:qFormat/>
    <w:rsid w:val="00D26454"/>
    <w:pPr>
      <w:spacing w:before="240" w:after="60"/>
      <w:outlineLvl w:val="7"/>
    </w:pPr>
    <w:rPr>
      <w:i/>
      <w:iCs/>
    </w:rPr>
  </w:style>
  <w:style w:type="paragraph" w:styleId="Heading9">
    <w:name w:val="heading 9"/>
    <w:basedOn w:val="Normal"/>
    <w:next w:val="Normal"/>
    <w:qFormat/>
    <w:rsid w:val="00D2645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67193D"/>
    <w:pPr>
      <w:spacing w:before="240"/>
    </w:pPr>
    <w:rPr>
      <w:sz w:val="24"/>
      <w:szCs w:val="24"/>
    </w:rPr>
  </w:style>
  <w:style w:type="paragraph" w:styleId="Footer">
    <w:name w:val="footer"/>
    <w:link w:val="FooterChar"/>
    <w:rsid w:val="0067193D"/>
    <w:pPr>
      <w:tabs>
        <w:tab w:val="center" w:pos="4153"/>
        <w:tab w:val="right" w:pos="8306"/>
      </w:tabs>
    </w:pPr>
    <w:rPr>
      <w:sz w:val="22"/>
      <w:szCs w:val="24"/>
    </w:rPr>
  </w:style>
  <w:style w:type="numbering" w:styleId="111111">
    <w:name w:val="Outline List 2"/>
    <w:basedOn w:val="NoList"/>
    <w:rsid w:val="00D26454"/>
    <w:pPr>
      <w:numPr>
        <w:numId w:val="1"/>
      </w:numPr>
    </w:pPr>
  </w:style>
  <w:style w:type="numbering" w:styleId="1ai">
    <w:name w:val="Outline List 1"/>
    <w:basedOn w:val="NoList"/>
    <w:rsid w:val="00D26454"/>
    <w:pPr>
      <w:numPr>
        <w:numId w:val="2"/>
      </w:numPr>
    </w:pPr>
  </w:style>
  <w:style w:type="numbering" w:styleId="ArticleSection">
    <w:name w:val="Outline List 3"/>
    <w:basedOn w:val="NoList"/>
    <w:rsid w:val="00D26454"/>
    <w:pPr>
      <w:numPr>
        <w:numId w:val="3"/>
      </w:numPr>
    </w:pPr>
  </w:style>
  <w:style w:type="paragraph" w:styleId="BlockText">
    <w:name w:val="Block Text"/>
    <w:basedOn w:val="Normal"/>
    <w:rsid w:val="00D26454"/>
    <w:pPr>
      <w:spacing w:after="120"/>
      <w:ind w:left="1440" w:right="1440"/>
    </w:pPr>
  </w:style>
  <w:style w:type="paragraph" w:styleId="BodyText">
    <w:name w:val="Body Text"/>
    <w:basedOn w:val="Normal"/>
    <w:rsid w:val="00D26454"/>
    <w:pPr>
      <w:spacing w:after="120"/>
    </w:pPr>
  </w:style>
  <w:style w:type="paragraph" w:styleId="BodyText2">
    <w:name w:val="Body Text 2"/>
    <w:basedOn w:val="Normal"/>
    <w:rsid w:val="00D26454"/>
    <w:pPr>
      <w:spacing w:after="120" w:line="480" w:lineRule="auto"/>
    </w:pPr>
  </w:style>
  <w:style w:type="paragraph" w:styleId="BodyText3">
    <w:name w:val="Body Text 3"/>
    <w:basedOn w:val="Normal"/>
    <w:rsid w:val="00D26454"/>
    <w:pPr>
      <w:spacing w:after="120"/>
    </w:pPr>
    <w:rPr>
      <w:sz w:val="16"/>
      <w:szCs w:val="16"/>
    </w:rPr>
  </w:style>
  <w:style w:type="paragraph" w:styleId="BodyTextFirstIndent">
    <w:name w:val="Body Text First Indent"/>
    <w:basedOn w:val="BodyText"/>
    <w:rsid w:val="00D26454"/>
    <w:pPr>
      <w:ind w:firstLine="210"/>
    </w:pPr>
  </w:style>
  <w:style w:type="paragraph" w:styleId="BodyTextIndent">
    <w:name w:val="Body Text Indent"/>
    <w:basedOn w:val="Normal"/>
    <w:rsid w:val="00D26454"/>
    <w:pPr>
      <w:spacing w:after="120"/>
      <w:ind w:left="283"/>
    </w:pPr>
  </w:style>
  <w:style w:type="paragraph" w:styleId="BodyTextFirstIndent2">
    <w:name w:val="Body Text First Indent 2"/>
    <w:basedOn w:val="BodyTextIndent"/>
    <w:rsid w:val="00D26454"/>
    <w:pPr>
      <w:ind w:firstLine="210"/>
    </w:pPr>
  </w:style>
  <w:style w:type="paragraph" w:styleId="BodyTextIndent2">
    <w:name w:val="Body Text Indent 2"/>
    <w:basedOn w:val="Normal"/>
    <w:rsid w:val="00D26454"/>
    <w:pPr>
      <w:spacing w:after="120" w:line="480" w:lineRule="auto"/>
      <w:ind w:left="283"/>
    </w:pPr>
  </w:style>
  <w:style w:type="paragraph" w:styleId="BodyTextIndent3">
    <w:name w:val="Body Text Indent 3"/>
    <w:basedOn w:val="Normal"/>
    <w:rsid w:val="00D26454"/>
    <w:pPr>
      <w:spacing w:after="120"/>
      <w:ind w:left="283"/>
    </w:pPr>
    <w:rPr>
      <w:sz w:val="16"/>
      <w:szCs w:val="16"/>
    </w:rPr>
  </w:style>
  <w:style w:type="paragraph" w:styleId="Closing">
    <w:name w:val="Closing"/>
    <w:basedOn w:val="Normal"/>
    <w:rsid w:val="00D26454"/>
    <w:pPr>
      <w:ind w:left="4252"/>
    </w:pPr>
  </w:style>
  <w:style w:type="paragraph" w:styleId="Date">
    <w:name w:val="Date"/>
    <w:basedOn w:val="Normal"/>
    <w:next w:val="Normal"/>
    <w:rsid w:val="00D26454"/>
  </w:style>
  <w:style w:type="paragraph" w:styleId="E-mailSignature">
    <w:name w:val="E-mail Signature"/>
    <w:basedOn w:val="Normal"/>
    <w:rsid w:val="00D26454"/>
  </w:style>
  <w:style w:type="character" w:styleId="Emphasis">
    <w:name w:val="Emphasis"/>
    <w:basedOn w:val="DefaultParagraphFont"/>
    <w:qFormat/>
    <w:rsid w:val="00D26454"/>
    <w:rPr>
      <w:i/>
      <w:iCs/>
    </w:rPr>
  </w:style>
  <w:style w:type="paragraph" w:styleId="EnvelopeAddress">
    <w:name w:val="envelope address"/>
    <w:basedOn w:val="Normal"/>
    <w:rsid w:val="00D264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26454"/>
    <w:rPr>
      <w:rFonts w:ascii="Arial" w:hAnsi="Arial" w:cs="Arial"/>
      <w:sz w:val="20"/>
    </w:rPr>
  </w:style>
  <w:style w:type="character" w:styleId="FollowedHyperlink">
    <w:name w:val="FollowedHyperlink"/>
    <w:basedOn w:val="DefaultParagraphFont"/>
    <w:rsid w:val="00D26454"/>
    <w:rPr>
      <w:color w:val="800080"/>
      <w:u w:val="single"/>
    </w:rPr>
  </w:style>
  <w:style w:type="paragraph" w:styleId="Header">
    <w:name w:val="header"/>
    <w:basedOn w:val="OPCParaBase"/>
    <w:link w:val="HeaderChar"/>
    <w:unhideWhenUsed/>
    <w:rsid w:val="0067193D"/>
    <w:pPr>
      <w:keepNext/>
      <w:keepLines/>
      <w:tabs>
        <w:tab w:val="center" w:pos="4150"/>
        <w:tab w:val="right" w:pos="8307"/>
      </w:tabs>
      <w:spacing w:line="160" w:lineRule="exact"/>
    </w:pPr>
    <w:rPr>
      <w:sz w:val="16"/>
    </w:rPr>
  </w:style>
  <w:style w:type="character" w:styleId="HTMLAcronym">
    <w:name w:val="HTML Acronym"/>
    <w:basedOn w:val="DefaultParagraphFont"/>
    <w:rsid w:val="00D26454"/>
  </w:style>
  <w:style w:type="paragraph" w:styleId="HTMLAddress">
    <w:name w:val="HTML Address"/>
    <w:basedOn w:val="Normal"/>
    <w:rsid w:val="00D26454"/>
    <w:rPr>
      <w:i/>
      <w:iCs/>
    </w:rPr>
  </w:style>
  <w:style w:type="character" w:styleId="HTMLCite">
    <w:name w:val="HTML Cite"/>
    <w:basedOn w:val="DefaultParagraphFont"/>
    <w:rsid w:val="00D26454"/>
    <w:rPr>
      <w:i/>
      <w:iCs/>
    </w:rPr>
  </w:style>
  <w:style w:type="character" w:styleId="HTMLCode">
    <w:name w:val="HTML Code"/>
    <w:basedOn w:val="DefaultParagraphFont"/>
    <w:rsid w:val="00D26454"/>
    <w:rPr>
      <w:rFonts w:ascii="Courier New" w:hAnsi="Courier New" w:cs="Courier New"/>
      <w:sz w:val="20"/>
      <w:szCs w:val="20"/>
    </w:rPr>
  </w:style>
  <w:style w:type="character" w:styleId="HTMLDefinition">
    <w:name w:val="HTML Definition"/>
    <w:basedOn w:val="DefaultParagraphFont"/>
    <w:rsid w:val="00D26454"/>
    <w:rPr>
      <w:i/>
      <w:iCs/>
    </w:rPr>
  </w:style>
  <w:style w:type="character" w:styleId="HTMLKeyboard">
    <w:name w:val="HTML Keyboard"/>
    <w:basedOn w:val="DefaultParagraphFont"/>
    <w:rsid w:val="00D26454"/>
    <w:rPr>
      <w:rFonts w:ascii="Courier New" w:hAnsi="Courier New" w:cs="Courier New"/>
      <w:sz w:val="20"/>
      <w:szCs w:val="20"/>
    </w:rPr>
  </w:style>
  <w:style w:type="paragraph" w:styleId="HTMLPreformatted">
    <w:name w:val="HTML Preformatted"/>
    <w:basedOn w:val="Normal"/>
    <w:rsid w:val="00D26454"/>
    <w:rPr>
      <w:rFonts w:ascii="Courier New" w:hAnsi="Courier New" w:cs="Courier New"/>
      <w:sz w:val="20"/>
    </w:rPr>
  </w:style>
  <w:style w:type="character" w:styleId="HTMLSample">
    <w:name w:val="HTML Sample"/>
    <w:basedOn w:val="DefaultParagraphFont"/>
    <w:rsid w:val="00D26454"/>
    <w:rPr>
      <w:rFonts w:ascii="Courier New" w:hAnsi="Courier New" w:cs="Courier New"/>
    </w:rPr>
  </w:style>
  <w:style w:type="character" w:styleId="HTMLTypewriter">
    <w:name w:val="HTML Typewriter"/>
    <w:basedOn w:val="DefaultParagraphFont"/>
    <w:rsid w:val="00D26454"/>
    <w:rPr>
      <w:rFonts w:ascii="Courier New" w:hAnsi="Courier New" w:cs="Courier New"/>
      <w:sz w:val="20"/>
      <w:szCs w:val="20"/>
    </w:rPr>
  </w:style>
  <w:style w:type="character" w:styleId="HTMLVariable">
    <w:name w:val="HTML Variable"/>
    <w:basedOn w:val="DefaultParagraphFont"/>
    <w:rsid w:val="00D26454"/>
    <w:rPr>
      <w:i/>
      <w:iCs/>
    </w:rPr>
  </w:style>
  <w:style w:type="character" w:styleId="Hyperlink">
    <w:name w:val="Hyperlink"/>
    <w:basedOn w:val="DefaultParagraphFont"/>
    <w:rsid w:val="00D26454"/>
    <w:rPr>
      <w:color w:val="0000FF"/>
      <w:u w:val="single"/>
    </w:rPr>
  </w:style>
  <w:style w:type="character" w:styleId="LineNumber">
    <w:name w:val="line number"/>
    <w:basedOn w:val="OPCCharBase"/>
    <w:uiPriority w:val="99"/>
    <w:unhideWhenUsed/>
    <w:rsid w:val="0067193D"/>
    <w:rPr>
      <w:sz w:val="16"/>
    </w:rPr>
  </w:style>
  <w:style w:type="paragraph" w:styleId="List">
    <w:name w:val="List"/>
    <w:basedOn w:val="Normal"/>
    <w:rsid w:val="00D26454"/>
    <w:pPr>
      <w:ind w:left="283" w:hanging="283"/>
    </w:pPr>
  </w:style>
  <w:style w:type="paragraph" w:styleId="List2">
    <w:name w:val="List 2"/>
    <w:basedOn w:val="Normal"/>
    <w:rsid w:val="00D26454"/>
    <w:pPr>
      <w:ind w:left="566" w:hanging="283"/>
    </w:pPr>
  </w:style>
  <w:style w:type="paragraph" w:styleId="List3">
    <w:name w:val="List 3"/>
    <w:basedOn w:val="Normal"/>
    <w:rsid w:val="00D26454"/>
    <w:pPr>
      <w:ind w:left="849" w:hanging="283"/>
    </w:pPr>
  </w:style>
  <w:style w:type="paragraph" w:styleId="List4">
    <w:name w:val="List 4"/>
    <w:basedOn w:val="Normal"/>
    <w:rsid w:val="00D26454"/>
    <w:pPr>
      <w:ind w:left="1132" w:hanging="283"/>
    </w:pPr>
  </w:style>
  <w:style w:type="paragraph" w:styleId="List5">
    <w:name w:val="List 5"/>
    <w:basedOn w:val="Normal"/>
    <w:rsid w:val="00D26454"/>
    <w:pPr>
      <w:ind w:left="1415" w:hanging="283"/>
    </w:pPr>
  </w:style>
  <w:style w:type="paragraph" w:styleId="ListBullet">
    <w:name w:val="List Bullet"/>
    <w:basedOn w:val="Normal"/>
    <w:rsid w:val="00D26454"/>
    <w:pPr>
      <w:numPr>
        <w:numId w:val="4"/>
      </w:numPr>
    </w:pPr>
  </w:style>
  <w:style w:type="paragraph" w:styleId="ListBullet2">
    <w:name w:val="List Bullet 2"/>
    <w:basedOn w:val="Normal"/>
    <w:rsid w:val="00D26454"/>
    <w:pPr>
      <w:numPr>
        <w:numId w:val="5"/>
      </w:numPr>
      <w:tabs>
        <w:tab w:val="clear" w:pos="643"/>
        <w:tab w:val="num" w:pos="360"/>
      </w:tabs>
      <w:ind w:left="0" w:firstLine="0"/>
    </w:pPr>
  </w:style>
  <w:style w:type="paragraph" w:styleId="ListBullet3">
    <w:name w:val="List Bullet 3"/>
    <w:basedOn w:val="Normal"/>
    <w:rsid w:val="00D26454"/>
    <w:pPr>
      <w:numPr>
        <w:numId w:val="6"/>
      </w:numPr>
    </w:pPr>
  </w:style>
  <w:style w:type="paragraph" w:styleId="ListBullet4">
    <w:name w:val="List Bullet 4"/>
    <w:basedOn w:val="Normal"/>
    <w:rsid w:val="00D26454"/>
    <w:pPr>
      <w:numPr>
        <w:numId w:val="7"/>
      </w:numPr>
    </w:pPr>
  </w:style>
  <w:style w:type="paragraph" w:styleId="ListBullet5">
    <w:name w:val="List Bullet 5"/>
    <w:basedOn w:val="Normal"/>
    <w:rsid w:val="00D26454"/>
    <w:pPr>
      <w:numPr>
        <w:numId w:val="8"/>
      </w:numPr>
    </w:pPr>
  </w:style>
  <w:style w:type="paragraph" w:styleId="ListContinue">
    <w:name w:val="List Continue"/>
    <w:basedOn w:val="Normal"/>
    <w:rsid w:val="00D26454"/>
    <w:pPr>
      <w:spacing w:after="120"/>
      <w:ind w:left="283"/>
    </w:pPr>
  </w:style>
  <w:style w:type="paragraph" w:styleId="ListContinue2">
    <w:name w:val="List Continue 2"/>
    <w:basedOn w:val="Normal"/>
    <w:rsid w:val="00D26454"/>
    <w:pPr>
      <w:spacing w:after="120"/>
      <w:ind w:left="566"/>
    </w:pPr>
  </w:style>
  <w:style w:type="paragraph" w:styleId="ListContinue3">
    <w:name w:val="List Continue 3"/>
    <w:basedOn w:val="Normal"/>
    <w:rsid w:val="00D26454"/>
    <w:pPr>
      <w:spacing w:after="120"/>
      <w:ind w:left="849"/>
    </w:pPr>
  </w:style>
  <w:style w:type="paragraph" w:styleId="ListContinue4">
    <w:name w:val="List Continue 4"/>
    <w:basedOn w:val="Normal"/>
    <w:rsid w:val="00D26454"/>
    <w:pPr>
      <w:spacing w:after="120"/>
      <w:ind w:left="1132"/>
    </w:pPr>
  </w:style>
  <w:style w:type="paragraph" w:styleId="ListContinue5">
    <w:name w:val="List Continue 5"/>
    <w:basedOn w:val="Normal"/>
    <w:rsid w:val="00D26454"/>
    <w:pPr>
      <w:spacing w:after="120"/>
      <w:ind w:left="1415"/>
    </w:pPr>
  </w:style>
  <w:style w:type="paragraph" w:styleId="ListNumber">
    <w:name w:val="List Number"/>
    <w:basedOn w:val="Normal"/>
    <w:rsid w:val="00D26454"/>
    <w:pPr>
      <w:numPr>
        <w:numId w:val="9"/>
      </w:numPr>
    </w:pPr>
  </w:style>
  <w:style w:type="paragraph" w:styleId="ListNumber2">
    <w:name w:val="List Number 2"/>
    <w:basedOn w:val="Normal"/>
    <w:rsid w:val="00D26454"/>
    <w:pPr>
      <w:numPr>
        <w:numId w:val="10"/>
      </w:numPr>
    </w:pPr>
  </w:style>
  <w:style w:type="paragraph" w:styleId="ListNumber3">
    <w:name w:val="List Number 3"/>
    <w:basedOn w:val="Normal"/>
    <w:rsid w:val="00D26454"/>
    <w:pPr>
      <w:numPr>
        <w:numId w:val="11"/>
      </w:numPr>
    </w:pPr>
  </w:style>
  <w:style w:type="paragraph" w:styleId="ListNumber4">
    <w:name w:val="List Number 4"/>
    <w:basedOn w:val="Normal"/>
    <w:rsid w:val="00D26454"/>
    <w:pPr>
      <w:numPr>
        <w:numId w:val="12"/>
      </w:numPr>
    </w:pPr>
  </w:style>
  <w:style w:type="paragraph" w:styleId="ListNumber5">
    <w:name w:val="List Number 5"/>
    <w:basedOn w:val="Normal"/>
    <w:rsid w:val="00D26454"/>
    <w:pPr>
      <w:numPr>
        <w:numId w:val="13"/>
      </w:numPr>
    </w:pPr>
  </w:style>
  <w:style w:type="paragraph" w:styleId="MessageHeader">
    <w:name w:val="Message Header"/>
    <w:basedOn w:val="Normal"/>
    <w:rsid w:val="00D26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26454"/>
  </w:style>
  <w:style w:type="paragraph" w:styleId="NormalIndent">
    <w:name w:val="Normal Indent"/>
    <w:basedOn w:val="Normal"/>
    <w:rsid w:val="00D26454"/>
    <w:pPr>
      <w:ind w:left="720"/>
    </w:pPr>
  </w:style>
  <w:style w:type="character" w:styleId="PageNumber">
    <w:name w:val="page number"/>
    <w:basedOn w:val="DefaultParagraphFont"/>
    <w:rsid w:val="00A10DC9"/>
  </w:style>
  <w:style w:type="paragraph" w:styleId="PlainText">
    <w:name w:val="Plain Text"/>
    <w:basedOn w:val="Normal"/>
    <w:rsid w:val="00D26454"/>
    <w:rPr>
      <w:rFonts w:ascii="Courier New" w:hAnsi="Courier New" w:cs="Courier New"/>
      <w:sz w:val="20"/>
    </w:rPr>
  </w:style>
  <w:style w:type="paragraph" w:styleId="Salutation">
    <w:name w:val="Salutation"/>
    <w:basedOn w:val="Normal"/>
    <w:next w:val="Normal"/>
    <w:rsid w:val="00D26454"/>
  </w:style>
  <w:style w:type="paragraph" w:styleId="Signature">
    <w:name w:val="Signature"/>
    <w:basedOn w:val="Normal"/>
    <w:rsid w:val="00D26454"/>
    <w:pPr>
      <w:ind w:left="4252"/>
    </w:pPr>
  </w:style>
  <w:style w:type="character" w:styleId="Strong">
    <w:name w:val="Strong"/>
    <w:basedOn w:val="DefaultParagraphFont"/>
    <w:qFormat/>
    <w:rsid w:val="00D26454"/>
    <w:rPr>
      <w:b/>
      <w:bCs/>
    </w:rPr>
  </w:style>
  <w:style w:type="paragraph" w:styleId="Subtitle">
    <w:name w:val="Subtitle"/>
    <w:basedOn w:val="Normal"/>
    <w:qFormat/>
    <w:rsid w:val="00D26454"/>
    <w:pPr>
      <w:spacing w:after="60"/>
      <w:jc w:val="center"/>
      <w:outlineLvl w:val="1"/>
    </w:pPr>
    <w:rPr>
      <w:rFonts w:ascii="Arial" w:hAnsi="Arial" w:cs="Arial"/>
    </w:rPr>
  </w:style>
  <w:style w:type="table" w:styleId="Table3Deffects1">
    <w:name w:val="Table 3D effects 1"/>
    <w:basedOn w:val="TableNormal"/>
    <w:rsid w:val="00D264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64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64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64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64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64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64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64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64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64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64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64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64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64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64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64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64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7193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64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64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64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64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64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64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64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64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64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64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64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64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64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64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64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64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64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64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64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64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64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64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64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26454"/>
    <w:pPr>
      <w:spacing w:before="240" w:after="60"/>
    </w:pPr>
    <w:rPr>
      <w:rFonts w:ascii="Arial" w:hAnsi="Arial" w:cs="Arial"/>
      <w:b/>
      <w:bCs/>
      <w:sz w:val="40"/>
      <w:szCs w:val="40"/>
    </w:rPr>
  </w:style>
  <w:style w:type="character" w:customStyle="1" w:styleId="CharAmSchNo">
    <w:name w:val="CharAmSchNo"/>
    <w:basedOn w:val="OPCCharBase"/>
    <w:uiPriority w:val="1"/>
    <w:qFormat/>
    <w:rsid w:val="0067193D"/>
  </w:style>
  <w:style w:type="character" w:customStyle="1" w:styleId="CharAmSchText">
    <w:name w:val="CharAmSchText"/>
    <w:basedOn w:val="OPCCharBase"/>
    <w:uiPriority w:val="1"/>
    <w:qFormat/>
    <w:rsid w:val="0067193D"/>
  </w:style>
  <w:style w:type="character" w:customStyle="1" w:styleId="CharChapNo">
    <w:name w:val="CharChapNo"/>
    <w:basedOn w:val="OPCCharBase"/>
    <w:qFormat/>
    <w:rsid w:val="0067193D"/>
  </w:style>
  <w:style w:type="character" w:customStyle="1" w:styleId="CharChapText">
    <w:name w:val="CharChapText"/>
    <w:basedOn w:val="OPCCharBase"/>
    <w:qFormat/>
    <w:rsid w:val="0067193D"/>
  </w:style>
  <w:style w:type="character" w:customStyle="1" w:styleId="CharDivNo">
    <w:name w:val="CharDivNo"/>
    <w:basedOn w:val="OPCCharBase"/>
    <w:qFormat/>
    <w:rsid w:val="0067193D"/>
  </w:style>
  <w:style w:type="character" w:customStyle="1" w:styleId="CharDivText">
    <w:name w:val="CharDivText"/>
    <w:basedOn w:val="OPCCharBase"/>
    <w:qFormat/>
    <w:rsid w:val="0067193D"/>
  </w:style>
  <w:style w:type="character" w:customStyle="1" w:styleId="CharPartNo">
    <w:name w:val="CharPartNo"/>
    <w:basedOn w:val="OPCCharBase"/>
    <w:qFormat/>
    <w:rsid w:val="0067193D"/>
  </w:style>
  <w:style w:type="character" w:customStyle="1" w:styleId="CharPartText">
    <w:name w:val="CharPartText"/>
    <w:basedOn w:val="OPCCharBase"/>
    <w:qFormat/>
    <w:rsid w:val="0067193D"/>
  </w:style>
  <w:style w:type="character" w:customStyle="1" w:styleId="OPCCharBase">
    <w:name w:val="OPCCharBase"/>
    <w:uiPriority w:val="1"/>
    <w:qFormat/>
    <w:rsid w:val="0067193D"/>
  </w:style>
  <w:style w:type="paragraph" w:customStyle="1" w:styleId="OPCParaBase">
    <w:name w:val="OPCParaBase"/>
    <w:qFormat/>
    <w:rsid w:val="0067193D"/>
    <w:pPr>
      <w:spacing w:line="260" w:lineRule="atLeast"/>
    </w:pPr>
    <w:rPr>
      <w:sz w:val="22"/>
    </w:rPr>
  </w:style>
  <w:style w:type="character" w:customStyle="1" w:styleId="CharSectno">
    <w:name w:val="CharSectno"/>
    <w:basedOn w:val="OPCCharBase"/>
    <w:qFormat/>
    <w:rsid w:val="0067193D"/>
  </w:style>
  <w:style w:type="character" w:styleId="EndnoteReference">
    <w:name w:val="endnote reference"/>
    <w:basedOn w:val="DefaultParagraphFont"/>
    <w:rsid w:val="00D26454"/>
    <w:rPr>
      <w:vertAlign w:val="superscript"/>
    </w:rPr>
  </w:style>
  <w:style w:type="paragraph" w:styleId="EndnoteText">
    <w:name w:val="endnote text"/>
    <w:basedOn w:val="Normal"/>
    <w:rsid w:val="00D26454"/>
    <w:rPr>
      <w:sz w:val="20"/>
    </w:rPr>
  </w:style>
  <w:style w:type="character" w:styleId="FootnoteReference">
    <w:name w:val="footnote reference"/>
    <w:basedOn w:val="DefaultParagraphFont"/>
    <w:rsid w:val="00D26454"/>
    <w:rPr>
      <w:rFonts w:ascii="Times New Roman" w:hAnsi="Times New Roman"/>
      <w:sz w:val="20"/>
      <w:vertAlign w:val="superscript"/>
    </w:rPr>
  </w:style>
  <w:style w:type="paragraph" w:styleId="FootnoteText">
    <w:name w:val="footnote text"/>
    <w:basedOn w:val="Normal"/>
    <w:rsid w:val="00D26454"/>
    <w:rPr>
      <w:sz w:val="20"/>
    </w:rPr>
  </w:style>
  <w:style w:type="paragraph" w:customStyle="1" w:styleId="Formula">
    <w:name w:val="Formula"/>
    <w:basedOn w:val="OPCParaBase"/>
    <w:rsid w:val="0067193D"/>
    <w:pPr>
      <w:spacing w:line="240" w:lineRule="auto"/>
      <w:ind w:left="1134"/>
    </w:pPr>
    <w:rPr>
      <w:sz w:val="20"/>
    </w:rPr>
  </w:style>
  <w:style w:type="paragraph" w:customStyle="1" w:styleId="ShortT">
    <w:name w:val="ShortT"/>
    <w:basedOn w:val="OPCParaBase"/>
    <w:next w:val="Normal"/>
    <w:qFormat/>
    <w:rsid w:val="0067193D"/>
    <w:pPr>
      <w:spacing w:line="240" w:lineRule="auto"/>
    </w:pPr>
    <w:rPr>
      <w:b/>
      <w:sz w:val="40"/>
    </w:rPr>
  </w:style>
  <w:style w:type="paragraph" w:customStyle="1" w:styleId="Penalty">
    <w:name w:val="Penalty"/>
    <w:basedOn w:val="OPCParaBase"/>
    <w:rsid w:val="0067193D"/>
    <w:pPr>
      <w:tabs>
        <w:tab w:val="left" w:pos="2977"/>
      </w:tabs>
      <w:spacing w:before="180" w:line="240" w:lineRule="auto"/>
      <w:ind w:left="1985" w:hanging="851"/>
    </w:pPr>
  </w:style>
  <w:style w:type="paragraph" w:customStyle="1" w:styleId="ActHead1">
    <w:name w:val="ActHead 1"/>
    <w:aliases w:val="c"/>
    <w:basedOn w:val="OPCParaBase"/>
    <w:next w:val="Normal"/>
    <w:qFormat/>
    <w:rsid w:val="0067193D"/>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67193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7193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7193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7193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7193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7193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7193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7193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7193D"/>
    <w:pPr>
      <w:keepLines/>
      <w:tabs>
        <w:tab w:val="right" w:pos="8278"/>
      </w:tabs>
      <w:spacing w:before="80" w:line="240" w:lineRule="auto"/>
      <w:ind w:left="851" w:right="567"/>
    </w:pPr>
    <w:rPr>
      <w:i/>
      <w:kern w:val="28"/>
      <w:sz w:val="20"/>
    </w:rPr>
  </w:style>
  <w:style w:type="table" w:customStyle="1" w:styleId="OLDPTableHeader">
    <w:name w:val="OLDPTableHeader"/>
    <w:basedOn w:val="TableNormal"/>
    <w:semiHidden/>
    <w:rsid w:val="00D26454"/>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67193D"/>
    <w:pPr>
      <w:spacing w:line="240" w:lineRule="auto"/>
    </w:pPr>
    <w:rPr>
      <w:sz w:val="20"/>
    </w:rPr>
  </w:style>
  <w:style w:type="table" w:customStyle="1" w:styleId="OLDPTableFooter">
    <w:name w:val="OLDPTableFooter"/>
    <w:basedOn w:val="TableNormal"/>
    <w:semiHidden/>
    <w:rsid w:val="00D26454"/>
    <w:tblPr>
      <w:tblBorders>
        <w:top w:val="single" w:sz="4" w:space="0" w:color="auto"/>
      </w:tblBorders>
    </w:tblPr>
  </w:style>
  <w:style w:type="paragraph" w:customStyle="1" w:styleId="ActHead2">
    <w:name w:val="ActHead 2"/>
    <w:aliases w:val="p"/>
    <w:basedOn w:val="OPCParaBase"/>
    <w:next w:val="ActHead3"/>
    <w:qFormat/>
    <w:rsid w:val="0067193D"/>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67193D"/>
    <w:pPr>
      <w:spacing w:line="240" w:lineRule="auto"/>
    </w:pPr>
    <w:rPr>
      <w:rFonts w:ascii="Tahoma" w:hAnsi="Tahoma" w:cs="Tahoma"/>
      <w:sz w:val="16"/>
      <w:szCs w:val="16"/>
    </w:rPr>
  </w:style>
  <w:style w:type="paragraph" w:styleId="Caption">
    <w:name w:val="caption"/>
    <w:basedOn w:val="Normal"/>
    <w:next w:val="Normal"/>
    <w:qFormat/>
    <w:rsid w:val="00D26454"/>
    <w:pPr>
      <w:spacing w:before="120" w:after="120"/>
    </w:pPr>
    <w:rPr>
      <w:b/>
      <w:bCs/>
      <w:sz w:val="20"/>
    </w:rPr>
  </w:style>
  <w:style w:type="character" w:styleId="CommentReference">
    <w:name w:val="annotation reference"/>
    <w:basedOn w:val="DefaultParagraphFont"/>
    <w:rsid w:val="00D26454"/>
    <w:rPr>
      <w:sz w:val="16"/>
      <w:szCs w:val="16"/>
    </w:rPr>
  </w:style>
  <w:style w:type="paragraph" w:styleId="CommentText">
    <w:name w:val="annotation text"/>
    <w:basedOn w:val="Normal"/>
    <w:rsid w:val="00D26454"/>
    <w:rPr>
      <w:sz w:val="20"/>
    </w:rPr>
  </w:style>
  <w:style w:type="paragraph" w:styleId="CommentSubject">
    <w:name w:val="annotation subject"/>
    <w:basedOn w:val="CommentText"/>
    <w:next w:val="CommentText"/>
    <w:rsid w:val="00D26454"/>
    <w:rPr>
      <w:b/>
      <w:bCs/>
    </w:rPr>
  </w:style>
  <w:style w:type="paragraph" w:styleId="DocumentMap">
    <w:name w:val="Document Map"/>
    <w:basedOn w:val="Normal"/>
    <w:rsid w:val="00D26454"/>
    <w:pPr>
      <w:shd w:val="clear" w:color="auto" w:fill="000080"/>
    </w:pPr>
    <w:rPr>
      <w:rFonts w:ascii="Tahoma" w:hAnsi="Tahoma" w:cs="Tahoma"/>
    </w:rPr>
  </w:style>
  <w:style w:type="paragraph" w:styleId="Index1">
    <w:name w:val="index 1"/>
    <w:basedOn w:val="Normal"/>
    <w:next w:val="Normal"/>
    <w:rsid w:val="00D26454"/>
    <w:pPr>
      <w:ind w:left="240" w:hanging="240"/>
    </w:pPr>
  </w:style>
  <w:style w:type="paragraph" w:styleId="Index2">
    <w:name w:val="index 2"/>
    <w:basedOn w:val="Normal"/>
    <w:next w:val="Normal"/>
    <w:rsid w:val="00D26454"/>
    <w:pPr>
      <w:ind w:left="480" w:hanging="240"/>
    </w:pPr>
  </w:style>
  <w:style w:type="paragraph" w:styleId="Index3">
    <w:name w:val="index 3"/>
    <w:basedOn w:val="Normal"/>
    <w:next w:val="Normal"/>
    <w:rsid w:val="00D26454"/>
    <w:pPr>
      <w:ind w:left="720" w:hanging="240"/>
    </w:pPr>
  </w:style>
  <w:style w:type="paragraph" w:styleId="Index4">
    <w:name w:val="index 4"/>
    <w:basedOn w:val="Normal"/>
    <w:next w:val="Normal"/>
    <w:rsid w:val="00D26454"/>
    <w:pPr>
      <w:ind w:left="960" w:hanging="240"/>
    </w:pPr>
  </w:style>
  <w:style w:type="paragraph" w:styleId="Index5">
    <w:name w:val="index 5"/>
    <w:basedOn w:val="Normal"/>
    <w:next w:val="Normal"/>
    <w:rsid w:val="00D26454"/>
    <w:pPr>
      <w:ind w:left="1200" w:hanging="240"/>
    </w:pPr>
  </w:style>
  <w:style w:type="paragraph" w:styleId="Index6">
    <w:name w:val="index 6"/>
    <w:basedOn w:val="Normal"/>
    <w:next w:val="Normal"/>
    <w:rsid w:val="00D26454"/>
    <w:pPr>
      <w:ind w:left="1440" w:hanging="240"/>
    </w:pPr>
  </w:style>
  <w:style w:type="paragraph" w:styleId="Index7">
    <w:name w:val="index 7"/>
    <w:basedOn w:val="Normal"/>
    <w:next w:val="Normal"/>
    <w:rsid w:val="00D26454"/>
    <w:pPr>
      <w:ind w:left="1680" w:hanging="240"/>
    </w:pPr>
  </w:style>
  <w:style w:type="paragraph" w:styleId="Index8">
    <w:name w:val="index 8"/>
    <w:basedOn w:val="Normal"/>
    <w:next w:val="Normal"/>
    <w:rsid w:val="00D26454"/>
    <w:pPr>
      <w:ind w:left="1920" w:hanging="240"/>
    </w:pPr>
  </w:style>
  <w:style w:type="paragraph" w:styleId="Index9">
    <w:name w:val="index 9"/>
    <w:basedOn w:val="Normal"/>
    <w:next w:val="Normal"/>
    <w:rsid w:val="00D26454"/>
    <w:pPr>
      <w:ind w:left="2160" w:hanging="240"/>
    </w:pPr>
  </w:style>
  <w:style w:type="paragraph" w:styleId="IndexHeading">
    <w:name w:val="index heading"/>
    <w:basedOn w:val="Normal"/>
    <w:next w:val="Index1"/>
    <w:rsid w:val="00D26454"/>
    <w:rPr>
      <w:rFonts w:ascii="Arial" w:hAnsi="Arial" w:cs="Arial"/>
      <w:b/>
      <w:bCs/>
    </w:rPr>
  </w:style>
  <w:style w:type="paragraph" w:styleId="MacroText">
    <w:name w:val="macro"/>
    <w:rsid w:val="00D264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D26454"/>
    <w:pPr>
      <w:ind w:left="240" w:hanging="240"/>
    </w:pPr>
  </w:style>
  <w:style w:type="paragraph" w:styleId="TableofFigures">
    <w:name w:val="table of figures"/>
    <w:basedOn w:val="Normal"/>
    <w:next w:val="Normal"/>
    <w:rsid w:val="00D26454"/>
    <w:pPr>
      <w:ind w:left="480" w:hanging="480"/>
    </w:pPr>
  </w:style>
  <w:style w:type="paragraph" w:styleId="TOAHeading">
    <w:name w:val="toa heading"/>
    <w:basedOn w:val="Normal"/>
    <w:next w:val="Normal"/>
    <w:rsid w:val="00D26454"/>
    <w:pPr>
      <w:spacing w:before="120"/>
    </w:pPr>
    <w:rPr>
      <w:rFonts w:ascii="Arial" w:hAnsi="Arial" w:cs="Arial"/>
      <w:b/>
      <w:bCs/>
    </w:rPr>
  </w:style>
  <w:style w:type="paragraph" w:customStyle="1" w:styleId="notetext">
    <w:name w:val="note(text)"/>
    <w:aliases w:val="n"/>
    <w:basedOn w:val="OPCParaBase"/>
    <w:link w:val="notetextChar"/>
    <w:rsid w:val="0067193D"/>
    <w:pPr>
      <w:spacing w:before="122" w:line="240" w:lineRule="auto"/>
      <w:ind w:left="1985" w:hanging="851"/>
    </w:pPr>
    <w:rPr>
      <w:sz w:val="18"/>
    </w:rPr>
  </w:style>
  <w:style w:type="paragraph" w:customStyle="1" w:styleId="ActHead3">
    <w:name w:val="ActHead 3"/>
    <w:aliases w:val="d"/>
    <w:basedOn w:val="OPCParaBase"/>
    <w:next w:val="ActHead4"/>
    <w:qFormat/>
    <w:rsid w:val="0067193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193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7193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193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193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193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193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193D"/>
  </w:style>
  <w:style w:type="paragraph" w:customStyle="1" w:styleId="Blocks">
    <w:name w:val="Blocks"/>
    <w:aliases w:val="bb"/>
    <w:basedOn w:val="OPCParaBase"/>
    <w:qFormat/>
    <w:rsid w:val="0067193D"/>
    <w:pPr>
      <w:spacing w:line="240" w:lineRule="auto"/>
    </w:pPr>
    <w:rPr>
      <w:sz w:val="24"/>
    </w:rPr>
  </w:style>
  <w:style w:type="paragraph" w:customStyle="1" w:styleId="BoxText">
    <w:name w:val="BoxText"/>
    <w:aliases w:val="bt"/>
    <w:basedOn w:val="OPCParaBase"/>
    <w:qFormat/>
    <w:rsid w:val="0067193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193D"/>
    <w:rPr>
      <w:b/>
    </w:rPr>
  </w:style>
  <w:style w:type="paragraph" w:customStyle="1" w:styleId="BoxHeadItalic">
    <w:name w:val="BoxHeadItalic"/>
    <w:aliases w:val="bhi"/>
    <w:basedOn w:val="BoxText"/>
    <w:next w:val="BoxStep"/>
    <w:qFormat/>
    <w:rsid w:val="0067193D"/>
    <w:rPr>
      <w:i/>
    </w:rPr>
  </w:style>
  <w:style w:type="paragraph" w:customStyle="1" w:styleId="BoxList">
    <w:name w:val="BoxList"/>
    <w:aliases w:val="bl"/>
    <w:basedOn w:val="BoxText"/>
    <w:qFormat/>
    <w:rsid w:val="0067193D"/>
    <w:pPr>
      <w:ind w:left="1559" w:hanging="425"/>
    </w:pPr>
  </w:style>
  <w:style w:type="paragraph" w:customStyle="1" w:styleId="BoxNote">
    <w:name w:val="BoxNote"/>
    <w:aliases w:val="bn"/>
    <w:basedOn w:val="BoxText"/>
    <w:qFormat/>
    <w:rsid w:val="0067193D"/>
    <w:pPr>
      <w:tabs>
        <w:tab w:val="left" w:pos="1985"/>
      </w:tabs>
      <w:spacing w:before="122" w:line="198" w:lineRule="exact"/>
      <w:ind w:left="2948" w:hanging="1814"/>
    </w:pPr>
    <w:rPr>
      <w:sz w:val="18"/>
    </w:rPr>
  </w:style>
  <w:style w:type="paragraph" w:customStyle="1" w:styleId="BoxPara">
    <w:name w:val="BoxPara"/>
    <w:aliases w:val="bp"/>
    <w:basedOn w:val="BoxText"/>
    <w:qFormat/>
    <w:rsid w:val="0067193D"/>
    <w:pPr>
      <w:tabs>
        <w:tab w:val="right" w:pos="2268"/>
      </w:tabs>
      <w:ind w:left="2552" w:hanging="1418"/>
    </w:pPr>
  </w:style>
  <w:style w:type="paragraph" w:customStyle="1" w:styleId="BoxStep">
    <w:name w:val="BoxStep"/>
    <w:aliases w:val="bs"/>
    <w:basedOn w:val="BoxText"/>
    <w:qFormat/>
    <w:rsid w:val="0067193D"/>
    <w:pPr>
      <w:ind w:left="1985" w:hanging="851"/>
    </w:pPr>
  </w:style>
  <w:style w:type="character" w:customStyle="1" w:styleId="CharAmPartNo">
    <w:name w:val="CharAmPartNo"/>
    <w:basedOn w:val="OPCCharBase"/>
    <w:uiPriority w:val="1"/>
    <w:qFormat/>
    <w:rsid w:val="0067193D"/>
  </w:style>
  <w:style w:type="character" w:customStyle="1" w:styleId="CharAmPartText">
    <w:name w:val="CharAmPartText"/>
    <w:basedOn w:val="OPCCharBase"/>
    <w:uiPriority w:val="1"/>
    <w:qFormat/>
    <w:rsid w:val="0067193D"/>
  </w:style>
  <w:style w:type="character" w:customStyle="1" w:styleId="CharBoldItalic">
    <w:name w:val="CharBoldItalic"/>
    <w:basedOn w:val="OPCCharBase"/>
    <w:uiPriority w:val="1"/>
    <w:qFormat/>
    <w:rsid w:val="0067193D"/>
    <w:rPr>
      <w:b/>
      <w:i/>
    </w:rPr>
  </w:style>
  <w:style w:type="character" w:customStyle="1" w:styleId="CharItalic">
    <w:name w:val="CharItalic"/>
    <w:basedOn w:val="OPCCharBase"/>
    <w:uiPriority w:val="1"/>
    <w:qFormat/>
    <w:rsid w:val="0067193D"/>
    <w:rPr>
      <w:i/>
    </w:rPr>
  </w:style>
  <w:style w:type="character" w:customStyle="1" w:styleId="CharSubdNo">
    <w:name w:val="CharSubdNo"/>
    <w:basedOn w:val="OPCCharBase"/>
    <w:uiPriority w:val="1"/>
    <w:qFormat/>
    <w:rsid w:val="0067193D"/>
  </w:style>
  <w:style w:type="character" w:customStyle="1" w:styleId="CharSubdText">
    <w:name w:val="CharSubdText"/>
    <w:basedOn w:val="OPCCharBase"/>
    <w:uiPriority w:val="1"/>
    <w:qFormat/>
    <w:rsid w:val="0067193D"/>
  </w:style>
  <w:style w:type="paragraph" w:customStyle="1" w:styleId="CTA--">
    <w:name w:val="CTA --"/>
    <w:basedOn w:val="OPCParaBase"/>
    <w:next w:val="Normal"/>
    <w:rsid w:val="0067193D"/>
    <w:pPr>
      <w:spacing w:before="60" w:line="240" w:lineRule="atLeast"/>
      <w:ind w:left="142" w:hanging="142"/>
    </w:pPr>
    <w:rPr>
      <w:sz w:val="20"/>
    </w:rPr>
  </w:style>
  <w:style w:type="paragraph" w:customStyle="1" w:styleId="CTA-">
    <w:name w:val="CTA -"/>
    <w:basedOn w:val="OPCParaBase"/>
    <w:rsid w:val="0067193D"/>
    <w:pPr>
      <w:spacing w:before="60" w:line="240" w:lineRule="atLeast"/>
      <w:ind w:left="85" w:hanging="85"/>
    </w:pPr>
    <w:rPr>
      <w:sz w:val="20"/>
    </w:rPr>
  </w:style>
  <w:style w:type="paragraph" w:customStyle="1" w:styleId="CTA---">
    <w:name w:val="CTA ---"/>
    <w:basedOn w:val="OPCParaBase"/>
    <w:next w:val="Normal"/>
    <w:rsid w:val="0067193D"/>
    <w:pPr>
      <w:spacing w:before="60" w:line="240" w:lineRule="atLeast"/>
      <w:ind w:left="198" w:hanging="198"/>
    </w:pPr>
    <w:rPr>
      <w:sz w:val="20"/>
    </w:rPr>
  </w:style>
  <w:style w:type="paragraph" w:customStyle="1" w:styleId="CTA----">
    <w:name w:val="CTA ----"/>
    <w:basedOn w:val="OPCParaBase"/>
    <w:next w:val="Normal"/>
    <w:rsid w:val="0067193D"/>
    <w:pPr>
      <w:spacing w:before="60" w:line="240" w:lineRule="atLeast"/>
      <w:ind w:left="255" w:hanging="255"/>
    </w:pPr>
    <w:rPr>
      <w:sz w:val="20"/>
    </w:rPr>
  </w:style>
  <w:style w:type="paragraph" w:customStyle="1" w:styleId="CTA1a">
    <w:name w:val="CTA 1(a)"/>
    <w:basedOn w:val="OPCParaBase"/>
    <w:rsid w:val="0067193D"/>
    <w:pPr>
      <w:tabs>
        <w:tab w:val="right" w:pos="414"/>
      </w:tabs>
      <w:spacing w:before="40" w:line="240" w:lineRule="atLeast"/>
      <w:ind w:left="675" w:hanging="675"/>
    </w:pPr>
    <w:rPr>
      <w:sz w:val="20"/>
    </w:rPr>
  </w:style>
  <w:style w:type="paragraph" w:customStyle="1" w:styleId="CTA1ai">
    <w:name w:val="CTA 1(a)(i)"/>
    <w:basedOn w:val="OPCParaBase"/>
    <w:rsid w:val="0067193D"/>
    <w:pPr>
      <w:tabs>
        <w:tab w:val="right" w:pos="1004"/>
      </w:tabs>
      <w:spacing w:before="40" w:line="240" w:lineRule="atLeast"/>
      <w:ind w:left="1253" w:hanging="1253"/>
    </w:pPr>
    <w:rPr>
      <w:sz w:val="20"/>
    </w:rPr>
  </w:style>
  <w:style w:type="paragraph" w:customStyle="1" w:styleId="CTA2a">
    <w:name w:val="CTA 2(a)"/>
    <w:basedOn w:val="OPCParaBase"/>
    <w:rsid w:val="0067193D"/>
    <w:pPr>
      <w:tabs>
        <w:tab w:val="right" w:pos="482"/>
      </w:tabs>
      <w:spacing w:before="40" w:line="240" w:lineRule="atLeast"/>
      <w:ind w:left="748" w:hanging="748"/>
    </w:pPr>
    <w:rPr>
      <w:sz w:val="20"/>
    </w:rPr>
  </w:style>
  <w:style w:type="paragraph" w:customStyle="1" w:styleId="CTA2ai">
    <w:name w:val="CTA 2(a)(i)"/>
    <w:basedOn w:val="OPCParaBase"/>
    <w:rsid w:val="0067193D"/>
    <w:pPr>
      <w:tabs>
        <w:tab w:val="right" w:pos="1089"/>
      </w:tabs>
      <w:spacing w:before="40" w:line="240" w:lineRule="atLeast"/>
      <w:ind w:left="1327" w:hanging="1327"/>
    </w:pPr>
    <w:rPr>
      <w:sz w:val="20"/>
    </w:rPr>
  </w:style>
  <w:style w:type="paragraph" w:customStyle="1" w:styleId="CTA3a">
    <w:name w:val="CTA 3(a)"/>
    <w:basedOn w:val="OPCParaBase"/>
    <w:rsid w:val="0067193D"/>
    <w:pPr>
      <w:tabs>
        <w:tab w:val="right" w:pos="556"/>
      </w:tabs>
      <w:spacing w:before="40" w:line="240" w:lineRule="atLeast"/>
      <w:ind w:left="805" w:hanging="805"/>
    </w:pPr>
    <w:rPr>
      <w:sz w:val="20"/>
    </w:rPr>
  </w:style>
  <w:style w:type="paragraph" w:customStyle="1" w:styleId="CTA3ai">
    <w:name w:val="CTA 3(a)(i)"/>
    <w:basedOn w:val="OPCParaBase"/>
    <w:rsid w:val="0067193D"/>
    <w:pPr>
      <w:tabs>
        <w:tab w:val="right" w:pos="1140"/>
      </w:tabs>
      <w:spacing w:before="40" w:line="240" w:lineRule="atLeast"/>
      <w:ind w:left="1361" w:hanging="1361"/>
    </w:pPr>
    <w:rPr>
      <w:sz w:val="20"/>
    </w:rPr>
  </w:style>
  <w:style w:type="paragraph" w:customStyle="1" w:styleId="CTA4a">
    <w:name w:val="CTA 4(a)"/>
    <w:basedOn w:val="OPCParaBase"/>
    <w:rsid w:val="0067193D"/>
    <w:pPr>
      <w:tabs>
        <w:tab w:val="right" w:pos="624"/>
      </w:tabs>
      <w:spacing w:before="40" w:line="240" w:lineRule="atLeast"/>
      <w:ind w:left="873" w:hanging="873"/>
    </w:pPr>
    <w:rPr>
      <w:sz w:val="20"/>
    </w:rPr>
  </w:style>
  <w:style w:type="paragraph" w:customStyle="1" w:styleId="CTA4ai">
    <w:name w:val="CTA 4(a)(i)"/>
    <w:basedOn w:val="OPCParaBase"/>
    <w:rsid w:val="0067193D"/>
    <w:pPr>
      <w:tabs>
        <w:tab w:val="right" w:pos="1213"/>
      </w:tabs>
      <w:spacing w:before="40" w:line="240" w:lineRule="atLeast"/>
      <w:ind w:left="1452" w:hanging="1452"/>
    </w:pPr>
    <w:rPr>
      <w:sz w:val="20"/>
    </w:rPr>
  </w:style>
  <w:style w:type="paragraph" w:customStyle="1" w:styleId="CTACAPS">
    <w:name w:val="CTA CAPS"/>
    <w:basedOn w:val="OPCParaBase"/>
    <w:rsid w:val="0067193D"/>
    <w:pPr>
      <w:spacing w:before="60" w:line="240" w:lineRule="atLeast"/>
    </w:pPr>
    <w:rPr>
      <w:sz w:val="20"/>
    </w:rPr>
  </w:style>
  <w:style w:type="paragraph" w:customStyle="1" w:styleId="CTAright">
    <w:name w:val="CTA right"/>
    <w:basedOn w:val="OPCParaBase"/>
    <w:rsid w:val="0067193D"/>
    <w:pPr>
      <w:spacing w:before="60" w:line="240" w:lineRule="auto"/>
      <w:jc w:val="right"/>
    </w:pPr>
    <w:rPr>
      <w:sz w:val="20"/>
    </w:rPr>
  </w:style>
  <w:style w:type="paragraph" w:customStyle="1" w:styleId="subsection">
    <w:name w:val="subsection"/>
    <w:aliases w:val="ss"/>
    <w:basedOn w:val="OPCParaBase"/>
    <w:link w:val="subsectionChar"/>
    <w:rsid w:val="0067193D"/>
    <w:pPr>
      <w:tabs>
        <w:tab w:val="right" w:pos="1021"/>
      </w:tabs>
      <w:spacing w:before="180" w:line="240" w:lineRule="auto"/>
      <w:ind w:left="1134" w:hanging="1134"/>
    </w:pPr>
  </w:style>
  <w:style w:type="paragraph" w:customStyle="1" w:styleId="Definition">
    <w:name w:val="Definition"/>
    <w:aliases w:val="dd"/>
    <w:basedOn w:val="OPCParaBase"/>
    <w:rsid w:val="0067193D"/>
    <w:pPr>
      <w:spacing w:before="180" w:line="240" w:lineRule="auto"/>
      <w:ind w:left="1134"/>
    </w:pPr>
  </w:style>
  <w:style w:type="character" w:customStyle="1" w:styleId="HeaderChar">
    <w:name w:val="Header Char"/>
    <w:basedOn w:val="DefaultParagraphFont"/>
    <w:link w:val="Header"/>
    <w:rsid w:val="0067193D"/>
    <w:rPr>
      <w:sz w:val="16"/>
    </w:rPr>
  </w:style>
  <w:style w:type="paragraph" w:customStyle="1" w:styleId="House">
    <w:name w:val="House"/>
    <w:basedOn w:val="OPCParaBase"/>
    <w:rsid w:val="0067193D"/>
    <w:pPr>
      <w:spacing w:line="240" w:lineRule="auto"/>
    </w:pPr>
    <w:rPr>
      <w:sz w:val="28"/>
    </w:rPr>
  </w:style>
  <w:style w:type="paragraph" w:customStyle="1" w:styleId="Item">
    <w:name w:val="Item"/>
    <w:aliases w:val="i"/>
    <w:basedOn w:val="OPCParaBase"/>
    <w:next w:val="ItemHead"/>
    <w:rsid w:val="0067193D"/>
    <w:pPr>
      <w:keepLines/>
      <w:spacing w:before="80" w:line="240" w:lineRule="auto"/>
      <w:ind w:left="709"/>
    </w:pPr>
  </w:style>
  <w:style w:type="paragraph" w:customStyle="1" w:styleId="ItemHead">
    <w:name w:val="ItemHead"/>
    <w:aliases w:val="ih"/>
    <w:basedOn w:val="OPCParaBase"/>
    <w:next w:val="Item"/>
    <w:rsid w:val="0067193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193D"/>
    <w:pPr>
      <w:spacing w:line="240" w:lineRule="auto"/>
    </w:pPr>
    <w:rPr>
      <w:b/>
      <w:sz w:val="32"/>
    </w:rPr>
  </w:style>
  <w:style w:type="paragraph" w:customStyle="1" w:styleId="notedraft">
    <w:name w:val="note(draft)"/>
    <w:aliases w:val="nd"/>
    <w:basedOn w:val="OPCParaBase"/>
    <w:rsid w:val="0067193D"/>
    <w:pPr>
      <w:spacing w:before="240" w:line="240" w:lineRule="auto"/>
      <w:ind w:left="284" w:hanging="284"/>
    </w:pPr>
    <w:rPr>
      <w:i/>
      <w:sz w:val="24"/>
    </w:rPr>
  </w:style>
  <w:style w:type="paragraph" w:customStyle="1" w:styleId="notemargin">
    <w:name w:val="note(margin)"/>
    <w:aliases w:val="nm"/>
    <w:basedOn w:val="OPCParaBase"/>
    <w:rsid w:val="0067193D"/>
    <w:pPr>
      <w:tabs>
        <w:tab w:val="left" w:pos="709"/>
      </w:tabs>
      <w:spacing w:before="122" w:line="198" w:lineRule="exact"/>
      <w:ind w:left="709" w:hanging="709"/>
    </w:pPr>
    <w:rPr>
      <w:sz w:val="18"/>
    </w:rPr>
  </w:style>
  <w:style w:type="paragraph" w:customStyle="1" w:styleId="notepara">
    <w:name w:val="note(para)"/>
    <w:aliases w:val="na"/>
    <w:basedOn w:val="OPCParaBase"/>
    <w:rsid w:val="0067193D"/>
    <w:pPr>
      <w:spacing w:before="40" w:line="198" w:lineRule="exact"/>
      <w:ind w:left="2354" w:hanging="369"/>
    </w:pPr>
    <w:rPr>
      <w:sz w:val="18"/>
    </w:rPr>
  </w:style>
  <w:style w:type="paragraph" w:customStyle="1" w:styleId="noteParlAmend">
    <w:name w:val="note(ParlAmend)"/>
    <w:aliases w:val="npp"/>
    <w:basedOn w:val="OPCParaBase"/>
    <w:next w:val="ParlAmend"/>
    <w:rsid w:val="0067193D"/>
    <w:pPr>
      <w:spacing w:line="240" w:lineRule="auto"/>
      <w:jc w:val="right"/>
    </w:pPr>
    <w:rPr>
      <w:rFonts w:ascii="Arial" w:hAnsi="Arial"/>
      <w:b/>
      <w:i/>
    </w:rPr>
  </w:style>
  <w:style w:type="paragraph" w:customStyle="1" w:styleId="Page1">
    <w:name w:val="Page1"/>
    <w:basedOn w:val="OPCParaBase"/>
    <w:rsid w:val="0067193D"/>
    <w:pPr>
      <w:spacing w:before="5600" w:line="240" w:lineRule="auto"/>
    </w:pPr>
    <w:rPr>
      <w:b/>
      <w:sz w:val="32"/>
    </w:rPr>
  </w:style>
  <w:style w:type="paragraph" w:customStyle="1" w:styleId="paragraphsub">
    <w:name w:val="paragraph(sub)"/>
    <w:aliases w:val="aa"/>
    <w:basedOn w:val="OPCParaBase"/>
    <w:rsid w:val="0067193D"/>
    <w:pPr>
      <w:tabs>
        <w:tab w:val="right" w:pos="1985"/>
      </w:tabs>
      <w:spacing w:before="40" w:line="240" w:lineRule="auto"/>
      <w:ind w:left="2098" w:hanging="2098"/>
    </w:pPr>
  </w:style>
  <w:style w:type="paragraph" w:customStyle="1" w:styleId="paragraphsub-sub">
    <w:name w:val="paragraph(sub-sub)"/>
    <w:aliases w:val="aaa"/>
    <w:basedOn w:val="OPCParaBase"/>
    <w:rsid w:val="0067193D"/>
    <w:pPr>
      <w:tabs>
        <w:tab w:val="right" w:pos="2722"/>
      </w:tabs>
      <w:spacing w:before="40" w:line="240" w:lineRule="auto"/>
      <w:ind w:left="2835" w:hanging="2835"/>
    </w:pPr>
  </w:style>
  <w:style w:type="paragraph" w:customStyle="1" w:styleId="paragraph">
    <w:name w:val="paragraph"/>
    <w:aliases w:val="a"/>
    <w:basedOn w:val="OPCParaBase"/>
    <w:rsid w:val="0067193D"/>
    <w:pPr>
      <w:tabs>
        <w:tab w:val="right" w:pos="1531"/>
      </w:tabs>
      <w:spacing w:before="40" w:line="240" w:lineRule="auto"/>
      <w:ind w:left="1644" w:hanging="1644"/>
    </w:pPr>
  </w:style>
  <w:style w:type="paragraph" w:customStyle="1" w:styleId="ParlAmend">
    <w:name w:val="ParlAmend"/>
    <w:aliases w:val="pp"/>
    <w:basedOn w:val="OPCParaBase"/>
    <w:rsid w:val="0067193D"/>
    <w:pPr>
      <w:spacing w:before="240" w:line="240" w:lineRule="atLeast"/>
      <w:ind w:hanging="567"/>
    </w:pPr>
    <w:rPr>
      <w:sz w:val="24"/>
    </w:rPr>
  </w:style>
  <w:style w:type="paragraph" w:customStyle="1" w:styleId="Portfolio">
    <w:name w:val="Portfolio"/>
    <w:basedOn w:val="OPCParaBase"/>
    <w:rsid w:val="0067193D"/>
    <w:pPr>
      <w:spacing w:line="240" w:lineRule="auto"/>
    </w:pPr>
    <w:rPr>
      <w:i/>
      <w:sz w:val="20"/>
    </w:rPr>
  </w:style>
  <w:style w:type="paragraph" w:customStyle="1" w:styleId="Preamble">
    <w:name w:val="Preamble"/>
    <w:basedOn w:val="OPCParaBase"/>
    <w:next w:val="Normal"/>
    <w:rsid w:val="0067193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193D"/>
    <w:pPr>
      <w:spacing w:line="240" w:lineRule="auto"/>
    </w:pPr>
    <w:rPr>
      <w:i/>
      <w:sz w:val="20"/>
    </w:rPr>
  </w:style>
  <w:style w:type="paragraph" w:customStyle="1" w:styleId="Session">
    <w:name w:val="Session"/>
    <w:basedOn w:val="OPCParaBase"/>
    <w:rsid w:val="0067193D"/>
    <w:pPr>
      <w:spacing w:line="240" w:lineRule="auto"/>
    </w:pPr>
    <w:rPr>
      <w:sz w:val="28"/>
    </w:rPr>
  </w:style>
  <w:style w:type="paragraph" w:customStyle="1" w:styleId="Sponsor">
    <w:name w:val="Sponsor"/>
    <w:basedOn w:val="OPCParaBase"/>
    <w:rsid w:val="0067193D"/>
    <w:pPr>
      <w:spacing w:line="240" w:lineRule="auto"/>
    </w:pPr>
    <w:rPr>
      <w:i/>
    </w:rPr>
  </w:style>
  <w:style w:type="paragraph" w:customStyle="1" w:styleId="Subitem">
    <w:name w:val="Subitem"/>
    <w:aliases w:val="iss"/>
    <w:basedOn w:val="OPCParaBase"/>
    <w:rsid w:val="0067193D"/>
    <w:pPr>
      <w:spacing w:before="180" w:line="240" w:lineRule="auto"/>
      <w:ind w:left="709" w:hanging="709"/>
    </w:pPr>
  </w:style>
  <w:style w:type="paragraph" w:customStyle="1" w:styleId="SubitemHead">
    <w:name w:val="SubitemHead"/>
    <w:aliases w:val="issh"/>
    <w:basedOn w:val="OPCParaBase"/>
    <w:rsid w:val="0067193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193D"/>
    <w:pPr>
      <w:spacing w:before="40" w:line="240" w:lineRule="auto"/>
      <w:ind w:left="1134"/>
    </w:pPr>
  </w:style>
  <w:style w:type="paragraph" w:customStyle="1" w:styleId="SubsectionHead">
    <w:name w:val="SubsectionHead"/>
    <w:aliases w:val="ssh"/>
    <w:basedOn w:val="OPCParaBase"/>
    <w:next w:val="subsection"/>
    <w:rsid w:val="0067193D"/>
    <w:pPr>
      <w:keepNext/>
      <w:keepLines/>
      <w:spacing w:before="240" w:line="240" w:lineRule="auto"/>
      <w:ind w:left="1134"/>
    </w:pPr>
    <w:rPr>
      <w:i/>
    </w:rPr>
  </w:style>
  <w:style w:type="paragraph" w:customStyle="1" w:styleId="Tablea">
    <w:name w:val="Table(a)"/>
    <w:aliases w:val="ta"/>
    <w:basedOn w:val="OPCParaBase"/>
    <w:rsid w:val="0067193D"/>
    <w:pPr>
      <w:spacing w:before="60" w:line="240" w:lineRule="auto"/>
      <w:ind w:left="284" w:hanging="284"/>
    </w:pPr>
    <w:rPr>
      <w:sz w:val="20"/>
    </w:rPr>
  </w:style>
  <w:style w:type="paragraph" w:customStyle="1" w:styleId="TableAA">
    <w:name w:val="Table(AA)"/>
    <w:aliases w:val="taaa"/>
    <w:basedOn w:val="OPCParaBase"/>
    <w:rsid w:val="0067193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193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7193D"/>
    <w:pPr>
      <w:spacing w:before="60" w:line="240" w:lineRule="atLeast"/>
    </w:pPr>
    <w:rPr>
      <w:sz w:val="20"/>
    </w:rPr>
  </w:style>
  <w:style w:type="paragraph" w:customStyle="1" w:styleId="TLPBoxTextnote">
    <w:name w:val="TLPBoxText(note"/>
    <w:aliases w:val="right)"/>
    <w:basedOn w:val="OPCParaBase"/>
    <w:rsid w:val="0067193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193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193D"/>
    <w:pPr>
      <w:spacing w:before="122" w:line="198" w:lineRule="exact"/>
      <w:ind w:left="1985" w:hanging="851"/>
      <w:jc w:val="right"/>
    </w:pPr>
    <w:rPr>
      <w:sz w:val="18"/>
    </w:rPr>
  </w:style>
  <w:style w:type="paragraph" w:customStyle="1" w:styleId="TLPTableBullet">
    <w:name w:val="TLPTableBullet"/>
    <w:aliases w:val="ttb"/>
    <w:basedOn w:val="OPCParaBase"/>
    <w:rsid w:val="0067193D"/>
    <w:pPr>
      <w:spacing w:line="240" w:lineRule="exact"/>
      <w:ind w:left="284" w:hanging="284"/>
    </w:pPr>
    <w:rPr>
      <w:sz w:val="20"/>
    </w:rPr>
  </w:style>
  <w:style w:type="paragraph" w:customStyle="1" w:styleId="TofSectsGroupHeading">
    <w:name w:val="TofSects(GroupHeading)"/>
    <w:basedOn w:val="OPCParaBase"/>
    <w:next w:val="TofSectsSection"/>
    <w:rsid w:val="0067193D"/>
    <w:pPr>
      <w:keepLines/>
      <w:spacing w:before="240" w:after="120" w:line="240" w:lineRule="auto"/>
      <w:ind w:left="794"/>
    </w:pPr>
    <w:rPr>
      <w:b/>
      <w:kern w:val="28"/>
      <w:sz w:val="20"/>
    </w:rPr>
  </w:style>
  <w:style w:type="paragraph" w:customStyle="1" w:styleId="TofSectsHeading">
    <w:name w:val="TofSects(Heading)"/>
    <w:basedOn w:val="OPCParaBase"/>
    <w:rsid w:val="0067193D"/>
    <w:pPr>
      <w:spacing w:before="240" w:after="120" w:line="240" w:lineRule="auto"/>
    </w:pPr>
    <w:rPr>
      <w:b/>
      <w:sz w:val="24"/>
    </w:rPr>
  </w:style>
  <w:style w:type="paragraph" w:customStyle="1" w:styleId="TofSectsSection">
    <w:name w:val="TofSects(Section)"/>
    <w:basedOn w:val="OPCParaBase"/>
    <w:rsid w:val="0067193D"/>
    <w:pPr>
      <w:keepLines/>
      <w:spacing w:before="40" w:line="240" w:lineRule="auto"/>
      <w:ind w:left="1588" w:hanging="794"/>
    </w:pPr>
    <w:rPr>
      <w:kern w:val="28"/>
      <w:sz w:val="18"/>
    </w:rPr>
  </w:style>
  <w:style w:type="paragraph" w:customStyle="1" w:styleId="TofSectsSubdiv">
    <w:name w:val="TofSects(Subdiv)"/>
    <w:basedOn w:val="OPCParaBase"/>
    <w:rsid w:val="0067193D"/>
    <w:pPr>
      <w:keepLines/>
      <w:spacing w:before="80" w:line="240" w:lineRule="auto"/>
      <w:ind w:left="1588" w:hanging="794"/>
    </w:pPr>
    <w:rPr>
      <w:kern w:val="28"/>
    </w:rPr>
  </w:style>
  <w:style w:type="paragraph" w:customStyle="1" w:styleId="WRStyle">
    <w:name w:val="WR Style"/>
    <w:aliases w:val="WR"/>
    <w:basedOn w:val="OPCParaBase"/>
    <w:rsid w:val="0067193D"/>
    <w:pPr>
      <w:spacing w:before="240" w:line="240" w:lineRule="auto"/>
      <w:ind w:left="284" w:hanging="284"/>
    </w:pPr>
    <w:rPr>
      <w:b/>
      <w:i/>
      <w:kern w:val="28"/>
      <w:sz w:val="24"/>
    </w:rPr>
  </w:style>
  <w:style w:type="numbering" w:customStyle="1" w:styleId="OPCBodyList">
    <w:name w:val="OPCBodyList"/>
    <w:uiPriority w:val="99"/>
    <w:rsid w:val="00A10DC9"/>
    <w:pPr>
      <w:numPr>
        <w:numId w:val="17"/>
      </w:numPr>
    </w:pPr>
  </w:style>
  <w:style w:type="paragraph" w:customStyle="1" w:styleId="noteToPara">
    <w:name w:val="noteToPara"/>
    <w:aliases w:val="ntp"/>
    <w:basedOn w:val="OPCParaBase"/>
    <w:rsid w:val="0067193D"/>
    <w:pPr>
      <w:spacing w:before="122" w:line="198" w:lineRule="exact"/>
      <w:ind w:left="2353" w:hanging="709"/>
    </w:pPr>
    <w:rPr>
      <w:sz w:val="18"/>
    </w:rPr>
  </w:style>
  <w:style w:type="character" w:customStyle="1" w:styleId="FooterChar">
    <w:name w:val="Footer Char"/>
    <w:basedOn w:val="DefaultParagraphFont"/>
    <w:link w:val="Footer"/>
    <w:rsid w:val="0067193D"/>
    <w:rPr>
      <w:sz w:val="22"/>
      <w:szCs w:val="24"/>
    </w:rPr>
  </w:style>
  <w:style w:type="character" w:customStyle="1" w:styleId="BalloonTextChar">
    <w:name w:val="Balloon Text Char"/>
    <w:basedOn w:val="DefaultParagraphFont"/>
    <w:link w:val="BalloonText"/>
    <w:uiPriority w:val="99"/>
    <w:rsid w:val="0067193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7193D"/>
    <w:pPr>
      <w:keepNext/>
      <w:spacing w:before="60" w:line="240" w:lineRule="atLeast"/>
    </w:pPr>
    <w:rPr>
      <w:b/>
      <w:sz w:val="20"/>
    </w:rPr>
  </w:style>
  <w:style w:type="table" w:customStyle="1" w:styleId="CFlag">
    <w:name w:val="CFlag"/>
    <w:basedOn w:val="TableNormal"/>
    <w:uiPriority w:val="99"/>
    <w:rsid w:val="0067193D"/>
    <w:tblPr/>
  </w:style>
  <w:style w:type="paragraph" w:customStyle="1" w:styleId="ENotesText">
    <w:name w:val="ENotesText"/>
    <w:aliases w:val="Ent"/>
    <w:basedOn w:val="OPCParaBase"/>
    <w:next w:val="Normal"/>
    <w:rsid w:val="0067193D"/>
    <w:pPr>
      <w:spacing w:before="120"/>
    </w:pPr>
  </w:style>
  <w:style w:type="paragraph" w:customStyle="1" w:styleId="CompiledActNo">
    <w:name w:val="CompiledActNo"/>
    <w:basedOn w:val="OPCParaBase"/>
    <w:next w:val="Normal"/>
    <w:rsid w:val="0067193D"/>
    <w:rPr>
      <w:b/>
      <w:sz w:val="24"/>
      <w:szCs w:val="24"/>
    </w:rPr>
  </w:style>
  <w:style w:type="paragraph" w:customStyle="1" w:styleId="CompiledMadeUnder">
    <w:name w:val="CompiledMadeUnder"/>
    <w:basedOn w:val="OPCParaBase"/>
    <w:next w:val="Normal"/>
    <w:rsid w:val="0067193D"/>
    <w:rPr>
      <w:i/>
      <w:sz w:val="24"/>
      <w:szCs w:val="24"/>
    </w:rPr>
  </w:style>
  <w:style w:type="paragraph" w:customStyle="1" w:styleId="Paragraphsub-sub-sub">
    <w:name w:val="Paragraph(sub-sub-sub)"/>
    <w:aliases w:val="aaaa"/>
    <w:basedOn w:val="OPCParaBase"/>
    <w:rsid w:val="0067193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93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93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93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93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193D"/>
    <w:pPr>
      <w:spacing w:before="60" w:line="240" w:lineRule="auto"/>
    </w:pPr>
    <w:rPr>
      <w:rFonts w:cs="Arial"/>
      <w:sz w:val="20"/>
      <w:szCs w:val="22"/>
    </w:rPr>
  </w:style>
  <w:style w:type="paragraph" w:customStyle="1" w:styleId="NoteToSubpara">
    <w:name w:val="NoteToSubpara"/>
    <w:aliases w:val="nts"/>
    <w:basedOn w:val="OPCParaBase"/>
    <w:rsid w:val="0067193D"/>
    <w:pPr>
      <w:spacing w:before="40" w:line="198" w:lineRule="exact"/>
      <w:ind w:left="2835" w:hanging="709"/>
    </w:pPr>
    <w:rPr>
      <w:sz w:val="18"/>
    </w:rPr>
  </w:style>
  <w:style w:type="paragraph" w:customStyle="1" w:styleId="ENoteTableHeading">
    <w:name w:val="ENoteTableHeading"/>
    <w:aliases w:val="enth"/>
    <w:basedOn w:val="OPCParaBase"/>
    <w:rsid w:val="0067193D"/>
    <w:pPr>
      <w:keepNext/>
      <w:spacing w:before="60" w:line="240" w:lineRule="atLeast"/>
    </w:pPr>
    <w:rPr>
      <w:rFonts w:ascii="Arial" w:hAnsi="Arial"/>
      <w:b/>
      <w:sz w:val="16"/>
    </w:rPr>
  </w:style>
  <w:style w:type="paragraph" w:customStyle="1" w:styleId="ENoteTTi">
    <w:name w:val="ENoteTTi"/>
    <w:aliases w:val="entti"/>
    <w:basedOn w:val="OPCParaBase"/>
    <w:rsid w:val="0067193D"/>
    <w:pPr>
      <w:keepNext/>
      <w:spacing w:before="60" w:line="240" w:lineRule="atLeast"/>
      <w:ind w:left="170"/>
    </w:pPr>
    <w:rPr>
      <w:sz w:val="16"/>
    </w:rPr>
  </w:style>
  <w:style w:type="paragraph" w:customStyle="1" w:styleId="ENotesHeading1">
    <w:name w:val="ENotesHeading 1"/>
    <w:aliases w:val="Enh1"/>
    <w:basedOn w:val="OPCParaBase"/>
    <w:next w:val="Normal"/>
    <w:rsid w:val="0067193D"/>
    <w:pPr>
      <w:spacing w:before="120"/>
      <w:outlineLvl w:val="1"/>
    </w:pPr>
    <w:rPr>
      <w:b/>
      <w:sz w:val="28"/>
      <w:szCs w:val="28"/>
    </w:rPr>
  </w:style>
  <w:style w:type="paragraph" w:customStyle="1" w:styleId="ENotesHeading2">
    <w:name w:val="ENotesHeading 2"/>
    <w:aliases w:val="Enh2,ENh2"/>
    <w:basedOn w:val="OPCParaBase"/>
    <w:next w:val="Normal"/>
    <w:rsid w:val="0067193D"/>
    <w:pPr>
      <w:spacing w:before="120" w:after="120"/>
      <w:outlineLvl w:val="2"/>
    </w:pPr>
    <w:rPr>
      <w:b/>
      <w:sz w:val="24"/>
      <w:szCs w:val="28"/>
    </w:rPr>
  </w:style>
  <w:style w:type="paragraph" w:customStyle="1" w:styleId="ENoteTTIndentHeading">
    <w:name w:val="ENoteTTIndentHeading"/>
    <w:aliases w:val="enTTHi"/>
    <w:basedOn w:val="OPCParaBase"/>
    <w:rsid w:val="0067193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193D"/>
    <w:pPr>
      <w:spacing w:before="60" w:line="240" w:lineRule="atLeast"/>
    </w:pPr>
    <w:rPr>
      <w:sz w:val="16"/>
    </w:rPr>
  </w:style>
  <w:style w:type="paragraph" w:customStyle="1" w:styleId="ENotesHeading3">
    <w:name w:val="ENotesHeading 3"/>
    <w:aliases w:val="Enh3"/>
    <w:basedOn w:val="OPCParaBase"/>
    <w:next w:val="Normal"/>
    <w:rsid w:val="0067193D"/>
    <w:pPr>
      <w:keepNext/>
      <w:spacing w:before="120" w:line="240" w:lineRule="auto"/>
      <w:outlineLvl w:val="4"/>
    </w:pPr>
    <w:rPr>
      <w:b/>
      <w:szCs w:val="24"/>
    </w:rPr>
  </w:style>
  <w:style w:type="paragraph" w:customStyle="1" w:styleId="InstNo">
    <w:name w:val="InstNo"/>
    <w:basedOn w:val="OPCParaBase"/>
    <w:next w:val="Normal"/>
    <w:rsid w:val="0067193D"/>
    <w:rPr>
      <w:b/>
      <w:sz w:val="28"/>
      <w:szCs w:val="32"/>
    </w:rPr>
  </w:style>
  <w:style w:type="paragraph" w:customStyle="1" w:styleId="LegislationMadeUnder">
    <w:name w:val="LegislationMadeUnder"/>
    <w:basedOn w:val="OPCParaBase"/>
    <w:next w:val="Normal"/>
    <w:rsid w:val="0067193D"/>
    <w:rPr>
      <w:i/>
      <w:sz w:val="32"/>
      <w:szCs w:val="32"/>
    </w:rPr>
  </w:style>
  <w:style w:type="paragraph" w:customStyle="1" w:styleId="ActHead10">
    <w:name w:val="ActHead 10"/>
    <w:aliases w:val="sp"/>
    <w:basedOn w:val="OPCParaBase"/>
    <w:next w:val="ActHead3"/>
    <w:rsid w:val="0067193D"/>
    <w:pPr>
      <w:keepNext/>
      <w:spacing w:before="280" w:line="240" w:lineRule="auto"/>
      <w:outlineLvl w:val="1"/>
    </w:pPr>
    <w:rPr>
      <w:b/>
      <w:sz w:val="32"/>
      <w:szCs w:val="30"/>
    </w:rPr>
  </w:style>
  <w:style w:type="paragraph" w:customStyle="1" w:styleId="SignCoverPageEnd">
    <w:name w:val="SignCoverPageEnd"/>
    <w:basedOn w:val="OPCParaBase"/>
    <w:next w:val="Normal"/>
    <w:rsid w:val="0067193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193D"/>
    <w:pPr>
      <w:pBdr>
        <w:top w:val="single" w:sz="4" w:space="1" w:color="auto"/>
      </w:pBdr>
      <w:spacing w:before="360"/>
      <w:ind w:right="397"/>
      <w:jc w:val="both"/>
    </w:pPr>
  </w:style>
  <w:style w:type="paragraph" w:customStyle="1" w:styleId="SubPartCASA">
    <w:name w:val="SubPart(CASA)"/>
    <w:aliases w:val="csp"/>
    <w:basedOn w:val="OPCParaBase"/>
    <w:next w:val="ActHead3"/>
    <w:rsid w:val="0067193D"/>
    <w:pPr>
      <w:keepNext/>
      <w:keepLines/>
      <w:spacing w:before="280"/>
      <w:outlineLvl w:val="1"/>
    </w:pPr>
    <w:rPr>
      <w:b/>
      <w:kern w:val="28"/>
      <w:sz w:val="32"/>
    </w:rPr>
  </w:style>
  <w:style w:type="paragraph" w:styleId="NoteHeading">
    <w:name w:val="Note Heading"/>
    <w:basedOn w:val="Normal"/>
    <w:next w:val="Normal"/>
    <w:link w:val="NoteHeadingChar"/>
    <w:uiPriority w:val="99"/>
    <w:semiHidden/>
    <w:unhideWhenUsed/>
    <w:rsid w:val="005D4319"/>
    <w:pPr>
      <w:spacing w:line="240" w:lineRule="auto"/>
    </w:pPr>
  </w:style>
  <w:style w:type="character" w:customStyle="1" w:styleId="NoteHeadingChar">
    <w:name w:val="Note Heading Char"/>
    <w:basedOn w:val="DefaultParagraphFont"/>
    <w:link w:val="NoteHeading"/>
    <w:uiPriority w:val="99"/>
    <w:semiHidden/>
    <w:rsid w:val="005D4319"/>
    <w:rPr>
      <w:rFonts w:eastAsiaTheme="minorHAnsi" w:cstheme="minorBidi"/>
      <w:sz w:val="22"/>
      <w:lang w:eastAsia="en-US"/>
    </w:rPr>
  </w:style>
  <w:style w:type="paragraph" w:styleId="Revision">
    <w:name w:val="Revision"/>
    <w:hidden/>
    <w:uiPriority w:val="99"/>
    <w:semiHidden/>
    <w:rsid w:val="004F397E"/>
    <w:rPr>
      <w:rFonts w:eastAsiaTheme="minorHAnsi" w:cstheme="minorBidi"/>
      <w:sz w:val="22"/>
      <w:lang w:eastAsia="en-US"/>
    </w:rPr>
  </w:style>
  <w:style w:type="paragraph" w:customStyle="1" w:styleId="NotesHeading1">
    <w:name w:val="NotesHeading 1"/>
    <w:basedOn w:val="OPCParaBase"/>
    <w:next w:val="Normal"/>
    <w:rsid w:val="0067193D"/>
    <w:pPr>
      <w:outlineLvl w:val="0"/>
    </w:pPr>
    <w:rPr>
      <w:b/>
      <w:sz w:val="28"/>
      <w:szCs w:val="28"/>
    </w:rPr>
  </w:style>
  <w:style w:type="paragraph" w:customStyle="1" w:styleId="NotesHeading2">
    <w:name w:val="NotesHeading 2"/>
    <w:basedOn w:val="OPCParaBase"/>
    <w:next w:val="Normal"/>
    <w:rsid w:val="0067193D"/>
    <w:rPr>
      <w:b/>
      <w:sz w:val="28"/>
      <w:szCs w:val="28"/>
    </w:rPr>
  </w:style>
  <w:style w:type="character" w:customStyle="1" w:styleId="CharSubPartTextCASA">
    <w:name w:val="CharSubPartText(CASA)"/>
    <w:basedOn w:val="OPCCharBase"/>
    <w:uiPriority w:val="1"/>
    <w:rsid w:val="0067193D"/>
  </w:style>
  <w:style w:type="character" w:customStyle="1" w:styleId="CharSubPartNoCASA">
    <w:name w:val="CharSubPartNo(CASA)"/>
    <w:basedOn w:val="OPCCharBase"/>
    <w:uiPriority w:val="1"/>
    <w:rsid w:val="0067193D"/>
  </w:style>
  <w:style w:type="paragraph" w:customStyle="1" w:styleId="ENoteTTIndentHeadingSub">
    <w:name w:val="ENoteTTIndentHeadingSub"/>
    <w:aliases w:val="enTTHis"/>
    <w:basedOn w:val="OPCParaBase"/>
    <w:rsid w:val="0067193D"/>
    <w:pPr>
      <w:keepNext/>
      <w:spacing w:before="60" w:line="240" w:lineRule="atLeast"/>
      <w:ind w:left="340"/>
    </w:pPr>
    <w:rPr>
      <w:b/>
      <w:sz w:val="16"/>
    </w:rPr>
  </w:style>
  <w:style w:type="paragraph" w:customStyle="1" w:styleId="ENoteTTiSub">
    <w:name w:val="ENoteTTiSub"/>
    <w:aliases w:val="enttis"/>
    <w:basedOn w:val="OPCParaBase"/>
    <w:rsid w:val="0067193D"/>
    <w:pPr>
      <w:keepNext/>
      <w:spacing w:before="60" w:line="240" w:lineRule="atLeast"/>
      <w:ind w:left="340"/>
    </w:pPr>
    <w:rPr>
      <w:sz w:val="16"/>
    </w:rPr>
  </w:style>
  <w:style w:type="paragraph" w:customStyle="1" w:styleId="SubDivisionMigration">
    <w:name w:val="SubDivisionMigration"/>
    <w:aliases w:val="sdm"/>
    <w:basedOn w:val="OPCParaBase"/>
    <w:rsid w:val="0067193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193D"/>
    <w:pPr>
      <w:keepNext/>
      <w:keepLines/>
      <w:spacing w:before="240" w:line="240" w:lineRule="auto"/>
      <w:ind w:left="1134" w:hanging="1134"/>
    </w:pPr>
    <w:rPr>
      <w:b/>
      <w:sz w:val="28"/>
    </w:rPr>
  </w:style>
  <w:style w:type="paragraph" w:customStyle="1" w:styleId="FreeForm">
    <w:name w:val="FreeForm"/>
    <w:rsid w:val="0067193D"/>
    <w:rPr>
      <w:rFonts w:ascii="Arial" w:eastAsiaTheme="minorHAnsi" w:hAnsi="Arial" w:cstheme="minorBidi"/>
      <w:sz w:val="22"/>
      <w:lang w:eastAsia="en-US"/>
    </w:rPr>
  </w:style>
  <w:style w:type="paragraph" w:customStyle="1" w:styleId="SOText">
    <w:name w:val="SO Text"/>
    <w:aliases w:val="sot"/>
    <w:link w:val="SOTextChar"/>
    <w:rsid w:val="0067193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7193D"/>
    <w:rPr>
      <w:rFonts w:eastAsiaTheme="minorHAnsi" w:cstheme="minorBidi"/>
      <w:sz w:val="22"/>
      <w:lang w:eastAsia="en-US"/>
    </w:rPr>
  </w:style>
  <w:style w:type="paragraph" w:customStyle="1" w:styleId="SOTextNote">
    <w:name w:val="SO TextNote"/>
    <w:aliases w:val="sont"/>
    <w:basedOn w:val="SOText"/>
    <w:qFormat/>
    <w:rsid w:val="0067193D"/>
    <w:pPr>
      <w:spacing w:before="122" w:line="198" w:lineRule="exact"/>
      <w:ind w:left="1843" w:hanging="709"/>
    </w:pPr>
    <w:rPr>
      <w:sz w:val="18"/>
    </w:rPr>
  </w:style>
  <w:style w:type="paragraph" w:customStyle="1" w:styleId="SOPara">
    <w:name w:val="SO Para"/>
    <w:aliases w:val="soa"/>
    <w:basedOn w:val="SOText"/>
    <w:link w:val="SOParaChar"/>
    <w:qFormat/>
    <w:rsid w:val="0067193D"/>
    <w:pPr>
      <w:tabs>
        <w:tab w:val="right" w:pos="1786"/>
      </w:tabs>
      <w:spacing w:before="40"/>
      <w:ind w:left="2070" w:hanging="936"/>
    </w:pPr>
  </w:style>
  <w:style w:type="character" w:customStyle="1" w:styleId="SOParaChar">
    <w:name w:val="SO Para Char"/>
    <w:aliases w:val="soa Char"/>
    <w:basedOn w:val="DefaultParagraphFont"/>
    <w:link w:val="SOPara"/>
    <w:rsid w:val="0067193D"/>
    <w:rPr>
      <w:rFonts w:eastAsiaTheme="minorHAnsi" w:cstheme="minorBidi"/>
      <w:sz w:val="22"/>
      <w:lang w:eastAsia="en-US"/>
    </w:rPr>
  </w:style>
  <w:style w:type="paragraph" w:customStyle="1" w:styleId="FileName">
    <w:name w:val="FileName"/>
    <w:basedOn w:val="Normal"/>
    <w:rsid w:val="0067193D"/>
  </w:style>
  <w:style w:type="paragraph" w:customStyle="1" w:styleId="SOHeadBold">
    <w:name w:val="SO HeadBold"/>
    <w:aliases w:val="sohb"/>
    <w:basedOn w:val="SOText"/>
    <w:next w:val="SOText"/>
    <w:link w:val="SOHeadBoldChar"/>
    <w:qFormat/>
    <w:rsid w:val="0067193D"/>
    <w:rPr>
      <w:b/>
    </w:rPr>
  </w:style>
  <w:style w:type="character" w:customStyle="1" w:styleId="SOHeadBoldChar">
    <w:name w:val="SO HeadBold Char"/>
    <w:aliases w:val="sohb Char"/>
    <w:basedOn w:val="DefaultParagraphFont"/>
    <w:link w:val="SOHeadBold"/>
    <w:rsid w:val="0067193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7193D"/>
    <w:rPr>
      <w:i/>
    </w:rPr>
  </w:style>
  <w:style w:type="character" w:customStyle="1" w:styleId="SOHeadItalicChar">
    <w:name w:val="SO HeadItalic Char"/>
    <w:aliases w:val="sohi Char"/>
    <w:basedOn w:val="DefaultParagraphFont"/>
    <w:link w:val="SOHeadItalic"/>
    <w:rsid w:val="0067193D"/>
    <w:rPr>
      <w:rFonts w:eastAsiaTheme="minorHAnsi" w:cstheme="minorBidi"/>
      <w:i/>
      <w:sz w:val="22"/>
      <w:lang w:eastAsia="en-US"/>
    </w:rPr>
  </w:style>
  <w:style w:type="paragraph" w:customStyle="1" w:styleId="SOBullet">
    <w:name w:val="SO Bullet"/>
    <w:aliases w:val="sotb"/>
    <w:basedOn w:val="SOText"/>
    <w:link w:val="SOBulletChar"/>
    <w:qFormat/>
    <w:rsid w:val="0067193D"/>
    <w:pPr>
      <w:ind w:left="1559" w:hanging="425"/>
    </w:pPr>
  </w:style>
  <w:style w:type="character" w:customStyle="1" w:styleId="SOBulletChar">
    <w:name w:val="SO Bullet Char"/>
    <w:aliases w:val="sotb Char"/>
    <w:basedOn w:val="DefaultParagraphFont"/>
    <w:link w:val="SOBullet"/>
    <w:rsid w:val="0067193D"/>
    <w:rPr>
      <w:rFonts w:eastAsiaTheme="minorHAnsi" w:cstheme="minorBidi"/>
      <w:sz w:val="22"/>
      <w:lang w:eastAsia="en-US"/>
    </w:rPr>
  </w:style>
  <w:style w:type="paragraph" w:customStyle="1" w:styleId="SOBulletNote">
    <w:name w:val="SO BulletNote"/>
    <w:aliases w:val="sonb"/>
    <w:basedOn w:val="SOTextNote"/>
    <w:link w:val="SOBulletNoteChar"/>
    <w:qFormat/>
    <w:rsid w:val="0067193D"/>
    <w:pPr>
      <w:tabs>
        <w:tab w:val="left" w:pos="1560"/>
      </w:tabs>
      <w:ind w:left="2268" w:hanging="1134"/>
    </w:pPr>
  </w:style>
  <w:style w:type="character" w:customStyle="1" w:styleId="SOBulletNoteChar">
    <w:name w:val="SO BulletNote Char"/>
    <w:aliases w:val="sonb Char"/>
    <w:basedOn w:val="DefaultParagraphFont"/>
    <w:link w:val="SOBulletNote"/>
    <w:rsid w:val="0067193D"/>
    <w:rPr>
      <w:rFonts w:eastAsiaTheme="minorHAnsi" w:cstheme="minorBidi"/>
      <w:sz w:val="18"/>
      <w:lang w:eastAsia="en-US"/>
    </w:rPr>
  </w:style>
  <w:style w:type="paragraph" w:customStyle="1" w:styleId="BodyNum">
    <w:name w:val="BodyNum"/>
    <w:aliases w:val="b1"/>
    <w:basedOn w:val="Normal"/>
    <w:rsid w:val="00C57E6B"/>
    <w:pPr>
      <w:tabs>
        <w:tab w:val="num" w:pos="720"/>
      </w:tabs>
      <w:spacing w:before="240" w:line="240" w:lineRule="auto"/>
    </w:pPr>
    <w:rPr>
      <w:rFonts w:eastAsia="Times New Roman" w:cs="Times New Roman"/>
      <w:sz w:val="24"/>
      <w:lang w:eastAsia="en-AU"/>
    </w:rPr>
  </w:style>
  <w:style w:type="paragraph" w:customStyle="1" w:styleId="BodyPara">
    <w:name w:val="BodyPara"/>
    <w:aliases w:val="ba"/>
    <w:basedOn w:val="Normal"/>
    <w:rsid w:val="00C57E6B"/>
    <w:pPr>
      <w:tabs>
        <w:tab w:val="num" w:pos="1440"/>
      </w:tabs>
      <w:spacing w:before="240" w:line="240" w:lineRule="auto"/>
      <w:ind w:left="1440" w:hanging="720"/>
    </w:pPr>
    <w:rPr>
      <w:rFonts w:eastAsia="Times New Roman" w:cs="Times New Roman"/>
      <w:sz w:val="24"/>
      <w:lang w:eastAsia="en-AU"/>
    </w:rPr>
  </w:style>
  <w:style w:type="paragraph" w:customStyle="1" w:styleId="BodyParaBullet">
    <w:name w:val="BodyParaBullet"/>
    <w:aliases w:val="bpb"/>
    <w:basedOn w:val="Normal"/>
    <w:rsid w:val="00C57E6B"/>
    <w:pPr>
      <w:tabs>
        <w:tab w:val="num" w:pos="1440"/>
        <w:tab w:val="left" w:pos="2160"/>
      </w:tabs>
      <w:spacing w:before="240" w:line="240" w:lineRule="auto"/>
      <w:ind w:left="1440" w:hanging="720"/>
    </w:pPr>
    <w:rPr>
      <w:rFonts w:eastAsia="Times New Roman" w:cs="Times New Roman"/>
      <w:sz w:val="24"/>
      <w:lang w:eastAsia="en-AU"/>
    </w:rPr>
  </w:style>
  <w:style w:type="paragraph" w:customStyle="1" w:styleId="BodySubPara">
    <w:name w:val="BodySubPara"/>
    <w:aliases w:val="bi"/>
    <w:basedOn w:val="Normal"/>
    <w:rsid w:val="00C57E6B"/>
    <w:pPr>
      <w:tabs>
        <w:tab w:val="num" w:pos="2160"/>
      </w:tabs>
      <w:spacing w:before="240" w:line="240" w:lineRule="auto"/>
      <w:ind w:left="2160" w:hanging="720"/>
    </w:pPr>
    <w:rPr>
      <w:rFonts w:eastAsia="Times New Roman" w:cs="Times New Roman"/>
      <w:sz w:val="24"/>
      <w:lang w:eastAsia="en-AU"/>
    </w:rPr>
  </w:style>
  <w:style w:type="character" w:customStyle="1" w:styleId="subsectionChar">
    <w:name w:val="subsection Char"/>
    <w:aliases w:val="ss Char"/>
    <w:basedOn w:val="DefaultParagraphFont"/>
    <w:link w:val="subsection"/>
    <w:locked/>
    <w:rsid w:val="00FD5C93"/>
    <w:rPr>
      <w:sz w:val="22"/>
    </w:rPr>
  </w:style>
  <w:style w:type="character" w:customStyle="1" w:styleId="notetextChar">
    <w:name w:val="note(text) Char"/>
    <w:aliases w:val="n Char"/>
    <w:basedOn w:val="DefaultParagraphFont"/>
    <w:link w:val="notetext"/>
    <w:rsid w:val="00C53E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B736-2156-4D52-B217-F61F6D62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21</Pages>
  <Words>5480</Words>
  <Characters>25545</Characters>
  <Application>Microsoft Office Word</Application>
  <DocSecurity>0</DocSecurity>
  <PresentationFormat/>
  <Lines>860</Lines>
  <Paragraphs>499</Paragraphs>
  <ScaleCrop>false</ScaleCrop>
  <HeadingPairs>
    <vt:vector size="2" baseType="variant">
      <vt:variant>
        <vt:lpstr>Title</vt:lpstr>
      </vt:variant>
      <vt:variant>
        <vt:i4>1</vt:i4>
      </vt:variant>
    </vt:vector>
  </HeadingPairs>
  <TitlesOfParts>
    <vt:vector size="1" baseType="lpstr">
      <vt:lpstr>Quarantine Service Fees Determination 2005</vt:lpstr>
    </vt:vector>
  </TitlesOfParts>
  <Manager/>
  <Company/>
  <LinksUpToDate>false</LinksUpToDate>
  <CharactersWithSpaces>30615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Service Fees Determination 2005</dc:title>
  <dc:subject/>
  <dc:creator/>
  <cp:keywords/>
  <dc:description/>
  <cp:lastModifiedBy/>
  <cp:revision>1</cp:revision>
  <cp:lastPrinted>2010-12-23T02:00:00Z</cp:lastPrinted>
  <dcterms:created xsi:type="dcterms:W3CDTF">2015-12-10T02:59:00Z</dcterms:created>
  <dcterms:modified xsi:type="dcterms:W3CDTF">2015-12-10T02:59:00Z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true</vt:bool>
  </property>
  <property fmtid="{D5CDD505-2E9C-101B-9397-08002B2CF9AE}" pid="6" name="ShortT">
    <vt:lpwstr>Quarantine Service Fees Determination 2005</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Header">
    <vt:lpwstr>Section</vt:lpwstr>
  </property>
  <property fmtid="{D5CDD505-2E9C-101B-9397-08002B2CF9AE}" pid="15" name="Classification">
    <vt:lpwstr> </vt:lpwstr>
  </property>
  <property fmtid="{D5CDD505-2E9C-101B-9397-08002B2CF9AE}" pid="16" name="DLM">
    <vt:lpwstr> </vt:lpwstr>
  </property>
  <property fmtid="{D5CDD505-2E9C-101B-9397-08002B2CF9AE}" pid="17" name="CompilationVersion">
    <vt:i4>2</vt:i4>
  </property>
  <property fmtid="{D5CDD505-2E9C-101B-9397-08002B2CF9AE}" pid="18" name="CompilationNumber">
    <vt:lpwstr>13</vt:lpwstr>
  </property>
  <property fmtid="{D5CDD505-2E9C-101B-9397-08002B2CF9AE}" pid="19" name="StartDate">
    <vt:filetime>2015-11-30T13:00:00Z</vt:filetime>
  </property>
  <property fmtid="{D5CDD505-2E9C-101B-9397-08002B2CF9AE}" pid="20" name="PreparedDate">
    <vt:filetime>2015-12-08T13:00:00Z</vt:filetime>
  </property>
  <property fmtid="{D5CDD505-2E9C-101B-9397-08002B2CF9AE}" pid="21" name="RegisteredDate">
    <vt:filetime>2015-12-09T13:00:00Z</vt:filetime>
  </property>
</Properties>
</file>