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7B4" w:rsidRPr="00881596" w:rsidRDefault="008667B4" w:rsidP="00881596">
      <w:pPr>
        <w:autoSpaceDE w:val="0"/>
        <w:autoSpaceDN w:val="0"/>
        <w:adjustRightInd w:val="0"/>
        <w:spacing w:after="30"/>
        <w:ind w:left="1440" w:right="1440"/>
        <w:jc w:val="center"/>
        <w:rPr>
          <w:b/>
          <w:bCs/>
          <w:sz w:val="28"/>
          <w:szCs w:val="20"/>
        </w:rPr>
      </w:pPr>
      <w:bookmarkStart w:id="0" w:name="_GoBack"/>
      <w:bookmarkEnd w:id="0"/>
      <w:r w:rsidRPr="00881596">
        <w:rPr>
          <w:b/>
          <w:bCs/>
          <w:sz w:val="28"/>
          <w:szCs w:val="20"/>
        </w:rPr>
        <w:t>THE TERRITORY OF ASHMORE AND CARTIER ISLANDS</w:t>
      </w:r>
    </w:p>
    <w:p w:rsidR="00881596" w:rsidRPr="0055414B" w:rsidRDefault="00881596" w:rsidP="00881596">
      <w:pPr>
        <w:autoSpaceDE w:val="0"/>
        <w:autoSpaceDN w:val="0"/>
        <w:adjustRightInd w:val="0"/>
        <w:spacing w:after="30"/>
        <w:jc w:val="center"/>
        <w:rPr>
          <w:sz w:val="20"/>
          <w:szCs w:val="20"/>
        </w:rPr>
      </w:pPr>
      <w:r>
        <w:rPr>
          <w:b/>
          <w:bCs/>
          <w:sz w:val="20"/>
          <w:szCs w:val="20"/>
        </w:rPr>
        <w:t>_____________</w:t>
      </w:r>
    </w:p>
    <w:p w:rsidR="008667B4" w:rsidRPr="00881596" w:rsidRDefault="008667B4" w:rsidP="00881596">
      <w:pPr>
        <w:tabs>
          <w:tab w:val="left" w:pos="7952"/>
        </w:tabs>
        <w:autoSpaceDE w:val="0"/>
        <w:autoSpaceDN w:val="0"/>
        <w:adjustRightInd w:val="0"/>
        <w:spacing w:before="194" w:after="30"/>
        <w:jc w:val="center"/>
        <w:rPr>
          <w:sz w:val="28"/>
          <w:szCs w:val="20"/>
        </w:rPr>
      </w:pPr>
      <w:r w:rsidRPr="00881596">
        <w:rPr>
          <w:b/>
          <w:bCs/>
          <w:sz w:val="28"/>
          <w:szCs w:val="20"/>
        </w:rPr>
        <w:t>Application of Laws Ordinance 1989</w:t>
      </w:r>
    </w:p>
    <w:p w:rsidR="008667B4" w:rsidRPr="0055414B" w:rsidRDefault="008667B4" w:rsidP="00881596">
      <w:pPr>
        <w:autoSpaceDE w:val="0"/>
        <w:autoSpaceDN w:val="0"/>
        <w:adjustRightInd w:val="0"/>
        <w:spacing w:before="173" w:after="240"/>
        <w:jc w:val="center"/>
        <w:rPr>
          <w:sz w:val="20"/>
          <w:szCs w:val="20"/>
        </w:rPr>
      </w:pPr>
      <w:r w:rsidRPr="0055414B">
        <w:rPr>
          <w:b/>
          <w:bCs/>
          <w:sz w:val="20"/>
          <w:szCs w:val="20"/>
        </w:rPr>
        <w:t>No. 2 of 1989</w:t>
      </w:r>
    </w:p>
    <w:p w:rsidR="008667B4" w:rsidRPr="0055414B" w:rsidRDefault="008667B4" w:rsidP="008667B4">
      <w:pPr>
        <w:autoSpaceDE w:val="0"/>
        <w:autoSpaceDN w:val="0"/>
        <w:adjustRightInd w:val="0"/>
        <w:spacing w:before="41" w:after="30"/>
        <w:jc w:val="both"/>
        <w:rPr>
          <w:sz w:val="20"/>
          <w:szCs w:val="20"/>
        </w:rPr>
      </w:pPr>
      <w:r w:rsidRPr="0055414B">
        <w:rPr>
          <w:sz w:val="20"/>
          <w:szCs w:val="20"/>
        </w:rPr>
        <w:t xml:space="preserve">I, THE GOVERNOR-GENERAL of the Commonwealth of Australia, acting with the advice of the Federal Executive Council, hereby make the following Ordinance under the </w:t>
      </w:r>
      <w:r w:rsidRPr="0055414B">
        <w:rPr>
          <w:i/>
          <w:iCs/>
          <w:sz w:val="20"/>
          <w:szCs w:val="20"/>
        </w:rPr>
        <w:t>Ashmore and Cartier Islands Acceptance Act 1933.</w:t>
      </w:r>
    </w:p>
    <w:p w:rsidR="008667B4" w:rsidRPr="0055414B" w:rsidRDefault="008667B4" w:rsidP="008667B4">
      <w:pPr>
        <w:autoSpaceDE w:val="0"/>
        <w:autoSpaceDN w:val="0"/>
        <w:adjustRightInd w:val="0"/>
        <w:spacing w:before="151" w:after="30"/>
        <w:ind w:left="331"/>
        <w:rPr>
          <w:sz w:val="20"/>
          <w:szCs w:val="20"/>
        </w:rPr>
      </w:pPr>
      <w:r w:rsidRPr="0055414B">
        <w:rPr>
          <w:sz w:val="20"/>
          <w:szCs w:val="20"/>
        </w:rPr>
        <w:t>Dated 29 august</w:t>
      </w:r>
      <w:r w:rsidRPr="0055414B">
        <w:rPr>
          <w:i/>
          <w:iCs/>
          <w:sz w:val="20"/>
          <w:szCs w:val="20"/>
        </w:rPr>
        <w:t xml:space="preserve"> </w:t>
      </w:r>
      <w:r w:rsidRPr="0055414B">
        <w:rPr>
          <w:sz w:val="20"/>
          <w:szCs w:val="20"/>
        </w:rPr>
        <w:t>1989.</w:t>
      </w:r>
    </w:p>
    <w:p w:rsidR="008667B4" w:rsidRPr="00881596" w:rsidRDefault="008667B4" w:rsidP="00881596">
      <w:pPr>
        <w:autoSpaceDE w:val="0"/>
        <w:autoSpaceDN w:val="0"/>
        <w:adjustRightInd w:val="0"/>
        <w:spacing w:before="238" w:after="240"/>
        <w:ind w:left="5159"/>
        <w:jc w:val="center"/>
        <w:rPr>
          <w:sz w:val="32"/>
          <w:szCs w:val="20"/>
        </w:rPr>
      </w:pPr>
      <w:r w:rsidRPr="00881596">
        <w:rPr>
          <w:sz w:val="32"/>
          <w:szCs w:val="20"/>
        </w:rPr>
        <w:t>BILL HAYDEN</w:t>
      </w:r>
    </w:p>
    <w:p w:rsidR="008667B4" w:rsidRPr="0055414B" w:rsidRDefault="008667B4" w:rsidP="00881596">
      <w:pPr>
        <w:autoSpaceDE w:val="0"/>
        <w:autoSpaceDN w:val="0"/>
        <w:adjustRightInd w:val="0"/>
        <w:spacing w:after="240"/>
        <w:ind w:left="5159"/>
        <w:jc w:val="center"/>
        <w:rPr>
          <w:sz w:val="20"/>
          <w:szCs w:val="20"/>
        </w:rPr>
      </w:pPr>
      <w:r w:rsidRPr="0055414B">
        <w:rPr>
          <w:sz w:val="20"/>
          <w:szCs w:val="20"/>
        </w:rPr>
        <w:t>Governor-General</w:t>
      </w:r>
    </w:p>
    <w:p w:rsidR="008667B4" w:rsidRPr="0055414B" w:rsidRDefault="008667B4" w:rsidP="008667B4">
      <w:pPr>
        <w:autoSpaceDE w:val="0"/>
        <w:autoSpaceDN w:val="0"/>
        <w:adjustRightInd w:val="0"/>
        <w:spacing w:after="30"/>
        <w:ind w:left="331"/>
        <w:rPr>
          <w:sz w:val="20"/>
          <w:szCs w:val="20"/>
        </w:rPr>
      </w:pPr>
      <w:r w:rsidRPr="0055414B">
        <w:rPr>
          <w:sz w:val="20"/>
          <w:szCs w:val="20"/>
        </w:rPr>
        <w:t>By His Excellency’s Command,</w:t>
      </w:r>
    </w:p>
    <w:p w:rsidR="00881596" w:rsidRDefault="00881596" w:rsidP="00881596">
      <w:pPr>
        <w:autoSpaceDE w:val="0"/>
        <w:autoSpaceDN w:val="0"/>
        <w:adjustRightInd w:val="0"/>
        <w:spacing w:before="7" w:after="30"/>
        <w:jc w:val="center"/>
        <w:rPr>
          <w:sz w:val="20"/>
          <w:szCs w:val="20"/>
        </w:rPr>
      </w:pPr>
      <w:r w:rsidRPr="00881596">
        <w:rPr>
          <w:noProof/>
          <w:sz w:val="20"/>
          <w:szCs w:val="20"/>
        </w:rPr>
        <w:drawing>
          <wp:inline distT="0" distB="0" distL="0" distR="0">
            <wp:extent cx="1709420" cy="5041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420" cy="504190"/>
                    </a:xfrm>
                    <a:prstGeom prst="rect">
                      <a:avLst/>
                    </a:prstGeom>
                    <a:noFill/>
                    <a:ln>
                      <a:noFill/>
                    </a:ln>
                  </pic:spPr>
                </pic:pic>
              </a:graphicData>
            </a:graphic>
          </wp:inline>
        </w:drawing>
      </w:r>
    </w:p>
    <w:p w:rsidR="008667B4" w:rsidRDefault="008667B4" w:rsidP="00881596">
      <w:pPr>
        <w:autoSpaceDE w:val="0"/>
        <w:autoSpaceDN w:val="0"/>
        <w:adjustRightInd w:val="0"/>
        <w:spacing w:before="7" w:after="30"/>
        <w:ind w:left="3600" w:right="3600"/>
        <w:jc w:val="center"/>
        <w:rPr>
          <w:sz w:val="20"/>
          <w:szCs w:val="20"/>
        </w:rPr>
      </w:pPr>
      <w:r w:rsidRPr="0055414B">
        <w:rPr>
          <w:sz w:val="20"/>
          <w:szCs w:val="20"/>
        </w:rPr>
        <w:t>Minister of State for the Arts, Tourism and Territories</w:t>
      </w:r>
    </w:p>
    <w:p w:rsidR="00881596" w:rsidRPr="0055414B" w:rsidRDefault="00881596" w:rsidP="00881596">
      <w:pPr>
        <w:autoSpaceDE w:val="0"/>
        <w:autoSpaceDN w:val="0"/>
        <w:adjustRightInd w:val="0"/>
        <w:spacing w:before="2207" w:after="2230"/>
        <w:jc w:val="center"/>
        <w:rPr>
          <w:sz w:val="20"/>
          <w:szCs w:val="20"/>
        </w:rPr>
      </w:pPr>
      <w:r>
        <w:rPr>
          <w:sz w:val="20"/>
          <w:szCs w:val="20"/>
        </w:rPr>
        <w:t>________________</w:t>
      </w:r>
    </w:p>
    <w:p w:rsidR="008667B4" w:rsidRPr="0055414B" w:rsidRDefault="008667B4" w:rsidP="00881596">
      <w:pPr>
        <w:autoSpaceDE w:val="0"/>
        <w:autoSpaceDN w:val="0"/>
        <w:adjustRightInd w:val="0"/>
        <w:spacing w:before="35" w:after="30"/>
        <w:jc w:val="center"/>
        <w:rPr>
          <w:sz w:val="20"/>
          <w:szCs w:val="20"/>
        </w:rPr>
      </w:pPr>
      <w:r w:rsidRPr="0055414B">
        <w:rPr>
          <w:sz w:val="20"/>
          <w:szCs w:val="20"/>
        </w:rPr>
        <w:t>An Ordinance applying some laws and repealing others</w:t>
      </w:r>
    </w:p>
    <w:p w:rsidR="008667B4" w:rsidRPr="0055414B" w:rsidRDefault="008667B4" w:rsidP="008667B4">
      <w:pPr>
        <w:autoSpaceDE w:val="0"/>
        <w:autoSpaceDN w:val="0"/>
        <w:adjustRightInd w:val="0"/>
        <w:spacing w:before="202" w:after="30"/>
        <w:rPr>
          <w:sz w:val="20"/>
          <w:szCs w:val="20"/>
        </w:rPr>
      </w:pPr>
      <w:r w:rsidRPr="0055414B">
        <w:rPr>
          <w:b/>
          <w:bCs/>
          <w:sz w:val="20"/>
          <w:szCs w:val="20"/>
        </w:rPr>
        <w:t>Short title</w:t>
      </w:r>
    </w:p>
    <w:p w:rsidR="008667B4" w:rsidRPr="0055414B" w:rsidRDefault="008667B4" w:rsidP="008667B4">
      <w:pPr>
        <w:tabs>
          <w:tab w:val="left" w:pos="608"/>
        </w:tabs>
        <w:autoSpaceDE w:val="0"/>
        <w:autoSpaceDN w:val="0"/>
        <w:adjustRightInd w:val="0"/>
        <w:spacing w:before="47" w:after="30"/>
        <w:ind w:firstLine="335"/>
        <w:rPr>
          <w:sz w:val="20"/>
          <w:szCs w:val="20"/>
        </w:rPr>
      </w:pPr>
      <w:r w:rsidRPr="0055414B">
        <w:rPr>
          <w:b/>
          <w:bCs/>
          <w:sz w:val="20"/>
          <w:szCs w:val="20"/>
        </w:rPr>
        <w:t>1.</w:t>
      </w:r>
      <w:r w:rsidRPr="0055414B">
        <w:rPr>
          <w:sz w:val="20"/>
          <w:szCs w:val="20"/>
        </w:rPr>
        <w:tab/>
        <w:t xml:space="preserve">This Ordinance may be cited as the </w:t>
      </w:r>
      <w:r w:rsidRPr="0055414B">
        <w:rPr>
          <w:i/>
          <w:iCs/>
          <w:sz w:val="20"/>
          <w:szCs w:val="20"/>
        </w:rPr>
        <w:t>Application of Laws Ordinance 1989</w:t>
      </w:r>
      <w:r w:rsidRPr="0055414B">
        <w:rPr>
          <w:sz w:val="20"/>
          <w:szCs w:val="20"/>
        </w:rPr>
        <w:t>.</w:t>
      </w:r>
      <w:r w:rsidRPr="0055414B">
        <w:rPr>
          <w:sz w:val="20"/>
          <w:szCs w:val="20"/>
          <w:vertAlign w:val="superscript"/>
        </w:rPr>
        <w:t>1</w:t>
      </w:r>
    </w:p>
    <w:p w:rsidR="008667B4" w:rsidRPr="0055414B" w:rsidRDefault="008667B4" w:rsidP="008667B4">
      <w:pPr>
        <w:autoSpaceDE w:val="0"/>
        <w:autoSpaceDN w:val="0"/>
        <w:adjustRightInd w:val="0"/>
        <w:spacing w:before="230" w:after="30"/>
        <w:rPr>
          <w:sz w:val="20"/>
          <w:szCs w:val="20"/>
        </w:rPr>
      </w:pPr>
      <w:r w:rsidRPr="0055414B">
        <w:rPr>
          <w:b/>
          <w:bCs/>
          <w:sz w:val="20"/>
          <w:szCs w:val="20"/>
        </w:rPr>
        <w:t>Commencement</w:t>
      </w:r>
    </w:p>
    <w:p w:rsidR="008667B4" w:rsidRPr="0055414B" w:rsidRDefault="008667B4" w:rsidP="008667B4">
      <w:pPr>
        <w:tabs>
          <w:tab w:val="left" w:pos="608"/>
        </w:tabs>
        <w:autoSpaceDE w:val="0"/>
        <w:autoSpaceDN w:val="0"/>
        <w:adjustRightInd w:val="0"/>
        <w:spacing w:before="43" w:after="30"/>
        <w:ind w:firstLine="335"/>
        <w:rPr>
          <w:sz w:val="20"/>
          <w:szCs w:val="20"/>
        </w:rPr>
      </w:pPr>
      <w:r w:rsidRPr="0055414B">
        <w:rPr>
          <w:b/>
          <w:bCs/>
          <w:sz w:val="20"/>
          <w:szCs w:val="20"/>
        </w:rPr>
        <w:t>2.</w:t>
      </w:r>
      <w:r w:rsidRPr="0055414B">
        <w:rPr>
          <w:sz w:val="20"/>
          <w:szCs w:val="20"/>
        </w:rPr>
        <w:tab/>
        <w:t xml:space="preserve">This Ordinance commences on the day on which the </w:t>
      </w:r>
      <w:r w:rsidRPr="0055414B">
        <w:rPr>
          <w:i/>
          <w:iCs/>
          <w:sz w:val="20"/>
          <w:szCs w:val="20"/>
        </w:rPr>
        <w:t xml:space="preserve">Ashmore and Cartier Islands Acceptance Amendment Act 1985 </w:t>
      </w:r>
      <w:r w:rsidRPr="0055414B">
        <w:rPr>
          <w:sz w:val="20"/>
          <w:szCs w:val="20"/>
        </w:rPr>
        <w:t>comes into operation.</w:t>
      </w:r>
    </w:p>
    <w:p w:rsidR="008667B4" w:rsidRPr="0055414B" w:rsidRDefault="008667B4" w:rsidP="008667B4">
      <w:pPr>
        <w:autoSpaceDE w:val="0"/>
        <w:autoSpaceDN w:val="0"/>
        <w:adjustRightInd w:val="0"/>
        <w:spacing w:before="227" w:after="30"/>
        <w:rPr>
          <w:sz w:val="20"/>
          <w:szCs w:val="20"/>
        </w:rPr>
      </w:pPr>
      <w:r w:rsidRPr="0055414B">
        <w:rPr>
          <w:b/>
          <w:bCs/>
          <w:sz w:val="20"/>
          <w:szCs w:val="20"/>
        </w:rPr>
        <w:t>Repeal</w:t>
      </w:r>
    </w:p>
    <w:p w:rsidR="008667B4" w:rsidRPr="0055414B" w:rsidRDefault="008667B4" w:rsidP="008667B4">
      <w:pPr>
        <w:tabs>
          <w:tab w:val="left" w:pos="608"/>
        </w:tabs>
        <w:autoSpaceDE w:val="0"/>
        <w:autoSpaceDN w:val="0"/>
        <w:adjustRightInd w:val="0"/>
        <w:spacing w:before="43" w:after="30"/>
        <w:ind w:firstLine="335"/>
        <w:rPr>
          <w:sz w:val="20"/>
          <w:szCs w:val="20"/>
        </w:rPr>
      </w:pPr>
      <w:r w:rsidRPr="0055414B">
        <w:rPr>
          <w:b/>
          <w:bCs/>
          <w:sz w:val="20"/>
          <w:szCs w:val="20"/>
        </w:rPr>
        <w:t>3.</w:t>
      </w:r>
      <w:r w:rsidRPr="0055414B">
        <w:rPr>
          <w:sz w:val="20"/>
          <w:szCs w:val="20"/>
        </w:rPr>
        <w:tab/>
        <w:t>Subject to section 4, the laws in force in the Territory specified in Schedule 1 are repealed.</w:t>
      </w:r>
    </w:p>
    <w:p w:rsidR="008667B4" w:rsidRPr="0055414B" w:rsidRDefault="008667B4" w:rsidP="008667B4">
      <w:pPr>
        <w:tabs>
          <w:tab w:val="left" w:pos="1876"/>
          <w:tab w:val="left" w:pos="8143"/>
        </w:tabs>
        <w:autoSpaceDE w:val="0"/>
        <w:autoSpaceDN w:val="0"/>
        <w:adjustRightInd w:val="0"/>
        <w:spacing w:after="30"/>
        <w:rPr>
          <w:sz w:val="20"/>
          <w:szCs w:val="20"/>
        </w:rPr>
      </w:pPr>
      <w:r w:rsidRPr="0055414B">
        <w:rPr>
          <w:sz w:val="20"/>
          <w:szCs w:val="20"/>
        </w:rPr>
        <w:br w:type="page"/>
      </w:r>
    </w:p>
    <w:p w:rsidR="008667B4" w:rsidRPr="0055414B" w:rsidRDefault="008667B4" w:rsidP="008667B4">
      <w:pPr>
        <w:autoSpaceDE w:val="0"/>
        <w:autoSpaceDN w:val="0"/>
        <w:adjustRightInd w:val="0"/>
        <w:spacing w:before="79" w:after="30"/>
        <w:rPr>
          <w:sz w:val="20"/>
          <w:szCs w:val="20"/>
        </w:rPr>
      </w:pPr>
      <w:r w:rsidRPr="0055414B">
        <w:rPr>
          <w:b/>
          <w:bCs/>
          <w:sz w:val="20"/>
          <w:szCs w:val="20"/>
        </w:rPr>
        <w:lastRenderedPageBreak/>
        <w:t>Prohibition of certain acts that are prohibited in the Northern Territory</w:t>
      </w:r>
    </w:p>
    <w:p w:rsidR="008667B4" w:rsidRPr="0055414B" w:rsidRDefault="008667B4" w:rsidP="008667B4">
      <w:pPr>
        <w:autoSpaceDE w:val="0"/>
        <w:autoSpaceDN w:val="0"/>
        <w:adjustRightInd w:val="0"/>
        <w:spacing w:before="50" w:after="30"/>
        <w:ind w:firstLine="324"/>
        <w:jc w:val="both"/>
        <w:rPr>
          <w:sz w:val="20"/>
          <w:szCs w:val="20"/>
        </w:rPr>
      </w:pPr>
      <w:r w:rsidRPr="0055414B">
        <w:rPr>
          <w:b/>
          <w:bCs/>
          <w:sz w:val="20"/>
          <w:szCs w:val="20"/>
        </w:rPr>
        <w:t>4. (1)</w:t>
      </w:r>
      <w:r w:rsidRPr="0055414B">
        <w:rPr>
          <w:sz w:val="20"/>
          <w:szCs w:val="20"/>
        </w:rPr>
        <w:t xml:space="preserve"> Where under an Act of the Northern Territory specified in Schedule 2, as in force from time to time, a person is prohibited from doing an act in that Territory unless he or she is permitted, in a manner specified in that Act, to do that act, a person shall not do that act in the Territory unless he or she is so permitted to do that act in the Northern Territory or unless he or she is permitted to do that act in a State, or another Territory, in a manner specified in a law of that State or of that other Territory.</w:t>
      </w:r>
    </w:p>
    <w:p w:rsidR="008667B4" w:rsidRPr="0055414B" w:rsidRDefault="008667B4" w:rsidP="00881596">
      <w:pPr>
        <w:tabs>
          <w:tab w:val="left" w:pos="1215"/>
        </w:tabs>
        <w:autoSpaceDE w:val="0"/>
        <w:autoSpaceDN w:val="0"/>
        <w:adjustRightInd w:val="0"/>
        <w:spacing w:before="29" w:after="30"/>
        <w:ind w:left="1665" w:hanging="1315"/>
        <w:rPr>
          <w:sz w:val="20"/>
          <w:szCs w:val="20"/>
        </w:rPr>
      </w:pPr>
      <w:r w:rsidRPr="0055414B">
        <w:rPr>
          <w:sz w:val="20"/>
          <w:szCs w:val="20"/>
        </w:rPr>
        <w:t>Penalty:</w:t>
      </w:r>
      <w:r w:rsidR="00881596">
        <w:rPr>
          <w:sz w:val="20"/>
          <w:szCs w:val="20"/>
        </w:rPr>
        <w:tab/>
      </w:r>
      <w:r w:rsidRPr="0055414B">
        <w:rPr>
          <w:sz w:val="20"/>
          <w:szCs w:val="20"/>
        </w:rPr>
        <w:t>(a)</w:t>
      </w:r>
      <w:r w:rsidR="00881596">
        <w:rPr>
          <w:sz w:val="20"/>
          <w:szCs w:val="20"/>
        </w:rPr>
        <w:tab/>
      </w:r>
      <w:r w:rsidRPr="0055414B">
        <w:rPr>
          <w:sz w:val="20"/>
          <w:szCs w:val="20"/>
        </w:rPr>
        <w:t>if the offender is a natural person—$1,000 or imprisonment for 6 months or both; or</w:t>
      </w:r>
    </w:p>
    <w:p w:rsidR="008667B4" w:rsidRPr="0055414B" w:rsidRDefault="008667B4" w:rsidP="00881596">
      <w:pPr>
        <w:autoSpaceDE w:val="0"/>
        <w:autoSpaceDN w:val="0"/>
        <w:adjustRightInd w:val="0"/>
        <w:spacing w:after="240"/>
        <w:ind w:left="1665" w:hanging="463"/>
        <w:rPr>
          <w:sz w:val="20"/>
          <w:szCs w:val="20"/>
        </w:rPr>
      </w:pPr>
      <w:r w:rsidRPr="0055414B">
        <w:rPr>
          <w:sz w:val="20"/>
          <w:szCs w:val="20"/>
        </w:rPr>
        <w:t>(b)</w:t>
      </w:r>
      <w:r w:rsidRPr="0055414B">
        <w:rPr>
          <w:sz w:val="20"/>
          <w:szCs w:val="20"/>
        </w:rPr>
        <w:tab/>
        <w:t>if the offender is a body corporate—$5,000.</w:t>
      </w:r>
    </w:p>
    <w:p w:rsidR="008667B4" w:rsidRPr="0055414B" w:rsidRDefault="008667B4" w:rsidP="00881596">
      <w:pPr>
        <w:tabs>
          <w:tab w:val="left" w:pos="698"/>
        </w:tabs>
        <w:autoSpaceDE w:val="0"/>
        <w:autoSpaceDN w:val="0"/>
        <w:adjustRightInd w:val="0"/>
        <w:spacing w:before="115" w:after="240"/>
        <w:ind w:firstLine="324"/>
        <w:rPr>
          <w:sz w:val="20"/>
          <w:szCs w:val="20"/>
        </w:rPr>
      </w:pPr>
      <w:r w:rsidRPr="0055414B">
        <w:rPr>
          <w:b/>
          <w:bCs/>
          <w:sz w:val="20"/>
          <w:szCs w:val="20"/>
        </w:rPr>
        <w:t>(2)</w:t>
      </w:r>
      <w:r w:rsidRPr="0055414B">
        <w:rPr>
          <w:sz w:val="20"/>
          <w:szCs w:val="20"/>
        </w:rPr>
        <w:tab/>
        <w:t>Where, in proceedings for an offence against subsection (1) in respect of any conduct engaged in by a corporation, it is necessary to establish the state of mind of the corporation, it is sufficient to show that a director, servant or agent of the corporation, being a director, servant or agent who engaged in the conduct within the scope of his or her actual or apparent authority, had that state of mind.</w:t>
      </w:r>
    </w:p>
    <w:p w:rsidR="008667B4" w:rsidRPr="0055414B" w:rsidRDefault="008667B4" w:rsidP="008667B4">
      <w:pPr>
        <w:tabs>
          <w:tab w:val="left" w:pos="698"/>
        </w:tabs>
        <w:autoSpaceDE w:val="0"/>
        <w:autoSpaceDN w:val="0"/>
        <w:adjustRightInd w:val="0"/>
        <w:spacing w:before="115" w:after="30"/>
        <w:ind w:firstLine="328"/>
        <w:rPr>
          <w:sz w:val="20"/>
          <w:szCs w:val="20"/>
        </w:rPr>
      </w:pPr>
      <w:r w:rsidRPr="0055414B">
        <w:rPr>
          <w:b/>
          <w:bCs/>
          <w:sz w:val="20"/>
          <w:szCs w:val="20"/>
        </w:rPr>
        <w:t>(3)</w:t>
      </w:r>
      <w:r w:rsidRPr="0055414B">
        <w:rPr>
          <w:sz w:val="20"/>
          <w:szCs w:val="20"/>
        </w:rPr>
        <w:tab/>
        <w:t>For the purposes of subsection (1), any conduct engaged in on behalf of a corporation:</w:t>
      </w:r>
    </w:p>
    <w:p w:rsidR="008667B4" w:rsidRPr="0055414B" w:rsidRDefault="008667B4" w:rsidP="008667B4">
      <w:pPr>
        <w:tabs>
          <w:tab w:val="left" w:pos="749"/>
        </w:tabs>
        <w:autoSpaceDE w:val="0"/>
        <w:autoSpaceDN w:val="0"/>
        <w:adjustRightInd w:val="0"/>
        <w:spacing w:before="36" w:after="30"/>
        <w:ind w:left="756" w:hanging="403"/>
        <w:rPr>
          <w:sz w:val="20"/>
          <w:szCs w:val="20"/>
        </w:rPr>
      </w:pPr>
      <w:r w:rsidRPr="0055414B">
        <w:rPr>
          <w:sz w:val="20"/>
          <w:szCs w:val="20"/>
        </w:rPr>
        <w:t>(a)</w:t>
      </w:r>
      <w:r w:rsidRPr="0055414B">
        <w:rPr>
          <w:sz w:val="20"/>
          <w:szCs w:val="20"/>
        </w:rPr>
        <w:tab/>
        <w:t>by a director, servant or agent of the corporation within the scope of his or her actual or apparent authority; or</w:t>
      </w:r>
    </w:p>
    <w:p w:rsidR="008667B4" w:rsidRPr="0055414B" w:rsidRDefault="008667B4" w:rsidP="008667B4">
      <w:pPr>
        <w:tabs>
          <w:tab w:val="left" w:pos="749"/>
        </w:tabs>
        <w:autoSpaceDE w:val="0"/>
        <w:autoSpaceDN w:val="0"/>
        <w:adjustRightInd w:val="0"/>
        <w:spacing w:before="40" w:after="30"/>
        <w:ind w:left="749" w:hanging="403"/>
        <w:rPr>
          <w:sz w:val="20"/>
          <w:szCs w:val="20"/>
        </w:rPr>
      </w:pPr>
      <w:r w:rsidRPr="0055414B">
        <w:rPr>
          <w:sz w:val="20"/>
          <w:szCs w:val="20"/>
        </w:rPr>
        <w:t>(b)</w:t>
      </w:r>
      <w:r w:rsidRPr="0055414B">
        <w:rPr>
          <w:sz w:val="20"/>
          <w:szCs w:val="20"/>
        </w:rPr>
        <w:tab/>
        <w:t>by any other person at the direction or with the consent or agreement (whether express or implied) of a director, servant or agent of the corporation, where the giving of such direction, consent or agreement is within the scope of the actual or apparent authority of the director, servant or agent;</w:t>
      </w:r>
    </w:p>
    <w:p w:rsidR="008667B4" w:rsidRPr="0055414B" w:rsidRDefault="008667B4" w:rsidP="00881596">
      <w:pPr>
        <w:autoSpaceDE w:val="0"/>
        <w:autoSpaceDN w:val="0"/>
        <w:adjustRightInd w:val="0"/>
        <w:spacing w:before="29" w:after="240"/>
        <w:rPr>
          <w:sz w:val="20"/>
          <w:szCs w:val="20"/>
        </w:rPr>
      </w:pPr>
      <w:r w:rsidRPr="0055414B">
        <w:rPr>
          <w:sz w:val="20"/>
          <w:szCs w:val="20"/>
        </w:rPr>
        <w:t>shall be deemed to have been engaged in by the corporation.</w:t>
      </w:r>
    </w:p>
    <w:p w:rsidR="008667B4" w:rsidRDefault="008667B4" w:rsidP="008667B4">
      <w:pPr>
        <w:tabs>
          <w:tab w:val="left" w:pos="713"/>
        </w:tabs>
        <w:autoSpaceDE w:val="0"/>
        <w:autoSpaceDN w:val="0"/>
        <w:adjustRightInd w:val="0"/>
        <w:spacing w:before="119" w:after="30"/>
        <w:ind w:firstLine="328"/>
        <w:rPr>
          <w:sz w:val="20"/>
          <w:szCs w:val="20"/>
        </w:rPr>
      </w:pPr>
      <w:r w:rsidRPr="0055414B">
        <w:rPr>
          <w:b/>
          <w:bCs/>
          <w:sz w:val="20"/>
          <w:szCs w:val="20"/>
        </w:rPr>
        <w:t>(4)</w:t>
      </w:r>
      <w:r w:rsidRPr="0055414B">
        <w:rPr>
          <w:sz w:val="20"/>
          <w:szCs w:val="20"/>
        </w:rPr>
        <w:tab/>
        <w:t>The reference in subsection (2) to the state of mind of a person includes a reference to the knowledge, intention, opinion, belief or purpose of the person and the person’s reasons for his or her intention, opinion, belief or purpose.</w:t>
      </w:r>
    </w:p>
    <w:p w:rsidR="00881596" w:rsidRPr="0055414B" w:rsidRDefault="00881596" w:rsidP="00881596">
      <w:pPr>
        <w:tabs>
          <w:tab w:val="left" w:pos="713"/>
        </w:tabs>
        <w:autoSpaceDE w:val="0"/>
        <w:autoSpaceDN w:val="0"/>
        <w:adjustRightInd w:val="0"/>
        <w:spacing w:before="119" w:after="30"/>
        <w:jc w:val="center"/>
        <w:rPr>
          <w:sz w:val="20"/>
          <w:szCs w:val="20"/>
        </w:rPr>
      </w:pPr>
      <w:r>
        <w:rPr>
          <w:sz w:val="20"/>
          <w:szCs w:val="20"/>
        </w:rPr>
        <w:t>_______________</w:t>
      </w:r>
    </w:p>
    <w:p w:rsidR="008667B4" w:rsidRPr="0055414B" w:rsidRDefault="008667B4" w:rsidP="008667B4">
      <w:pPr>
        <w:tabs>
          <w:tab w:val="left" w:pos="7074"/>
        </w:tabs>
        <w:autoSpaceDE w:val="0"/>
        <w:autoSpaceDN w:val="0"/>
        <w:adjustRightInd w:val="0"/>
        <w:spacing w:after="30"/>
        <w:ind w:left="1904"/>
        <w:rPr>
          <w:sz w:val="20"/>
          <w:szCs w:val="20"/>
        </w:rPr>
      </w:pPr>
      <w:r w:rsidRPr="0055414B">
        <w:rPr>
          <w:sz w:val="20"/>
          <w:szCs w:val="20"/>
        </w:rPr>
        <w:br w:type="page"/>
      </w:r>
    </w:p>
    <w:p w:rsidR="008667B4" w:rsidRPr="0055414B" w:rsidRDefault="008667B4" w:rsidP="00881596">
      <w:pPr>
        <w:tabs>
          <w:tab w:val="left" w:pos="9603"/>
        </w:tabs>
        <w:autoSpaceDE w:val="0"/>
        <w:autoSpaceDN w:val="0"/>
        <w:adjustRightInd w:val="0"/>
        <w:spacing w:before="216" w:after="30"/>
        <w:ind w:left="4689"/>
        <w:rPr>
          <w:sz w:val="20"/>
          <w:szCs w:val="20"/>
        </w:rPr>
      </w:pPr>
      <w:r w:rsidRPr="0055414B">
        <w:rPr>
          <w:b/>
          <w:bCs/>
          <w:sz w:val="20"/>
          <w:szCs w:val="20"/>
        </w:rPr>
        <w:lastRenderedPageBreak/>
        <w:t>SCHEDULE 1</w:t>
      </w:r>
      <w:r w:rsidRPr="0055414B">
        <w:rPr>
          <w:sz w:val="20"/>
          <w:szCs w:val="20"/>
        </w:rPr>
        <w:tab/>
        <w:t>Section 3</w:t>
      </w:r>
    </w:p>
    <w:p w:rsidR="008667B4" w:rsidRPr="0055414B" w:rsidRDefault="008667B4" w:rsidP="00881596">
      <w:pPr>
        <w:autoSpaceDE w:val="0"/>
        <w:autoSpaceDN w:val="0"/>
        <w:adjustRightInd w:val="0"/>
        <w:spacing w:before="126" w:after="240"/>
        <w:jc w:val="center"/>
        <w:rPr>
          <w:sz w:val="20"/>
          <w:szCs w:val="20"/>
        </w:rPr>
      </w:pPr>
      <w:r w:rsidRPr="0055414B">
        <w:rPr>
          <w:sz w:val="20"/>
          <w:szCs w:val="20"/>
        </w:rPr>
        <w:t>LAWS REPEALED</w:t>
      </w: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189"/>
        <w:gridCol w:w="9308"/>
      </w:tblGrid>
      <w:tr w:rsidR="008667B4" w:rsidRPr="0055414B" w:rsidTr="00881596">
        <w:trPr>
          <w:trHeight w:val="20"/>
        </w:trPr>
        <w:tc>
          <w:tcPr>
            <w:tcW w:w="810" w:type="dxa"/>
            <w:tcBorders>
              <w:top w:val="single" w:sz="6" w:space="0" w:color="auto"/>
              <w:left w:val="nil"/>
              <w:bottom w:val="single" w:sz="6" w:space="0" w:color="auto"/>
              <w:right w:val="nil"/>
            </w:tcBorders>
          </w:tcPr>
          <w:p w:rsidR="008667B4" w:rsidRPr="0055414B" w:rsidRDefault="008667B4" w:rsidP="00881596">
            <w:pPr>
              <w:autoSpaceDE w:val="0"/>
              <w:autoSpaceDN w:val="0"/>
              <w:adjustRightInd w:val="0"/>
              <w:rPr>
                <w:sz w:val="20"/>
                <w:szCs w:val="20"/>
              </w:rPr>
            </w:pPr>
            <w:r w:rsidRPr="0055414B">
              <w:rPr>
                <w:sz w:val="20"/>
                <w:szCs w:val="20"/>
              </w:rPr>
              <w:t>Item</w:t>
            </w:r>
          </w:p>
        </w:tc>
        <w:tc>
          <w:tcPr>
            <w:tcW w:w="6340"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810"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w:t>
            </w:r>
          </w:p>
        </w:tc>
        <w:tc>
          <w:tcPr>
            <w:tcW w:w="6340"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Abattoirs and Slaughtering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Aboriginal Land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Aboriginal Sacred Sites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Administrators Pensions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Adoption of Children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Advanced Education and Darwin Institute of Technology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Agricultural Development and Marketing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Anglican Church of Australia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All Appropriation Acts</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proofErr w:type="spellStart"/>
            <w:r w:rsidRPr="0055414B">
              <w:rPr>
                <w:i/>
                <w:iCs/>
                <w:sz w:val="20"/>
                <w:szCs w:val="20"/>
              </w:rPr>
              <w:t>Angurugu</w:t>
            </w:r>
            <w:proofErr w:type="spellEnd"/>
            <w:r w:rsidRPr="0055414B">
              <w:rPr>
                <w:i/>
                <w:iCs/>
                <w:sz w:val="20"/>
                <w:szCs w:val="20"/>
              </w:rPr>
              <w:t xml:space="preserve"> Community Government Council (Water Pollution)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Araluen Arts and Cultural Trust Repeal Act 1986</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Architects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Auctioneers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Aviation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Brands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Building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Building Societies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Bushfires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Business Franchise (Tobacco)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Business Names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Caravan Parks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Casino Licensing and Control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23</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Catholic Church in the Northern Territory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24</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Cemeteries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25</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Cigarette Containers (Labelling)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26</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Claims by and against the Government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27</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Classification of Publications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28</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Coal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29</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Cobourg Peninsula Aboriginal Land and Sanctuary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30</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Commercial Arbitration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31</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Commercial and Private Agents Licensing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32</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Commission of Inquiry (Chamberlain Convictions)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33</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Community Welfare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34</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35</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(Acquisition of Shares) (Application of Laws)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36</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(Administration)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37</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(Application of Laws)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38</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and Securities (Consequential Amendments)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39</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and Securities (Interpretation and Miscellaneous Provisions) (Application of Laws)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40</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(Trustees and Personal Representatives)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41</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Companies (Unclaimed Assets and Moneys)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42</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Conservation Commission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43</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Contracts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44</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Control of Roads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45</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Co-operative Societies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46</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Co-operative Trading Societies (Loans Guarantee)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47</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Credit Unions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48</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Criminal Investigation (Extra-territorial Offences)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49</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Crown Lands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50</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Crown Lands (Validation of Leases) Act</w:t>
            </w:r>
          </w:p>
        </w:tc>
      </w:tr>
      <w:tr w:rsidR="008667B4" w:rsidRPr="0055414B" w:rsidTr="00881596">
        <w:trPr>
          <w:trHeight w:val="20"/>
        </w:trPr>
        <w:tc>
          <w:tcPr>
            <w:tcW w:w="8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51</w:t>
            </w:r>
          </w:p>
        </w:tc>
        <w:tc>
          <w:tcPr>
            <w:tcW w:w="6340"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Crown Lands (Validation of Proclamations) Act</w:t>
            </w:r>
          </w:p>
        </w:tc>
      </w:tr>
    </w:tbl>
    <w:p w:rsidR="008667B4" w:rsidRPr="0055414B" w:rsidRDefault="008667B4" w:rsidP="008667B4">
      <w:pPr>
        <w:tabs>
          <w:tab w:val="left" w:pos="1876"/>
        </w:tabs>
        <w:autoSpaceDE w:val="0"/>
        <w:autoSpaceDN w:val="0"/>
        <w:adjustRightInd w:val="0"/>
        <w:spacing w:after="30"/>
        <w:rPr>
          <w:sz w:val="20"/>
          <w:szCs w:val="20"/>
        </w:rPr>
      </w:pPr>
      <w:r w:rsidRPr="0055414B">
        <w:rPr>
          <w:sz w:val="20"/>
          <w:szCs w:val="20"/>
        </w:rPr>
        <w:br w:type="page"/>
      </w:r>
    </w:p>
    <w:p w:rsidR="008667B4" w:rsidRPr="0055414B" w:rsidRDefault="008667B4" w:rsidP="00881596">
      <w:pPr>
        <w:autoSpaceDE w:val="0"/>
        <w:autoSpaceDN w:val="0"/>
        <w:adjustRightInd w:val="0"/>
        <w:spacing w:before="194" w:after="240"/>
        <w:jc w:val="center"/>
        <w:rPr>
          <w:sz w:val="20"/>
          <w:szCs w:val="20"/>
        </w:rPr>
      </w:pPr>
      <w:r w:rsidRPr="0055414B">
        <w:rPr>
          <w:b/>
          <w:bCs/>
          <w:sz w:val="20"/>
          <w:szCs w:val="20"/>
        </w:rPr>
        <w:lastRenderedPageBreak/>
        <w:t>SCHEDULE 1</w:t>
      </w:r>
      <w:r w:rsidRPr="0055414B">
        <w:rPr>
          <w:sz w:val="20"/>
          <w:szCs w:val="20"/>
        </w:rPr>
        <w:t>—continued</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1183"/>
        <w:gridCol w:w="9314"/>
      </w:tblGrid>
      <w:tr w:rsidR="008667B4" w:rsidRPr="0055414B" w:rsidTr="00881596">
        <w:trPr>
          <w:trHeight w:val="20"/>
        </w:trPr>
        <w:tc>
          <w:tcPr>
            <w:tcW w:w="1183"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Item</w:t>
            </w:r>
          </w:p>
        </w:tc>
        <w:tc>
          <w:tcPr>
            <w:tcW w:w="9314"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1183"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52</w:t>
            </w:r>
          </w:p>
        </w:tc>
        <w:tc>
          <w:tcPr>
            <w:tcW w:w="9314"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Cyclone Disaster Emergency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Cyclone Disaster (Moratorium)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Dairies Supervision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55</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Darwin Port Authority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56</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Darwin Radio</w:t>
            </w:r>
            <w:r w:rsidRPr="0055414B">
              <w:rPr>
                <w:sz w:val="20"/>
                <w:szCs w:val="20"/>
              </w:rPr>
              <w:t>—</w:t>
            </w:r>
            <w:r w:rsidRPr="0055414B">
              <w:rPr>
                <w:i/>
                <w:iCs/>
                <w:sz w:val="20"/>
                <w:szCs w:val="20"/>
              </w:rPr>
              <w:t>Telegraph Station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57</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Darwin Rates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58</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Dental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59</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Disasters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60</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Disposal of Uncollected Goods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61</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Dog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62</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Door to Door Sales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Early Closing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Education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65</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Electoral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66</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Electrical Workers and Contractors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67</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Electricity Commission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68</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Encroachment of Buildings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69</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Energy Pipelines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70</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Energy Resource Consumption Levy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71</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Exotic Diseases (Animals) Compensation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72</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Federal Hotels Casino (Compensation)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Fences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Film Classification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75</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Financial Administration and Audit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76</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Fire Service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77</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Fire Service Arbitral Repeal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78</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Fish and Fisheries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79</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Flag and Emblem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80</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Forestry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81</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Futures Industry (Application of Laws)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82</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Grain Marketing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Guardianship of Infants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Hawkers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85</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Health Practitioners and Allied Professionals Registration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86</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Hire-Purchase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87</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Hospital Management Boards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88</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Hotel-keepers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89</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Housing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90</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Housing Loans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91</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Human Tissue Transplant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92</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Industry and Employment Training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Intestate Aboriginals (Distribution of Estates)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Jabiru Town Development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95</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Land and Business Agents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96</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Lands Acquisition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97</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Lands Acquisition (Pastoral Leases)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98</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Law Officers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99</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Legal Practitioners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100</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Legal Practitioners (Incorporation)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101</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Legislative Assembly Members’ Superannuation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102</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Legislative Assembly Members’ Remuneration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103</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Legislative Assembly (Powers and Privileges) Act</w:t>
            </w:r>
          </w:p>
        </w:tc>
      </w:tr>
      <w:tr w:rsidR="008667B4" w:rsidRPr="0055414B" w:rsidTr="00881596">
        <w:trPr>
          <w:trHeight w:val="20"/>
        </w:trPr>
        <w:tc>
          <w:tcPr>
            <w:tcW w:w="1183"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104</w:t>
            </w:r>
          </w:p>
        </w:tc>
        <w:tc>
          <w:tcPr>
            <w:tcW w:w="9314"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Legislative Assembly (Register of Members’ Interests) Act</w:t>
            </w:r>
          </w:p>
        </w:tc>
      </w:tr>
    </w:tbl>
    <w:p w:rsidR="008667B4" w:rsidRPr="0055414B" w:rsidRDefault="008667B4" w:rsidP="008667B4">
      <w:pPr>
        <w:autoSpaceDE w:val="0"/>
        <w:autoSpaceDN w:val="0"/>
        <w:adjustRightInd w:val="0"/>
        <w:spacing w:after="30"/>
        <w:rPr>
          <w:sz w:val="20"/>
          <w:szCs w:val="20"/>
        </w:rPr>
      </w:pPr>
      <w:r w:rsidRPr="0055414B">
        <w:rPr>
          <w:sz w:val="20"/>
          <w:szCs w:val="20"/>
        </w:rPr>
        <w:br w:type="page"/>
      </w:r>
    </w:p>
    <w:p w:rsidR="00881596" w:rsidRPr="0055414B" w:rsidRDefault="00881596" w:rsidP="00881596">
      <w:pPr>
        <w:autoSpaceDE w:val="0"/>
        <w:autoSpaceDN w:val="0"/>
        <w:adjustRightInd w:val="0"/>
        <w:spacing w:before="194" w:after="240"/>
        <w:jc w:val="center"/>
        <w:rPr>
          <w:sz w:val="20"/>
          <w:szCs w:val="20"/>
        </w:rPr>
      </w:pPr>
      <w:r w:rsidRPr="0055414B">
        <w:rPr>
          <w:b/>
          <w:bCs/>
          <w:sz w:val="20"/>
          <w:szCs w:val="20"/>
        </w:rPr>
        <w:lastRenderedPageBreak/>
        <w:t>SCHEDULE 1</w:t>
      </w:r>
      <w:r w:rsidRPr="0055414B">
        <w:rPr>
          <w:sz w:val="20"/>
          <w:szCs w:val="20"/>
        </w:rPr>
        <w:t>—continued</w:t>
      </w: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202"/>
        <w:gridCol w:w="9295"/>
      </w:tblGrid>
      <w:tr w:rsidR="008667B4" w:rsidRPr="0055414B" w:rsidTr="00881596">
        <w:trPr>
          <w:trHeight w:val="20"/>
        </w:trPr>
        <w:tc>
          <w:tcPr>
            <w:tcW w:w="828"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Item</w:t>
            </w:r>
          </w:p>
        </w:tc>
        <w:tc>
          <w:tcPr>
            <w:tcW w:w="6401"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828"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105</w:t>
            </w:r>
          </w:p>
        </w:tc>
        <w:tc>
          <w:tcPr>
            <w:tcW w:w="6401"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Legislative Assembly (Speaker)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106</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Licensed Surveyors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Liquefied Petroleum Gas (Subsidy)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Liquor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109</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Litter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110</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Loans Redemption Fund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111</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Local Government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112</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Local Government Grants Commission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113</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Lotteries and Gaming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114</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Marine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115</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Marine Act 1981</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116</w:t>
            </w:r>
          </w:p>
        </w:tc>
        <w:tc>
          <w:tcPr>
            <w:tcW w:w="6401" w:type="dxa"/>
            <w:tcBorders>
              <w:top w:val="nil"/>
              <w:left w:val="nil"/>
              <w:bottom w:val="nil"/>
              <w:right w:val="nil"/>
            </w:tcBorders>
          </w:tcPr>
          <w:p w:rsidR="008667B4" w:rsidRPr="0055414B" w:rsidRDefault="008667B4" w:rsidP="00F32D8F">
            <w:pPr>
              <w:autoSpaceDE w:val="0"/>
              <w:autoSpaceDN w:val="0"/>
              <w:adjustRightInd w:val="0"/>
              <w:rPr>
                <w:sz w:val="20"/>
                <w:szCs w:val="20"/>
              </w:rPr>
            </w:pPr>
            <w:r w:rsidRPr="0055414B">
              <w:rPr>
                <w:sz w:val="20"/>
                <w:szCs w:val="20"/>
              </w:rPr>
              <w:t>Marine Board and Navigation Act, 1881</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Marketable Securities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Marriage Validating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119</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Meat Industry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120</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Medical Practitioners Registration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121</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Medical Services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122</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Menzies School of Health Research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123</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Mineral Royalty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124</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Minerals (Acquisition)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125</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Mines Safety Control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126</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Mining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Mining Assistance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 xml:space="preserve">Mining (Gove Peninsula </w:t>
            </w:r>
            <w:proofErr w:type="spellStart"/>
            <w:r w:rsidRPr="0055414B">
              <w:rPr>
                <w:i/>
                <w:iCs/>
                <w:sz w:val="20"/>
                <w:szCs w:val="20"/>
              </w:rPr>
              <w:t>Nabalco</w:t>
            </w:r>
            <w:proofErr w:type="spellEnd"/>
            <w:r w:rsidRPr="0055414B">
              <w:rPr>
                <w:i/>
                <w:iCs/>
                <w:sz w:val="20"/>
                <w:szCs w:val="20"/>
              </w:rPr>
              <w:t xml:space="preserve"> Agreement)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129</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Money-lenders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130</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Mortgagors’ Interest Reduction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131</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Motor Accidents (Compensation)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132</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Motor Vehicles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133</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Motor Vehicle Dealers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134</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Museums and Art Galleries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135</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National Companies and Securities Commission (Northern Territory Provisions)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136</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National Crime Authority (Territory Provisions)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National Trust (Northern Territory)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Native and Historical Objects and Areas Preservation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139</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Northern Territory Land Corporation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140</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Northern Territory Products Symbol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141</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Northern Territory Tourist Commission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142</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Noxious Weeds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143</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Nudity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144</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Nursing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145</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Off-shore Waters (Application of Territory Laws)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146</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Oil Refinery Agreement Ratification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Ombudsman (Northern Territory)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Optometrists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149</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Palmerston Development Authority Repeal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150</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Pawnbrokers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151</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Pay-roll Tax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152</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Pet Meat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153</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Petroleum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154</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Petroleum Products Subsidy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155</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Petroleum (Submerged Lands)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156</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Pharmacy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157</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Place Names Act</w:t>
            </w:r>
          </w:p>
        </w:tc>
      </w:tr>
      <w:tr w:rsidR="008667B4" w:rsidRPr="0055414B" w:rsidTr="00881596">
        <w:trPr>
          <w:trHeight w:val="20"/>
        </w:trPr>
        <w:tc>
          <w:tcPr>
            <w:tcW w:w="828"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158</w:t>
            </w:r>
          </w:p>
        </w:tc>
        <w:tc>
          <w:tcPr>
            <w:tcW w:w="6401"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Places of Public Entertainment Act</w:t>
            </w:r>
          </w:p>
        </w:tc>
      </w:tr>
    </w:tbl>
    <w:p w:rsidR="008667B4" w:rsidRDefault="008667B4" w:rsidP="008667B4">
      <w:pPr>
        <w:autoSpaceDE w:val="0"/>
        <w:autoSpaceDN w:val="0"/>
        <w:adjustRightInd w:val="0"/>
        <w:spacing w:after="30"/>
        <w:rPr>
          <w:sz w:val="20"/>
          <w:szCs w:val="20"/>
        </w:rPr>
      </w:pPr>
      <w:r w:rsidRPr="0055414B">
        <w:rPr>
          <w:sz w:val="20"/>
          <w:szCs w:val="20"/>
        </w:rPr>
        <w:br w:type="page"/>
      </w:r>
    </w:p>
    <w:p w:rsidR="00881596" w:rsidRPr="0055414B" w:rsidRDefault="00881596" w:rsidP="00881596">
      <w:pPr>
        <w:autoSpaceDE w:val="0"/>
        <w:autoSpaceDN w:val="0"/>
        <w:adjustRightInd w:val="0"/>
        <w:spacing w:before="194" w:after="240"/>
        <w:jc w:val="center"/>
        <w:rPr>
          <w:sz w:val="20"/>
          <w:szCs w:val="20"/>
        </w:rPr>
      </w:pPr>
      <w:r w:rsidRPr="0055414B">
        <w:rPr>
          <w:b/>
          <w:bCs/>
          <w:sz w:val="20"/>
          <w:szCs w:val="20"/>
        </w:rPr>
        <w:lastRenderedPageBreak/>
        <w:t>SCHEDULE 1</w:t>
      </w:r>
      <w:r w:rsidRPr="0055414B">
        <w:rPr>
          <w:sz w:val="20"/>
          <w:szCs w:val="20"/>
        </w:rPr>
        <w:t>—continued</w:t>
      </w: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210"/>
        <w:gridCol w:w="9287"/>
      </w:tblGrid>
      <w:tr w:rsidR="008667B4" w:rsidRPr="0055414B" w:rsidTr="00881596">
        <w:trPr>
          <w:trHeight w:val="20"/>
        </w:trPr>
        <w:tc>
          <w:tcPr>
            <w:tcW w:w="1210"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Item</w:t>
            </w:r>
          </w:p>
        </w:tc>
        <w:tc>
          <w:tcPr>
            <w:tcW w:w="9287"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1210"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159</w:t>
            </w:r>
          </w:p>
        </w:tc>
        <w:tc>
          <w:tcPr>
            <w:tcW w:w="9287"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Planning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Planning (Validation)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Plant Diseases Control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162</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Plumbers and Drainers Licensing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163</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Power and Water Authority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164</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Presbyterian Church (Northern Territory) Property Trust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165</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Prevention of Cruelty to Animals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166</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Prevention of Pollution of Waters by Oil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167</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Prices Regulation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168</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Printers and Newspapers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169</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Prisons (Arbitral Tribunal)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Prisons (Correctional Services)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Private Hospitals and Nursing Homes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172</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Public Employment (Modification of Terms and Conditions of Employment)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173</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Public Service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174</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Racing and Betting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175</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Racing, Gaming and Liquor Commission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176</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Radiographers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177</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Real Property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178</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Real Property (Insurance Money Application)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179</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Real Property (Special Provisions)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Real Property (Unit Titles)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Remuneration (Statutory Bodies)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182</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Remuneration Tribunal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183</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Road Safety Council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184</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Salvation Army (Northern Territory) Property Trust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185</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Securities Industry (Application of Laws)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186</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Shire of Litchfield (Transitional Rating)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187</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Silicosis and Tuberculosis (Mine-workers and Prospectors)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188</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Soccer Football Pools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189</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Soil Conservation and Land Utilization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Special Purposes Leases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Status of Darwin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192</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Stock (Artificial Breeding)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193</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Stock Diseases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194</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Stock Foods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195</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Stock Routes and Travelling Stock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196</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Superannuation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197</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All Supply Acts</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198</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Supreme Court (Judges Long Leave Payments)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199</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Supreme Court (Judges Pensions)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Supreme Court Ordinance Repeal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Taxation (Administration)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202</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Teaching Service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203</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Tenancy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204</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Territory Insurance Office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205</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Territory Loans Management Corporation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206</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Territory Motor Vehicles (Liability)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207</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Territory Parks and Wildlife Conservation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208</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The Commercial Bank of Australia Limited (Merger)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209</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The Commercial Banking Company of Sydney Limited (Merger)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210</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Totalizator Administration and Betting Act</w:t>
            </w:r>
          </w:p>
        </w:tc>
      </w:tr>
      <w:tr w:rsidR="008667B4" w:rsidRPr="0055414B" w:rsidTr="00881596">
        <w:trPr>
          <w:trHeight w:val="20"/>
        </w:trPr>
        <w:tc>
          <w:tcPr>
            <w:tcW w:w="1210"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211</w:t>
            </w:r>
          </w:p>
        </w:tc>
        <w:tc>
          <w:tcPr>
            <w:tcW w:w="9287"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Trade Development Zone Act</w:t>
            </w:r>
          </w:p>
        </w:tc>
      </w:tr>
    </w:tbl>
    <w:p w:rsidR="008667B4" w:rsidRDefault="008667B4" w:rsidP="008667B4">
      <w:pPr>
        <w:autoSpaceDE w:val="0"/>
        <w:autoSpaceDN w:val="0"/>
        <w:adjustRightInd w:val="0"/>
        <w:spacing w:after="30"/>
        <w:rPr>
          <w:sz w:val="20"/>
          <w:szCs w:val="20"/>
        </w:rPr>
      </w:pPr>
      <w:r w:rsidRPr="0055414B">
        <w:rPr>
          <w:sz w:val="20"/>
          <w:szCs w:val="20"/>
        </w:rPr>
        <w:br w:type="page"/>
      </w:r>
    </w:p>
    <w:p w:rsidR="00881596" w:rsidRPr="0055414B" w:rsidRDefault="00881596" w:rsidP="00881596">
      <w:pPr>
        <w:autoSpaceDE w:val="0"/>
        <w:autoSpaceDN w:val="0"/>
        <w:adjustRightInd w:val="0"/>
        <w:spacing w:before="194" w:after="240"/>
        <w:jc w:val="center"/>
        <w:rPr>
          <w:sz w:val="20"/>
          <w:szCs w:val="20"/>
        </w:rPr>
      </w:pPr>
      <w:r w:rsidRPr="0055414B">
        <w:rPr>
          <w:b/>
          <w:bCs/>
          <w:sz w:val="20"/>
          <w:szCs w:val="20"/>
        </w:rPr>
        <w:lastRenderedPageBreak/>
        <w:t>SCHEDULE 1</w:t>
      </w:r>
      <w:r w:rsidRPr="0055414B">
        <w:rPr>
          <w:sz w:val="20"/>
          <w:szCs w:val="20"/>
        </w:rPr>
        <w:t>—continued</w:t>
      </w:r>
    </w:p>
    <w:tbl>
      <w:tblPr>
        <w:tblW w:w="5000" w:type="pct"/>
        <w:tblInd w:w="-26" w:type="dxa"/>
        <w:tblLayout w:type="fixed"/>
        <w:tblCellMar>
          <w:top w:w="14" w:type="dxa"/>
          <w:left w:w="14" w:type="dxa"/>
          <w:bottom w:w="14" w:type="dxa"/>
          <w:right w:w="14" w:type="dxa"/>
        </w:tblCellMar>
        <w:tblLook w:val="0000" w:firstRow="0" w:lastRow="0" w:firstColumn="0" w:lastColumn="0" w:noHBand="0" w:noVBand="0"/>
      </w:tblPr>
      <w:tblGrid>
        <w:gridCol w:w="1201"/>
        <w:gridCol w:w="9296"/>
      </w:tblGrid>
      <w:tr w:rsidR="008667B4" w:rsidRPr="0055414B" w:rsidTr="00881596">
        <w:trPr>
          <w:trHeight w:val="20"/>
        </w:trPr>
        <w:tc>
          <w:tcPr>
            <w:tcW w:w="1201"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Item</w:t>
            </w:r>
          </w:p>
        </w:tc>
        <w:tc>
          <w:tcPr>
            <w:tcW w:w="9296"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1201"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212</w:t>
            </w:r>
          </w:p>
        </w:tc>
        <w:tc>
          <w:tcPr>
            <w:tcW w:w="9296"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Traffic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213</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Transfer of Powers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214</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Transfer of Powers (Further Provisions)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215</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Transfer of Powers (Health)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216</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Transfer of Powers (Law)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217</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Transfer of Powers (Self-Government)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218</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Unit Titles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219</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Uniting Church in Australia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220</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University College of the Northern Territory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221</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Uranium Mining (Environmental Control)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222</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Validation (Conditions of Service)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223</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Valuation of Land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224</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Veterinary Surgeons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225</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Water Supplies Development Act</w:t>
            </w:r>
          </w:p>
        </w:tc>
      </w:tr>
      <w:tr w:rsidR="008667B4" w:rsidRPr="0055414B" w:rsidTr="00881596">
        <w:trPr>
          <w:trHeight w:val="20"/>
        </w:trPr>
        <w:tc>
          <w:tcPr>
            <w:tcW w:w="1201"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226</w:t>
            </w:r>
          </w:p>
        </w:tc>
        <w:tc>
          <w:tcPr>
            <w:tcW w:w="9296"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proofErr w:type="spellStart"/>
            <w:r w:rsidRPr="0055414B">
              <w:rPr>
                <w:i/>
                <w:iCs/>
                <w:sz w:val="20"/>
                <w:szCs w:val="20"/>
              </w:rPr>
              <w:t>Yulara</w:t>
            </w:r>
            <w:proofErr w:type="spellEnd"/>
            <w:r w:rsidRPr="0055414B">
              <w:rPr>
                <w:i/>
                <w:iCs/>
                <w:sz w:val="20"/>
                <w:szCs w:val="20"/>
              </w:rPr>
              <w:t xml:space="preserve"> Tourist Village Management Act</w:t>
            </w:r>
          </w:p>
        </w:tc>
      </w:tr>
      <w:tr w:rsidR="00881596" w:rsidRPr="0055414B" w:rsidTr="00881596">
        <w:trPr>
          <w:trHeight w:val="20"/>
        </w:trPr>
        <w:tc>
          <w:tcPr>
            <w:tcW w:w="1201" w:type="dxa"/>
            <w:tcBorders>
              <w:top w:val="nil"/>
              <w:left w:val="nil"/>
              <w:bottom w:val="single" w:sz="6" w:space="0" w:color="auto"/>
              <w:right w:val="nil"/>
            </w:tcBorders>
          </w:tcPr>
          <w:p w:rsidR="00881596" w:rsidRPr="0055414B" w:rsidRDefault="00881596" w:rsidP="00F32D8F">
            <w:pPr>
              <w:autoSpaceDE w:val="0"/>
              <w:autoSpaceDN w:val="0"/>
              <w:adjustRightInd w:val="0"/>
              <w:rPr>
                <w:sz w:val="20"/>
                <w:szCs w:val="20"/>
              </w:rPr>
            </w:pPr>
          </w:p>
        </w:tc>
        <w:tc>
          <w:tcPr>
            <w:tcW w:w="9296" w:type="dxa"/>
            <w:tcBorders>
              <w:top w:val="nil"/>
              <w:left w:val="nil"/>
              <w:bottom w:val="single" w:sz="6" w:space="0" w:color="auto"/>
              <w:right w:val="nil"/>
            </w:tcBorders>
          </w:tcPr>
          <w:p w:rsidR="00881596" w:rsidRPr="0055414B" w:rsidRDefault="00881596" w:rsidP="00F32D8F">
            <w:pPr>
              <w:autoSpaceDE w:val="0"/>
              <w:autoSpaceDN w:val="0"/>
              <w:adjustRightInd w:val="0"/>
              <w:rPr>
                <w:i/>
                <w:iCs/>
                <w:sz w:val="20"/>
                <w:szCs w:val="20"/>
              </w:rPr>
            </w:pPr>
          </w:p>
        </w:tc>
      </w:tr>
    </w:tbl>
    <w:p w:rsidR="008667B4" w:rsidRPr="0055414B" w:rsidRDefault="00881596" w:rsidP="002B69B3">
      <w:pPr>
        <w:autoSpaceDE w:val="0"/>
        <w:autoSpaceDN w:val="0"/>
        <w:adjustRightInd w:val="0"/>
        <w:spacing w:before="240" w:after="240"/>
        <w:jc w:val="center"/>
        <w:rPr>
          <w:sz w:val="20"/>
          <w:szCs w:val="20"/>
        </w:rPr>
      </w:pPr>
      <w:r>
        <w:rPr>
          <w:sz w:val="20"/>
          <w:szCs w:val="20"/>
        </w:rPr>
        <w:t>____________</w:t>
      </w:r>
    </w:p>
    <w:p w:rsidR="008667B4" w:rsidRPr="0055414B" w:rsidRDefault="008667B4" w:rsidP="002B69B3">
      <w:pPr>
        <w:tabs>
          <w:tab w:val="left" w:pos="8370"/>
        </w:tabs>
        <w:autoSpaceDE w:val="0"/>
        <w:autoSpaceDN w:val="0"/>
        <w:adjustRightInd w:val="0"/>
        <w:spacing w:before="180" w:after="240"/>
        <w:ind w:left="4689"/>
        <w:rPr>
          <w:sz w:val="20"/>
          <w:szCs w:val="20"/>
        </w:rPr>
      </w:pPr>
      <w:r w:rsidRPr="0055414B">
        <w:rPr>
          <w:b/>
          <w:bCs/>
          <w:sz w:val="20"/>
          <w:szCs w:val="20"/>
        </w:rPr>
        <w:t>SCHEDULE 2</w:t>
      </w:r>
      <w:r w:rsidRPr="0055414B">
        <w:rPr>
          <w:sz w:val="20"/>
          <w:szCs w:val="20"/>
        </w:rPr>
        <w:tab/>
      </w:r>
      <w:r w:rsidRPr="0055414B">
        <w:rPr>
          <w:b/>
          <w:bCs/>
          <w:sz w:val="20"/>
          <w:szCs w:val="20"/>
        </w:rPr>
        <w:t>Subsection 4 (1)</w:t>
      </w:r>
    </w:p>
    <w:p w:rsidR="008667B4" w:rsidRPr="0055414B" w:rsidRDefault="008667B4" w:rsidP="00881596">
      <w:pPr>
        <w:autoSpaceDE w:val="0"/>
        <w:autoSpaceDN w:val="0"/>
        <w:adjustRightInd w:val="0"/>
        <w:spacing w:before="155" w:after="240"/>
        <w:jc w:val="center"/>
        <w:rPr>
          <w:sz w:val="20"/>
          <w:szCs w:val="20"/>
        </w:rPr>
      </w:pPr>
      <w:r w:rsidRPr="0055414B">
        <w:rPr>
          <w:sz w:val="20"/>
          <w:szCs w:val="20"/>
        </w:rPr>
        <w:t>ACTS OF THE NORTHERN TERRITORY</w:t>
      </w:r>
    </w:p>
    <w:tbl>
      <w:tblPr>
        <w:tblW w:w="5000" w:type="pct"/>
        <w:tblLayout w:type="fixed"/>
        <w:tblCellMar>
          <w:top w:w="14" w:type="dxa"/>
          <w:left w:w="14" w:type="dxa"/>
          <w:bottom w:w="14" w:type="dxa"/>
          <w:right w:w="14" w:type="dxa"/>
        </w:tblCellMar>
        <w:tblLook w:val="0000" w:firstRow="0" w:lastRow="0" w:firstColumn="0" w:lastColumn="0" w:noHBand="0" w:noVBand="0"/>
      </w:tblPr>
      <w:tblGrid>
        <w:gridCol w:w="1175"/>
        <w:gridCol w:w="9322"/>
      </w:tblGrid>
      <w:tr w:rsidR="008667B4" w:rsidRPr="0055414B" w:rsidTr="00881596">
        <w:trPr>
          <w:trHeight w:val="20"/>
        </w:trPr>
        <w:tc>
          <w:tcPr>
            <w:tcW w:w="1175"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Item</w:t>
            </w:r>
          </w:p>
        </w:tc>
        <w:tc>
          <w:tcPr>
            <w:tcW w:w="9322" w:type="dxa"/>
            <w:tcBorders>
              <w:top w:val="single" w:sz="6" w:space="0" w:color="auto"/>
              <w:left w:val="nil"/>
              <w:bottom w:val="single" w:sz="6" w:space="0" w:color="auto"/>
              <w:right w:val="nil"/>
            </w:tcBorders>
          </w:tcPr>
          <w:p w:rsidR="008667B4" w:rsidRPr="0055414B" w:rsidRDefault="008667B4" w:rsidP="00F32D8F">
            <w:pPr>
              <w:autoSpaceDE w:val="0"/>
              <w:autoSpaceDN w:val="0"/>
              <w:adjustRightInd w:val="0"/>
              <w:rPr>
                <w:sz w:val="20"/>
                <w:szCs w:val="20"/>
              </w:rPr>
            </w:pPr>
            <w:r w:rsidRPr="0055414B">
              <w:rPr>
                <w:sz w:val="20"/>
                <w:szCs w:val="20"/>
              </w:rPr>
              <w:t>Act</w:t>
            </w:r>
          </w:p>
        </w:tc>
      </w:tr>
      <w:tr w:rsidR="008667B4" w:rsidRPr="0055414B" w:rsidTr="00881596">
        <w:trPr>
          <w:trHeight w:val="20"/>
        </w:trPr>
        <w:tc>
          <w:tcPr>
            <w:tcW w:w="1175" w:type="dxa"/>
            <w:tcBorders>
              <w:top w:val="single" w:sz="6" w:space="0" w:color="auto"/>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w:t>
            </w:r>
          </w:p>
        </w:tc>
        <w:tc>
          <w:tcPr>
            <w:tcW w:w="9322" w:type="dxa"/>
            <w:tcBorders>
              <w:top w:val="single" w:sz="6" w:space="0" w:color="auto"/>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Dental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2</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Electrical Workers and Contractors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3</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Health Practitioners and Allied Professionals Registration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4</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Legal Practitioners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5</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Licensed Surveyors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6</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Medical Practitioners Registration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7</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Nursing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8</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Optometrists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9</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Pharmacy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10</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Plumbers and Drainers Licensing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11</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Radiographers Act</w:t>
            </w:r>
          </w:p>
        </w:tc>
      </w:tr>
      <w:tr w:rsidR="008667B4" w:rsidRPr="0055414B" w:rsidTr="00881596">
        <w:trPr>
          <w:trHeight w:val="20"/>
        </w:trPr>
        <w:tc>
          <w:tcPr>
            <w:tcW w:w="1175" w:type="dxa"/>
            <w:tcBorders>
              <w:top w:val="nil"/>
              <w:left w:val="nil"/>
              <w:bottom w:val="nil"/>
              <w:right w:val="nil"/>
            </w:tcBorders>
          </w:tcPr>
          <w:p w:rsidR="008667B4" w:rsidRPr="0055414B" w:rsidRDefault="008667B4" w:rsidP="00881596">
            <w:pPr>
              <w:autoSpaceDE w:val="0"/>
              <w:autoSpaceDN w:val="0"/>
              <w:adjustRightInd w:val="0"/>
              <w:ind w:right="432"/>
              <w:jc w:val="right"/>
              <w:rPr>
                <w:sz w:val="20"/>
                <w:szCs w:val="20"/>
              </w:rPr>
            </w:pPr>
            <w:r w:rsidRPr="0055414B">
              <w:rPr>
                <w:sz w:val="20"/>
                <w:szCs w:val="20"/>
              </w:rPr>
              <w:t>12</w:t>
            </w:r>
          </w:p>
        </w:tc>
        <w:tc>
          <w:tcPr>
            <w:tcW w:w="9322" w:type="dxa"/>
            <w:tcBorders>
              <w:top w:val="nil"/>
              <w:left w:val="nil"/>
              <w:bottom w:val="nil"/>
              <w:right w:val="nil"/>
            </w:tcBorders>
          </w:tcPr>
          <w:p w:rsidR="008667B4" w:rsidRPr="0055414B" w:rsidRDefault="008667B4" w:rsidP="00F32D8F">
            <w:pPr>
              <w:autoSpaceDE w:val="0"/>
              <w:autoSpaceDN w:val="0"/>
              <w:adjustRightInd w:val="0"/>
              <w:rPr>
                <w:i/>
                <w:iCs/>
                <w:sz w:val="20"/>
                <w:szCs w:val="20"/>
              </w:rPr>
            </w:pPr>
            <w:r w:rsidRPr="0055414B">
              <w:rPr>
                <w:i/>
                <w:iCs/>
                <w:sz w:val="20"/>
                <w:szCs w:val="20"/>
              </w:rPr>
              <w:t>Veterinary Surgeons Act</w:t>
            </w:r>
          </w:p>
        </w:tc>
      </w:tr>
      <w:tr w:rsidR="00881596" w:rsidRPr="0055414B" w:rsidTr="00881596">
        <w:trPr>
          <w:trHeight w:val="20"/>
        </w:trPr>
        <w:tc>
          <w:tcPr>
            <w:tcW w:w="1175" w:type="dxa"/>
            <w:tcBorders>
              <w:top w:val="nil"/>
              <w:left w:val="nil"/>
              <w:bottom w:val="single" w:sz="6" w:space="0" w:color="auto"/>
              <w:right w:val="nil"/>
            </w:tcBorders>
          </w:tcPr>
          <w:p w:rsidR="00881596" w:rsidRPr="0055414B" w:rsidRDefault="00881596" w:rsidP="00881596">
            <w:pPr>
              <w:autoSpaceDE w:val="0"/>
              <w:autoSpaceDN w:val="0"/>
              <w:adjustRightInd w:val="0"/>
              <w:ind w:right="432"/>
              <w:jc w:val="right"/>
              <w:rPr>
                <w:sz w:val="20"/>
                <w:szCs w:val="20"/>
              </w:rPr>
            </w:pPr>
          </w:p>
        </w:tc>
        <w:tc>
          <w:tcPr>
            <w:tcW w:w="9322" w:type="dxa"/>
            <w:tcBorders>
              <w:top w:val="nil"/>
              <w:left w:val="nil"/>
              <w:bottom w:val="single" w:sz="6" w:space="0" w:color="auto"/>
              <w:right w:val="nil"/>
            </w:tcBorders>
          </w:tcPr>
          <w:p w:rsidR="00881596" w:rsidRPr="0055414B" w:rsidRDefault="00881596" w:rsidP="00F32D8F">
            <w:pPr>
              <w:autoSpaceDE w:val="0"/>
              <w:autoSpaceDN w:val="0"/>
              <w:adjustRightInd w:val="0"/>
              <w:rPr>
                <w:i/>
                <w:iCs/>
                <w:sz w:val="20"/>
                <w:szCs w:val="20"/>
              </w:rPr>
            </w:pPr>
          </w:p>
        </w:tc>
      </w:tr>
    </w:tbl>
    <w:p w:rsidR="008667B4" w:rsidRPr="0055414B" w:rsidRDefault="008667B4" w:rsidP="008667B4">
      <w:pPr>
        <w:tabs>
          <w:tab w:val="left" w:pos="3485"/>
        </w:tabs>
        <w:autoSpaceDE w:val="0"/>
        <w:autoSpaceDN w:val="0"/>
        <w:adjustRightInd w:val="0"/>
        <w:spacing w:before="176" w:after="30"/>
        <w:jc w:val="center"/>
        <w:rPr>
          <w:sz w:val="20"/>
          <w:szCs w:val="20"/>
        </w:rPr>
      </w:pPr>
      <w:r w:rsidRPr="0055414B">
        <w:rPr>
          <w:b/>
          <w:bCs/>
          <w:sz w:val="20"/>
          <w:szCs w:val="20"/>
        </w:rPr>
        <w:t>NOTE</w:t>
      </w:r>
    </w:p>
    <w:p w:rsidR="008667B4" w:rsidRPr="0055414B" w:rsidRDefault="008667B4" w:rsidP="00881596">
      <w:pPr>
        <w:autoSpaceDE w:val="0"/>
        <w:autoSpaceDN w:val="0"/>
        <w:adjustRightInd w:val="0"/>
        <w:spacing w:before="29" w:after="30"/>
        <w:ind w:left="414" w:hanging="414"/>
        <w:rPr>
          <w:sz w:val="20"/>
          <w:szCs w:val="20"/>
        </w:rPr>
      </w:pPr>
      <w:r w:rsidRPr="0055414B">
        <w:rPr>
          <w:sz w:val="20"/>
          <w:szCs w:val="20"/>
        </w:rPr>
        <w:t>1.</w:t>
      </w:r>
      <w:r w:rsidR="00881596">
        <w:rPr>
          <w:sz w:val="20"/>
          <w:szCs w:val="20"/>
        </w:rPr>
        <w:tab/>
      </w:r>
      <w:r w:rsidRPr="0055414B">
        <w:rPr>
          <w:sz w:val="20"/>
          <w:szCs w:val="20"/>
        </w:rPr>
        <w:t xml:space="preserve">Notified in the </w:t>
      </w:r>
      <w:r w:rsidRPr="0055414B">
        <w:rPr>
          <w:i/>
          <w:iCs/>
          <w:sz w:val="20"/>
          <w:szCs w:val="20"/>
        </w:rPr>
        <w:t xml:space="preserve">Commonwealth of Australia Gazette </w:t>
      </w:r>
      <w:r w:rsidRPr="0055414B">
        <w:rPr>
          <w:sz w:val="20"/>
          <w:szCs w:val="20"/>
        </w:rPr>
        <w:t>on 5 September 1989.</w:t>
      </w:r>
    </w:p>
    <w:sectPr w:rsidR="008667B4" w:rsidRPr="0055414B" w:rsidSect="00881596">
      <w:headerReference w:type="even" r:id="rId7"/>
      <w:headerReference w:type="default" r:id="rId8"/>
      <w:footerReference w:type="first" r:id="rId9"/>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596" w:rsidRDefault="00881596" w:rsidP="00881596">
      <w:r>
        <w:separator/>
      </w:r>
    </w:p>
  </w:endnote>
  <w:endnote w:type="continuationSeparator" w:id="0">
    <w:p w:rsidR="00881596" w:rsidRDefault="00881596" w:rsidP="0088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6" w:rsidRDefault="00881596" w:rsidP="00881596">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596" w:rsidRDefault="00881596" w:rsidP="00881596">
      <w:r>
        <w:separator/>
      </w:r>
    </w:p>
  </w:footnote>
  <w:footnote w:type="continuationSeparator" w:id="0">
    <w:p w:rsidR="00881596" w:rsidRDefault="00881596" w:rsidP="00881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6" w:rsidRDefault="00881596" w:rsidP="00881596">
    <w:pPr>
      <w:pStyle w:val="Header"/>
      <w:tabs>
        <w:tab w:val="clear" w:pos="4680"/>
        <w:tab w:val="clear" w:pos="9360"/>
        <w:tab w:val="center" w:pos="5094"/>
        <w:tab w:val="right" w:pos="10440"/>
      </w:tabs>
      <w:spacing w:after="240"/>
    </w:pPr>
    <w:r w:rsidRPr="00881596">
      <w:rPr>
        <w:sz w:val="20"/>
        <w:szCs w:val="20"/>
      </w:rPr>
      <w:fldChar w:fldCharType="begin"/>
    </w:r>
    <w:r w:rsidRPr="00881596">
      <w:rPr>
        <w:sz w:val="20"/>
        <w:szCs w:val="20"/>
      </w:rPr>
      <w:instrText xml:space="preserve"> PAGE   \* MERGEFORMAT </w:instrText>
    </w:r>
    <w:r w:rsidRPr="00881596">
      <w:rPr>
        <w:sz w:val="20"/>
        <w:szCs w:val="20"/>
      </w:rPr>
      <w:fldChar w:fldCharType="separate"/>
    </w:r>
    <w:r w:rsidR="002B69B3">
      <w:rPr>
        <w:noProof/>
        <w:sz w:val="20"/>
        <w:szCs w:val="20"/>
      </w:rPr>
      <w:t>6</w:t>
    </w:r>
    <w:r w:rsidRPr="00881596">
      <w:rPr>
        <w:noProof/>
        <w:sz w:val="20"/>
        <w:szCs w:val="20"/>
      </w:rPr>
      <w:fldChar w:fldCharType="end"/>
    </w:r>
    <w:r w:rsidRPr="0055414B">
      <w:rPr>
        <w:sz w:val="20"/>
        <w:szCs w:val="20"/>
      </w:rPr>
      <w:tab/>
    </w:r>
    <w:r w:rsidRPr="0055414B">
      <w:rPr>
        <w:i/>
        <w:iCs/>
        <w:sz w:val="20"/>
        <w:szCs w:val="20"/>
      </w:rPr>
      <w:t>Application of Laws No. 2, 1989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96" w:rsidRDefault="00881596" w:rsidP="00881596">
    <w:pPr>
      <w:pStyle w:val="Header"/>
      <w:tabs>
        <w:tab w:val="clear" w:pos="4680"/>
        <w:tab w:val="clear" w:pos="9360"/>
        <w:tab w:val="center" w:pos="5094"/>
        <w:tab w:val="right" w:pos="10440"/>
      </w:tabs>
      <w:spacing w:after="240"/>
    </w:pPr>
    <w:r w:rsidRPr="0055414B">
      <w:rPr>
        <w:sz w:val="20"/>
        <w:szCs w:val="20"/>
      </w:rPr>
      <w:tab/>
    </w:r>
    <w:r w:rsidRPr="0055414B">
      <w:rPr>
        <w:i/>
        <w:iCs/>
        <w:sz w:val="20"/>
        <w:szCs w:val="20"/>
      </w:rPr>
      <w:t>Application of Laws No. 2, 1989</w:t>
    </w:r>
    <w:r>
      <w:rPr>
        <w:i/>
        <w:iCs/>
        <w:sz w:val="20"/>
        <w:szCs w:val="20"/>
      </w:rPr>
      <w:tab/>
    </w:r>
    <w:r w:rsidRPr="00881596">
      <w:rPr>
        <w:sz w:val="20"/>
        <w:szCs w:val="20"/>
      </w:rPr>
      <w:fldChar w:fldCharType="begin"/>
    </w:r>
    <w:r w:rsidRPr="00881596">
      <w:rPr>
        <w:sz w:val="20"/>
        <w:szCs w:val="20"/>
      </w:rPr>
      <w:instrText xml:space="preserve"> PAGE   \* MERGEFORMAT </w:instrText>
    </w:r>
    <w:r w:rsidRPr="00881596">
      <w:rPr>
        <w:sz w:val="20"/>
        <w:szCs w:val="20"/>
      </w:rPr>
      <w:fldChar w:fldCharType="separate"/>
    </w:r>
    <w:r w:rsidR="002B69B3">
      <w:rPr>
        <w:noProof/>
        <w:sz w:val="20"/>
        <w:szCs w:val="20"/>
      </w:rPr>
      <w:t>7</w:t>
    </w:r>
    <w:r w:rsidRPr="00881596">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4"/>
    <w:rsid w:val="002B69B3"/>
    <w:rsid w:val="0055414B"/>
    <w:rsid w:val="00557882"/>
    <w:rsid w:val="005D598B"/>
    <w:rsid w:val="007857F8"/>
    <w:rsid w:val="008667B4"/>
    <w:rsid w:val="00881596"/>
    <w:rsid w:val="00B3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1596"/>
    <w:pPr>
      <w:tabs>
        <w:tab w:val="center" w:pos="4680"/>
        <w:tab w:val="right" w:pos="9360"/>
      </w:tabs>
    </w:pPr>
  </w:style>
  <w:style w:type="character" w:customStyle="1" w:styleId="HeaderChar">
    <w:name w:val="Header Char"/>
    <w:basedOn w:val="DefaultParagraphFont"/>
    <w:link w:val="Header"/>
    <w:rsid w:val="00881596"/>
    <w:rPr>
      <w:sz w:val="24"/>
      <w:szCs w:val="24"/>
    </w:rPr>
  </w:style>
  <w:style w:type="paragraph" w:styleId="Footer">
    <w:name w:val="footer"/>
    <w:basedOn w:val="Normal"/>
    <w:link w:val="FooterChar"/>
    <w:unhideWhenUsed/>
    <w:rsid w:val="00881596"/>
    <w:pPr>
      <w:tabs>
        <w:tab w:val="center" w:pos="4680"/>
        <w:tab w:val="right" w:pos="9360"/>
      </w:tabs>
    </w:pPr>
  </w:style>
  <w:style w:type="character" w:customStyle="1" w:styleId="FooterChar">
    <w:name w:val="Footer Char"/>
    <w:basedOn w:val="DefaultParagraphFont"/>
    <w:link w:val="Footer"/>
    <w:rsid w:val="00881596"/>
    <w:rPr>
      <w:sz w:val="24"/>
      <w:szCs w:val="24"/>
    </w:rPr>
  </w:style>
  <w:style w:type="paragraph" w:styleId="ListParagraph">
    <w:name w:val="List Paragraph"/>
    <w:basedOn w:val="Normal"/>
    <w:uiPriority w:val="34"/>
    <w:qFormat/>
    <w:rsid w:val="00881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2022-12-20T04:10:00Z</dcterms:created>
  <dcterms:modified xsi:type="dcterms:W3CDTF">2022-12-20T04:10:00Z</dcterms:modified>
</cp:coreProperties>
</file>