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338"/>
        <w:gridCol w:w="1894"/>
      </w:tblGrid>
      <w:tr w:rsidR="005409E8" w:rsidRPr="00C11276">
        <w:tc>
          <w:tcPr>
            <w:tcW w:w="4338" w:type="dxa"/>
          </w:tcPr>
          <w:p w:rsidR="005409E8" w:rsidRPr="00C11276" w:rsidRDefault="005409E8">
            <w:pPr>
              <w:pStyle w:val="CoverStandard"/>
            </w:pPr>
            <w:r w:rsidRPr="00C11276">
              <w:t xml:space="preserve">Compiled </w:t>
            </w:r>
            <w:r w:rsidR="00233086" w:rsidRPr="00C11276">
              <w:t xml:space="preserve">AASB </w:t>
            </w:r>
            <w:r w:rsidRPr="00C11276">
              <w:t>Standard</w:t>
            </w:r>
          </w:p>
        </w:tc>
        <w:tc>
          <w:tcPr>
            <w:tcW w:w="1894" w:type="dxa"/>
          </w:tcPr>
          <w:p w:rsidR="005409E8" w:rsidRPr="00C11276" w:rsidRDefault="005409E8">
            <w:pPr>
              <w:pStyle w:val="CoverNumber"/>
            </w:pPr>
            <w:r w:rsidRPr="00C11276">
              <w:t xml:space="preserve">AASB </w:t>
            </w:r>
            <w:bookmarkStart w:id="0" w:name="DocNo"/>
            <w:r w:rsidRPr="00C11276">
              <w:t>133</w:t>
            </w:r>
            <w:bookmarkEnd w:id="0"/>
          </w:p>
          <w:p w:rsidR="005409E8" w:rsidRPr="00C11276" w:rsidRDefault="005409E8">
            <w:pPr>
              <w:pStyle w:val="CoverDate"/>
            </w:pPr>
          </w:p>
        </w:tc>
      </w:tr>
    </w:tbl>
    <w:p w:rsidR="005409E8" w:rsidRPr="00C11276" w:rsidRDefault="005409E8" w:rsidP="007C3146">
      <w:pPr>
        <w:pStyle w:val="CoverTitle"/>
        <w:spacing w:before="800"/>
      </w:pPr>
      <w:bookmarkStart w:id="1" w:name="DocTitle"/>
      <w:r w:rsidRPr="00C11276">
        <w:t>Earnings per Share</w:t>
      </w:r>
      <w:bookmarkEnd w:id="1"/>
    </w:p>
    <w:p w:rsidR="00544B95" w:rsidRPr="00C11276" w:rsidRDefault="00544B95"/>
    <w:p w:rsidR="00544B95" w:rsidRPr="00C11276" w:rsidRDefault="00544B95">
      <w:pPr>
        <w:pBdr>
          <w:top w:val="single" w:sz="4" w:space="1" w:color="auto"/>
        </w:pBdr>
      </w:pPr>
    </w:p>
    <w:p w:rsidR="00544B95" w:rsidRPr="00C11276" w:rsidRDefault="00544B95">
      <w:r w:rsidRPr="00C11276">
        <w:t xml:space="preserve">This compiled Standard applies to annual reporting periods </w:t>
      </w:r>
      <w:bookmarkStart w:id="2" w:name="ApplyTextCompile"/>
      <w:r w:rsidRPr="00C11276">
        <w:t>beginning</w:t>
      </w:r>
      <w:bookmarkEnd w:id="2"/>
      <w:r w:rsidRPr="00C11276">
        <w:t xml:space="preserve"> on or after </w:t>
      </w:r>
      <w:bookmarkStart w:id="3" w:name="ApplyDateCompile"/>
      <w:r w:rsidR="00FF686C" w:rsidRPr="00C11276">
        <w:t>1 July 2013</w:t>
      </w:r>
      <w:bookmarkEnd w:id="3"/>
      <w:r w:rsidRPr="00C11276">
        <w:t xml:space="preserve">.  Early application is </w:t>
      </w:r>
      <w:bookmarkStart w:id="4" w:name="EarlyTextCompile"/>
      <w:r w:rsidRPr="00C11276">
        <w:t>permitted</w:t>
      </w:r>
      <w:bookmarkEnd w:id="4"/>
      <w:r w:rsidRPr="00C11276">
        <w:t xml:space="preserve">.  It incorporates relevant amendments made up to and including </w:t>
      </w:r>
      <w:r w:rsidRPr="00C11276">
        <w:fldChar w:fldCharType="begin"/>
      </w:r>
      <w:r w:rsidRPr="00C11276">
        <w:instrText xml:space="preserve"> REF CompileDate \* charformat </w:instrText>
      </w:r>
      <w:r w:rsidR="00A729CC" w:rsidRPr="00C11276">
        <w:instrText xml:space="preserve"> \* MERGEFORMAT </w:instrText>
      </w:r>
      <w:r w:rsidRPr="00C11276">
        <w:fldChar w:fldCharType="separate"/>
      </w:r>
      <w:r w:rsidR="000560E4">
        <w:t>29</w:t>
      </w:r>
      <w:r w:rsidR="000560E4" w:rsidRPr="00C11276">
        <w:t> </w:t>
      </w:r>
      <w:r w:rsidR="000560E4">
        <w:t xml:space="preserve">August </w:t>
      </w:r>
      <w:r w:rsidR="000560E4" w:rsidRPr="00C11276">
        <w:t>201</w:t>
      </w:r>
      <w:r w:rsidR="000560E4">
        <w:t>1</w:t>
      </w:r>
      <w:r w:rsidRPr="00C11276">
        <w:fldChar w:fldCharType="end"/>
      </w:r>
      <w:r w:rsidRPr="00C11276">
        <w:t>.</w:t>
      </w:r>
    </w:p>
    <w:p w:rsidR="00544B95" w:rsidRPr="00C11276" w:rsidRDefault="00544B95"/>
    <w:p w:rsidR="00544B95" w:rsidRPr="00C11276" w:rsidRDefault="00544B95">
      <w:r w:rsidRPr="00C11276">
        <w:t xml:space="preserve">Prepared on </w:t>
      </w:r>
      <w:r w:rsidRPr="00C11276">
        <w:fldChar w:fldCharType="begin"/>
      </w:r>
      <w:r w:rsidRPr="00C11276">
        <w:instrText xml:space="preserve"> REF PrepDate \* charformat </w:instrText>
      </w:r>
      <w:r w:rsidR="00A729CC" w:rsidRPr="00C11276">
        <w:instrText xml:space="preserve"> \* MERGEFORMAT </w:instrText>
      </w:r>
      <w:r w:rsidRPr="00C11276">
        <w:fldChar w:fldCharType="separate"/>
      </w:r>
      <w:r w:rsidR="000560E4">
        <w:t>1</w:t>
      </w:r>
      <w:r w:rsidR="000560E4" w:rsidRPr="00C11276">
        <w:t>6 </w:t>
      </w:r>
      <w:r w:rsidR="000560E4">
        <w:t xml:space="preserve">April </w:t>
      </w:r>
      <w:r w:rsidR="000560E4" w:rsidRPr="00C11276">
        <w:t>201</w:t>
      </w:r>
      <w:r w:rsidR="000560E4">
        <w:t>4</w:t>
      </w:r>
      <w:r w:rsidRPr="00C11276">
        <w:fldChar w:fldCharType="end"/>
      </w:r>
      <w:r w:rsidRPr="00C11276">
        <w:t xml:space="preserve"> by the staff of the Australian Accounting Standards Board.</w:t>
      </w:r>
    </w:p>
    <w:p w:rsidR="00544B95" w:rsidRPr="00C11276" w:rsidRDefault="00544B95"/>
    <w:p w:rsidR="00D86234" w:rsidRPr="00C11276" w:rsidRDefault="00D86234" w:rsidP="00D86234"/>
    <w:p w:rsidR="005409E8" w:rsidRPr="00C11276" w:rsidRDefault="00AF2F30">
      <w:pPr>
        <w:sectPr w:rsidR="005409E8" w:rsidRPr="00C11276">
          <w:footnotePr>
            <w:numRestart w:val="eachSect"/>
          </w:footnotePr>
          <w:pgSz w:w="11907" w:h="16840"/>
          <w:pgMar w:top="3686" w:right="2835" w:bottom="3686" w:left="2835" w:header="720" w:footer="3255" w:gutter="0"/>
          <w:paperSrc w:first="58" w:other="58"/>
          <w:cols w:space="720"/>
        </w:sect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39.05pt;margin-top:567.2pt;width:123.05pt;height:95.75pt;z-index:251657728;visibility:visible;mso-wrap-edited:f;mso-position-horizontal-relative:page;mso-position-vertical-relative:page">
            <v:imagedata r:id="rId7" o:title=""/>
            <w10:wrap anchorx="page" anchory="page"/>
            <w10:anchorlock/>
          </v:shape>
          <o:OLEObject Type="Embed" ProgID="Word.Picture.8" ShapeID="_x0000_s1031" DrawAspect="Content" ObjectID="_1461578020" r:id="rId8"/>
        </w:object>
      </w:r>
    </w:p>
    <w:p w:rsidR="005409E8" w:rsidRPr="00C11276" w:rsidRDefault="005409E8">
      <w:pPr>
        <w:pStyle w:val="Heading2"/>
      </w:pPr>
      <w:r w:rsidRPr="00C11276">
        <w:lastRenderedPageBreak/>
        <w:t>Obtaining Copies of Accounting Standards</w:t>
      </w:r>
    </w:p>
    <w:p w:rsidR="005409E8" w:rsidRPr="00C11276" w:rsidRDefault="00AE6B9D">
      <w:pPr>
        <w:pStyle w:val="NoNumPlain1"/>
      </w:pPr>
      <w:r w:rsidRPr="00C11276">
        <w:t>C</w:t>
      </w:r>
      <w:r w:rsidR="005409E8" w:rsidRPr="00C11276">
        <w:t>ompiled versions of Standards, original Standards and amending Standards (see Compilation Details) are available on the AASB website: www.</w:t>
      </w:r>
      <w:r w:rsidR="00D34A78" w:rsidRPr="00C11276">
        <w:t>aasb.gov.au</w:t>
      </w:r>
      <w:r w:rsidR="005409E8" w:rsidRPr="00C11276">
        <w:t>.</w:t>
      </w:r>
    </w:p>
    <w:p w:rsidR="005409E8" w:rsidRPr="00C11276" w:rsidRDefault="005409E8">
      <w:pPr>
        <w:pStyle w:val="CommentsPage"/>
      </w:pPr>
      <w:r w:rsidRPr="00C11276">
        <w:t>Printed copies of original Standards and amending Standards are available for purchase by contacting:</w:t>
      </w:r>
    </w:p>
    <w:p w:rsidR="005409E8" w:rsidRPr="00C11276" w:rsidRDefault="005409E8"/>
    <w:tbl>
      <w:tblPr>
        <w:tblW w:w="0" w:type="auto"/>
        <w:tblLook w:val="0000" w:firstRow="0" w:lastRow="0" w:firstColumn="0" w:lastColumn="0" w:noHBand="0" w:noVBand="0"/>
      </w:tblPr>
      <w:tblGrid>
        <w:gridCol w:w="3510"/>
        <w:gridCol w:w="2939"/>
      </w:tblGrid>
      <w:tr w:rsidR="005409E8" w:rsidRPr="00C11276">
        <w:tc>
          <w:tcPr>
            <w:tcW w:w="3510" w:type="dxa"/>
          </w:tcPr>
          <w:p w:rsidR="005409E8" w:rsidRPr="00C11276" w:rsidRDefault="005409E8">
            <w:r w:rsidRPr="00C11276">
              <w:t>The Customer Service Officer</w:t>
            </w:r>
          </w:p>
          <w:p w:rsidR="005409E8" w:rsidRPr="00C11276" w:rsidRDefault="005409E8">
            <w:r w:rsidRPr="00C11276">
              <w:t>Australian Accounting Standards Board</w:t>
            </w:r>
          </w:p>
          <w:p w:rsidR="005409E8" w:rsidRPr="00C11276" w:rsidRDefault="005409E8">
            <w:r w:rsidRPr="00C11276">
              <w:t xml:space="preserve">Level </w:t>
            </w:r>
            <w:r w:rsidR="00DC0705" w:rsidRPr="00C11276">
              <w:t>7</w:t>
            </w:r>
          </w:p>
          <w:p w:rsidR="005409E8" w:rsidRPr="00C11276" w:rsidRDefault="00DC0705">
            <w:smartTag w:uri="urn:schemas-microsoft-com:office:smarttags" w:element="Street">
              <w:smartTag w:uri="urn:schemas-microsoft-com:office:smarttags" w:element="address">
                <w:r w:rsidRPr="00C11276">
                  <w:t>600 Bourke</w:t>
                </w:r>
                <w:r w:rsidR="005409E8" w:rsidRPr="00C11276">
                  <w:t xml:space="preserve"> Street</w:t>
                </w:r>
              </w:smartTag>
            </w:smartTag>
          </w:p>
          <w:p w:rsidR="005409E8" w:rsidRPr="00C11276" w:rsidRDefault="005409E8">
            <w:smartTag w:uri="urn:schemas-microsoft-com:office:smarttags" w:element="place">
              <w:smartTag w:uri="urn:schemas-microsoft-com:office:smarttags" w:element="City">
                <w:r w:rsidRPr="00C11276">
                  <w:t>Melbourne</w:t>
                </w:r>
              </w:smartTag>
              <w:r w:rsidRPr="00C11276">
                <w:t xml:space="preserve">   </w:t>
              </w:r>
              <w:smartTag w:uri="urn:schemas-microsoft-com:office:smarttags" w:element="State">
                <w:r w:rsidRPr="00C11276">
                  <w:t>Victoria</w:t>
                </w:r>
              </w:smartTag>
            </w:smartTag>
          </w:p>
          <w:p w:rsidR="005409E8" w:rsidRPr="00C11276" w:rsidRDefault="005409E8">
            <w:smartTag w:uri="urn:schemas-microsoft-com:office:smarttags" w:element="country-region">
              <w:smartTag w:uri="urn:schemas-microsoft-com:office:smarttags" w:element="place">
                <w:r w:rsidRPr="00C11276">
                  <w:t>AUSTRALIA</w:t>
                </w:r>
              </w:smartTag>
            </w:smartTag>
          </w:p>
        </w:tc>
        <w:tc>
          <w:tcPr>
            <w:tcW w:w="2939" w:type="dxa"/>
          </w:tcPr>
          <w:p w:rsidR="005409E8" w:rsidRPr="00C11276" w:rsidRDefault="005409E8"/>
          <w:p w:rsidR="005409E8" w:rsidRPr="00C11276" w:rsidRDefault="005409E8"/>
          <w:p w:rsidR="005409E8" w:rsidRPr="00C11276" w:rsidRDefault="005409E8">
            <w:pPr>
              <w:rPr>
                <w:b/>
                <w:bCs/>
              </w:rPr>
            </w:pPr>
            <w:r w:rsidRPr="00C11276">
              <w:rPr>
                <w:b/>
                <w:bCs/>
              </w:rPr>
              <w:t>Postal address:</w:t>
            </w:r>
          </w:p>
          <w:p w:rsidR="005409E8" w:rsidRPr="00C11276" w:rsidRDefault="005409E8">
            <w:r w:rsidRPr="00C11276">
              <w:t xml:space="preserve">PO Box </w:t>
            </w:r>
            <w:smartTag w:uri="urn:schemas-microsoft-com:office:smarttags" w:element="Street">
              <w:smartTag w:uri="urn:schemas-microsoft-com:office:smarttags" w:element="address">
                <w:r w:rsidRPr="00C11276">
                  <w:t>204 Collins Street West</w:t>
                </w:r>
              </w:smartTag>
            </w:smartTag>
          </w:p>
          <w:p w:rsidR="005409E8" w:rsidRPr="00C11276" w:rsidRDefault="005409E8">
            <w:smartTag w:uri="urn:schemas-microsoft-com:office:smarttags" w:element="State">
              <w:smartTag w:uri="urn:schemas-microsoft-com:office:smarttags" w:element="place">
                <w:r w:rsidRPr="00C11276">
                  <w:t>Victoria</w:t>
                </w:r>
              </w:smartTag>
            </w:smartTag>
            <w:r w:rsidRPr="00C11276">
              <w:t xml:space="preserve">   8007</w:t>
            </w:r>
          </w:p>
          <w:p w:rsidR="005409E8" w:rsidRPr="00C11276" w:rsidRDefault="005409E8">
            <w:smartTag w:uri="urn:schemas-microsoft-com:office:smarttags" w:element="country-region">
              <w:smartTag w:uri="urn:schemas-microsoft-com:office:smarttags" w:element="place">
                <w:r w:rsidRPr="00C11276">
                  <w:t>AUSTRALIA</w:t>
                </w:r>
              </w:smartTag>
            </w:smartTag>
          </w:p>
        </w:tc>
      </w:tr>
    </w:tbl>
    <w:p w:rsidR="005409E8" w:rsidRPr="00C11276" w:rsidRDefault="005409E8"/>
    <w:p w:rsidR="005409E8" w:rsidRPr="00C11276" w:rsidRDefault="005409E8">
      <w:pPr>
        <w:pStyle w:val="CoverContact"/>
      </w:pPr>
      <w:r w:rsidRPr="00C11276">
        <w:t>Phone:</w:t>
      </w:r>
      <w:r w:rsidRPr="00C11276">
        <w:tab/>
        <w:t>(03) 9617 7637</w:t>
      </w:r>
    </w:p>
    <w:p w:rsidR="005409E8" w:rsidRPr="00C11276" w:rsidRDefault="005409E8">
      <w:pPr>
        <w:pStyle w:val="CoverContact"/>
      </w:pPr>
      <w:r w:rsidRPr="00C11276">
        <w:t>Fax:</w:t>
      </w:r>
      <w:r w:rsidRPr="00C11276">
        <w:tab/>
        <w:t>(03) 9617 7608</w:t>
      </w:r>
    </w:p>
    <w:p w:rsidR="005409E8" w:rsidRPr="00C11276" w:rsidRDefault="005409E8">
      <w:pPr>
        <w:pStyle w:val="CoverContact"/>
      </w:pPr>
      <w:r w:rsidRPr="00C11276">
        <w:t>E-mail:</w:t>
      </w:r>
      <w:r w:rsidRPr="00C11276">
        <w:tab/>
        <w:t>publications@</w:t>
      </w:r>
      <w:r w:rsidR="00D34A78" w:rsidRPr="00C11276">
        <w:t>aasb.gov.au</w:t>
      </w:r>
    </w:p>
    <w:p w:rsidR="005409E8" w:rsidRPr="00C11276" w:rsidRDefault="005409E8">
      <w:pPr>
        <w:pStyle w:val="CoverContact"/>
      </w:pPr>
      <w:r w:rsidRPr="00C11276">
        <w:t>Website:</w:t>
      </w:r>
      <w:r w:rsidRPr="00C11276">
        <w:tab/>
        <w:t>www.</w:t>
      </w:r>
      <w:r w:rsidR="00D34A78" w:rsidRPr="00C11276">
        <w:t>aasb.gov.au</w:t>
      </w:r>
    </w:p>
    <w:p w:rsidR="005409E8" w:rsidRPr="00C11276" w:rsidRDefault="005409E8"/>
    <w:p w:rsidR="005409E8" w:rsidRPr="00C11276" w:rsidRDefault="005409E8">
      <w:pPr>
        <w:pStyle w:val="Heading2"/>
      </w:pPr>
      <w:r w:rsidRPr="00C11276">
        <w:t>Other Enquiries</w:t>
      </w:r>
    </w:p>
    <w:p w:rsidR="005409E8" w:rsidRPr="00C11276" w:rsidRDefault="005409E8">
      <w:pPr>
        <w:pStyle w:val="CoverContact"/>
      </w:pPr>
      <w:r w:rsidRPr="00C11276">
        <w:t>Phone:</w:t>
      </w:r>
      <w:r w:rsidRPr="00C11276">
        <w:tab/>
        <w:t>(03) 9617 7600</w:t>
      </w:r>
    </w:p>
    <w:p w:rsidR="005409E8" w:rsidRPr="00C11276" w:rsidRDefault="005409E8">
      <w:pPr>
        <w:pStyle w:val="CoverContact"/>
      </w:pPr>
      <w:r w:rsidRPr="00C11276">
        <w:t>Fax:</w:t>
      </w:r>
      <w:r w:rsidRPr="00C11276">
        <w:tab/>
        <w:t>(03) 9617 7608</w:t>
      </w:r>
    </w:p>
    <w:p w:rsidR="005409E8" w:rsidRPr="00C11276" w:rsidRDefault="005409E8">
      <w:pPr>
        <w:pStyle w:val="CoverContact"/>
      </w:pPr>
      <w:r w:rsidRPr="00C11276">
        <w:t>E-mail:</w:t>
      </w:r>
      <w:r w:rsidRPr="00C11276">
        <w:tab/>
        <w:t>standard@</w:t>
      </w:r>
      <w:r w:rsidR="00D34A78" w:rsidRPr="00C11276">
        <w:t>aasb.gov.au</w:t>
      </w:r>
    </w:p>
    <w:p w:rsidR="005409E8" w:rsidRPr="00C11276" w:rsidRDefault="005409E8"/>
    <w:p w:rsidR="005409E8" w:rsidRPr="00C11276" w:rsidRDefault="005409E8"/>
    <w:p w:rsidR="005409E8" w:rsidRPr="00C11276" w:rsidRDefault="005409E8">
      <w:r w:rsidRPr="00C11276">
        <w:t>COPYRIGHT</w:t>
      </w:r>
    </w:p>
    <w:p w:rsidR="005409E8" w:rsidRPr="00C11276" w:rsidRDefault="005409E8"/>
    <w:p w:rsidR="005409E8" w:rsidRPr="00C11276" w:rsidRDefault="005409E8">
      <w:r w:rsidRPr="00C11276">
        <w:t xml:space="preserve">© </w:t>
      </w:r>
      <w:bookmarkStart w:id="5" w:name="Year"/>
      <w:r w:rsidR="00544B95" w:rsidRPr="00C11276">
        <w:t>20</w:t>
      </w:r>
      <w:r w:rsidR="00EE34EE" w:rsidRPr="00C11276">
        <w:t>1</w:t>
      </w:r>
      <w:r w:rsidR="00335567">
        <w:t>4</w:t>
      </w:r>
      <w:bookmarkEnd w:id="5"/>
      <w:r w:rsidRPr="00C11276">
        <w:t xml:space="preserve"> Commonwealth of </w:t>
      </w:r>
      <w:smartTag w:uri="urn:schemas-microsoft-com:office:smarttags" w:element="country-region">
        <w:smartTag w:uri="urn:schemas-microsoft-com:office:smarttags" w:element="place">
          <w:r w:rsidRPr="00C11276">
            <w:t>Australia</w:t>
          </w:r>
        </w:smartTag>
      </w:smartTag>
    </w:p>
    <w:p w:rsidR="005409E8" w:rsidRPr="00C11276" w:rsidRDefault="005409E8"/>
    <w:p w:rsidR="005409E8" w:rsidRPr="00C11276" w:rsidRDefault="005409E8">
      <w:pPr>
        <w:pStyle w:val="CoverLeadPara"/>
      </w:pPr>
      <w:r w:rsidRPr="00C11276">
        <w:t xml:space="preserve">This compiled AASB Standard contains </w:t>
      </w:r>
      <w:r w:rsidR="00E6748F" w:rsidRPr="00C11276">
        <w:t>IFRS</w:t>
      </w:r>
      <w:r w:rsidRPr="00C11276">
        <w:t xml:space="preserve"> Foundation copyright material.  Reproduction within </w:t>
      </w:r>
      <w:smartTag w:uri="urn:schemas-microsoft-com:office:smarttags" w:element="country-region">
        <w:smartTag w:uri="urn:schemas-microsoft-com:office:smarttags" w:element="place">
          <w:r w:rsidRPr="00C11276">
            <w:t>Australia</w:t>
          </w:r>
        </w:smartTag>
      </w:smartTag>
      <w:r w:rsidRPr="00C11276">
        <w:t xml:space="preserve"> in unaltered form (retaining this notice) is permitted for personal and non-commercial use subject to the inclusion of an acknowledgment of the source.  Requests and enquiries concerning reproduction and rights for commercial purposes within </w:t>
      </w:r>
      <w:smartTag w:uri="urn:schemas-microsoft-com:office:smarttags" w:element="country-region">
        <w:smartTag w:uri="urn:schemas-microsoft-com:office:smarttags" w:element="place">
          <w:r w:rsidRPr="00C11276">
            <w:t>Australia</w:t>
          </w:r>
        </w:smartTag>
      </w:smartTag>
      <w:r w:rsidRPr="00C11276">
        <w:t xml:space="preserve"> should be addressed to The </w:t>
      </w:r>
      <w:r w:rsidR="00DC0705" w:rsidRPr="00C11276">
        <w:t xml:space="preserve">Director of Finance and </w:t>
      </w:r>
      <w:r w:rsidRPr="00C11276">
        <w:t xml:space="preserve">Administration, Australian Accounting Standards Board, </w:t>
      </w:r>
      <w:smartTag w:uri="urn:schemas-microsoft-com:office:smarttags" w:element="address">
        <w:smartTag w:uri="urn:schemas-microsoft-com:office:smarttags" w:element="Street">
          <w:r w:rsidRPr="00C11276">
            <w:t>PO Box</w:t>
          </w:r>
        </w:smartTag>
        <w:r w:rsidRPr="00C11276">
          <w:t xml:space="preserve"> 204</w:t>
        </w:r>
      </w:smartTag>
      <w:r w:rsidRPr="00C11276">
        <w:t xml:space="preserve">, </w:t>
      </w:r>
      <w:smartTag w:uri="urn:schemas-microsoft-com:office:smarttags" w:element="address">
        <w:smartTag w:uri="urn:schemas-microsoft-com:office:smarttags" w:element="Street">
          <w:r w:rsidRPr="00C11276">
            <w:t>Collins Street West</w:t>
          </w:r>
        </w:smartTag>
        <w:r w:rsidRPr="00C11276">
          <w:t xml:space="preserve">, </w:t>
        </w:r>
        <w:smartTag w:uri="urn:schemas-microsoft-com:office:smarttags" w:element="City">
          <w:r w:rsidRPr="00C11276">
            <w:t>Victoria</w:t>
          </w:r>
        </w:smartTag>
      </w:smartTag>
      <w:r w:rsidR="00E6748F" w:rsidRPr="00C11276">
        <w:t> </w:t>
      </w:r>
      <w:r w:rsidRPr="00C11276">
        <w:t>8007.</w:t>
      </w:r>
    </w:p>
    <w:p w:rsidR="005409E8" w:rsidRPr="00C11276" w:rsidRDefault="005409E8">
      <w:r w:rsidRPr="00C11276">
        <w:t xml:space="preserve">All existing rights in this material are reserved outside </w:t>
      </w:r>
      <w:smartTag w:uri="urn:schemas-microsoft-com:office:smarttags" w:element="country-region">
        <w:smartTag w:uri="urn:schemas-microsoft-com:office:smarttags" w:element="place">
          <w:r w:rsidRPr="00C11276">
            <w:t>Australia</w:t>
          </w:r>
        </w:smartTag>
      </w:smartTag>
      <w:r w:rsidRPr="00C11276">
        <w:t>.</w:t>
      </w:r>
    </w:p>
    <w:p w:rsidR="005409E8" w:rsidRPr="00C11276" w:rsidRDefault="005409E8">
      <w:r w:rsidRPr="00C11276">
        <w:t xml:space="preserve">Reproduction outside </w:t>
      </w:r>
      <w:smartTag w:uri="urn:schemas-microsoft-com:office:smarttags" w:element="country-region">
        <w:smartTag w:uri="urn:schemas-microsoft-com:office:smarttags" w:element="place">
          <w:r w:rsidRPr="00C11276">
            <w:t>Australia</w:t>
          </w:r>
        </w:smartTag>
      </w:smartTag>
      <w:r w:rsidRPr="00C11276">
        <w:t xml:space="preserve"> in unaltered form (retaining this notice) is permitted for personal and non-commercial use only.  Further information and requests for authorisation to reproduce for commercial purposes outside </w:t>
      </w:r>
      <w:smartTag w:uri="urn:schemas-microsoft-com:office:smarttags" w:element="country-region">
        <w:smartTag w:uri="urn:schemas-microsoft-com:office:smarttags" w:element="place">
          <w:r w:rsidRPr="00C11276">
            <w:t>Australia</w:t>
          </w:r>
        </w:smartTag>
      </w:smartTag>
      <w:r w:rsidRPr="00C11276">
        <w:t xml:space="preserve"> should be addressed to the </w:t>
      </w:r>
      <w:r w:rsidR="00E6748F" w:rsidRPr="00C11276">
        <w:t>IFRS</w:t>
      </w:r>
      <w:r w:rsidRPr="00C11276">
        <w:t xml:space="preserve"> Foundation at www.</w:t>
      </w:r>
      <w:r w:rsidR="00E6748F" w:rsidRPr="00C11276">
        <w:t>ifrs</w:t>
      </w:r>
      <w:r w:rsidRPr="00C11276">
        <w:t>.org.</w:t>
      </w:r>
    </w:p>
    <w:p w:rsidR="005409E8" w:rsidRPr="00C11276" w:rsidRDefault="005409E8">
      <w:pPr>
        <w:sectPr w:rsidR="005409E8" w:rsidRPr="00C11276">
          <w:footerReference w:type="default" r:id="rId9"/>
          <w:footnotePr>
            <w:numRestart w:val="eachSect"/>
          </w:footnotePr>
          <w:pgSz w:w="11907" w:h="16840"/>
          <w:pgMar w:top="3686" w:right="2837" w:bottom="3686" w:left="2837" w:header="706" w:footer="3254" w:gutter="0"/>
          <w:paperSrc w:first="58" w:other="58"/>
          <w:cols w:space="720"/>
        </w:sectPr>
      </w:pPr>
    </w:p>
    <w:p w:rsidR="005409E8" w:rsidRPr="00C11276" w:rsidRDefault="005409E8">
      <w:pPr>
        <w:pStyle w:val="Heading1"/>
      </w:pPr>
      <w:r w:rsidRPr="00C11276">
        <w:lastRenderedPageBreak/>
        <w:t>CONTENTS</w:t>
      </w:r>
    </w:p>
    <w:p w:rsidR="005409E8" w:rsidRPr="00C11276" w:rsidRDefault="005409E8">
      <w:pPr>
        <w:pStyle w:val="ContentsCapsPlain"/>
      </w:pPr>
      <w:r w:rsidRPr="00C11276">
        <w:t>COMPILATION DETAILS</w:t>
      </w:r>
    </w:p>
    <w:p w:rsidR="005409E8" w:rsidRPr="00C11276" w:rsidRDefault="005409E8">
      <w:pPr>
        <w:pStyle w:val="ContentsCapsPlain"/>
      </w:pPr>
      <w:r w:rsidRPr="00C11276">
        <w:t xml:space="preserve">Comparison With </w:t>
      </w:r>
      <w:r w:rsidR="006B33CD" w:rsidRPr="00C11276">
        <w:t>IAS 33</w:t>
      </w:r>
    </w:p>
    <w:p w:rsidR="005409E8" w:rsidRPr="00C11276" w:rsidRDefault="005409E8">
      <w:pPr>
        <w:pStyle w:val="ContentsCapsBold"/>
      </w:pPr>
      <w:r w:rsidRPr="00C11276">
        <w:t>Accounting Standard</w:t>
      </w:r>
    </w:p>
    <w:p w:rsidR="005409E8" w:rsidRPr="00C11276" w:rsidRDefault="005409E8">
      <w:pPr>
        <w:pStyle w:val="ContentsCapsBold"/>
      </w:pPr>
      <w:r w:rsidRPr="00C11276">
        <w:t xml:space="preserve">AASB </w:t>
      </w:r>
      <w:r w:rsidRPr="00C11276">
        <w:fldChar w:fldCharType="begin"/>
      </w:r>
      <w:r w:rsidRPr="00C11276">
        <w:instrText xml:space="preserve"> REF DocNo \* charformat </w:instrText>
      </w:r>
      <w:r w:rsidR="00A729CC" w:rsidRPr="00C11276">
        <w:instrText xml:space="preserve"> \* MERGEFORMAT </w:instrText>
      </w:r>
      <w:r w:rsidRPr="00C11276">
        <w:fldChar w:fldCharType="separate"/>
      </w:r>
      <w:r w:rsidR="000560E4" w:rsidRPr="00C11276">
        <w:t>133</w:t>
      </w:r>
      <w:r w:rsidRPr="00C11276">
        <w:fldChar w:fldCharType="end"/>
      </w:r>
      <w:r w:rsidRPr="00C11276">
        <w:t xml:space="preserve"> </w:t>
      </w:r>
      <w:r w:rsidRPr="00C11276">
        <w:rPr>
          <w:i/>
          <w:iCs/>
        </w:rPr>
        <w:fldChar w:fldCharType="begin"/>
      </w:r>
      <w:r w:rsidRPr="00C11276">
        <w:rPr>
          <w:i/>
          <w:iCs/>
        </w:rPr>
        <w:instrText xml:space="preserve"> REF DocTitle \* charformat </w:instrText>
      </w:r>
      <w:r w:rsidR="00A729CC" w:rsidRPr="00C11276">
        <w:rPr>
          <w:i/>
          <w:iCs/>
        </w:rPr>
        <w:instrText xml:space="preserve"> \* MERGEFORMAT </w:instrText>
      </w:r>
      <w:r w:rsidRPr="00C11276">
        <w:rPr>
          <w:i/>
          <w:iCs/>
        </w:rPr>
        <w:fldChar w:fldCharType="separate"/>
      </w:r>
      <w:r w:rsidR="000560E4" w:rsidRPr="000560E4">
        <w:rPr>
          <w:i/>
          <w:iCs/>
        </w:rPr>
        <w:t>Earnings per Share</w:t>
      </w:r>
      <w:r w:rsidRPr="00C11276">
        <w:rPr>
          <w:i/>
          <w:iCs/>
        </w:rPr>
        <w:fldChar w:fldCharType="end"/>
      </w:r>
    </w:p>
    <w:p w:rsidR="005409E8" w:rsidRPr="00C11276" w:rsidRDefault="005409E8">
      <w:pPr>
        <w:pStyle w:val="ContentsParaHead"/>
        <w:spacing w:after="120"/>
      </w:pPr>
      <w:r w:rsidRPr="00C11276">
        <w:t>Paragraphs</w:t>
      </w:r>
    </w:p>
    <w:p w:rsidR="005409E8" w:rsidRPr="00C11276" w:rsidRDefault="005409E8">
      <w:pPr>
        <w:pStyle w:val="ContentsLevel1"/>
      </w:pPr>
      <w:r w:rsidRPr="00C11276">
        <w:t>Objective</w:t>
      </w:r>
      <w:r w:rsidRPr="00C11276">
        <w:tab/>
        <w:t>1</w:t>
      </w:r>
    </w:p>
    <w:p w:rsidR="005409E8" w:rsidRPr="00C11276" w:rsidRDefault="005409E8">
      <w:pPr>
        <w:pStyle w:val="ContentsLevel1"/>
      </w:pPr>
      <w:r w:rsidRPr="00C11276">
        <w:t>Application</w:t>
      </w:r>
      <w:r w:rsidRPr="00C11276">
        <w:tab/>
        <w:t>Aus1.1 – Aus1.8</w:t>
      </w:r>
    </w:p>
    <w:p w:rsidR="00335567" w:rsidRPr="00A729CC" w:rsidRDefault="00335567" w:rsidP="00335567">
      <w:pPr>
        <w:pStyle w:val="ContentsLevel2"/>
      </w:pPr>
      <w:r>
        <w:t>Reduced Disclosure Requirements</w:t>
      </w:r>
      <w:r>
        <w:tab/>
        <w:t>Aus1.9</w:t>
      </w:r>
    </w:p>
    <w:p w:rsidR="005409E8" w:rsidRPr="00C11276" w:rsidRDefault="005409E8">
      <w:pPr>
        <w:pStyle w:val="ContentsLevel1"/>
      </w:pPr>
      <w:r w:rsidRPr="00C11276">
        <w:t>Scope</w:t>
      </w:r>
      <w:r w:rsidRPr="00C11276">
        <w:tab/>
        <w:t>3 – 4</w:t>
      </w:r>
      <w:r w:rsidR="00A729CC" w:rsidRPr="00C11276">
        <w:t>A</w:t>
      </w:r>
    </w:p>
    <w:p w:rsidR="005409E8" w:rsidRPr="00C11276" w:rsidRDefault="005409E8">
      <w:pPr>
        <w:pStyle w:val="ContentsLevel1"/>
      </w:pPr>
      <w:r w:rsidRPr="00C11276">
        <w:t>Definitions</w:t>
      </w:r>
      <w:r w:rsidRPr="00C11276">
        <w:tab/>
        <w:t>5 – 8</w:t>
      </w:r>
    </w:p>
    <w:p w:rsidR="005409E8" w:rsidRPr="00C11276" w:rsidRDefault="005409E8">
      <w:pPr>
        <w:pStyle w:val="ContentsLevel1"/>
      </w:pPr>
      <w:r w:rsidRPr="00C11276">
        <w:t>Measurement</w:t>
      </w:r>
      <w:r w:rsidRPr="00C11276">
        <w:tab/>
      </w:r>
    </w:p>
    <w:p w:rsidR="005409E8" w:rsidRPr="00C11276" w:rsidRDefault="005409E8">
      <w:pPr>
        <w:pStyle w:val="ContentsLevel2"/>
      </w:pPr>
      <w:r w:rsidRPr="00C11276">
        <w:t>Basic Earnings per Share</w:t>
      </w:r>
      <w:r w:rsidRPr="00C11276">
        <w:tab/>
        <w:t>9 – 11</w:t>
      </w:r>
    </w:p>
    <w:p w:rsidR="005409E8" w:rsidRPr="00C11276" w:rsidRDefault="005409E8">
      <w:pPr>
        <w:pStyle w:val="ContentsLevel3"/>
      </w:pPr>
      <w:r w:rsidRPr="00C11276">
        <w:t>Earnings</w:t>
      </w:r>
      <w:r w:rsidRPr="00C11276">
        <w:tab/>
        <w:t>12 – 18</w:t>
      </w:r>
    </w:p>
    <w:p w:rsidR="005409E8" w:rsidRPr="00C11276" w:rsidRDefault="005409E8">
      <w:pPr>
        <w:pStyle w:val="ContentsLevel3"/>
      </w:pPr>
      <w:r w:rsidRPr="00C11276">
        <w:t>Shares</w:t>
      </w:r>
      <w:r w:rsidRPr="00C11276">
        <w:tab/>
        <w:t>19 – 29</w:t>
      </w:r>
    </w:p>
    <w:p w:rsidR="005409E8" w:rsidRPr="00C11276" w:rsidRDefault="005409E8">
      <w:pPr>
        <w:pStyle w:val="ContentsLevel2"/>
      </w:pPr>
      <w:r w:rsidRPr="00C11276">
        <w:t>Diluted Earnings per Share</w:t>
      </w:r>
      <w:r w:rsidRPr="00C11276">
        <w:tab/>
        <w:t>30 – 32</w:t>
      </w:r>
    </w:p>
    <w:p w:rsidR="005409E8" w:rsidRPr="00C11276" w:rsidRDefault="005409E8">
      <w:pPr>
        <w:pStyle w:val="ContentsLevel3"/>
      </w:pPr>
      <w:r w:rsidRPr="00C11276">
        <w:t>Earnings</w:t>
      </w:r>
      <w:r w:rsidRPr="00C11276">
        <w:tab/>
        <w:t>33 – 35</w:t>
      </w:r>
    </w:p>
    <w:p w:rsidR="005409E8" w:rsidRPr="00C11276" w:rsidRDefault="005409E8">
      <w:pPr>
        <w:pStyle w:val="ContentsLevel3"/>
      </w:pPr>
      <w:r w:rsidRPr="00C11276">
        <w:t>Shares</w:t>
      </w:r>
      <w:r w:rsidRPr="00C11276">
        <w:tab/>
        <w:t>36 – 40</w:t>
      </w:r>
    </w:p>
    <w:p w:rsidR="005409E8" w:rsidRPr="00C11276" w:rsidRDefault="005409E8">
      <w:pPr>
        <w:pStyle w:val="ContentsLevel3"/>
      </w:pPr>
      <w:r w:rsidRPr="00C11276">
        <w:t>Dilutive Potential Ordinary Shares</w:t>
      </w:r>
      <w:r w:rsidRPr="00C11276">
        <w:tab/>
        <w:t>41 – 44</w:t>
      </w:r>
    </w:p>
    <w:p w:rsidR="005409E8" w:rsidRPr="00C11276" w:rsidRDefault="005409E8">
      <w:pPr>
        <w:pStyle w:val="ContentsLevel4"/>
      </w:pPr>
      <w:r w:rsidRPr="00C11276">
        <w:t>Options, warrants and their equivalents</w:t>
      </w:r>
      <w:r w:rsidRPr="00C11276">
        <w:tab/>
        <w:t>45 – 48</w:t>
      </w:r>
    </w:p>
    <w:p w:rsidR="005409E8" w:rsidRPr="00C11276" w:rsidRDefault="005409E8">
      <w:pPr>
        <w:pStyle w:val="ContentsLevel4"/>
      </w:pPr>
      <w:r w:rsidRPr="00C11276">
        <w:t>Convertible instruments</w:t>
      </w:r>
      <w:r w:rsidRPr="00C11276">
        <w:tab/>
        <w:t>49 – 51</w:t>
      </w:r>
    </w:p>
    <w:p w:rsidR="005409E8" w:rsidRPr="00C11276" w:rsidRDefault="005409E8">
      <w:pPr>
        <w:pStyle w:val="ContentsLevel4"/>
      </w:pPr>
      <w:r w:rsidRPr="00C11276">
        <w:t>Contingently issuable shares</w:t>
      </w:r>
      <w:r w:rsidRPr="00C11276">
        <w:tab/>
        <w:t>52 – 57</w:t>
      </w:r>
    </w:p>
    <w:p w:rsidR="005409E8" w:rsidRPr="00C11276" w:rsidRDefault="005409E8">
      <w:pPr>
        <w:pStyle w:val="ContentsLevel4"/>
      </w:pPr>
      <w:r w:rsidRPr="00C11276">
        <w:t>Contracts that may be settled in ordinary shares or cash</w:t>
      </w:r>
      <w:r w:rsidRPr="00C11276">
        <w:tab/>
        <w:t>58 – 61</w:t>
      </w:r>
    </w:p>
    <w:p w:rsidR="005409E8" w:rsidRPr="00C11276" w:rsidRDefault="005409E8">
      <w:pPr>
        <w:pStyle w:val="ContentsLevel4"/>
      </w:pPr>
      <w:r w:rsidRPr="00C11276">
        <w:t>Purchased options</w:t>
      </w:r>
      <w:r w:rsidRPr="00C11276">
        <w:tab/>
        <w:t>62</w:t>
      </w:r>
    </w:p>
    <w:p w:rsidR="005409E8" w:rsidRPr="00C11276" w:rsidRDefault="005409E8">
      <w:pPr>
        <w:pStyle w:val="ContentsLevel4"/>
      </w:pPr>
      <w:r w:rsidRPr="00C11276">
        <w:t>Written put options</w:t>
      </w:r>
      <w:r w:rsidRPr="00C11276">
        <w:tab/>
        <w:t>63</w:t>
      </w:r>
    </w:p>
    <w:p w:rsidR="005409E8" w:rsidRPr="00C11276" w:rsidRDefault="005409E8">
      <w:pPr>
        <w:pStyle w:val="ContentsLevel1"/>
      </w:pPr>
      <w:r w:rsidRPr="00C11276">
        <w:t>Retrospective Adjustments</w:t>
      </w:r>
      <w:r w:rsidRPr="00C11276">
        <w:tab/>
        <w:t>64 – 65</w:t>
      </w:r>
    </w:p>
    <w:p w:rsidR="005409E8" w:rsidRPr="00C11276" w:rsidRDefault="005409E8">
      <w:pPr>
        <w:pStyle w:val="ContentsLevel1"/>
      </w:pPr>
      <w:r w:rsidRPr="00C11276">
        <w:t>Presentation</w:t>
      </w:r>
      <w:r w:rsidRPr="00C11276">
        <w:tab/>
        <w:t>66 – 69</w:t>
      </w:r>
    </w:p>
    <w:p w:rsidR="005409E8" w:rsidRDefault="005409E8">
      <w:pPr>
        <w:pStyle w:val="ContentsLevel1"/>
      </w:pPr>
      <w:r w:rsidRPr="00C11276">
        <w:t>Disclosure</w:t>
      </w:r>
      <w:r w:rsidRPr="00C11276">
        <w:tab/>
        <w:t>70 – 73</w:t>
      </w:r>
      <w:r w:rsidR="008425BE" w:rsidRPr="00C11276">
        <w:t>A</w:t>
      </w:r>
    </w:p>
    <w:p w:rsidR="00F97EED" w:rsidRPr="00C11276" w:rsidRDefault="00F97EED">
      <w:pPr>
        <w:pStyle w:val="ContentsLevel1"/>
      </w:pPr>
      <w:r w:rsidRPr="00F97EED">
        <w:t>Effective Date of IAS 33</w:t>
      </w:r>
      <w:r>
        <w:tab/>
        <w:t>74B</w:t>
      </w:r>
    </w:p>
    <w:p w:rsidR="005409E8" w:rsidRPr="00C11276" w:rsidRDefault="005409E8">
      <w:pPr>
        <w:pStyle w:val="ContentsCapsPlainPg"/>
        <w:spacing w:before="200"/>
      </w:pPr>
      <w:r w:rsidRPr="00C11276">
        <w:rPr>
          <w:caps w:val="0"/>
        </w:rPr>
        <w:t>Appendix:  Application Guidance</w:t>
      </w:r>
      <w:r w:rsidRPr="00C11276">
        <w:tab/>
      </w:r>
      <w:r w:rsidRPr="00C11276">
        <w:rPr>
          <w:i/>
          <w:iCs/>
          <w:caps w:val="0"/>
        </w:rPr>
        <w:t xml:space="preserve">Page </w:t>
      </w:r>
      <w:r w:rsidR="00B96055" w:rsidRPr="00C11276">
        <w:rPr>
          <w:i/>
          <w:iCs/>
          <w:caps w:val="0"/>
        </w:rPr>
        <w:t>29</w:t>
      </w:r>
    </w:p>
    <w:p w:rsidR="005409E8" w:rsidRPr="00C11276" w:rsidRDefault="005409E8">
      <w:pPr>
        <w:pStyle w:val="ContentsCapsPlainPg"/>
      </w:pPr>
      <w:r w:rsidRPr="00C11276">
        <w:t xml:space="preserve">Illustrative Examples </w:t>
      </w:r>
      <w:r w:rsidRPr="00C11276">
        <w:tab/>
      </w:r>
      <w:r w:rsidRPr="00C11276">
        <w:rPr>
          <w:i/>
          <w:iCs/>
          <w:caps w:val="0"/>
        </w:rPr>
        <w:t xml:space="preserve">Page </w:t>
      </w:r>
      <w:r w:rsidR="00B96055" w:rsidRPr="00C11276">
        <w:rPr>
          <w:i/>
          <w:iCs/>
          <w:caps w:val="0"/>
        </w:rPr>
        <w:t>35</w:t>
      </w:r>
    </w:p>
    <w:p w:rsidR="001A68A8" w:rsidRPr="00CA4299" w:rsidRDefault="001A68A8" w:rsidP="001A68A8">
      <w:pPr>
        <w:pStyle w:val="ContentsLevel1"/>
        <w:spacing w:after="200"/>
      </w:pPr>
      <w:r w:rsidRPr="00CA4299">
        <w:t xml:space="preserve">DELETED IAS </w:t>
      </w:r>
      <w:r>
        <w:t>33</w:t>
      </w:r>
      <w:r w:rsidRPr="00CA4299">
        <w:t xml:space="preserve"> TEXT</w:t>
      </w:r>
      <w:r w:rsidRPr="00CA4299">
        <w:tab/>
      </w:r>
      <w:r w:rsidRPr="00CA4299">
        <w:rPr>
          <w:i/>
        </w:rPr>
        <w:t xml:space="preserve">Page </w:t>
      </w:r>
      <w:r>
        <w:rPr>
          <w:i/>
        </w:rPr>
        <w:t>6</w:t>
      </w:r>
      <w:r w:rsidR="00686EA8">
        <w:rPr>
          <w:i/>
        </w:rPr>
        <w:t>7</w:t>
      </w:r>
    </w:p>
    <w:p w:rsidR="005409E8" w:rsidRPr="00C11276" w:rsidRDefault="005409E8">
      <w:pPr>
        <w:pStyle w:val="ContentsLevel1"/>
        <w:spacing w:after="200"/>
        <w:ind w:left="0" w:firstLine="0"/>
      </w:pPr>
      <w:r w:rsidRPr="00C11276">
        <w:lastRenderedPageBreak/>
        <w:t>BASIS FOR CONCLUSIONS ON IAS 33</w:t>
      </w:r>
      <w:r w:rsidRPr="00C11276">
        <w:rPr>
          <w:i/>
          <w:iCs/>
        </w:rPr>
        <w:br/>
      </w:r>
      <w:r w:rsidRPr="00C11276">
        <w:t>(</w:t>
      </w:r>
      <w:r w:rsidR="00802DFC" w:rsidRPr="00C11276">
        <w:t>available on the AASB website</w:t>
      </w:r>
      <w:r w:rsidRPr="00C11276">
        <w:t>)</w:t>
      </w:r>
    </w:p>
    <w:p w:rsidR="005409E8" w:rsidRPr="00C11276" w:rsidRDefault="005409E8"/>
    <w:p w:rsidR="005409E8" w:rsidRPr="00C11276" w:rsidRDefault="005409E8">
      <w:pPr>
        <w:pStyle w:val="ContentsBox"/>
      </w:pPr>
      <w:r w:rsidRPr="00C11276">
        <w:t xml:space="preserve">Australian Accounting Standard AASB 133 </w:t>
      </w:r>
      <w:r w:rsidRPr="00C11276">
        <w:rPr>
          <w:i/>
          <w:iCs/>
        </w:rPr>
        <w:t xml:space="preserve">Earnings per Share </w:t>
      </w:r>
      <w:r w:rsidRPr="00C11276">
        <w:rPr>
          <w:iCs/>
        </w:rPr>
        <w:t xml:space="preserve">(as amended) </w:t>
      </w:r>
      <w:r w:rsidR="00F97EED">
        <w:t>is set out in paragraphs 1 – 74B</w:t>
      </w:r>
      <w:r w:rsidR="000E4070" w:rsidRPr="00C11276">
        <w:t xml:space="preserve"> and </w:t>
      </w:r>
      <w:r w:rsidRPr="00C11276">
        <w:t xml:space="preserve">the Appendix.  All the paragraphs have equal authority.  Terms defined in this Standard are in </w:t>
      </w:r>
      <w:r w:rsidRPr="00C11276">
        <w:rPr>
          <w:i/>
          <w:iCs/>
        </w:rPr>
        <w:t xml:space="preserve">italics </w:t>
      </w:r>
      <w:r w:rsidRPr="00C11276">
        <w:t xml:space="preserve">the first time they appear in the Standard.  AASB 133 is to be read in the context of other Australian Accounting Standards, including AASB 1048 </w:t>
      </w:r>
      <w:r w:rsidRPr="00C11276">
        <w:rPr>
          <w:i/>
          <w:iCs/>
        </w:rPr>
        <w:t>Interpretation of Standards</w:t>
      </w:r>
      <w:r w:rsidRPr="00C11276">
        <w:t xml:space="preserve">, which identifies the Australian Accounting Interpretations.  In the absence of explicit guidance, AASB 108 </w:t>
      </w:r>
      <w:r w:rsidRPr="00C11276">
        <w:rPr>
          <w:i/>
          <w:iCs/>
        </w:rPr>
        <w:t>Accounting Policies, Changes in Accounting Estimates and Errors</w:t>
      </w:r>
      <w:r w:rsidRPr="00C11276">
        <w:t xml:space="preserve"> provides a basis for selecting and applying accounting policies.</w:t>
      </w:r>
    </w:p>
    <w:p w:rsidR="005409E8" w:rsidRPr="00C11276" w:rsidRDefault="005409E8">
      <w:pPr>
        <w:pStyle w:val="ContentsBox"/>
        <w:pBdr>
          <w:top w:val="none" w:sz="0" w:space="0" w:color="auto"/>
          <w:left w:val="none" w:sz="0" w:space="0" w:color="auto"/>
          <w:bottom w:val="none" w:sz="0" w:space="0" w:color="auto"/>
          <w:right w:val="none" w:sz="0" w:space="0" w:color="auto"/>
        </w:pBdr>
      </w:pPr>
    </w:p>
    <w:p w:rsidR="005409E8" w:rsidRPr="00C11276" w:rsidRDefault="005409E8">
      <w:pPr>
        <w:sectPr w:rsidR="005409E8" w:rsidRPr="00C11276">
          <w:footerReference w:type="default" r:id="rId10"/>
          <w:footnotePr>
            <w:numRestart w:val="eachSect"/>
          </w:footnotePr>
          <w:pgSz w:w="11907" w:h="16840"/>
          <w:pgMar w:top="3686" w:right="2837" w:bottom="3686" w:left="2837" w:header="706" w:footer="3254" w:gutter="0"/>
          <w:paperSrc w:first="58" w:other="58"/>
          <w:cols w:space="720"/>
        </w:sectPr>
      </w:pPr>
    </w:p>
    <w:p w:rsidR="005409E8" w:rsidRPr="00C11276" w:rsidRDefault="005409E8">
      <w:pPr>
        <w:pStyle w:val="Heading1"/>
      </w:pPr>
      <w:r w:rsidRPr="00C11276">
        <w:lastRenderedPageBreak/>
        <w:t>compilation details</w:t>
      </w:r>
    </w:p>
    <w:p w:rsidR="005409E8" w:rsidRPr="00C11276" w:rsidRDefault="005409E8">
      <w:pPr>
        <w:pStyle w:val="Heading2"/>
      </w:pPr>
      <w:r w:rsidRPr="00C11276">
        <w:t xml:space="preserve">Accounting Standard AASB </w:t>
      </w:r>
      <w:r w:rsidRPr="00C11276">
        <w:fldChar w:fldCharType="begin"/>
      </w:r>
      <w:r w:rsidRPr="00C11276">
        <w:instrText xml:space="preserve"> REF DocNo  \* charformat </w:instrText>
      </w:r>
      <w:r w:rsidR="00A729CC" w:rsidRPr="00C11276">
        <w:instrText xml:space="preserve"> \* MERGEFORMAT </w:instrText>
      </w:r>
      <w:r w:rsidRPr="00C11276">
        <w:fldChar w:fldCharType="separate"/>
      </w:r>
      <w:r w:rsidR="000560E4" w:rsidRPr="00C11276">
        <w:t>133</w:t>
      </w:r>
      <w:r w:rsidRPr="00C11276">
        <w:fldChar w:fldCharType="end"/>
      </w:r>
      <w:r w:rsidRPr="00C11276">
        <w:t xml:space="preserve"> </w:t>
      </w:r>
      <w:r w:rsidRPr="00C11276">
        <w:rPr>
          <w:i/>
          <w:iCs w:val="0"/>
        </w:rPr>
        <w:fldChar w:fldCharType="begin"/>
      </w:r>
      <w:r w:rsidRPr="00C11276">
        <w:rPr>
          <w:i/>
          <w:iCs w:val="0"/>
        </w:rPr>
        <w:instrText xml:space="preserve"> REF DocTitle \* charformat </w:instrText>
      </w:r>
      <w:r w:rsidR="00A729CC" w:rsidRPr="00C11276">
        <w:rPr>
          <w:i/>
          <w:iCs w:val="0"/>
        </w:rPr>
        <w:instrText xml:space="preserve"> \* MERGEFORMAT </w:instrText>
      </w:r>
      <w:r w:rsidRPr="00C11276">
        <w:rPr>
          <w:i/>
          <w:iCs w:val="0"/>
        </w:rPr>
        <w:fldChar w:fldCharType="separate"/>
      </w:r>
      <w:r w:rsidR="000560E4" w:rsidRPr="000560E4">
        <w:rPr>
          <w:i/>
          <w:iCs w:val="0"/>
        </w:rPr>
        <w:t>Earnings per Share</w:t>
      </w:r>
      <w:r w:rsidRPr="00C11276">
        <w:rPr>
          <w:i/>
          <w:iCs w:val="0"/>
        </w:rPr>
        <w:fldChar w:fldCharType="end"/>
      </w:r>
      <w:r w:rsidRPr="00C11276">
        <w:t xml:space="preserve"> as amended</w:t>
      </w:r>
    </w:p>
    <w:p w:rsidR="005409E8" w:rsidRPr="00C11276" w:rsidRDefault="00D86234">
      <w:pPr>
        <w:pStyle w:val="NoNumPlain1"/>
      </w:pPr>
      <w:r w:rsidRPr="00C11276">
        <w:t xml:space="preserve">This compiled Standard applies to annual reporting periods </w:t>
      </w:r>
      <w:r w:rsidR="00AF2F30">
        <w:fldChar w:fldCharType="begin"/>
      </w:r>
      <w:r w:rsidR="00AF2F30">
        <w:instrText xml:space="preserve"> REF  ApplyTextCompile  \* MERGEFORMAT </w:instrText>
      </w:r>
      <w:r w:rsidR="00AF2F30">
        <w:fldChar w:fldCharType="separate"/>
      </w:r>
      <w:r w:rsidR="000560E4" w:rsidRPr="00C11276">
        <w:t>beginning</w:t>
      </w:r>
      <w:r w:rsidR="00AF2F30">
        <w:fldChar w:fldCharType="end"/>
      </w:r>
      <w:r w:rsidRPr="00C11276">
        <w:t xml:space="preserve"> on or after </w:t>
      </w:r>
      <w:r w:rsidR="00AF2F30">
        <w:fldChar w:fldCharType="begin"/>
      </w:r>
      <w:r w:rsidR="00AF2F30">
        <w:instrText xml:space="preserve"> REF  ApplyDateCompile  \* MERGEFORMAT </w:instrText>
      </w:r>
      <w:r w:rsidR="00AF2F30">
        <w:fldChar w:fldCharType="separate"/>
      </w:r>
      <w:r w:rsidR="000560E4" w:rsidRPr="00C11276">
        <w:t>1 July 2013</w:t>
      </w:r>
      <w:r w:rsidR="00AF2F30">
        <w:fldChar w:fldCharType="end"/>
      </w:r>
      <w:r w:rsidRPr="00C11276">
        <w:t xml:space="preserve">.  It </w:t>
      </w:r>
      <w:r w:rsidR="005409E8" w:rsidRPr="00C11276">
        <w:t xml:space="preserve">takes into account amendments up to and including </w:t>
      </w:r>
      <w:bookmarkStart w:id="6" w:name="CompileDate"/>
      <w:r w:rsidR="000560E4">
        <w:t>29</w:t>
      </w:r>
      <w:r w:rsidR="00FF686C" w:rsidRPr="00C11276">
        <w:t> </w:t>
      </w:r>
      <w:r w:rsidR="000560E4">
        <w:t>August</w:t>
      </w:r>
      <w:r w:rsidR="00180BB4">
        <w:t xml:space="preserve"> </w:t>
      </w:r>
      <w:r w:rsidR="000E6F88" w:rsidRPr="00C11276">
        <w:t>20</w:t>
      </w:r>
      <w:r w:rsidR="00E6748F" w:rsidRPr="00C11276">
        <w:t>1</w:t>
      </w:r>
      <w:r w:rsidR="000560E4">
        <w:t>1</w:t>
      </w:r>
      <w:bookmarkEnd w:id="6"/>
      <w:r w:rsidR="005409E8" w:rsidRPr="00C11276">
        <w:t xml:space="preserve"> and was prepared on</w:t>
      </w:r>
      <w:r w:rsidR="009B1A00" w:rsidRPr="00C11276">
        <w:t> </w:t>
      </w:r>
      <w:bookmarkStart w:id="7" w:name="PrepDate"/>
      <w:r w:rsidR="00335567">
        <w:t>1</w:t>
      </w:r>
      <w:r w:rsidR="00E6748F" w:rsidRPr="00C11276">
        <w:t>6</w:t>
      </w:r>
      <w:r w:rsidR="00B83FAD" w:rsidRPr="00C11276">
        <w:t> </w:t>
      </w:r>
      <w:r w:rsidR="00335567">
        <w:t xml:space="preserve">April </w:t>
      </w:r>
      <w:r w:rsidR="00EE34EE" w:rsidRPr="00C11276">
        <w:t>201</w:t>
      </w:r>
      <w:r w:rsidR="00335567">
        <w:t>4</w:t>
      </w:r>
      <w:bookmarkEnd w:id="7"/>
      <w:r w:rsidR="005409E8" w:rsidRPr="00C11276">
        <w:t xml:space="preserve"> by the staff of the Australian Accounting Standards Board (AASB).</w:t>
      </w:r>
    </w:p>
    <w:p w:rsidR="005409E8" w:rsidRPr="00C11276" w:rsidRDefault="005409E8">
      <w:pPr>
        <w:pStyle w:val="NoNumPlain1"/>
      </w:pPr>
      <w:r w:rsidRPr="00C11276">
        <w:t>This compilation is not a separate Accounting Standard made by the AASB.  Instead, it is a representation of AASB </w:t>
      </w:r>
      <w:r w:rsidRPr="00C11276">
        <w:fldChar w:fldCharType="begin"/>
      </w:r>
      <w:r w:rsidRPr="00C11276">
        <w:instrText xml:space="preserve"> REF DocNo \* charformat </w:instrText>
      </w:r>
      <w:r w:rsidR="00A729CC" w:rsidRPr="00C11276">
        <w:instrText xml:space="preserve"> \* MERGEFORMAT </w:instrText>
      </w:r>
      <w:r w:rsidRPr="00C11276">
        <w:fldChar w:fldCharType="separate"/>
      </w:r>
      <w:r w:rsidR="000560E4" w:rsidRPr="00C11276">
        <w:t>133</w:t>
      </w:r>
      <w:r w:rsidRPr="00C11276">
        <w:fldChar w:fldCharType="end"/>
      </w:r>
      <w:r w:rsidRPr="00C11276">
        <w:t xml:space="preserve"> (</w:t>
      </w:r>
      <w:bookmarkStart w:id="8" w:name="DocDateOld"/>
      <w:r w:rsidRPr="00C11276">
        <w:t>July</w:t>
      </w:r>
      <w:r w:rsidR="00544B95" w:rsidRPr="00C11276">
        <w:t> </w:t>
      </w:r>
      <w:r w:rsidRPr="00C11276">
        <w:t>2004</w:t>
      </w:r>
      <w:bookmarkEnd w:id="8"/>
      <w:r w:rsidRPr="00C11276">
        <w:t>) as amended by other Accounting Standards, which are listed in the Table below.</w:t>
      </w:r>
    </w:p>
    <w:p w:rsidR="005409E8" w:rsidRPr="00C11276" w:rsidRDefault="005409E8">
      <w:pPr>
        <w:pStyle w:val="Heading4"/>
      </w:pPr>
      <w:r w:rsidRPr="00C11276">
        <w:t>Table of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w:tblDescription w:val="Table listing the principal Standard and the Standards (or other types of pronouncements) that amend the principal Standard, the dates the Standards were formally made by the AASB, their application dates (in terms of reporting periods), and a reference to notes identifying any application, saving or transitional provisions. Standards are listed in the table in the order of the date that they were made."/>
      </w:tblPr>
      <w:tblGrid>
        <w:gridCol w:w="1434"/>
        <w:gridCol w:w="6"/>
        <w:gridCol w:w="1267"/>
        <w:gridCol w:w="2294"/>
        <w:gridCol w:w="10"/>
        <w:gridCol w:w="1284"/>
        <w:gridCol w:w="14"/>
      </w:tblGrid>
      <w:tr w:rsidR="005409E8" w:rsidRPr="00C11276" w:rsidTr="00F97EED">
        <w:tc>
          <w:tcPr>
            <w:tcW w:w="1440" w:type="dxa"/>
            <w:gridSpan w:val="2"/>
          </w:tcPr>
          <w:p w:rsidR="005409E8" w:rsidRPr="00C11276" w:rsidRDefault="005409E8">
            <w:pPr>
              <w:pStyle w:val="NoNumBold1"/>
            </w:pPr>
            <w:r w:rsidRPr="00C11276">
              <w:t>Standard</w:t>
            </w:r>
          </w:p>
        </w:tc>
        <w:tc>
          <w:tcPr>
            <w:tcW w:w="1267" w:type="dxa"/>
          </w:tcPr>
          <w:p w:rsidR="005409E8" w:rsidRPr="00C11276" w:rsidRDefault="005409E8">
            <w:pPr>
              <w:pStyle w:val="NoNumBold1"/>
            </w:pPr>
            <w:r w:rsidRPr="00C11276">
              <w:t>Date made</w:t>
            </w:r>
          </w:p>
        </w:tc>
        <w:tc>
          <w:tcPr>
            <w:tcW w:w="2304" w:type="dxa"/>
            <w:gridSpan w:val="2"/>
          </w:tcPr>
          <w:p w:rsidR="005409E8" w:rsidRPr="00C11276" w:rsidRDefault="005409E8">
            <w:pPr>
              <w:pStyle w:val="NoNumBold1"/>
            </w:pPr>
            <w:r w:rsidRPr="00C11276">
              <w:t xml:space="preserve">Application date </w:t>
            </w:r>
            <w:r w:rsidRPr="00C11276">
              <w:br/>
              <w:t>(</w:t>
            </w:r>
            <w:r w:rsidRPr="00C11276">
              <w:rPr>
                <w:i/>
                <w:iCs/>
              </w:rPr>
              <w:t>annual reporting periods … on or after …</w:t>
            </w:r>
            <w:r w:rsidRPr="00C11276">
              <w:t>)</w:t>
            </w:r>
          </w:p>
        </w:tc>
        <w:tc>
          <w:tcPr>
            <w:tcW w:w="1298" w:type="dxa"/>
            <w:gridSpan w:val="2"/>
          </w:tcPr>
          <w:p w:rsidR="005409E8" w:rsidRPr="00C11276" w:rsidRDefault="005409E8">
            <w:pPr>
              <w:pStyle w:val="NoNumBold1"/>
            </w:pPr>
            <w:r w:rsidRPr="00C11276">
              <w:t>Application, saving or transitional provisions</w:t>
            </w:r>
          </w:p>
        </w:tc>
      </w:tr>
      <w:tr w:rsidR="005409E8" w:rsidRPr="00C11276" w:rsidTr="00F97EED">
        <w:tc>
          <w:tcPr>
            <w:tcW w:w="1440" w:type="dxa"/>
            <w:gridSpan w:val="2"/>
          </w:tcPr>
          <w:p w:rsidR="005409E8" w:rsidRPr="00C11276" w:rsidRDefault="005409E8">
            <w:r w:rsidRPr="00C11276">
              <w:t xml:space="preserve">AASB </w:t>
            </w:r>
            <w:r w:rsidRPr="00C11276">
              <w:fldChar w:fldCharType="begin"/>
            </w:r>
            <w:r w:rsidRPr="00C11276">
              <w:instrText xml:space="preserve"> REF DocNo \* charformat </w:instrText>
            </w:r>
            <w:r w:rsidR="00A729CC" w:rsidRPr="00C11276">
              <w:instrText xml:space="preserve"> \* MERGEFORMAT </w:instrText>
            </w:r>
            <w:r w:rsidRPr="00C11276">
              <w:fldChar w:fldCharType="separate"/>
            </w:r>
            <w:r w:rsidR="000560E4" w:rsidRPr="00C11276">
              <w:t>133</w:t>
            </w:r>
            <w:r w:rsidRPr="00C11276">
              <w:fldChar w:fldCharType="end"/>
            </w:r>
          </w:p>
        </w:tc>
        <w:tc>
          <w:tcPr>
            <w:tcW w:w="1267" w:type="dxa"/>
          </w:tcPr>
          <w:p w:rsidR="005409E8" w:rsidRPr="00C11276" w:rsidRDefault="005409E8">
            <w:r w:rsidRPr="00C11276">
              <w:t>15 Jul 2004</w:t>
            </w:r>
          </w:p>
        </w:tc>
        <w:tc>
          <w:tcPr>
            <w:tcW w:w="2304" w:type="dxa"/>
            <w:gridSpan w:val="2"/>
          </w:tcPr>
          <w:p w:rsidR="005409E8" w:rsidRPr="00C11276" w:rsidRDefault="005409E8">
            <w:r w:rsidRPr="00C11276">
              <w:rPr>
                <w:i/>
                <w:iCs/>
              </w:rPr>
              <w:t>(beginning)</w:t>
            </w:r>
            <w:r w:rsidRPr="00C11276">
              <w:t xml:space="preserve"> 1 Jan 2005</w:t>
            </w:r>
          </w:p>
        </w:tc>
        <w:tc>
          <w:tcPr>
            <w:tcW w:w="1298" w:type="dxa"/>
            <w:gridSpan w:val="2"/>
          </w:tcPr>
          <w:p w:rsidR="005409E8" w:rsidRPr="00C11276" w:rsidRDefault="005409E8"/>
        </w:tc>
      </w:tr>
      <w:tr w:rsidR="005409E8" w:rsidRPr="00C11276" w:rsidTr="00F97EED">
        <w:tc>
          <w:tcPr>
            <w:tcW w:w="1440" w:type="dxa"/>
            <w:gridSpan w:val="2"/>
          </w:tcPr>
          <w:p w:rsidR="005409E8" w:rsidRPr="00C11276" w:rsidRDefault="005409E8">
            <w:r w:rsidRPr="00C11276">
              <w:t>AASB 2005-10</w:t>
            </w:r>
          </w:p>
        </w:tc>
        <w:tc>
          <w:tcPr>
            <w:tcW w:w="1267" w:type="dxa"/>
          </w:tcPr>
          <w:p w:rsidR="005409E8" w:rsidRPr="00C11276" w:rsidRDefault="005409E8">
            <w:r w:rsidRPr="00C11276">
              <w:t>5 Sep 2005</w:t>
            </w:r>
          </w:p>
        </w:tc>
        <w:tc>
          <w:tcPr>
            <w:tcW w:w="2304" w:type="dxa"/>
            <w:gridSpan w:val="2"/>
          </w:tcPr>
          <w:p w:rsidR="005409E8" w:rsidRPr="00C11276" w:rsidRDefault="005409E8">
            <w:pPr>
              <w:rPr>
                <w:i/>
                <w:iCs/>
              </w:rPr>
            </w:pPr>
            <w:r w:rsidRPr="00C11276">
              <w:rPr>
                <w:i/>
                <w:iCs/>
              </w:rPr>
              <w:t>(beginning)</w:t>
            </w:r>
            <w:r w:rsidRPr="00C11276">
              <w:t xml:space="preserve"> 1 Jan 2007</w:t>
            </w:r>
          </w:p>
        </w:tc>
        <w:tc>
          <w:tcPr>
            <w:tcW w:w="1298" w:type="dxa"/>
            <w:gridSpan w:val="2"/>
          </w:tcPr>
          <w:p w:rsidR="005409E8" w:rsidRPr="00C11276" w:rsidRDefault="005409E8">
            <w:r w:rsidRPr="00C11276">
              <w:t>see (a) below</w:t>
            </w:r>
          </w:p>
        </w:tc>
      </w:tr>
      <w:tr w:rsidR="005409E8" w:rsidRPr="00C11276" w:rsidTr="00F97EED">
        <w:tc>
          <w:tcPr>
            <w:tcW w:w="1440" w:type="dxa"/>
            <w:gridSpan w:val="2"/>
          </w:tcPr>
          <w:p w:rsidR="005409E8" w:rsidRPr="00C11276" w:rsidRDefault="005409E8">
            <w:r w:rsidRPr="00C11276">
              <w:t>AASB 2005-11</w:t>
            </w:r>
          </w:p>
        </w:tc>
        <w:tc>
          <w:tcPr>
            <w:tcW w:w="1267" w:type="dxa"/>
          </w:tcPr>
          <w:p w:rsidR="005409E8" w:rsidRPr="00C11276" w:rsidRDefault="005409E8">
            <w:r w:rsidRPr="00C11276">
              <w:t>8 Sep 2005</w:t>
            </w:r>
          </w:p>
        </w:tc>
        <w:tc>
          <w:tcPr>
            <w:tcW w:w="2304" w:type="dxa"/>
            <w:gridSpan w:val="2"/>
          </w:tcPr>
          <w:p w:rsidR="005409E8" w:rsidRPr="00C11276" w:rsidRDefault="005409E8">
            <w:r w:rsidRPr="00C11276">
              <w:rPr>
                <w:i/>
                <w:iCs/>
              </w:rPr>
              <w:t>(ending)</w:t>
            </w:r>
            <w:r w:rsidRPr="00C11276">
              <w:t xml:space="preserve"> 31 Dec 2005</w:t>
            </w:r>
          </w:p>
        </w:tc>
        <w:tc>
          <w:tcPr>
            <w:tcW w:w="1298" w:type="dxa"/>
            <w:gridSpan w:val="2"/>
          </w:tcPr>
          <w:p w:rsidR="005409E8" w:rsidRPr="00C11276" w:rsidRDefault="005409E8">
            <w:r w:rsidRPr="00C11276">
              <w:t>see (b) below</w:t>
            </w:r>
          </w:p>
        </w:tc>
      </w:tr>
      <w:tr w:rsidR="00CC51ED" w:rsidRPr="00C11276" w:rsidTr="00F97EED">
        <w:tc>
          <w:tcPr>
            <w:tcW w:w="1440" w:type="dxa"/>
            <w:gridSpan w:val="2"/>
          </w:tcPr>
          <w:p w:rsidR="00CC51ED" w:rsidRPr="00C11276" w:rsidRDefault="006466E3">
            <w:r w:rsidRPr="00C11276">
              <w:t>AASB 2007-4</w:t>
            </w:r>
          </w:p>
        </w:tc>
        <w:tc>
          <w:tcPr>
            <w:tcW w:w="1267" w:type="dxa"/>
          </w:tcPr>
          <w:p w:rsidR="00CC51ED" w:rsidRPr="00C11276" w:rsidRDefault="006466E3">
            <w:r w:rsidRPr="00C11276">
              <w:t>30 Apr 2007</w:t>
            </w:r>
          </w:p>
        </w:tc>
        <w:tc>
          <w:tcPr>
            <w:tcW w:w="2304" w:type="dxa"/>
            <w:gridSpan w:val="2"/>
          </w:tcPr>
          <w:p w:rsidR="00CC51ED" w:rsidRPr="00C11276" w:rsidRDefault="00CC51ED" w:rsidP="005409E8">
            <w:pPr>
              <w:rPr>
                <w:i/>
                <w:iCs/>
              </w:rPr>
            </w:pPr>
            <w:r w:rsidRPr="00C11276">
              <w:rPr>
                <w:i/>
                <w:iCs/>
              </w:rPr>
              <w:t>(beginning)</w:t>
            </w:r>
            <w:r w:rsidRPr="00C11276">
              <w:t xml:space="preserve"> 1 Jul 2007</w:t>
            </w:r>
          </w:p>
        </w:tc>
        <w:tc>
          <w:tcPr>
            <w:tcW w:w="1298" w:type="dxa"/>
            <w:gridSpan w:val="2"/>
          </w:tcPr>
          <w:p w:rsidR="00CC51ED" w:rsidRPr="00C11276" w:rsidRDefault="00CC51ED" w:rsidP="005409E8">
            <w:r w:rsidRPr="00C11276">
              <w:t xml:space="preserve">see </w:t>
            </w:r>
            <w:r w:rsidR="00AD18C1" w:rsidRPr="00C11276">
              <w:t>(c)</w:t>
            </w:r>
            <w:r w:rsidRPr="00C11276">
              <w:t xml:space="preserve"> below</w:t>
            </w:r>
          </w:p>
        </w:tc>
      </w:tr>
      <w:tr w:rsidR="00544B95" w:rsidRPr="00C11276" w:rsidTr="00F97EED">
        <w:tc>
          <w:tcPr>
            <w:tcW w:w="1440" w:type="dxa"/>
            <w:gridSpan w:val="2"/>
          </w:tcPr>
          <w:p w:rsidR="00544B95" w:rsidRPr="00C11276" w:rsidRDefault="00544B95">
            <w:r w:rsidRPr="00C11276">
              <w:t>AASB 2007-8</w:t>
            </w:r>
          </w:p>
        </w:tc>
        <w:tc>
          <w:tcPr>
            <w:tcW w:w="1267" w:type="dxa"/>
          </w:tcPr>
          <w:p w:rsidR="00544B95" w:rsidRPr="00C11276" w:rsidRDefault="00544B95">
            <w:r w:rsidRPr="00C11276">
              <w:t>24 Sep 2007</w:t>
            </w:r>
          </w:p>
        </w:tc>
        <w:tc>
          <w:tcPr>
            <w:tcW w:w="2304" w:type="dxa"/>
            <w:gridSpan w:val="2"/>
          </w:tcPr>
          <w:p w:rsidR="00544B95" w:rsidRPr="00C11276" w:rsidRDefault="00544B95" w:rsidP="005409E8">
            <w:pPr>
              <w:rPr>
                <w:i/>
                <w:iCs/>
              </w:rPr>
            </w:pPr>
            <w:r w:rsidRPr="00C11276">
              <w:rPr>
                <w:i/>
                <w:iCs/>
              </w:rPr>
              <w:t>(beginning)</w:t>
            </w:r>
            <w:r w:rsidRPr="00C11276">
              <w:rPr>
                <w:iCs/>
              </w:rPr>
              <w:t xml:space="preserve"> 1 Jan 2009</w:t>
            </w:r>
          </w:p>
        </w:tc>
        <w:tc>
          <w:tcPr>
            <w:tcW w:w="1298" w:type="dxa"/>
            <w:gridSpan w:val="2"/>
          </w:tcPr>
          <w:p w:rsidR="00544B95" w:rsidRPr="00C11276" w:rsidRDefault="0020767B" w:rsidP="005409E8">
            <w:r w:rsidRPr="00C11276">
              <w:t>see (d) below</w:t>
            </w:r>
          </w:p>
        </w:tc>
      </w:tr>
      <w:tr w:rsidR="00544B95" w:rsidRPr="00C11276" w:rsidTr="00F97EED">
        <w:tc>
          <w:tcPr>
            <w:tcW w:w="1440" w:type="dxa"/>
            <w:gridSpan w:val="2"/>
          </w:tcPr>
          <w:p w:rsidR="00544B95" w:rsidRPr="00C11276" w:rsidRDefault="00544B95">
            <w:r w:rsidRPr="00C11276">
              <w:t>AASB 2007-10</w:t>
            </w:r>
          </w:p>
        </w:tc>
        <w:tc>
          <w:tcPr>
            <w:tcW w:w="1267" w:type="dxa"/>
          </w:tcPr>
          <w:p w:rsidR="00544B95" w:rsidRPr="00C11276" w:rsidRDefault="00544B95">
            <w:r w:rsidRPr="00C11276">
              <w:t>13 Dec 2007</w:t>
            </w:r>
          </w:p>
        </w:tc>
        <w:tc>
          <w:tcPr>
            <w:tcW w:w="2304" w:type="dxa"/>
            <w:gridSpan w:val="2"/>
          </w:tcPr>
          <w:p w:rsidR="00544B95" w:rsidRPr="00C11276" w:rsidRDefault="00544B95" w:rsidP="005409E8">
            <w:pPr>
              <w:rPr>
                <w:i/>
                <w:iCs/>
              </w:rPr>
            </w:pPr>
            <w:r w:rsidRPr="00C11276">
              <w:rPr>
                <w:i/>
                <w:iCs/>
              </w:rPr>
              <w:t>(beginning)</w:t>
            </w:r>
            <w:r w:rsidRPr="00C11276">
              <w:rPr>
                <w:iCs/>
              </w:rPr>
              <w:t xml:space="preserve"> 1 Jan 2009</w:t>
            </w:r>
          </w:p>
        </w:tc>
        <w:tc>
          <w:tcPr>
            <w:tcW w:w="1298" w:type="dxa"/>
            <w:gridSpan w:val="2"/>
          </w:tcPr>
          <w:p w:rsidR="00544B95" w:rsidRPr="00C11276" w:rsidRDefault="0020767B" w:rsidP="005409E8">
            <w:r w:rsidRPr="00C11276">
              <w:t>see (d) below</w:t>
            </w:r>
          </w:p>
        </w:tc>
      </w:tr>
      <w:tr w:rsidR="00B83FAD" w:rsidRPr="00C11276" w:rsidTr="00F97EED">
        <w:tc>
          <w:tcPr>
            <w:tcW w:w="1440" w:type="dxa"/>
            <w:gridSpan w:val="2"/>
          </w:tcPr>
          <w:p w:rsidR="00B83FAD" w:rsidRPr="00C11276" w:rsidRDefault="00B83FAD">
            <w:r w:rsidRPr="00C11276">
              <w:t>AASB 2008-3</w:t>
            </w:r>
          </w:p>
        </w:tc>
        <w:tc>
          <w:tcPr>
            <w:tcW w:w="1267" w:type="dxa"/>
          </w:tcPr>
          <w:p w:rsidR="00B83FAD" w:rsidRPr="00C11276" w:rsidRDefault="00B83FAD">
            <w:r w:rsidRPr="00C11276">
              <w:t>6 Mar 2008</w:t>
            </w:r>
          </w:p>
        </w:tc>
        <w:tc>
          <w:tcPr>
            <w:tcW w:w="2304" w:type="dxa"/>
            <w:gridSpan w:val="2"/>
          </w:tcPr>
          <w:p w:rsidR="00B83FAD" w:rsidRPr="00C11276" w:rsidRDefault="00B83FAD" w:rsidP="005409E8">
            <w:pPr>
              <w:rPr>
                <w:i/>
                <w:iCs/>
              </w:rPr>
            </w:pPr>
            <w:r w:rsidRPr="00C11276">
              <w:rPr>
                <w:i/>
                <w:iCs/>
              </w:rPr>
              <w:t>(beginning)</w:t>
            </w:r>
            <w:r w:rsidRPr="00C11276">
              <w:rPr>
                <w:iCs/>
              </w:rPr>
              <w:t xml:space="preserve"> 1 Jul 2009</w:t>
            </w:r>
          </w:p>
        </w:tc>
        <w:tc>
          <w:tcPr>
            <w:tcW w:w="1298" w:type="dxa"/>
            <w:gridSpan w:val="2"/>
          </w:tcPr>
          <w:p w:rsidR="00B83FAD" w:rsidRPr="00C11276" w:rsidRDefault="00163452" w:rsidP="005409E8">
            <w:r w:rsidRPr="00C11276">
              <w:t>see (e) below</w:t>
            </w:r>
          </w:p>
        </w:tc>
      </w:tr>
      <w:tr w:rsidR="00EE34EE" w:rsidRPr="00C11276" w:rsidTr="00F97EED">
        <w:tc>
          <w:tcPr>
            <w:tcW w:w="1440" w:type="dxa"/>
            <w:gridSpan w:val="2"/>
          </w:tcPr>
          <w:p w:rsidR="00EE34EE" w:rsidRPr="00C11276" w:rsidRDefault="00EE34EE">
            <w:r w:rsidRPr="00C11276">
              <w:t>AASB 2009-6</w:t>
            </w:r>
          </w:p>
        </w:tc>
        <w:tc>
          <w:tcPr>
            <w:tcW w:w="1267" w:type="dxa"/>
          </w:tcPr>
          <w:p w:rsidR="00EE34EE" w:rsidRPr="00C11276" w:rsidRDefault="00EE34EE">
            <w:r w:rsidRPr="00C11276">
              <w:t>25 Jun 2009</w:t>
            </w:r>
          </w:p>
        </w:tc>
        <w:tc>
          <w:tcPr>
            <w:tcW w:w="2304" w:type="dxa"/>
            <w:gridSpan w:val="2"/>
          </w:tcPr>
          <w:p w:rsidR="00EE34EE" w:rsidRPr="00C11276" w:rsidRDefault="00EE34EE" w:rsidP="005409E8">
            <w:pPr>
              <w:rPr>
                <w:i/>
              </w:rPr>
            </w:pPr>
            <w:r w:rsidRPr="00C11276">
              <w:rPr>
                <w:i/>
              </w:rPr>
              <w:t>(beginning)</w:t>
            </w:r>
            <w:r w:rsidRPr="00C11276">
              <w:t xml:space="preserve"> 1 Jan 2009</w:t>
            </w:r>
            <w:r w:rsidRPr="00C11276">
              <w:br/>
              <w:t xml:space="preserve">and </w:t>
            </w:r>
            <w:r w:rsidRPr="00C11276">
              <w:rPr>
                <w:i/>
              </w:rPr>
              <w:t>(ending)</w:t>
            </w:r>
            <w:r w:rsidRPr="00C11276">
              <w:t xml:space="preserve"> 30 Jun 2009</w:t>
            </w:r>
          </w:p>
        </w:tc>
        <w:tc>
          <w:tcPr>
            <w:tcW w:w="1298" w:type="dxa"/>
            <w:gridSpan w:val="2"/>
          </w:tcPr>
          <w:p w:rsidR="00EE34EE" w:rsidRPr="00C11276" w:rsidRDefault="00EE34EE" w:rsidP="005409E8">
            <w:r w:rsidRPr="00C11276">
              <w:t>see (f) below</w:t>
            </w:r>
          </w:p>
        </w:tc>
      </w:tr>
      <w:tr w:rsidR="00B83FAD" w:rsidRPr="00C11276" w:rsidTr="00F97EED">
        <w:tc>
          <w:tcPr>
            <w:tcW w:w="1440" w:type="dxa"/>
            <w:gridSpan w:val="2"/>
          </w:tcPr>
          <w:p w:rsidR="00B83FAD" w:rsidRPr="00C11276" w:rsidRDefault="00EE34EE">
            <w:r w:rsidRPr="00C11276">
              <w:t>AASB 2009-12</w:t>
            </w:r>
          </w:p>
        </w:tc>
        <w:tc>
          <w:tcPr>
            <w:tcW w:w="1267" w:type="dxa"/>
          </w:tcPr>
          <w:p w:rsidR="00B83FAD" w:rsidRPr="00C11276" w:rsidRDefault="00EE34EE">
            <w:r w:rsidRPr="00C11276">
              <w:t>15 Dec 2009</w:t>
            </w:r>
          </w:p>
        </w:tc>
        <w:tc>
          <w:tcPr>
            <w:tcW w:w="2304" w:type="dxa"/>
            <w:gridSpan w:val="2"/>
          </w:tcPr>
          <w:p w:rsidR="00B83FAD" w:rsidRPr="00C11276" w:rsidRDefault="00EE34EE" w:rsidP="005409E8">
            <w:pPr>
              <w:rPr>
                <w:i/>
                <w:iCs/>
              </w:rPr>
            </w:pPr>
            <w:r w:rsidRPr="00C11276">
              <w:rPr>
                <w:i/>
              </w:rPr>
              <w:t>(beginning)</w:t>
            </w:r>
            <w:r w:rsidRPr="00C11276">
              <w:t xml:space="preserve"> 1 Jan 2011</w:t>
            </w:r>
          </w:p>
        </w:tc>
        <w:tc>
          <w:tcPr>
            <w:tcW w:w="1298" w:type="dxa"/>
            <w:gridSpan w:val="2"/>
          </w:tcPr>
          <w:p w:rsidR="00B83FAD" w:rsidRPr="00C11276" w:rsidRDefault="000E6F88" w:rsidP="005409E8">
            <w:r w:rsidRPr="00C11276">
              <w:t>see (</w:t>
            </w:r>
            <w:r w:rsidR="00EE34EE" w:rsidRPr="00C11276">
              <w:t>g</w:t>
            </w:r>
            <w:r w:rsidRPr="00C11276">
              <w:t>) below</w:t>
            </w:r>
          </w:p>
        </w:tc>
      </w:tr>
      <w:tr w:rsidR="00FF686C" w:rsidRPr="00C11276" w:rsidTr="00F97EED">
        <w:trPr>
          <w:gridAfter w:val="1"/>
          <w:wAfter w:w="14" w:type="dxa"/>
        </w:trPr>
        <w:tc>
          <w:tcPr>
            <w:tcW w:w="1434" w:type="dxa"/>
          </w:tcPr>
          <w:p w:rsidR="00FF686C" w:rsidRPr="00C11276" w:rsidRDefault="00FF686C" w:rsidP="00713E78">
            <w:r w:rsidRPr="00C11276">
              <w:t>AASB 2010-2</w:t>
            </w:r>
          </w:p>
        </w:tc>
        <w:tc>
          <w:tcPr>
            <w:tcW w:w="1273" w:type="dxa"/>
            <w:gridSpan w:val="2"/>
          </w:tcPr>
          <w:p w:rsidR="00FF686C" w:rsidRPr="00C11276" w:rsidRDefault="00FF686C" w:rsidP="00713E78">
            <w:r w:rsidRPr="00C11276">
              <w:t>30 Jun 2010</w:t>
            </w:r>
          </w:p>
        </w:tc>
        <w:tc>
          <w:tcPr>
            <w:tcW w:w="2294" w:type="dxa"/>
          </w:tcPr>
          <w:p w:rsidR="00FF686C" w:rsidRPr="00C11276" w:rsidRDefault="00FF686C" w:rsidP="00713E78">
            <w:r w:rsidRPr="00C11276">
              <w:rPr>
                <w:i/>
              </w:rPr>
              <w:t>(beginning)</w:t>
            </w:r>
            <w:r w:rsidRPr="00C11276">
              <w:t xml:space="preserve"> 1 Jul 2013</w:t>
            </w:r>
          </w:p>
        </w:tc>
        <w:tc>
          <w:tcPr>
            <w:tcW w:w="1294" w:type="dxa"/>
            <w:gridSpan w:val="2"/>
          </w:tcPr>
          <w:p w:rsidR="00FF686C" w:rsidRPr="00C11276" w:rsidRDefault="00335567" w:rsidP="00713E78">
            <w:r>
              <w:t>see (h) below</w:t>
            </w:r>
          </w:p>
        </w:tc>
      </w:tr>
      <w:tr w:rsidR="00E6748F" w:rsidRPr="00C11276" w:rsidTr="00F97EED">
        <w:tc>
          <w:tcPr>
            <w:tcW w:w="1440" w:type="dxa"/>
            <w:gridSpan w:val="2"/>
          </w:tcPr>
          <w:p w:rsidR="00E6748F" w:rsidRPr="00C11276" w:rsidRDefault="00E6748F">
            <w:r w:rsidRPr="00C11276">
              <w:t>AASB 2010-5</w:t>
            </w:r>
          </w:p>
        </w:tc>
        <w:tc>
          <w:tcPr>
            <w:tcW w:w="1267" w:type="dxa"/>
          </w:tcPr>
          <w:p w:rsidR="00E6748F" w:rsidRPr="00C11276" w:rsidRDefault="00E6748F">
            <w:r w:rsidRPr="00C11276">
              <w:t>27 Oct 2010</w:t>
            </w:r>
          </w:p>
        </w:tc>
        <w:tc>
          <w:tcPr>
            <w:tcW w:w="2304" w:type="dxa"/>
            <w:gridSpan w:val="2"/>
          </w:tcPr>
          <w:p w:rsidR="00E6748F" w:rsidRPr="00C11276" w:rsidRDefault="00E6748F" w:rsidP="005409E8">
            <w:pPr>
              <w:rPr>
                <w:i/>
              </w:rPr>
            </w:pPr>
            <w:r w:rsidRPr="00C11276">
              <w:rPr>
                <w:i/>
              </w:rPr>
              <w:t>(beginning)</w:t>
            </w:r>
            <w:r w:rsidRPr="00C11276">
              <w:t xml:space="preserve"> 1 Jan 2011</w:t>
            </w:r>
          </w:p>
        </w:tc>
        <w:tc>
          <w:tcPr>
            <w:tcW w:w="1298" w:type="dxa"/>
            <w:gridSpan w:val="2"/>
          </w:tcPr>
          <w:p w:rsidR="00E6748F" w:rsidRPr="00C11276" w:rsidRDefault="00E6748F" w:rsidP="005409E8">
            <w:r w:rsidRPr="00C11276">
              <w:t>see (g) below</w:t>
            </w:r>
          </w:p>
        </w:tc>
      </w:tr>
      <w:tr w:rsidR="00F97EED" w:rsidRPr="00C11276" w:rsidTr="00F97EED">
        <w:tc>
          <w:tcPr>
            <w:tcW w:w="1440" w:type="dxa"/>
            <w:gridSpan w:val="2"/>
          </w:tcPr>
          <w:p w:rsidR="00F97EED" w:rsidRPr="00C11276" w:rsidRDefault="00F97EED">
            <w:r w:rsidRPr="00CB51AD">
              <w:t>AASB 2011-7</w:t>
            </w:r>
          </w:p>
        </w:tc>
        <w:tc>
          <w:tcPr>
            <w:tcW w:w="1267" w:type="dxa"/>
          </w:tcPr>
          <w:p w:rsidR="00F97EED" w:rsidRPr="00C11276" w:rsidRDefault="00F97EED">
            <w:r w:rsidRPr="00CB51AD">
              <w:t>29 Aug 2011</w:t>
            </w:r>
          </w:p>
        </w:tc>
        <w:tc>
          <w:tcPr>
            <w:tcW w:w="2304" w:type="dxa"/>
            <w:gridSpan w:val="2"/>
          </w:tcPr>
          <w:p w:rsidR="00F97EED" w:rsidRPr="00C11276" w:rsidRDefault="00F97EED" w:rsidP="005409E8">
            <w:pPr>
              <w:rPr>
                <w:i/>
              </w:rPr>
            </w:pPr>
            <w:r w:rsidRPr="00CB51AD">
              <w:rPr>
                <w:i/>
              </w:rPr>
              <w:t>(beginning)</w:t>
            </w:r>
            <w:r w:rsidRPr="00CB51AD">
              <w:t xml:space="preserve"> 1 Jan 2013</w:t>
            </w:r>
          </w:p>
        </w:tc>
        <w:tc>
          <w:tcPr>
            <w:tcW w:w="1298" w:type="dxa"/>
            <w:gridSpan w:val="2"/>
          </w:tcPr>
          <w:p w:rsidR="00F97EED" w:rsidRPr="00C11276" w:rsidRDefault="00F97EED" w:rsidP="005409E8">
            <w:r w:rsidRPr="00CB51AD">
              <w:t>see (</w:t>
            </w:r>
            <w:r>
              <w:t>i</w:t>
            </w:r>
            <w:r w:rsidRPr="00CB51AD">
              <w:t>) below</w:t>
            </w:r>
          </w:p>
        </w:tc>
      </w:tr>
    </w:tbl>
    <w:p w:rsidR="005409E8" w:rsidRPr="00C11276" w:rsidRDefault="005409E8">
      <w:pPr>
        <w:pStyle w:val="NumPlain1"/>
        <w:spacing w:after="0"/>
        <w:ind w:left="504" w:hanging="504"/>
        <w:rPr>
          <w:sz w:val="16"/>
        </w:rPr>
      </w:pPr>
    </w:p>
    <w:p w:rsidR="005409E8" w:rsidRPr="00C11276" w:rsidRDefault="005409E8">
      <w:pPr>
        <w:pStyle w:val="NumPlain1"/>
        <w:spacing w:after="60" w:line="240" w:lineRule="auto"/>
        <w:ind w:left="504" w:hanging="504"/>
        <w:rPr>
          <w:sz w:val="16"/>
        </w:rPr>
      </w:pPr>
      <w:r w:rsidRPr="00C11276">
        <w:rPr>
          <w:sz w:val="16"/>
        </w:rPr>
        <w:t>(a)</w:t>
      </w:r>
      <w:r w:rsidRPr="00C11276">
        <w:rPr>
          <w:sz w:val="16"/>
        </w:rPr>
        <w:tab/>
        <w:t>Entities may elect to apply this Standard to annual reporting periods beginning on or after 1 January 2005 but before 1 January 2007.</w:t>
      </w:r>
    </w:p>
    <w:p w:rsidR="005409E8" w:rsidRPr="00C11276" w:rsidRDefault="005409E8" w:rsidP="00040D73">
      <w:pPr>
        <w:pStyle w:val="NumPlain1"/>
        <w:spacing w:after="60" w:line="240" w:lineRule="auto"/>
        <w:ind w:left="504" w:hanging="504"/>
        <w:rPr>
          <w:sz w:val="16"/>
        </w:rPr>
      </w:pPr>
      <w:r w:rsidRPr="00C11276">
        <w:rPr>
          <w:sz w:val="16"/>
        </w:rPr>
        <w:t>(b)</w:t>
      </w:r>
      <w:r w:rsidRPr="00C11276">
        <w:rPr>
          <w:sz w:val="16"/>
        </w:rPr>
        <w:tab/>
        <w:t>Entities may elect to apply this Standard to annual reporting periods beginning on or after 1 January 2005 that end before 31 December 2005.</w:t>
      </w:r>
    </w:p>
    <w:p w:rsidR="00040D73" w:rsidRPr="00C11276" w:rsidRDefault="00AD18C1" w:rsidP="00D86234">
      <w:pPr>
        <w:pStyle w:val="NumPlain1"/>
        <w:spacing w:after="60"/>
        <w:rPr>
          <w:sz w:val="16"/>
        </w:rPr>
      </w:pPr>
      <w:r w:rsidRPr="00C11276">
        <w:rPr>
          <w:sz w:val="16"/>
        </w:rPr>
        <w:t>(c)</w:t>
      </w:r>
      <w:r w:rsidR="00040D73" w:rsidRPr="00C11276">
        <w:rPr>
          <w:sz w:val="16"/>
        </w:rPr>
        <w:tab/>
      </w:r>
      <w:r w:rsidR="00D86234" w:rsidRPr="00C11276">
        <w:rPr>
          <w:sz w:val="16"/>
        </w:rPr>
        <w:t>Entities may elect to apply this Standard to annual reporting periods beginning on or after 1 January 2005 but before 1 July 2007.</w:t>
      </w:r>
    </w:p>
    <w:p w:rsidR="0020767B" w:rsidRPr="00C11276" w:rsidRDefault="0020767B" w:rsidP="0020767B">
      <w:pPr>
        <w:pStyle w:val="NumPlain1"/>
        <w:spacing w:after="60" w:line="240" w:lineRule="auto"/>
        <w:ind w:left="504" w:hanging="504"/>
        <w:rPr>
          <w:sz w:val="16"/>
          <w:szCs w:val="16"/>
        </w:rPr>
      </w:pPr>
      <w:r w:rsidRPr="00C11276">
        <w:rPr>
          <w:sz w:val="16"/>
        </w:rPr>
        <w:t>(d)</w:t>
      </w:r>
      <w:r w:rsidRPr="00C11276">
        <w:rPr>
          <w:sz w:val="16"/>
        </w:rPr>
        <w:tab/>
      </w:r>
      <w:r w:rsidRPr="00C11276">
        <w:rPr>
          <w:sz w:val="16"/>
          <w:szCs w:val="16"/>
        </w:rPr>
        <w:t>Entities may elect to apply this Standard to annual reporting periods beginning on or after 1 January 2005 but before 1 January 2009</w:t>
      </w:r>
      <w:r w:rsidR="00BF020D" w:rsidRPr="00C11276">
        <w:rPr>
          <w:sz w:val="16"/>
          <w:szCs w:val="16"/>
        </w:rPr>
        <w:t>,</w:t>
      </w:r>
      <w:r w:rsidRPr="00C11276">
        <w:rPr>
          <w:sz w:val="16"/>
          <w:szCs w:val="16"/>
        </w:rPr>
        <w:t xml:space="preserve"> provided that AASB 101 </w:t>
      </w:r>
      <w:r w:rsidRPr="00C11276">
        <w:rPr>
          <w:i/>
          <w:sz w:val="16"/>
          <w:szCs w:val="16"/>
        </w:rPr>
        <w:t>Presentation of Financial Statements</w:t>
      </w:r>
      <w:r w:rsidRPr="00C11276">
        <w:rPr>
          <w:sz w:val="16"/>
          <w:szCs w:val="16"/>
        </w:rPr>
        <w:t xml:space="preserve"> (September 2007) is also applied </w:t>
      </w:r>
      <w:r w:rsidR="009B7885" w:rsidRPr="00C11276">
        <w:rPr>
          <w:sz w:val="16"/>
        </w:rPr>
        <w:t>to such periods</w:t>
      </w:r>
      <w:r w:rsidRPr="00C11276">
        <w:rPr>
          <w:sz w:val="16"/>
          <w:szCs w:val="16"/>
        </w:rPr>
        <w:t>.</w:t>
      </w:r>
    </w:p>
    <w:p w:rsidR="00163452" w:rsidRPr="00C11276" w:rsidRDefault="00163452" w:rsidP="0020767B">
      <w:pPr>
        <w:pStyle w:val="NumPlain1"/>
        <w:spacing w:after="60" w:line="240" w:lineRule="auto"/>
        <w:ind w:left="504" w:hanging="504"/>
        <w:rPr>
          <w:sz w:val="16"/>
          <w:szCs w:val="16"/>
        </w:rPr>
      </w:pPr>
      <w:r w:rsidRPr="00C11276">
        <w:rPr>
          <w:sz w:val="16"/>
          <w:szCs w:val="16"/>
        </w:rPr>
        <w:lastRenderedPageBreak/>
        <w:t>(e)</w:t>
      </w:r>
      <w:r w:rsidRPr="00C11276">
        <w:rPr>
          <w:sz w:val="16"/>
          <w:szCs w:val="16"/>
        </w:rPr>
        <w:tab/>
        <w:t>Entities may elect to apply this Standard to annual reporting periods beginning on or after 30 June 2007 but before 1 July 2009</w:t>
      </w:r>
      <w:r w:rsidR="00BF020D" w:rsidRPr="00C11276">
        <w:rPr>
          <w:sz w:val="16"/>
          <w:szCs w:val="16"/>
        </w:rPr>
        <w:t>,</w:t>
      </w:r>
      <w:r w:rsidRPr="00C11276">
        <w:rPr>
          <w:sz w:val="16"/>
          <w:szCs w:val="16"/>
        </w:rPr>
        <w:t xml:space="preserve"> provided that AASB 3 </w:t>
      </w:r>
      <w:r w:rsidRPr="00C11276">
        <w:rPr>
          <w:i/>
          <w:sz w:val="16"/>
          <w:szCs w:val="16"/>
        </w:rPr>
        <w:t>Business Combinations</w:t>
      </w:r>
      <w:r w:rsidRPr="00C11276">
        <w:rPr>
          <w:sz w:val="16"/>
          <w:szCs w:val="16"/>
        </w:rPr>
        <w:t xml:space="preserve"> (March 2008) and AASB 127 </w:t>
      </w:r>
      <w:r w:rsidRPr="00C11276">
        <w:rPr>
          <w:i/>
          <w:sz w:val="16"/>
          <w:szCs w:val="16"/>
        </w:rPr>
        <w:t>Consolidated and Separate Financial Statements</w:t>
      </w:r>
      <w:r w:rsidRPr="00C11276">
        <w:rPr>
          <w:sz w:val="16"/>
          <w:szCs w:val="16"/>
        </w:rPr>
        <w:t xml:space="preserve"> (March 2008) are also applied to such periods.</w:t>
      </w:r>
    </w:p>
    <w:p w:rsidR="000E6F88" w:rsidRPr="00C11276" w:rsidRDefault="000E6F88" w:rsidP="00EE34EE">
      <w:pPr>
        <w:pStyle w:val="NumPlain1"/>
        <w:spacing w:after="60" w:line="240" w:lineRule="auto"/>
        <w:ind w:left="505" w:hanging="505"/>
        <w:rPr>
          <w:sz w:val="16"/>
          <w:szCs w:val="16"/>
        </w:rPr>
      </w:pPr>
      <w:r w:rsidRPr="00C11276">
        <w:rPr>
          <w:sz w:val="16"/>
          <w:szCs w:val="16"/>
        </w:rPr>
        <w:t>(</w:t>
      </w:r>
      <w:r w:rsidR="00163452" w:rsidRPr="00C11276">
        <w:rPr>
          <w:sz w:val="16"/>
          <w:szCs w:val="16"/>
        </w:rPr>
        <w:t>f</w:t>
      </w:r>
      <w:r w:rsidRPr="00C11276">
        <w:rPr>
          <w:sz w:val="16"/>
          <w:szCs w:val="16"/>
        </w:rPr>
        <w:t>)</w:t>
      </w:r>
      <w:r w:rsidRPr="00C11276">
        <w:rPr>
          <w:sz w:val="16"/>
          <w:szCs w:val="16"/>
        </w:rPr>
        <w:tab/>
        <w:t xml:space="preserve">Entities may elect to apply this Standard to annual reporting periods beginning on or after 1 January 2005 but before 1 January 2009, provided that AASB 101 </w:t>
      </w:r>
      <w:r w:rsidRPr="00C11276">
        <w:rPr>
          <w:i/>
          <w:sz w:val="16"/>
          <w:szCs w:val="16"/>
        </w:rPr>
        <w:t>Presentation of Financial Statements</w:t>
      </w:r>
      <w:r w:rsidRPr="00C11276">
        <w:rPr>
          <w:sz w:val="16"/>
          <w:szCs w:val="16"/>
        </w:rPr>
        <w:t xml:space="preserve"> (September 2007) is also applied to such periods, and to annual reporting periods beginning on or after 1 January 2009 that end before 30 June 2009.</w:t>
      </w:r>
    </w:p>
    <w:p w:rsidR="00EE34EE" w:rsidRDefault="00EE34EE" w:rsidP="00335567">
      <w:pPr>
        <w:pStyle w:val="NumPlain1"/>
        <w:spacing w:after="60" w:line="240" w:lineRule="auto"/>
        <w:ind w:left="505" w:hanging="505"/>
        <w:rPr>
          <w:sz w:val="16"/>
          <w:szCs w:val="16"/>
        </w:rPr>
      </w:pPr>
      <w:r w:rsidRPr="00C11276">
        <w:rPr>
          <w:sz w:val="16"/>
          <w:szCs w:val="16"/>
        </w:rPr>
        <w:t>(g)</w:t>
      </w:r>
      <w:r w:rsidRPr="00C11276">
        <w:rPr>
          <w:sz w:val="16"/>
          <w:szCs w:val="16"/>
        </w:rPr>
        <w:tab/>
        <w:t>Entities may elect to apply this Standard to annual reporting periods beginning on or after 1 January 2005 but before 1 January 2011.</w:t>
      </w:r>
    </w:p>
    <w:p w:rsidR="00335567" w:rsidRDefault="00335567" w:rsidP="00F97EED">
      <w:pPr>
        <w:pStyle w:val="NumPlain1"/>
        <w:spacing w:after="60" w:line="240" w:lineRule="auto"/>
        <w:ind w:left="505" w:hanging="505"/>
        <w:rPr>
          <w:sz w:val="16"/>
          <w:szCs w:val="16"/>
        </w:rPr>
      </w:pPr>
      <w:r>
        <w:rPr>
          <w:sz w:val="16"/>
          <w:szCs w:val="16"/>
        </w:rPr>
        <w:t>(h)</w:t>
      </w:r>
      <w:r>
        <w:rPr>
          <w:sz w:val="16"/>
          <w:szCs w:val="16"/>
        </w:rPr>
        <w:tab/>
        <w:t xml:space="preserve">Entities may elect to apply this Standard to annual reporting periods beginning on or after </w:t>
      </w:r>
      <w:smartTag w:uri="urn:schemas-microsoft-com:office:smarttags" w:element="date">
        <w:smartTagPr>
          <w:attr w:name="Year" w:val="2009"/>
          <w:attr w:name="Day" w:val="1"/>
          <w:attr w:name="Month" w:val="7"/>
        </w:smartTagPr>
        <w:r>
          <w:rPr>
            <w:sz w:val="16"/>
            <w:szCs w:val="16"/>
          </w:rPr>
          <w:t>1 July 2009</w:t>
        </w:r>
      </w:smartTag>
      <w:r>
        <w:rPr>
          <w:sz w:val="16"/>
          <w:szCs w:val="16"/>
        </w:rPr>
        <w:t xml:space="preserve"> but before </w:t>
      </w:r>
      <w:smartTag w:uri="urn:schemas-microsoft-com:office:smarttags" w:element="date">
        <w:smartTagPr>
          <w:attr w:name="Year" w:val="2013"/>
          <w:attr w:name="Day" w:val="1"/>
          <w:attr w:name="Month" w:val="7"/>
        </w:smartTagPr>
        <w:r>
          <w:rPr>
            <w:sz w:val="16"/>
            <w:szCs w:val="16"/>
          </w:rPr>
          <w:t>1 July 2013</w:t>
        </w:r>
      </w:smartTag>
      <w:r>
        <w:rPr>
          <w:sz w:val="16"/>
          <w:szCs w:val="16"/>
        </w:rPr>
        <w:t xml:space="preserve">, provided that AASB 1053 </w:t>
      </w:r>
      <w:r>
        <w:rPr>
          <w:i/>
          <w:sz w:val="16"/>
          <w:szCs w:val="16"/>
        </w:rPr>
        <w:t>Application of Tiers of Australian Accounting Standards</w:t>
      </w:r>
      <w:r>
        <w:rPr>
          <w:sz w:val="16"/>
          <w:szCs w:val="16"/>
        </w:rPr>
        <w:t xml:space="preserve"> is also applied to such periods.</w:t>
      </w:r>
    </w:p>
    <w:p w:rsidR="00F97EED" w:rsidRPr="00C11276" w:rsidRDefault="00F97EED" w:rsidP="000E6F88">
      <w:pPr>
        <w:pStyle w:val="NumPlain1"/>
        <w:spacing w:line="240" w:lineRule="auto"/>
        <w:ind w:left="505" w:hanging="505"/>
        <w:rPr>
          <w:sz w:val="16"/>
          <w:szCs w:val="16"/>
        </w:rPr>
      </w:pPr>
      <w:r>
        <w:rPr>
          <w:sz w:val="16"/>
          <w:szCs w:val="16"/>
        </w:rPr>
        <w:t>(i)</w:t>
      </w:r>
      <w:r>
        <w:rPr>
          <w:sz w:val="16"/>
          <w:szCs w:val="16"/>
        </w:rPr>
        <w:tab/>
        <w:t>For-profit e</w:t>
      </w:r>
      <w:r w:rsidRPr="00DE2F67">
        <w:rPr>
          <w:sz w:val="16"/>
          <w:szCs w:val="16"/>
        </w:rPr>
        <w:t xml:space="preserve">ntities may elect to apply this Standard to annual reporting </w:t>
      </w:r>
      <w:r>
        <w:rPr>
          <w:sz w:val="16"/>
          <w:szCs w:val="16"/>
        </w:rPr>
        <w:t xml:space="preserve">periods </w:t>
      </w:r>
      <w:r w:rsidRPr="00DE2F67">
        <w:rPr>
          <w:sz w:val="16"/>
          <w:szCs w:val="16"/>
        </w:rPr>
        <w:t xml:space="preserve">beginning on or after 1 January 2005 but before 1 January 2013, provided that AASB 10 </w:t>
      </w:r>
      <w:r w:rsidRPr="00DE2F67">
        <w:rPr>
          <w:i/>
          <w:sz w:val="16"/>
          <w:szCs w:val="16"/>
        </w:rPr>
        <w:t>Consolidated Financial Statements</w:t>
      </w:r>
      <w:r w:rsidRPr="00DE2F67">
        <w:rPr>
          <w:sz w:val="16"/>
          <w:szCs w:val="16"/>
        </w:rPr>
        <w:t xml:space="preserve"> and associated Standards are also applied</w:t>
      </w:r>
      <w:r>
        <w:rPr>
          <w:sz w:val="16"/>
          <w:szCs w:val="16"/>
        </w:rPr>
        <w:t xml:space="preserve"> to such periods</w:t>
      </w:r>
      <w:r w:rsidRPr="00DE2F67">
        <w:rPr>
          <w:sz w:val="16"/>
          <w:szCs w:val="16"/>
        </w:rPr>
        <w:t>.</w:t>
      </w:r>
    </w:p>
    <w:p w:rsidR="005409E8" w:rsidRPr="00C11276" w:rsidRDefault="00016DF6">
      <w:pPr>
        <w:pStyle w:val="Heading4"/>
      </w:pPr>
      <w:r w:rsidRPr="00C11276">
        <w:t>Table of Amendments to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to the Standard"/>
        <w:tblDescription w:val="Table listing paragraphs or sections of the principal Standard that have been amended, how each paragraph or section was affected, and the source of each amendment (normally the number of the Standard that specified the amendment and, in square brackets, the paragraph number in that amending Standard)."/>
      </w:tblPr>
      <w:tblGrid>
        <w:gridCol w:w="2098"/>
        <w:gridCol w:w="2098"/>
        <w:gridCol w:w="2098"/>
      </w:tblGrid>
      <w:tr w:rsidR="005409E8" w:rsidRPr="00C11276">
        <w:trPr>
          <w:tblHeader/>
        </w:trPr>
        <w:tc>
          <w:tcPr>
            <w:tcW w:w="2098" w:type="dxa"/>
          </w:tcPr>
          <w:p w:rsidR="005409E8" w:rsidRPr="00C11276" w:rsidRDefault="005409E8">
            <w:pPr>
              <w:pStyle w:val="NoNumBold1"/>
            </w:pPr>
            <w:r w:rsidRPr="00C11276">
              <w:t>Paragraph affected</w:t>
            </w:r>
          </w:p>
        </w:tc>
        <w:tc>
          <w:tcPr>
            <w:tcW w:w="2098" w:type="dxa"/>
          </w:tcPr>
          <w:p w:rsidR="005409E8" w:rsidRPr="00C11276" w:rsidRDefault="005409E8">
            <w:pPr>
              <w:pStyle w:val="NoNumBold1"/>
            </w:pPr>
            <w:r w:rsidRPr="00C11276">
              <w:t>How affected</w:t>
            </w:r>
          </w:p>
        </w:tc>
        <w:tc>
          <w:tcPr>
            <w:tcW w:w="2098" w:type="dxa"/>
          </w:tcPr>
          <w:p w:rsidR="005409E8" w:rsidRPr="00C11276" w:rsidRDefault="005409E8">
            <w:pPr>
              <w:pStyle w:val="NoNumBold1"/>
            </w:pPr>
            <w:r w:rsidRPr="00C11276">
              <w:t>By … [paragraph]</w:t>
            </w:r>
          </w:p>
        </w:tc>
      </w:tr>
      <w:tr w:rsidR="00BF6254" w:rsidRPr="00C11276">
        <w:tc>
          <w:tcPr>
            <w:tcW w:w="2098" w:type="dxa"/>
          </w:tcPr>
          <w:p w:rsidR="00BF6254" w:rsidRPr="00C11276" w:rsidRDefault="00BF6254">
            <w:r w:rsidRPr="00C11276">
              <w:t>Aus1.1</w:t>
            </w:r>
          </w:p>
        </w:tc>
        <w:tc>
          <w:tcPr>
            <w:tcW w:w="2098" w:type="dxa"/>
          </w:tcPr>
          <w:p w:rsidR="00BF6254" w:rsidRPr="00C11276" w:rsidRDefault="00BF6254">
            <w:r w:rsidRPr="00C11276">
              <w:t>amended</w:t>
            </w:r>
          </w:p>
        </w:tc>
        <w:tc>
          <w:tcPr>
            <w:tcW w:w="2098" w:type="dxa"/>
          </w:tcPr>
          <w:p w:rsidR="00BF6254" w:rsidRPr="00C11276" w:rsidRDefault="00BF6254">
            <w:r w:rsidRPr="00C11276">
              <w:t>AASB 2007-4 [90]</w:t>
            </w:r>
          </w:p>
        </w:tc>
      </w:tr>
      <w:tr w:rsidR="00EA0915" w:rsidRPr="00C11276">
        <w:tc>
          <w:tcPr>
            <w:tcW w:w="2098" w:type="dxa"/>
          </w:tcPr>
          <w:p w:rsidR="00EA0915" w:rsidRPr="00C11276" w:rsidRDefault="00EA0915">
            <w:r w:rsidRPr="00C11276">
              <w:t>Aus1.4</w:t>
            </w:r>
          </w:p>
        </w:tc>
        <w:tc>
          <w:tcPr>
            <w:tcW w:w="2098" w:type="dxa"/>
          </w:tcPr>
          <w:p w:rsidR="00EA0915" w:rsidRPr="00C11276" w:rsidRDefault="00EA0915">
            <w:r w:rsidRPr="00C11276">
              <w:t>amended</w:t>
            </w:r>
          </w:p>
        </w:tc>
        <w:tc>
          <w:tcPr>
            <w:tcW w:w="2098" w:type="dxa"/>
          </w:tcPr>
          <w:p w:rsidR="00EA0915" w:rsidRPr="00C11276" w:rsidRDefault="00EA0915">
            <w:r w:rsidRPr="00C11276">
              <w:t>AASB 2007-8 [8]</w:t>
            </w:r>
          </w:p>
        </w:tc>
      </w:tr>
      <w:tr w:rsidR="00335567" w:rsidRPr="00C11276" w:rsidTr="000560E4">
        <w:tc>
          <w:tcPr>
            <w:tcW w:w="2098" w:type="dxa"/>
          </w:tcPr>
          <w:p w:rsidR="00335567" w:rsidRPr="00A729CC" w:rsidRDefault="00335567" w:rsidP="000560E4">
            <w:pPr>
              <w:ind w:left="142" w:hanging="142"/>
            </w:pPr>
            <w:r>
              <w:t>Aus1.9 (and preceding heading)</w:t>
            </w:r>
          </w:p>
        </w:tc>
        <w:tc>
          <w:tcPr>
            <w:tcW w:w="2098" w:type="dxa"/>
          </w:tcPr>
          <w:p w:rsidR="00335567" w:rsidRPr="00A729CC" w:rsidRDefault="00335567" w:rsidP="000560E4">
            <w:r>
              <w:t>added</w:t>
            </w:r>
          </w:p>
        </w:tc>
        <w:tc>
          <w:tcPr>
            <w:tcW w:w="2098" w:type="dxa"/>
          </w:tcPr>
          <w:p w:rsidR="00335567" w:rsidRPr="00A729CC" w:rsidRDefault="00335567" w:rsidP="000560E4">
            <w:r>
              <w:t>AASB 2010-2 [40]</w:t>
            </w:r>
          </w:p>
        </w:tc>
      </w:tr>
      <w:tr w:rsidR="008D47E9" w:rsidRPr="00C11276">
        <w:tc>
          <w:tcPr>
            <w:tcW w:w="2098" w:type="dxa"/>
          </w:tcPr>
          <w:p w:rsidR="008D47E9" w:rsidRPr="00C11276" w:rsidRDefault="008D47E9">
            <w:r w:rsidRPr="00C11276">
              <w:t>4</w:t>
            </w:r>
          </w:p>
        </w:tc>
        <w:tc>
          <w:tcPr>
            <w:tcW w:w="2098" w:type="dxa"/>
          </w:tcPr>
          <w:p w:rsidR="008D47E9" w:rsidRDefault="008D47E9">
            <w:r w:rsidRPr="00C11276">
              <w:t>amended</w:t>
            </w:r>
          </w:p>
          <w:p w:rsidR="00F97EED" w:rsidRPr="00C11276" w:rsidRDefault="00F97EED">
            <w:r>
              <w:t>amended</w:t>
            </w:r>
          </w:p>
        </w:tc>
        <w:tc>
          <w:tcPr>
            <w:tcW w:w="2098" w:type="dxa"/>
          </w:tcPr>
          <w:p w:rsidR="008D47E9" w:rsidRDefault="008D47E9">
            <w:r w:rsidRPr="00C11276">
              <w:t>AASB 2007-8 [99]</w:t>
            </w:r>
          </w:p>
          <w:p w:rsidR="00F97EED" w:rsidRPr="00C11276" w:rsidRDefault="00F97EED">
            <w:r>
              <w:t>AASB 2011-7 [47]</w:t>
            </w:r>
          </w:p>
        </w:tc>
      </w:tr>
      <w:tr w:rsidR="008D47E9" w:rsidRPr="00C11276">
        <w:tc>
          <w:tcPr>
            <w:tcW w:w="2098" w:type="dxa"/>
          </w:tcPr>
          <w:p w:rsidR="008D47E9" w:rsidRPr="00C11276" w:rsidRDefault="008D47E9">
            <w:r w:rsidRPr="00C11276">
              <w:t>4A</w:t>
            </w:r>
          </w:p>
        </w:tc>
        <w:tc>
          <w:tcPr>
            <w:tcW w:w="2098" w:type="dxa"/>
          </w:tcPr>
          <w:p w:rsidR="008D47E9" w:rsidRPr="00C11276" w:rsidRDefault="008D47E9">
            <w:r w:rsidRPr="00C11276">
              <w:t>added</w:t>
            </w:r>
          </w:p>
        </w:tc>
        <w:tc>
          <w:tcPr>
            <w:tcW w:w="2098" w:type="dxa"/>
          </w:tcPr>
          <w:p w:rsidR="008D47E9" w:rsidRPr="00C11276" w:rsidRDefault="008D47E9">
            <w:r w:rsidRPr="00C11276">
              <w:t>AASB 2007-8 [100]</w:t>
            </w:r>
          </w:p>
        </w:tc>
      </w:tr>
      <w:tr w:rsidR="008D47E9" w:rsidRPr="00C11276">
        <w:tc>
          <w:tcPr>
            <w:tcW w:w="2098" w:type="dxa"/>
          </w:tcPr>
          <w:p w:rsidR="008D47E9" w:rsidRPr="00C11276" w:rsidRDefault="008D47E9">
            <w:r w:rsidRPr="00C11276">
              <w:t>13</w:t>
            </w:r>
          </w:p>
        </w:tc>
        <w:tc>
          <w:tcPr>
            <w:tcW w:w="2098" w:type="dxa"/>
          </w:tcPr>
          <w:p w:rsidR="008D47E9" w:rsidRPr="00C11276" w:rsidRDefault="008D47E9">
            <w:r w:rsidRPr="00C11276">
              <w:t>amended</w:t>
            </w:r>
          </w:p>
        </w:tc>
        <w:tc>
          <w:tcPr>
            <w:tcW w:w="2098" w:type="dxa"/>
          </w:tcPr>
          <w:p w:rsidR="008D47E9" w:rsidRPr="00C11276" w:rsidRDefault="008D47E9" w:rsidP="008D47E9">
            <w:r w:rsidRPr="00C11276">
              <w:t>AASB 2007-8 [101]</w:t>
            </w:r>
          </w:p>
        </w:tc>
      </w:tr>
      <w:tr w:rsidR="00612F5A" w:rsidRPr="00C11276">
        <w:tc>
          <w:tcPr>
            <w:tcW w:w="2098" w:type="dxa"/>
          </w:tcPr>
          <w:p w:rsidR="00612F5A" w:rsidRPr="00C11276" w:rsidRDefault="00612F5A">
            <w:r w:rsidRPr="00C11276">
              <w:t>22</w:t>
            </w:r>
          </w:p>
        </w:tc>
        <w:tc>
          <w:tcPr>
            <w:tcW w:w="2098" w:type="dxa"/>
          </w:tcPr>
          <w:p w:rsidR="00612F5A" w:rsidRPr="00C11276" w:rsidRDefault="00612F5A">
            <w:r w:rsidRPr="00C11276">
              <w:t>amended</w:t>
            </w:r>
          </w:p>
          <w:p w:rsidR="00163452" w:rsidRPr="00C11276" w:rsidRDefault="00163452">
            <w:r w:rsidRPr="00C11276">
              <w:t>amended</w:t>
            </w:r>
          </w:p>
        </w:tc>
        <w:tc>
          <w:tcPr>
            <w:tcW w:w="2098" w:type="dxa"/>
          </w:tcPr>
          <w:p w:rsidR="00612F5A" w:rsidRPr="00C11276" w:rsidRDefault="00612F5A">
            <w:r w:rsidRPr="00C11276">
              <w:t>AASB 2007-8 [6]</w:t>
            </w:r>
          </w:p>
          <w:p w:rsidR="00163452" w:rsidRPr="00C11276" w:rsidRDefault="00163452">
            <w:r w:rsidRPr="00C11276">
              <w:t>AASB 2008-3 [57]</w:t>
            </w:r>
          </w:p>
        </w:tc>
      </w:tr>
      <w:tr w:rsidR="005409E8" w:rsidRPr="00C11276">
        <w:tc>
          <w:tcPr>
            <w:tcW w:w="2098" w:type="dxa"/>
          </w:tcPr>
          <w:p w:rsidR="005409E8" w:rsidRPr="00C11276" w:rsidRDefault="005409E8">
            <w:r w:rsidRPr="00C11276">
              <w:t>24</w:t>
            </w:r>
          </w:p>
        </w:tc>
        <w:tc>
          <w:tcPr>
            <w:tcW w:w="2098" w:type="dxa"/>
          </w:tcPr>
          <w:p w:rsidR="005409E8" w:rsidRPr="00C11276" w:rsidRDefault="00BF6254">
            <w:r w:rsidRPr="00C11276">
              <w:t>a</w:t>
            </w:r>
            <w:r w:rsidR="005409E8" w:rsidRPr="00C11276">
              <w:t>mended</w:t>
            </w:r>
          </w:p>
        </w:tc>
        <w:tc>
          <w:tcPr>
            <w:tcW w:w="2098" w:type="dxa"/>
          </w:tcPr>
          <w:p w:rsidR="005409E8" w:rsidRPr="00C11276" w:rsidRDefault="005409E8">
            <w:r w:rsidRPr="00C11276">
              <w:t>AASB 2005-11 [13]</w:t>
            </w:r>
          </w:p>
        </w:tc>
      </w:tr>
      <w:tr w:rsidR="005409E8" w:rsidRPr="00C11276">
        <w:tc>
          <w:tcPr>
            <w:tcW w:w="2098" w:type="dxa"/>
          </w:tcPr>
          <w:p w:rsidR="005409E8" w:rsidRPr="00C11276" w:rsidRDefault="005409E8" w:rsidP="00163452">
            <w:pPr>
              <w:tabs>
                <w:tab w:val="center" w:pos="992"/>
              </w:tabs>
            </w:pPr>
            <w:r w:rsidRPr="00C11276">
              <w:t>25</w:t>
            </w:r>
          </w:p>
        </w:tc>
        <w:tc>
          <w:tcPr>
            <w:tcW w:w="2098" w:type="dxa"/>
          </w:tcPr>
          <w:p w:rsidR="005409E8" w:rsidRPr="00C11276" w:rsidRDefault="00BF6254">
            <w:r w:rsidRPr="00C11276">
              <w:t>d</w:t>
            </w:r>
            <w:r w:rsidR="005409E8" w:rsidRPr="00C11276">
              <w:t>eleted</w:t>
            </w:r>
          </w:p>
        </w:tc>
        <w:tc>
          <w:tcPr>
            <w:tcW w:w="2098" w:type="dxa"/>
          </w:tcPr>
          <w:p w:rsidR="005409E8" w:rsidRPr="00C11276" w:rsidRDefault="005409E8">
            <w:r w:rsidRPr="00C11276">
              <w:t>AASB 2005-11 [13]</w:t>
            </w:r>
          </w:p>
        </w:tc>
      </w:tr>
      <w:tr w:rsidR="00F97EED" w:rsidRPr="00C11276">
        <w:tc>
          <w:tcPr>
            <w:tcW w:w="2098" w:type="dxa"/>
          </w:tcPr>
          <w:p w:rsidR="00F97EED" w:rsidRPr="00C11276" w:rsidRDefault="00F97EED" w:rsidP="00210AA4">
            <w:r>
              <w:t>40</w:t>
            </w:r>
          </w:p>
        </w:tc>
        <w:tc>
          <w:tcPr>
            <w:tcW w:w="2098" w:type="dxa"/>
          </w:tcPr>
          <w:p w:rsidR="00F97EED" w:rsidRPr="00C11276" w:rsidRDefault="00F97EED" w:rsidP="00210AA4">
            <w:r w:rsidRPr="00C11276">
              <w:t>amended</w:t>
            </w:r>
          </w:p>
        </w:tc>
        <w:tc>
          <w:tcPr>
            <w:tcW w:w="2098" w:type="dxa"/>
          </w:tcPr>
          <w:p w:rsidR="00F97EED" w:rsidRPr="00C11276" w:rsidRDefault="00F97EED" w:rsidP="00210AA4">
            <w:r>
              <w:t>AASB 2011-7 [47]</w:t>
            </w:r>
          </w:p>
        </w:tc>
      </w:tr>
      <w:tr w:rsidR="001D65A3" w:rsidRPr="00C11276">
        <w:tc>
          <w:tcPr>
            <w:tcW w:w="2098" w:type="dxa"/>
          </w:tcPr>
          <w:p w:rsidR="001D65A3" w:rsidRPr="00C11276" w:rsidRDefault="001D65A3" w:rsidP="00210AA4">
            <w:r w:rsidRPr="00C11276">
              <w:t>63</w:t>
            </w:r>
          </w:p>
        </w:tc>
        <w:tc>
          <w:tcPr>
            <w:tcW w:w="2098" w:type="dxa"/>
          </w:tcPr>
          <w:p w:rsidR="001D65A3" w:rsidRPr="00C11276" w:rsidRDefault="001D65A3" w:rsidP="00210AA4">
            <w:r w:rsidRPr="00C11276">
              <w:t>amended</w:t>
            </w:r>
          </w:p>
        </w:tc>
        <w:tc>
          <w:tcPr>
            <w:tcW w:w="2098" w:type="dxa"/>
          </w:tcPr>
          <w:p w:rsidR="001D65A3" w:rsidRPr="00C11276" w:rsidRDefault="001D65A3" w:rsidP="00210AA4">
            <w:r w:rsidRPr="00C11276">
              <w:t>AASB 2007-4 [92]</w:t>
            </w:r>
          </w:p>
        </w:tc>
      </w:tr>
      <w:tr w:rsidR="00BA0A69" w:rsidRPr="00C11276">
        <w:tc>
          <w:tcPr>
            <w:tcW w:w="2098" w:type="dxa"/>
          </w:tcPr>
          <w:p w:rsidR="00BA0A69" w:rsidRPr="00C11276" w:rsidRDefault="00BA0A69">
            <w:r w:rsidRPr="00C11276">
              <w:t>Aus63.1-Aus63.5</w:t>
            </w:r>
          </w:p>
        </w:tc>
        <w:tc>
          <w:tcPr>
            <w:tcW w:w="2098" w:type="dxa"/>
          </w:tcPr>
          <w:p w:rsidR="00BA0A69" w:rsidRPr="00C11276" w:rsidRDefault="00BA0A69">
            <w:r w:rsidRPr="00C11276">
              <w:t>deleted</w:t>
            </w:r>
          </w:p>
        </w:tc>
        <w:tc>
          <w:tcPr>
            <w:tcW w:w="2098" w:type="dxa"/>
          </w:tcPr>
          <w:p w:rsidR="00BA0A69" w:rsidRPr="00C11276" w:rsidRDefault="00BA0A69">
            <w:r w:rsidRPr="00C11276">
              <w:t>AASB 2007-4 [91]</w:t>
            </w:r>
          </w:p>
        </w:tc>
      </w:tr>
      <w:tr w:rsidR="00612F5A" w:rsidRPr="00C11276">
        <w:tc>
          <w:tcPr>
            <w:tcW w:w="2098" w:type="dxa"/>
          </w:tcPr>
          <w:p w:rsidR="00612F5A" w:rsidRPr="00C11276" w:rsidRDefault="00612F5A">
            <w:r w:rsidRPr="00C11276">
              <w:t>64</w:t>
            </w:r>
          </w:p>
        </w:tc>
        <w:tc>
          <w:tcPr>
            <w:tcW w:w="2098" w:type="dxa"/>
          </w:tcPr>
          <w:p w:rsidR="00612F5A" w:rsidRPr="00C11276" w:rsidRDefault="00612F5A">
            <w:r w:rsidRPr="00C11276">
              <w:t>amended</w:t>
            </w:r>
          </w:p>
          <w:p w:rsidR="001652C8" w:rsidRPr="00C11276" w:rsidRDefault="001652C8">
            <w:r w:rsidRPr="00C11276">
              <w:t>amended</w:t>
            </w:r>
          </w:p>
          <w:p w:rsidR="00EE34EE" w:rsidRPr="00C11276" w:rsidRDefault="00EE34EE">
            <w:r w:rsidRPr="00C11276">
              <w:t>amended</w:t>
            </w:r>
          </w:p>
        </w:tc>
        <w:tc>
          <w:tcPr>
            <w:tcW w:w="2098" w:type="dxa"/>
          </w:tcPr>
          <w:p w:rsidR="00612F5A" w:rsidRPr="00C11276" w:rsidRDefault="00612F5A">
            <w:r w:rsidRPr="00C11276">
              <w:t>AASB 2007-8 [6]</w:t>
            </w:r>
          </w:p>
          <w:p w:rsidR="001652C8" w:rsidRPr="00C11276" w:rsidRDefault="001652C8">
            <w:r w:rsidRPr="00C11276">
              <w:t>AASB 2007-10 [75]</w:t>
            </w:r>
          </w:p>
          <w:p w:rsidR="00EE34EE" w:rsidRPr="00C11276" w:rsidRDefault="00EE34EE">
            <w:r w:rsidRPr="00C11276">
              <w:t>AASB 2009-12 [16]</w:t>
            </w:r>
          </w:p>
        </w:tc>
      </w:tr>
      <w:tr w:rsidR="00612F5A" w:rsidRPr="00C11276">
        <w:tc>
          <w:tcPr>
            <w:tcW w:w="2098" w:type="dxa"/>
          </w:tcPr>
          <w:p w:rsidR="00612F5A" w:rsidRPr="00C11276" w:rsidRDefault="00612F5A">
            <w:r w:rsidRPr="00C11276">
              <w:t>66</w:t>
            </w:r>
          </w:p>
        </w:tc>
        <w:tc>
          <w:tcPr>
            <w:tcW w:w="2098" w:type="dxa"/>
          </w:tcPr>
          <w:p w:rsidR="00612F5A" w:rsidRPr="00C11276" w:rsidRDefault="00612F5A">
            <w:r w:rsidRPr="00C11276">
              <w:t>amended</w:t>
            </w:r>
          </w:p>
        </w:tc>
        <w:tc>
          <w:tcPr>
            <w:tcW w:w="2098" w:type="dxa"/>
          </w:tcPr>
          <w:p w:rsidR="00612F5A" w:rsidRPr="00C11276" w:rsidRDefault="00612F5A">
            <w:r w:rsidRPr="00C11276">
              <w:t>AASB 2007-8 [6]</w:t>
            </w:r>
          </w:p>
        </w:tc>
      </w:tr>
      <w:tr w:rsidR="008D47E9" w:rsidRPr="00C11276">
        <w:tc>
          <w:tcPr>
            <w:tcW w:w="2098" w:type="dxa"/>
          </w:tcPr>
          <w:p w:rsidR="008D47E9" w:rsidRPr="00C11276" w:rsidRDefault="008D47E9">
            <w:r w:rsidRPr="00C11276">
              <w:t>67</w:t>
            </w:r>
            <w:r w:rsidR="00D92048" w:rsidRPr="00C11276">
              <w:t xml:space="preserve"> </w:t>
            </w:r>
          </w:p>
        </w:tc>
        <w:tc>
          <w:tcPr>
            <w:tcW w:w="2098" w:type="dxa"/>
          </w:tcPr>
          <w:p w:rsidR="008D47E9" w:rsidRPr="00C11276" w:rsidRDefault="008D47E9">
            <w:r w:rsidRPr="00C11276">
              <w:t>amended</w:t>
            </w:r>
          </w:p>
        </w:tc>
        <w:tc>
          <w:tcPr>
            <w:tcW w:w="2098" w:type="dxa"/>
          </w:tcPr>
          <w:p w:rsidR="001652C8" w:rsidRPr="00C11276" w:rsidRDefault="008D47E9">
            <w:r w:rsidRPr="00C11276">
              <w:t>AASB 2007-8 [</w:t>
            </w:r>
            <w:r w:rsidR="00915A10" w:rsidRPr="00C11276">
              <w:t xml:space="preserve">6, </w:t>
            </w:r>
            <w:r w:rsidRPr="00C11276">
              <w:t>102]</w:t>
            </w:r>
          </w:p>
        </w:tc>
      </w:tr>
      <w:tr w:rsidR="008D47E9" w:rsidRPr="00C11276">
        <w:tc>
          <w:tcPr>
            <w:tcW w:w="2098" w:type="dxa"/>
          </w:tcPr>
          <w:p w:rsidR="008D47E9" w:rsidRPr="00C11276" w:rsidRDefault="008D47E9">
            <w:r w:rsidRPr="00C11276">
              <w:t>67A</w:t>
            </w:r>
          </w:p>
        </w:tc>
        <w:tc>
          <w:tcPr>
            <w:tcW w:w="2098" w:type="dxa"/>
          </w:tcPr>
          <w:p w:rsidR="008D47E9" w:rsidRPr="00C11276" w:rsidRDefault="008D47E9">
            <w:r w:rsidRPr="00C11276">
              <w:t>added</w:t>
            </w:r>
          </w:p>
          <w:p w:rsidR="007416FD" w:rsidRPr="00C11276" w:rsidRDefault="007416FD">
            <w:r w:rsidRPr="00C11276">
              <w:t>amended</w:t>
            </w:r>
          </w:p>
        </w:tc>
        <w:tc>
          <w:tcPr>
            <w:tcW w:w="2098" w:type="dxa"/>
          </w:tcPr>
          <w:p w:rsidR="008D47E9" w:rsidRPr="00C11276" w:rsidRDefault="008D47E9">
            <w:r w:rsidRPr="00C11276">
              <w:t>AASB 2007-8 [103]</w:t>
            </w:r>
          </w:p>
          <w:p w:rsidR="007416FD" w:rsidRPr="00C11276" w:rsidRDefault="007416FD">
            <w:r w:rsidRPr="00C11276">
              <w:t>AASB 2009-6 [73]</w:t>
            </w:r>
          </w:p>
        </w:tc>
      </w:tr>
      <w:tr w:rsidR="006466E3" w:rsidRPr="00C11276">
        <w:tc>
          <w:tcPr>
            <w:tcW w:w="2098" w:type="dxa"/>
          </w:tcPr>
          <w:p w:rsidR="006466E3" w:rsidRPr="00C11276" w:rsidRDefault="006466E3">
            <w:r w:rsidRPr="00C11276">
              <w:t>6</w:t>
            </w:r>
            <w:r w:rsidRPr="00C11276">
              <w:rPr>
                <w:caps/>
              </w:rPr>
              <w:t>8</w:t>
            </w:r>
          </w:p>
        </w:tc>
        <w:tc>
          <w:tcPr>
            <w:tcW w:w="2098" w:type="dxa"/>
          </w:tcPr>
          <w:p w:rsidR="006466E3" w:rsidRPr="00C11276" w:rsidRDefault="006466E3">
            <w:r w:rsidRPr="00C11276">
              <w:t>amended</w:t>
            </w:r>
          </w:p>
          <w:p w:rsidR="00612F5A" w:rsidRPr="00C11276" w:rsidRDefault="00612F5A">
            <w:r w:rsidRPr="00C11276">
              <w:t>amended</w:t>
            </w:r>
          </w:p>
        </w:tc>
        <w:tc>
          <w:tcPr>
            <w:tcW w:w="2098" w:type="dxa"/>
          </w:tcPr>
          <w:p w:rsidR="006466E3" w:rsidRPr="00C11276" w:rsidRDefault="006466E3">
            <w:r w:rsidRPr="00C11276">
              <w:t>AASB 2007-4 [92]</w:t>
            </w:r>
          </w:p>
          <w:p w:rsidR="00612F5A" w:rsidRPr="00C11276" w:rsidRDefault="00612F5A">
            <w:r w:rsidRPr="00C11276">
              <w:t>AASB 2007-8 [6]</w:t>
            </w:r>
          </w:p>
        </w:tc>
      </w:tr>
      <w:tr w:rsidR="007416FD" w:rsidRPr="00C11276">
        <w:tc>
          <w:tcPr>
            <w:tcW w:w="2098" w:type="dxa"/>
          </w:tcPr>
          <w:p w:rsidR="007416FD" w:rsidRPr="00C11276" w:rsidRDefault="007416FD">
            <w:r w:rsidRPr="00C11276">
              <w:lastRenderedPageBreak/>
              <w:t>68A</w:t>
            </w:r>
          </w:p>
        </w:tc>
        <w:tc>
          <w:tcPr>
            <w:tcW w:w="2098" w:type="dxa"/>
          </w:tcPr>
          <w:p w:rsidR="007416FD" w:rsidRPr="00C11276" w:rsidRDefault="007416FD">
            <w:r w:rsidRPr="00C11276">
              <w:t>added</w:t>
            </w:r>
          </w:p>
        </w:tc>
        <w:tc>
          <w:tcPr>
            <w:tcW w:w="2098" w:type="dxa"/>
          </w:tcPr>
          <w:p w:rsidR="007416FD" w:rsidRPr="00C11276" w:rsidRDefault="007416FD">
            <w:r w:rsidRPr="00C11276">
              <w:t>AASB 2009-6 [74]</w:t>
            </w:r>
          </w:p>
        </w:tc>
      </w:tr>
      <w:tr w:rsidR="00612F5A" w:rsidRPr="00C11276">
        <w:tc>
          <w:tcPr>
            <w:tcW w:w="2098" w:type="dxa"/>
          </w:tcPr>
          <w:p w:rsidR="00612F5A" w:rsidRPr="00C11276" w:rsidRDefault="00612F5A">
            <w:r w:rsidRPr="00C11276">
              <w:t>70</w:t>
            </w:r>
          </w:p>
        </w:tc>
        <w:tc>
          <w:tcPr>
            <w:tcW w:w="2098" w:type="dxa"/>
          </w:tcPr>
          <w:p w:rsidR="00612F5A" w:rsidRPr="00C11276" w:rsidRDefault="00612F5A">
            <w:r w:rsidRPr="00C11276">
              <w:t>amended</w:t>
            </w:r>
          </w:p>
          <w:p w:rsidR="00EE34EE" w:rsidRPr="00C11276" w:rsidRDefault="00EE34EE">
            <w:r w:rsidRPr="00C11276">
              <w:t>amended</w:t>
            </w:r>
          </w:p>
        </w:tc>
        <w:tc>
          <w:tcPr>
            <w:tcW w:w="2098" w:type="dxa"/>
          </w:tcPr>
          <w:p w:rsidR="00612F5A" w:rsidRPr="00C11276" w:rsidRDefault="00612F5A">
            <w:r w:rsidRPr="00C11276">
              <w:t>AASB 2007-8 [6]</w:t>
            </w:r>
          </w:p>
          <w:p w:rsidR="00EE34EE" w:rsidRPr="00C11276" w:rsidRDefault="00EE34EE">
            <w:r w:rsidRPr="00C11276">
              <w:t>AASB 2009-12 [16]</w:t>
            </w:r>
          </w:p>
        </w:tc>
      </w:tr>
      <w:tr w:rsidR="00BA0A69" w:rsidRPr="00C11276">
        <w:tc>
          <w:tcPr>
            <w:tcW w:w="2098" w:type="dxa"/>
          </w:tcPr>
          <w:p w:rsidR="00BA0A69" w:rsidRPr="00C11276" w:rsidRDefault="00BA0A69">
            <w:r w:rsidRPr="00C11276">
              <w:t>Aus70.1</w:t>
            </w:r>
          </w:p>
        </w:tc>
        <w:tc>
          <w:tcPr>
            <w:tcW w:w="2098" w:type="dxa"/>
          </w:tcPr>
          <w:p w:rsidR="00BA0A69" w:rsidRPr="00C11276" w:rsidRDefault="00BA0A69">
            <w:r w:rsidRPr="00C11276">
              <w:t>deleted</w:t>
            </w:r>
          </w:p>
        </w:tc>
        <w:tc>
          <w:tcPr>
            <w:tcW w:w="2098" w:type="dxa"/>
          </w:tcPr>
          <w:p w:rsidR="00BA0A69" w:rsidRPr="00C11276" w:rsidRDefault="00BA0A69">
            <w:r w:rsidRPr="00C11276">
              <w:t>AASB 2007-4 [91]</w:t>
            </w:r>
          </w:p>
        </w:tc>
      </w:tr>
      <w:tr w:rsidR="00612F5A" w:rsidRPr="00C11276">
        <w:tc>
          <w:tcPr>
            <w:tcW w:w="2098" w:type="dxa"/>
          </w:tcPr>
          <w:p w:rsidR="00612F5A" w:rsidRPr="00C11276" w:rsidRDefault="00612F5A" w:rsidP="00210AA4">
            <w:r w:rsidRPr="00C11276">
              <w:t>71</w:t>
            </w:r>
          </w:p>
        </w:tc>
        <w:tc>
          <w:tcPr>
            <w:tcW w:w="2098" w:type="dxa"/>
          </w:tcPr>
          <w:p w:rsidR="00612F5A" w:rsidRPr="00C11276" w:rsidRDefault="00612F5A" w:rsidP="00210AA4">
            <w:r w:rsidRPr="00C11276">
              <w:t>amended</w:t>
            </w:r>
          </w:p>
          <w:p w:rsidR="00EE34EE" w:rsidRPr="00C11276" w:rsidRDefault="00EE34EE" w:rsidP="00210AA4">
            <w:r w:rsidRPr="00C11276">
              <w:t>amended</w:t>
            </w:r>
          </w:p>
        </w:tc>
        <w:tc>
          <w:tcPr>
            <w:tcW w:w="2098" w:type="dxa"/>
          </w:tcPr>
          <w:p w:rsidR="00612F5A" w:rsidRPr="00C11276" w:rsidRDefault="00612F5A" w:rsidP="00210AA4">
            <w:r w:rsidRPr="00C11276">
              <w:t>AASB 2007-8 [6]</w:t>
            </w:r>
          </w:p>
          <w:p w:rsidR="00EE34EE" w:rsidRPr="00C11276" w:rsidRDefault="00EE34EE" w:rsidP="00210AA4">
            <w:r w:rsidRPr="00C11276">
              <w:t>AASB 2009-12 [16]</w:t>
            </w:r>
          </w:p>
        </w:tc>
      </w:tr>
      <w:tr w:rsidR="001D65A3" w:rsidRPr="00C11276">
        <w:tc>
          <w:tcPr>
            <w:tcW w:w="2098" w:type="dxa"/>
          </w:tcPr>
          <w:p w:rsidR="001D65A3" w:rsidRPr="00C11276" w:rsidRDefault="001D65A3" w:rsidP="00210AA4">
            <w:r w:rsidRPr="00C11276">
              <w:t>72</w:t>
            </w:r>
          </w:p>
        </w:tc>
        <w:tc>
          <w:tcPr>
            <w:tcW w:w="2098" w:type="dxa"/>
          </w:tcPr>
          <w:p w:rsidR="001D65A3" w:rsidRPr="00C11276" w:rsidRDefault="001D65A3" w:rsidP="00210AA4">
            <w:r w:rsidRPr="00C11276">
              <w:t>amended</w:t>
            </w:r>
          </w:p>
        </w:tc>
        <w:tc>
          <w:tcPr>
            <w:tcW w:w="2098" w:type="dxa"/>
          </w:tcPr>
          <w:p w:rsidR="001D65A3" w:rsidRPr="00C11276" w:rsidRDefault="001D65A3" w:rsidP="00210AA4">
            <w:r w:rsidRPr="00C11276">
              <w:t>AASB 2005-10 [29]</w:t>
            </w:r>
          </w:p>
        </w:tc>
      </w:tr>
      <w:tr w:rsidR="001D65A3" w:rsidRPr="00C11276" w:rsidTr="00FF686C">
        <w:trPr>
          <w:cantSplit/>
        </w:trPr>
        <w:tc>
          <w:tcPr>
            <w:tcW w:w="2098" w:type="dxa"/>
          </w:tcPr>
          <w:p w:rsidR="001D65A3" w:rsidRPr="00C11276" w:rsidRDefault="001D65A3" w:rsidP="00210AA4">
            <w:r w:rsidRPr="00C11276">
              <w:t>73</w:t>
            </w:r>
          </w:p>
        </w:tc>
        <w:tc>
          <w:tcPr>
            <w:tcW w:w="2098" w:type="dxa"/>
          </w:tcPr>
          <w:p w:rsidR="001D65A3" w:rsidRPr="00C11276" w:rsidRDefault="001D65A3" w:rsidP="00210AA4">
            <w:r w:rsidRPr="00C11276">
              <w:t>amended</w:t>
            </w:r>
          </w:p>
          <w:p w:rsidR="00612F5A" w:rsidRPr="00C11276" w:rsidRDefault="00612F5A" w:rsidP="00210AA4">
            <w:r w:rsidRPr="00C11276">
              <w:t>amended</w:t>
            </w:r>
          </w:p>
        </w:tc>
        <w:tc>
          <w:tcPr>
            <w:tcW w:w="2098" w:type="dxa"/>
          </w:tcPr>
          <w:p w:rsidR="001D65A3" w:rsidRPr="00C11276" w:rsidRDefault="001D65A3" w:rsidP="00210AA4">
            <w:r w:rsidRPr="00C11276">
              <w:t>AASB 2007-4 [92]</w:t>
            </w:r>
          </w:p>
          <w:p w:rsidR="00612F5A" w:rsidRPr="00C11276" w:rsidRDefault="00612F5A" w:rsidP="00210AA4">
            <w:r w:rsidRPr="00C11276">
              <w:t>AASB 2007-8 [6]</w:t>
            </w:r>
          </w:p>
        </w:tc>
      </w:tr>
      <w:tr w:rsidR="008D47E9" w:rsidRPr="00C11276">
        <w:tc>
          <w:tcPr>
            <w:tcW w:w="2098" w:type="dxa"/>
          </w:tcPr>
          <w:p w:rsidR="008D47E9" w:rsidRPr="00C11276" w:rsidRDefault="008D47E9" w:rsidP="00210AA4">
            <w:r w:rsidRPr="00C11276">
              <w:t>73A</w:t>
            </w:r>
          </w:p>
        </w:tc>
        <w:tc>
          <w:tcPr>
            <w:tcW w:w="2098" w:type="dxa"/>
          </w:tcPr>
          <w:p w:rsidR="008D47E9" w:rsidRPr="00C11276" w:rsidRDefault="008D47E9" w:rsidP="00210AA4">
            <w:r w:rsidRPr="00C11276">
              <w:t>added</w:t>
            </w:r>
          </w:p>
        </w:tc>
        <w:tc>
          <w:tcPr>
            <w:tcW w:w="2098" w:type="dxa"/>
          </w:tcPr>
          <w:p w:rsidR="008D47E9" w:rsidRPr="00C11276" w:rsidRDefault="00EA0915" w:rsidP="00210AA4">
            <w:r w:rsidRPr="00C11276">
              <w:t>AASB 2007-8 [103]</w:t>
            </w:r>
          </w:p>
        </w:tc>
      </w:tr>
      <w:tr w:rsidR="00D92048" w:rsidRPr="00C11276">
        <w:tc>
          <w:tcPr>
            <w:tcW w:w="2098" w:type="dxa"/>
          </w:tcPr>
          <w:p w:rsidR="00D92048" w:rsidRPr="00C11276" w:rsidRDefault="00D92048" w:rsidP="00210AA4">
            <w:r w:rsidRPr="00C11276">
              <w:t>74A</w:t>
            </w:r>
          </w:p>
        </w:tc>
        <w:tc>
          <w:tcPr>
            <w:tcW w:w="2098" w:type="dxa"/>
          </w:tcPr>
          <w:p w:rsidR="00D92048" w:rsidRPr="00C11276" w:rsidRDefault="00D92048" w:rsidP="00210AA4">
            <w:r w:rsidRPr="00C11276">
              <w:t>note added</w:t>
            </w:r>
          </w:p>
        </w:tc>
        <w:tc>
          <w:tcPr>
            <w:tcW w:w="2098" w:type="dxa"/>
          </w:tcPr>
          <w:p w:rsidR="00D92048" w:rsidRPr="00C11276" w:rsidRDefault="00D92048" w:rsidP="00210AA4">
            <w:r w:rsidRPr="00C11276">
              <w:t>AASB 2007-8 [103]</w:t>
            </w:r>
          </w:p>
        </w:tc>
      </w:tr>
      <w:tr w:rsidR="00F97EED" w:rsidRPr="00C11276">
        <w:tc>
          <w:tcPr>
            <w:tcW w:w="2098" w:type="dxa"/>
          </w:tcPr>
          <w:p w:rsidR="00F97EED" w:rsidRPr="00C11276" w:rsidRDefault="00F97EED" w:rsidP="00210AA4">
            <w:r>
              <w:t>74B</w:t>
            </w:r>
          </w:p>
        </w:tc>
        <w:tc>
          <w:tcPr>
            <w:tcW w:w="2098" w:type="dxa"/>
          </w:tcPr>
          <w:p w:rsidR="00F97EED" w:rsidRPr="00C11276" w:rsidRDefault="00F97EED" w:rsidP="00210AA4">
            <w:r w:rsidRPr="00C11276">
              <w:t>added</w:t>
            </w:r>
          </w:p>
        </w:tc>
        <w:tc>
          <w:tcPr>
            <w:tcW w:w="2098" w:type="dxa"/>
          </w:tcPr>
          <w:p w:rsidR="00F97EED" w:rsidRPr="00C11276" w:rsidRDefault="00F97EED" w:rsidP="00210AA4">
            <w:r>
              <w:t>AASB 2011-7 [47]</w:t>
            </w:r>
          </w:p>
        </w:tc>
      </w:tr>
      <w:tr w:rsidR="00917A70" w:rsidRPr="00C11276">
        <w:tc>
          <w:tcPr>
            <w:tcW w:w="2098" w:type="dxa"/>
          </w:tcPr>
          <w:p w:rsidR="00917A70" w:rsidRPr="00C11276" w:rsidRDefault="00917A70" w:rsidP="00210AA4">
            <w:r w:rsidRPr="00C11276">
              <w:t>A1</w:t>
            </w:r>
          </w:p>
        </w:tc>
        <w:tc>
          <w:tcPr>
            <w:tcW w:w="2098" w:type="dxa"/>
          </w:tcPr>
          <w:p w:rsidR="00917A70" w:rsidRPr="00C11276" w:rsidRDefault="00917A70" w:rsidP="00210AA4">
            <w:r w:rsidRPr="00C11276">
              <w:t>amended</w:t>
            </w:r>
          </w:p>
        </w:tc>
        <w:tc>
          <w:tcPr>
            <w:tcW w:w="2098" w:type="dxa"/>
          </w:tcPr>
          <w:p w:rsidR="00917A70" w:rsidRPr="00C11276" w:rsidRDefault="00917A70" w:rsidP="00210AA4">
            <w:r w:rsidRPr="00C11276">
              <w:t>AASB 2008-3 [8]</w:t>
            </w:r>
          </w:p>
        </w:tc>
      </w:tr>
      <w:tr w:rsidR="00F97EED" w:rsidRPr="00C11276">
        <w:tc>
          <w:tcPr>
            <w:tcW w:w="2098" w:type="dxa"/>
          </w:tcPr>
          <w:p w:rsidR="00F97EED" w:rsidRPr="00C11276" w:rsidRDefault="00F97EED" w:rsidP="00210AA4">
            <w:r>
              <w:t>A11</w:t>
            </w:r>
          </w:p>
        </w:tc>
        <w:tc>
          <w:tcPr>
            <w:tcW w:w="2098" w:type="dxa"/>
          </w:tcPr>
          <w:p w:rsidR="00F97EED" w:rsidRPr="00C11276" w:rsidRDefault="00F97EED" w:rsidP="00210AA4">
            <w:r>
              <w:t>amended</w:t>
            </w:r>
          </w:p>
        </w:tc>
        <w:tc>
          <w:tcPr>
            <w:tcW w:w="2098" w:type="dxa"/>
          </w:tcPr>
          <w:p w:rsidR="00F97EED" w:rsidRPr="00C11276" w:rsidRDefault="00F97EED" w:rsidP="00210AA4">
            <w:r>
              <w:t>AASB 2011-7 [47]</w:t>
            </w:r>
          </w:p>
        </w:tc>
      </w:tr>
    </w:tbl>
    <w:p w:rsidR="000E4070" w:rsidRPr="00C11276" w:rsidRDefault="000E4070" w:rsidP="000E4070"/>
    <w:p w:rsidR="000E4070" w:rsidRPr="00C11276" w:rsidRDefault="000E4070" w:rsidP="000E4070">
      <w:pPr>
        <w:pStyle w:val="Heading4"/>
      </w:pPr>
      <w:r w:rsidRPr="00C11276">
        <w:t>Table of Amendments to Illustrative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98"/>
        <w:gridCol w:w="2098"/>
        <w:gridCol w:w="2098"/>
      </w:tblGrid>
      <w:tr w:rsidR="000E4070" w:rsidRPr="00C11276">
        <w:trPr>
          <w:tblHeader/>
        </w:trPr>
        <w:tc>
          <w:tcPr>
            <w:tcW w:w="2098" w:type="dxa"/>
          </w:tcPr>
          <w:p w:rsidR="000E4070" w:rsidRPr="00C11276" w:rsidRDefault="000E4070" w:rsidP="00721912">
            <w:pPr>
              <w:pStyle w:val="NoNumBold1"/>
            </w:pPr>
            <w:r w:rsidRPr="00C11276">
              <w:t>Paragraph affected</w:t>
            </w:r>
          </w:p>
        </w:tc>
        <w:tc>
          <w:tcPr>
            <w:tcW w:w="2098" w:type="dxa"/>
          </w:tcPr>
          <w:p w:rsidR="000E4070" w:rsidRPr="00C11276" w:rsidRDefault="000E4070" w:rsidP="00721912">
            <w:pPr>
              <w:pStyle w:val="NoNumBold1"/>
            </w:pPr>
            <w:r w:rsidRPr="00C11276">
              <w:t>How affected</w:t>
            </w:r>
          </w:p>
        </w:tc>
        <w:tc>
          <w:tcPr>
            <w:tcW w:w="2098" w:type="dxa"/>
          </w:tcPr>
          <w:p w:rsidR="000E4070" w:rsidRPr="00C11276" w:rsidRDefault="000E4070" w:rsidP="00721912">
            <w:pPr>
              <w:pStyle w:val="NoNumBold1"/>
            </w:pPr>
            <w:r w:rsidRPr="00C11276">
              <w:t>By … [paragraph]</w:t>
            </w:r>
          </w:p>
        </w:tc>
      </w:tr>
      <w:tr w:rsidR="000E4070" w:rsidRPr="00C11276">
        <w:tc>
          <w:tcPr>
            <w:tcW w:w="2098" w:type="dxa"/>
          </w:tcPr>
          <w:p w:rsidR="000E4070" w:rsidRPr="00C11276" w:rsidDel="00D92048" w:rsidRDefault="000E4070" w:rsidP="00721912">
            <w:r w:rsidRPr="00C11276">
              <w:t>Example 4</w:t>
            </w:r>
          </w:p>
        </w:tc>
        <w:tc>
          <w:tcPr>
            <w:tcW w:w="2098" w:type="dxa"/>
          </w:tcPr>
          <w:p w:rsidR="000E4070" w:rsidRPr="00C11276" w:rsidDel="00D92048" w:rsidRDefault="000E4070" w:rsidP="00721912">
            <w:r w:rsidRPr="00C11276">
              <w:t>amended</w:t>
            </w:r>
          </w:p>
        </w:tc>
        <w:tc>
          <w:tcPr>
            <w:tcW w:w="2098" w:type="dxa"/>
          </w:tcPr>
          <w:p w:rsidR="000E4070" w:rsidRPr="00C11276" w:rsidDel="00D92048" w:rsidRDefault="000E4070" w:rsidP="00721912">
            <w:r w:rsidRPr="00C11276">
              <w:t>AASB 2007-8 [6]</w:t>
            </w:r>
          </w:p>
        </w:tc>
      </w:tr>
      <w:tr w:rsidR="000E4070" w:rsidRPr="00C11276">
        <w:tc>
          <w:tcPr>
            <w:tcW w:w="2098" w:type="dxa"/>
          </w:tcPr>
          <w:p w:rsidR="000E4070" w:rsidRPr="00C11276" w:rsidDel="00D92048" w:rsidRDefault="000E4070" w:rsidP="00721912">
            <w:pPr>
              <w:ind w:left="142" w:hanging="142"/>
            </w:pPr>
            <w:r w:rsidRPr="00C11276">
              <w:t>Example 8</w:t>
            </w:r>
          </w:p>
        </w:tc>
        <w:tc>
          <w:tcPr>
            <w:tcW w:w="2098" w:type="dxa"/>
          </w:tcPr>
          <w:p w:rsidR="000E4070" w:rsidRPr="00C11276" w:rsidDel="00D92048" w:rsidRDefault="000E4070" w:rsidP="00721912">
            <w:r w:rsidRPr="00C11276">
              <w:t>amended</w:t>
            </w:r>
          </w:p>
        </w:tc>
        <w:tc>
          <w:tcPr>
            <w:tcW w:w="2098" w:type="dxa"/>
          </w:tcPr>
          <w:p w:rsidR="000E4070" w:rsidRPr="00C11276" w:rsidDel="00D92048" w:rsidRDefault="000E4070" w:rsidP="00721912">
            <w:r w:rsidRPr="00C11276">
              <w:t>AASB 2007-4 [92]</w:t>
            </w:r>
          </w:p>
        </w:tc>
      </w:tr>
      <w:tr w:rsidR="000E4070" w:rsidRPr="00C11276">
        <w:trPr>
          <w:cantSplit/>
        </w:trPr>
        <w:tc>
          <w:tcPr>
            <w:tcW w:w="2098" w:type="dxa"/>
          </w:tcPr>
          <w:p w:rsidR="000E4070" w:rsidRPr="00C11276" w:rsidRDefault="000E4070" w:rsidP="00721912">
            <w:pPr>
              <w:ind w:left="142" w:hanging="142"/>
            </w:pPr>
            <w:r w:rsidRPr="00C11276">
              <w:t xml:space="preserve">Example 12 </w:t>
            </w:r>
          </w:p>
        </w:tc>
        <w:tc>
          <w:tcPr>
            <w:tcW w:w="2098" w:type="dxa"/>
          </w:tcPr>
          <w:p w:rsidR="000E4070" w:rsidRPr="00C11276" w:rsidRDefault="000E4070" w:rsidP="00721912">
            <w:r w:rsidRPr="00C11276">
              <w:t>amended</w:t>
            </w:r>
            <w:r w:rsidRPr="00C11276" w:rsidDel="00D92048">
              <w:t xml:space="preserve"> </w:t>
            </w:r>
          </w:p>
          <w:p w:rsidR="000E4070" w:rsidRPr="00C11276" w:rsidRDefault="000E4070" w:rsidP="00721912">
            <w:r w:rsidRPr="00C11276">
              <w:t>amended</w:t>
            </w:r>
          </w:p>
          <w:p w:rsidR="000E4070" w:rsidRPr="00C11276" w:rsidRDefault="000E4070" w:rsidP="00721912">
            <w:r w:rsidRPr="00C11276">
              <w:t>amended</w:t>
            </w:r>
          </w:p>
          <w:p w:rsidR="00B80492" w:rsidRPr="00C11276" w:rsidRDefault="00B80492" w:rsidP="00721912">
            <w:r w:rsidRPr="00C11276">
              <w:t>amended</w:t>
            </w:r>
          </w:p>
        </w:tc>
        <w:tc>
          <w:tcPr>
            <w:tcW w:w="2098" w:type="dxa"/>
          </w:tcPr>
          <w:p w:rsidR="000E4070" w:rsidRPr="00C11276" w:rsidRDefault="000E4070" w:rsidP="00721912">
            <w:r w:rsidRPr="00C11276">
              <w:t>AASB 2007-4 [92] AASB 2007-8 [6]</w:t>
            </w:r>
          </w:p>
          <w:p w:rsidR="000E4070" w:rsidRPr="00C11276" w:rsidRDefault="000E4070" w:rsidP="00721912">
            <w:r w:rsidRPr="00C11276">
              <w:t>AASB 2009-6 [75]</w:t>
            </w:r>
          </w:p>
          <w:p w:rsidR="00B80492" w:rsidRPr="00C11276" w:rsidRDefault="00B80492" w:rsidP="00721912">
            <w:r w:rsidRPr="00C11276">
              <w:t>AASB</w:t>
            </w:r>
            <w:r w:rsidR="00E3565F" w:rsidRPr="00C11276">
              <w:t xml:space="preserve"> </w:t>
            </w:r>
            <w:r w:rsidRPr="00C11276">
              <w:t>2010-5 [42]</w:t>
            </w:r>
          </w:p>
        </w:tc>
      </w:tr>
    </w:tbl>
    <w:p w:rsidR="000E4070" w:rsidRPr="00C11276" w:rsidRDefault="000E4070" w:rsidP="000E4070"/>
    <w:p w:rsidR="004337B8" w:rsidRPr="00C11276" w:rsidRDefault="007416FD" w:rsidP="004337B8">
      <w:pPr>
        <w:pStyle w:val="Heading4"/>
      </w:pPr>
      <w:r w:rsidRPr="00C11276">
        <w:t>General Terminology Amendments</w:t>
      </w:r>
    </w:p>
    <w:p w:rsidR="00612F5A" w:rsidRPr="00C11276" w:rsidRDefault="00612F5A" w:rsidP="00612F5A">
      <w:r w:rsidRPr="00C11276">
        <w:t>References to ‘equity holders’ were amended to ‘owners’ by AASB 2007-8.</w:t>
      </w:r>
      <w:r w:rsidR="000E6F88" w:rsidRPr="00C11276">
        <w:t xml:space="preserve">  References to ‘</w:t>
      </w:r>
      <w:r w:rsidR="006468E2" w:rsidRPr="00C11276">
        <w:t>owners</w:t>
      </w:r>
      <w:r w:rsidR="000E6F88" w:rsidRPr="00C11276">
        <w:t xml:space="preserve">’ were amended </w:t>
      </w:r>
      <w:r w:rsidR="008E36E7" w:rsidRPr="00C11276">
        <w:t xml:space="preserve">back </w:t>
      </w:r>
      <w:r w:rsidR="000E6F88" w:rsidRPr="00C11276">
        <w:t>to ‘equity holders’ by AASB</w:t>
      </w:r>
      <w:r w:rsidR="008E36E7" w:rsidRPr="00C11276">
        <w:t> </w:t>
      </w:r>
      <w:r w:rsidR="000E6F88" w:rsidRPr="00C11276">
        <w:t>2009-6</w:t>
      </w:r>
      <w:r w:rsidR="007416FD" w:rsidRPr="00C11276">
        <w:t>.</w:t>
      </w:r>
      <w:r w:rsidR="00D92048" w:rsidRPr="00C11276">
        <w:t xml:space="preserve"> </w:t>
      </w:r>
      <w:r w:rsidR="007416FD" w:rsidRPr="00C11276">
        <w:t xml:space="preserve"> </w:t>
      </w:r>
      <w:r w:rsidR="00D92048" w:rsidRPr="00C11276">
        <w:t>These amendments are not shown in the above Table</w:t>
      </w:r>
      <w:r w:rsidR="000E4070" w:rsidRPr="00C11276">
        <w:t>s</w:t>
      </w:r>
      <w:r w:rsidR="00D92048" w:rsidRPr="00C11276">
        <w:t xml:space="preserve"> of Amendments.</w:t>
      </w:r>
    </w:p>
    <w:p w:rsidR="00612F5A" w:rsidRPr="00C11276" w:rsidRDefault="00612F5A">
      <w:pPr>
        <w:pStyle w:val="NoNumPlain1"/>
      </w:pPr>
    </w:p>
    <w:p w:rsidR="005409E8" w:rsidRPr="00C11276" w:rsidRDefault="005409E8">
      <w:pPr>
        <w:sectPr w:rsidR="005409E8" w:rsidRPr="00C11276">
          <w:footerReference w:type="default" r:id="rId11"/>
          <w:footnotePr>
            <w:numRestart w:val="eachSect"/>
          </w:footnotePr>
          <w:pgSz w:w="11907" w:h="16840" w:code="9"/>
          <w:pgMar w:top="3686" w:right="2835" w:bottom="3686" w:left="2835" w:header="709" w:footer="3255" w:gutter="0"/>
          <w:paperSrc w:first="58" w:other="58"/>
          <w:cols w:space="720"/>
        </w:sectPr>
      </w:pPr>
    </w:p>
    <w:p w:rsidR="005409E8" w:rsidRPr="00C11276" w:rsidRDefault="005409E8">
      <w:pPr>
        <w:pStyle w:val="Heading1"/>
      </w:pPr>
      <w:r w:rsidRPr="00C11276">
        <w:lastRenderedPageBreak/>
        <w:t xml:space="preserve">Comparison with </w:t>
      </w:r>
      <w:r w:rsidR="00AF2F30">
        <w:fldChar w:fldCharType="begin"/>
      </w:r>
      <w:r w:rsidR="00AF2F30">
        <w:instrText xml:space="preserve"> REF IASNo \* charformat  \* MERGEFORMAT </w:instrText>
      </w:r>
      <w:r w:rsidR="00AF2F30">
        <w:fldChar w:fldCharType="separate"/>
      </w:r>
      <w:r w:rsidR="000560E4" w:rsidRPr="00C11276">
        <w:t>IAS 33</w:t>
      </w:r>
      <w:r w:rsidR="00AF2F30">
        <w:fldChar w:fldCharType="end"/>
      </w:r>
    </w:p>
    <w:p w:rsidR="005409E8" w:rsidRPr="00C11276" w:rsidRDefault="005409E8">
      <w:pPr>
        <w:pStyle w:val="Heading2"/>
      </w:pPr>
      <w:r w:rsidRPr="00C11276">
        <w:t xml:space="preserve">AASB </w:t>
      </w:r>
      <w:r w:rsidRPr="00C11276">
        <w:fldChar w:fldCharType="begin"/>
      </w:r>
      <w:r w:rsidRPr="00C11276">
        <w:instrText xml:space="preserve"> REF DocNo \* charformat </w:instrText>
      </w:r>
      <w:r w:rsidR="00A729CC" w:rsidRPr="00C11276">
        <w:instrText xml:space="preserve"> \* MERGEFORMAT </w:instrText>
      </w:r>
      <w:r w:rsidRPr="00C11276">
        <w:fldChar w:fldCharType="separate"/>
      </w:r>
      <w:r w:rsidR="000560E4" w:rsidRPr="00C11276">
        <w:t>133</w:t>
      </w:r>
      <w:r w:rsidRPr="00C11276">
        <w:fldChar w:fldCharType="end"/>
      </w:r>
      <w:r w:rsidRPr="00C11276">
        <w:t xml:space="preserve"> and </w:t>
      </w:r>
      <w:bookmarkStart w:id="9" w:name="IASNo"/>
      <w:r w:rsidR="006B33CD" w:rsidRPr="00C11276">
        <w:t xml:space="preserve">IAS </w:t>
      </w:r>
      <w:r w:rsidRPr="00C11276">
        <w:t>33</w:t>
      </w:r>
      <w:bookmarkEnd w:id="9"/>
    </w:p>
    <w:p w:rsidR="005409E8" w:rsidRPr="00C11276" w:rsidRDefault="006B33CD">
      <w:pPr>
        <w:pStyle w:val="NoNumPlain1"/>
      </w:pPr>
      <w:r w:rsidRPr="00C11276">
        <w:t>AASB </w:t>
      </w:r>
      <w:r w:rsidR="00AF2F30">
        <w:fldChar w:fldCharType="begin"/>
      </w:r>
      <w:r w:rsidR="00AF2F30">
        <w:instrText xml:space="preserve"> REF DocNo \* charformat  \* MERGEFORMAT </w:instrText>
      </w:r>
      <w:r w:rsidR="00AF2F30">
        <w:fldChar w:fldCharType="separate"/>
      </w:r>
      <w:r w:rsidR="000560E4" w:rsidRPr="00C11276">
        <w:t>133</w:t>
      </w:r>
      <w:r w:rsidR="00AF2F30">
        <w:fldChar w:fldCharType="end"/>
      </w:r>
      <w:r w:rsidRPr="00C11276">
        <w:t xml:space="preserve"> </w:t>
      </w:r>
      <w:r w:rsidRPr="00C11276">
        <w:rPr>
          <w:i/>
        </w:rPr>
        <w:fldChar w:fldCharType="begin"/>
      </w:r>
      <w:r w:rsidRPr="00C11276">
        <w:rPr>
          <w:i/>
        </w:rPr>
        <w:instrText xml:space="preserve"> REF  DocTitle  \* MERGEFORMAT </w:instrText>
      </w:r>
      <w:r w:rsidRPr="00C11276">
        <w:rPr>
          <w:i/>
        </w:rPr>
        <w:fldChar w:fldCharType="separate"/>
      </w:r>
      <w:r w:rsidR="000560E4" w:rsidRPr="000560E4">
        <w:rPr>
          <w:i/>
        </w:rPr>
        <w:t>Earnings per Share</w:t>
      </w:r>
      <w:r w:rsidRPr="00C11276">
        <w:rPr>
          <w:i/>
        </w:rPr>
        <w:fldChar w:fldCharType="end"/>
      </w:r>
      <w:r w:rsidRPr="00C11276">
        <w:t xml:space="preserve"> as amended incorporates </w:t>
      </w:r>
      <w:r w:rsidR="00AF2F30">
        <w:fldChar w:fldCharType="begin"/>
      </w:r>
      <w:r w:rsidR="00AF2F30">
        <w:instrText xml:space="preserve"> REF IASNo \* charformat  \* MERGEFORMAT </w:instrText>
      </w:r>
      <w:r w:rsidR="00AF2F30">
        <w:fldChar w:fldCharType="separate"/>
      </w:r>
      <w:r w:rsidR="000560E4" w:rsidRPr="00C11276">
        <w:t>IAS 33</w:t>
      </w:r>
      <w:r w:rsidR="00AF2F30">
        <w:fldChar w:fldCharType="end"/>
      </w:r>
      <w:r w:rsidRPr="00C11276">
        <w:t xml:space="preserve"> </w:t>
      </w:r>
      <w:r w:rsidRPr="00C11276">
        <w:rPr>
          <w:i/>
        </w:rPr>
        <w:fldChar w:fldCharType="begin"/>
      </w:r>
      <w:r w:rsidRPr="00C11276">
        <w:rPr>
          <w:i/>
        </w:rPr>
        <w:instrText xml:space="preserve"> REF  DocTitle  \* MERGEFORMAT </w:instrText>
      </w:r>
      <w:r w:rsidRPr="00C11276">
        <w:rPr>
          <w:i/>
        </w:rPr>
        <w:fldChar w:fldCharType="separate"/>
      </w:r>
      <w:r w:rsidR="000560E4" w:rsidRPr="000560E4">
        <w:rPr>
          <w:i/>
        </w:rPr>
        <w:t>Earnings per Share</w:t>
      </w:r>
      <w:r w:rsidRPr="00C11276">
        <w:rPr>
          <w:i/>
        </w:rPr>
        <w:fldChar w:fldCharType="end"/>
      </w:r>
      <w:r w:rsidRPr="00C11276">
        <w:t xml:space="preserve"> as issued and amended by the </w:t>
      </w:r>
      <w:r w:rsidR="00A729CC" w:rsidRPr="00C11276">
        <w:t>International Accounting Standards Board (</w:t>
      </w:r>
      <w:r w:rsidRPr="00C11276">
        <w:t>IASB</w:t>
      </w:r>
      <w:r w:rsidR="00A729CC" w:rsidRPr="00C11276">
        <w:t>)</w:t>
      </w:r>
      <w:r w:rsidRPr="00C11276">
        <w:t xml:space="preserve">.  Paragraphs that have been added to this Standard (and do not appear in the text of </w:t>
      </w:r>
      <w:r w:rsidR="00AF2F30">
        <w:fldChar w:fldCharType="begin"/>
      </w:r>
      <w:r w:rsidR="00AF2F30">
        <w:instrText xml:space="preserve"> REF IASNo \* charformat  \* MERGEFORMAT </w:instrText>
      </w:r>
      <w:r w:rsidR="00AF2F30">
        <w:fldChar w:fldCharType="separate"/>
      </w:r>
      <w:r w:rsidR="000560E4" w:rsidRPr="00C11276">
        <w:t>IAS 33</w:t>
      </w:r>
      <w:r w:rsidR="00AF2F30">
        <w:fldChar w:fldCharType="end"/>
      </w:r>
      <w:r w:rsidRPr="00C11276">
        <w:t>) are identified with the prefix “Aus”, followed by the number of the preceding IASB paragraph and decimal numbering</w:t>
      </w:r>
      <w:r w:rsidR="005409E8" w:rsidRPr="00C11276">
        <w:t>.</w:t>
      </w:r>
    </w:p>
    <w:p w:rsidR="005409E8" w:rsidRPr="00C11276" w:rsidRDefault="005409E8">
      <w:pPr>
        <w:pStyle w:val="Heading3"/>
      </w:pPr>
      <w:r w:rsidRPr="00C11276">
        <w:t xml:space="preserve">Compliance with </w:t>
      </w:r>
      <w:r w:rsidR="00AF2F30">
        <w:fldChar w:fldCharType="begin"/>
      </w:r>
      <w:r w:rsidR="00AF2F30">
        <w:instrText xml:space="preserve"> REF IASNo \* charformat  \* MERGEFORMAT </w:instrText>
      </w:r>
      <w:r w:rsidR="00AF2F30">
        <w:fldChar w:fldCharType="separate"/>
      </w:r>
      <w:r w:rsidR="000560E4" w:rsidRPr="00C11276">
        <w:t>IAS 33</w:t>
      </w:r>
      <w:r w:rsidR="00AF2F30">
        <w:fldChar w:fldCharType="end"/>
      </w:r>
    </w:p>
    <w:p w:rsidR="005409E8" w:rsidRPr="00C11276" w:rsidRDefault="006B33CD">
      <w:pPr>
        <w:pStyle w:val="NoNumPlain1"/>
      </w:pPr>
      <w:r w:rsidRPr="00C11276">
        <w:t>Entities that comply with AASB </w:t>
      </w:r>
      <w:r w:rsidR="00AF2F30">
        <w:fldChar w:fldCharType="begin"/>
      </w:r>
      <w:r w:rsidR="00AF2F30">
        <w:instrText xml:space="preserve"> REF DocNo \* charformat  \* MERGEFORMAT </w:instrText>
      </w:r>
      <w:r w:rsidR="00AF2F30">
        <w:fldChar w:fldCharType="separate"/>
      </w:r>
      <w:r w:rsidR="000560E4" w:rsidRPr="00C11276">
        <w:t>133</w:t>
      </w:r>
      <w:r w:rsidR="00AF2F30">
        <w:fldChar w:fldCharType="end"/>
      </w:r>
      <w:r w:rsidRPr="00C11276">
        <w:t xml:space="preserve"> as amended will simultaneously be in compliance with </w:t>
      </w:r>
      <w:r w:rsidR="00AF2F30">
        <w:fldChar w:fldCharType="begin"/>
      </w:r>
      <w:r w:rsidR="00AF2F30">
        <w:instrText xml:space="preserve"> REF IASNo \* charformat  \* MERGEFORMAT </w:instrText>
      </w:r>
      <w:r w:rsidR="00AF2F30">
        <w:fldChar w:fldCharType="separate"/>
      </w:r>
      <w:r w:rsidR="000560E4" w:rsidRPr="00C11276">
        <w:t>IAS 33</w:t>
      </w:r>
      <w:r w:rsidR="00AF2F30">
        <w:fldChar w:fldCharType="end"/>
      </w:r>
      <w:r w:rsidRPr="00C11276">
        <w:t xml:space="preserve"> as amended</w:t>
      </w:r>
      <w:r w:rsidR="00A86EF8">
        <w:t xml:space="preserve">, with the exception of entities preparing general purpose financial statements under </w:t>
      </w:r>
      <w:smartTag w:uri="urn:schemas-microsoft-com:office:smarttags" w:element="Street">
        <w:smartTag w:uri="urn:schemas-microsoft-com:office:smarttags" w:element="address">
          <w:smartTag w:uri="urn:schemas-microsoft-com:office:smarttags" w:element="country-region">
            <w:smartTag w:uri="urn:schemas-microsoft-com:office:smarttags" w:element="place">
              <w:r w:rsidR="00A86EF8">
                <w:t>Australia</w:t>
              </w:r>
            </w:smartTag>
          </w:smartTag>
          <w:r w:rsidR="00A86EF8">
            <w:t>n Accounting St</w:t>
          </w:r>
        </w:smartTag>
      </w:smartTag>
      <w:r w:rsidR="00A86EF8">
        <w:t>andards – Reduced Disclosure Requirements</w:t>
      </w:r>
      <w:r w:rsidR="005409E8" w:rsidRPr="00C11276">
        <w:t>.</w:t>
      </w:r>
    </w:p>
    <w:p w:rsidR="005409E8" w:rsidRPr="00C11276" w:rsidRDefault="005409E8"/>
    <w:p w:rsidR="005409E8" w:rsidRPr="00C11276" w:rsidRDefault="005409E8">
      <w:pPr>
        <w:sectPr w:rsidR="005409E8" w:rsidRPr="00C11276">
          <w:footerReference w:type="default" r:id="rId12"/>
          <w:footnotePr>
            <w:numRestart w:val="eachSect"/>
          </w:footnotePr>
          <w:pgSz w:w="11907" w:h="16840"/>
          <w:pgMar w:top="3686" w:right="2837" w:bottom="3686" w:left="2837" w:header="706" w:footer="3254" w:gutter="0"/>
          <w:paperSrc w:first="58" w:other="58"/>
          <w:cols w:space="720"/>
        </w:sectPr>
      </w:pPr>
    </w:p>
    <w:p w:rsidR="005409E8" w:rsidRPr="00C11276" w:rsidRDefault="005409E8">
      <w:pPr>
        <w:pStyle w:val="TopHeading1"/>
        <w:pBdr>
          <w:top w:val="single" w:sz="4" w:space="1" w:color="auto"/>
          <w:left w:val="single" w:sz="4" w:space="4" w:color="auto"/>
          <w:bottom w:val="single" w:sz="4" w:space="1" w:color="auto"/>
          <w:right w:val="single" w:sz="4" w:space="4" w:color="auto"/>
        </w:pBdr>
      </w:pPr>
      <w:r w:rsidRPr="00C11276">
        <w:lastRenderedPageBreak/>
        <w:t>ACCOUNTING STANDARD AASB 133</w:t>
      </w:r>
    </w:p>
    <w:p w:rsidR="005409E8" w:rsidRPr="00C11276" w:rsidRDefault="005409E8">
      <w:pPr>
        <w:pBdr>
          <w:top w:val="single" w:sz="4" w:space="1" w:color="auto"/>
          <w:left w:val="single" w:sz="4" w:space="4" w:color="auto"/>
          <w:bottom w:val="single" w:sz="4" w:space="1" w:color="auto"/>
          <w:right w:val="single" w:sz="4" w:space="4" w:color="auto"/>
        </w:pBdr>
      </w:pPr>
      <w:r w:rsidRPr="00C11276">
        <w:t xml:space="preserve">The Australian Accounting Standards Board made Accounting Standard AASB 133 </w:t>
      </w:r>
      <w:r w:rsidRPr="00C11276">
        <w:rPr>
          <w:i/>
          <w:iCs/>
        </w:rPr>
        <w:t xml:space="preserve">Earnings per Share </w:t>
      </w:r>
      <w:r w:rsidRPr="00C11276">
        <w:t xml:space="preserve">under section 334 of the </w:t>
      </w:r>
      <w:r w:rsidRPr="00C11276">
        <w:rPr>
          <w:i/>
          <w:iCs/>
        </w:rPr>
        <w:t>Corporations Act 2001</w:t>
      </w:r>
      <w:r w:rsidRPr="00C11276">
        <w:rPr>
          <w:iCs/>
        </w:rPr>
        <w:t xml:space="preserve"> on </w:t>
      </w:r>
      <w:bookmarkStart w:id="10" w:name="MadeDate"/>
      <w:r w:rsidRPr="00C11276">
        <w:rPr>
          <w:iCs/>
        </w:rPr>
        <w:t>15</w:t>
      </w:r>
      <w:r w:rsidR="00544B95" w:rsidRPr="00C11276">
        <w:rPr>
          <w:iCs/>
        </w:rPr>
        <w:t> </w:t>
      </w:r>
      <w:r w:rsidRPr="00C11276">
        <w:rPr>
          <w:iCs/>
        </w:rPr>
        <w:t>July</w:t>
      </w:r>
      <w:r w:rsidR="00544B95" w:rsidRPr="00C11276">
        <w:rPr>
          <w:iCs/>
        </w:rPr>
        <w:t> </w:t>
      </w:r>
      <w:r w:rsidRPr="00C11276">
        <w:rPr>
          <w:iCs/>
        </w:rPr>
        <w:t>2004</w:t>
      </w:r>
      <w:bookmarkEnd w:id="10"/>
      <w:r w:rsidRPr="00C11276">
        <w:rPr>
          <w:i/>
          <w:iCs/>
        </w:rPr>
        <w:t>.</w:t>
      </w:r>
    </w:p>
    <w:p w:rsidR="005409E8" w:rsidRPr="00C11276" w:rsidRDefault="005409E8">
      <w:pPr>
        <w:pBdr>
          <w:top w:val="single" w:sz="4" w:space="1" w:color="auto"/>
          <w:left w:val="single" w:sz="4" w:space="4" w:color="auto"/>
          <w:bottom w:val="single" w:sz="4" w:space="1" w:color="auto"/>
          <w:right w:val="single" w:sz="4" w:space="4" w:color="auto"/>
        </w:pBdr>
      </w:pPr>
    </w:p>
    <w:p w:rsidR="005409E8" w:rsidRPr="00C11276" w:rsidRDefault="005409E8">
      <w:pPr>
        <w:pBdr>
          <w:top w:val="single" w:sz="4" w:space="1" w:color="auto"/>
          <w:left w:val="single" w:sz="4" w:space="4" w:color="auto"/>
          <w:bottom w:val="single" w:sz="4" w:space="1" w:color="auto"/>
          <w:right w:val="single" w:sz="4" w:space="4" w:color="auto"/>
        </w:pBdr>
        <w:rPr>
          <w:iCs/>
        </w:rPr>
      </w:pPr>
      <w:r w:rsidRPr="00C11276">
        <w:rPr>
          <w:iCs/>
        </w:rPr>
        <w:t>This compiled version of AASB </w:t>
      </w:r>
      <w:r w:rsidRPr="00C11276">
        <w:rPr>
          <w:iCs/>
        </w:rPr>
        <w:fldChar w:fldCharType="begin"/>
      </w:r>
      <w:r w:rsidRPr="00C11276">
        <w:rPr>
          <w:iCs/>
        </w:rPr>
        <w:instrText xml:space="preserve"> REF DocNo \* charformat </w:instrText>
      </w:r>
      <w:r w:rsidR="00A729CC" w:rsidRPr="00C11276">
        <w:rPr>
          <w:iCs/>
        </w:rPr>
        <w:instrText xml:space="preserve"> \* MERGEFORMAT </w:instrText>
      </w:r>
      <w:r w:rsidRPr="00C11276">
        <w:rPr>
          <w:iCs/>
        </w:rPr>
        <w:fldChar w:fldCharType="separate"/>
      </w:r>
      <w:r w:rsidR="000560E4" w:rsidRPr="000560E4">
        <w:rPr>
          <w:iCs/>
        </w:rPr>
        <w:t>133</w:t>
      </w:r>
      <w:r w:rsidRPr="00C11276">
        <w:rPr>
          <w:iCs/>
        </w:rPr>
        <w:fldChar w:fldCharType="end"/>
      </w:r>
      <w:r w:rsidRPr="00C11276">
        <w:rPr>
          <w:iCs/>
        </w:rPr>
        <w:t xml:space="preserve"> </w:t>
      </w:r>
      <w:r w:rsidR="00D86234" w:rsidRPr="00C11276">
        <w:rPr>
          <w:iCs/>
        </w:rPr>
        <w:t xml:space="preserve">applies to annual reporting periods </w:t>
      </w:r>
      <w:r w:rsidR="00D34A78" w:rsidRPr="00C11276">
        <w:rPr>
          <w:iCs/>
        </w:rPr>
        <w:fldChar w:fldCharType="begin"/>
      </w:r>
      <w:r w:rsidR="00D34A78" w:rsidRPr="00C11276">
        <w:rPr>
          <w:iCs/>
        </w:rPr>
        <w:instrText xml:space="preserve"> REF  ApplyTextCompile  \* MERGEFORMAT </w:instrText>
      </w:r>
      <w:r w:rsidR="00D34A78" w:rsidRPr="00C11276">
        <w:rPr>
          <w:iCs/>
        </w:rPr>
        <w:fldChar w:fldCharType="separate"/>
      </w:r>
      <w:r w:rsidR="000560E4" w:rsidRPr="00C11276">
        <w:t>beginning</w:t>
      </w:r>
      <w:r w:rsidR="00D34A78" w:rsidRPr="00C11276">
        <w:rPr>
          <w:iCs/>
        </w:rPr>
        <w:fldChar w:fldCharType="end"/>
      </w:r>
      <w:r w:rsidR="00D86234" w:rsidRPr="00C11276">
        <w:rPr>
          <w:iCs/>
        </w:rPr>
        <w:t xml:space="preserve"> on or after </w:t>
      </w:r>
      <w:r w:rsidR="00D34A78" w:rsidRPr="00C11276">
        <w:rPr>
          <w:iCs/>
        </w:rPr>
        <w:fldChar w:fldCharType="begin"/>
      </w:r>
      <w:r w:rsidR="00D34A78" w:rsidRPr="00C11276">
        <w:rPr>
          <w:iCs/>
        </w:rPr>
        <w:instrText xml:space="preserve"> REF  ApplyDateCompile  \* MERGEFORMAT </w:instrText>
      </w:r>
      <w:r w:rsidR="00D34A78" w:rsidRPr="00C11276">
        <w:rPr>
          <w:iCs/>
        </w:rPr>
        <w:fldChar w:fldCharType="separate"/>
      </w:r>
      <w:r w:rsidR="000560E4" w:rsidRPr="00C11276">
        <w:t>1 July 2013</w:t>
      </w:r>
      <w:r w:rsidR="00D34A78" w:rsidRPr="00C11276">
        <w:rPr>
          <w:iCs/>
        </w:rPr>
        <w:fldChar w:fldCharType="end"/>
      </w:r>
      <w:r w:rsidR="00D86234" w:rsidRPr="00C11276">
        <w:rPr>
          <w:iCs/>
        </w:rPr>
        <w:t xml:space="preserve">.  It incorporates relevant </w:t>
      </w:r>
      <w:r w:rsidRPr="00C11276">
        <w:rPr>
          <w:iCs/>
        </w:rPr>
        <w:t xml:space="preserve">amendments contained in other AASB Standards made by the AASB up to and including </w:t>
      </w:r>
      <w:r w:rsidRPr="00C11276">
        <w:rPr>
          <w:iCs/>
        </w:rPr>
        <w:fldChar w:fldCharType="begin"/>
      </w:r>
      <w:r w:rsidRPr="00C11276">
        <w:rPr>
          <w:iCs/>
        </w:rPr>
        <w:instrText xml:space="preserve"> REF CompileDate \* charformat </w:instrText>
      </w:r>
      <w:r w:rsidR="00A729CC" w:rsidRPr="00C11276">
        <w:rPr>
          <w:iCs/>
        </w:rPr>
        <w:instrText xml:space="preserve"> \* MERGEFORMAT </w:instrText>
      </w:r>
      <w:r w:rsidRPr="00C11276">
        <w:rPr>
          <w:iCs/>
        </w:rPr>
        <w:fldChar w:fldCharType="separate"/>
      </w:r>
      <w:r w:rsidR="000560E4" w:rsidRPr="000560E4">
        <w:rPr>
          <w:iCs/>
        </w:rPr>
        <w:t>29 August 2011</w:t>
      </w:r>
      <w:r w:rsidRPr="00C11276">
        <w:rPr>
          <w:iCs/>
        </w:rPr>
        <w:fldChar w:fldCharType="end"/>
      </w:r>
      <w:r w:rsidRPr="00C11276">
        <w:rPr>
          <w:iCs/>
        </w:rPr>
        <w:t xml:space="preserve"> (see Compilation Details).</w:t>
      </w:r>
    </w:p>
    <w:p w:rsidR="005409E8" w:rsidRPr="00C11276" w:rsidRDefault="005409E8">
      <w:pPr>
        <w:pBdr>
          <w:top w:val="single" w:sz="4" w:space="1" w:color="auto"/>
          <w:left w:val="single" w:sz="4" w:space="4" w:color="auto"/>
          <w:bottom w:val="single" w:sz="4" w:space="1" w:color="auto"/>
          <w:right w:val="single" w:sz="4" w:space="4" w:color="auto"/>
        </w:pBdr>
      </w:pPr>
    </w:p>
    <w:p w:rsidR="005409E8" w:rsidRPr="00C11276" w:rsidRDefault="005409E8" w:rsidP="007C3146">
      <w:pPr>
        <w:pStyle w:val="Heading1"/>
        <w:spacing w:before="400"/>
      </w:pPr>
      <w:r w:rsidRPr="00C11276">
        <w:t xml:space="preserve">aCCOUNTING STANDARD AASB </w:t>
      </w:r>
      <w:r w:rsidRPr="00C11276">
        <w:fldChar w:fldCharType="begin"/>
      </w:r>
      <w:r w:rsidRPr="00C11276">
        <w:instrText xml:space="preserve"> REF DocNo  \* charformat </w:instrText>
      </w:r>
      <w:r w:rsidR="00A729CC" w:rsidRPr="00C11276">
        <w:instrText xml:space="preserve"> \* MERGEFORMAT </w:instrText>
      </w:r>
      <w:r w:rsidRPr="00C11276">
        <w:fldChar w:fldCharType="separate"/>
      </w:r>
      <w:r w:rsidR="000560E4" w:rsidRPr="00C11276">
        <w:t>133</w:t>
      </w:r>
      <w:r w:rsidRPr="00C11276">
        <w:fldChar w:fldCharType="end"/>
      </w:r>
    </w:p>
    <w:p w:rsidR="005409E8" w:rsidRPr="00C11276" w:rsidRDefault="005409E8">
      <w:pPr>
        <w:pStyle w:val="Heading1Italic"/>
      </w:pPr>
      <w:r w:rsidRPr="00C11276">
        <w:fldChar w:fldCharType="begin"/>
      </w:r>
      <w:r w:rsidRPr="00C11276">
        <w:instrText xml:space="preserve"> REF DocTitle  \* charformat </w:instrText>
      </w:r>
      <w:r w:rsidR="00A729CC" w:rsidRPr="00C11276">
        <w:instrText xml:space="preserve"> \* MERGEFORMAT </w:instrText>
      </w:r>
      <w:r w:rsidRPr="00C11276">
        <w:fldChar w:fldCharType="separate"/>
      </w:r>
      <w:r w:rsidR="000560E4" w:rsidRPr="00C11276">
        <w:t>Earnings per Share</w:t>
      </w:r>
      <w:r w:rsidRPr="00C11276">
        <w:fldChar w:fldCharType="end"/>
      </w:r>
    </w:p>
    <w:p w:rsidR="005409E8" w:rsidRPr="00C11276" w:rsidRDefault="005409E8">
      <w:pPr>
        <w:pStyle w:val="Heading2"/>
      </w:pPr>
      <w:r w:rsidRPr="00C11276">
        <w:t>Objective</w:t>
      </w:r>
    </w:p>
    <w:p w:rsidR="005409E8" w:rsidRPr="00C11276" w:rsidRDefault="005409E8">
      <w:pPr>
        <w:pStyle w:val="NumPlain1"/>
      </w:pPr>
      <w:r w:rsidRPr="00C11276">
        <w:t>1</w:t>
      </w:r>
      <w:r w:rsidRPr="00C11276">
        <w:tab/>
        <w:t xml:space="preserve">The objective of this Standard is to prescribe principles for the determination and presentation of earnings per share, so as to improve performance comparisons between different entities in the same reporting period and between different reporting periods for the same entity.  Even though earnings per share data have limitations because of the different accounting policies that may be used for determining ‘earnings’, a consistently determined denominator enhances </w:t>
      </w:r>
      <w:r w:rsidR="0020767B" w:rsidRPr="00C11276">
        <w:t>financial report</w:t>
      </w:r>
      <w:r w:rsidRPr="00C11276">
        <w:t>ing.  The focus of this Standard is on the denominator of the earnings per share calculation.</w:t>
      </w:r>
    </w:p>
    <w:p w:rsidR="005409E8" w:rsidRPr="00C11276" w:rsidRDefault="005409E8">
      <w:pPr>
        <w:pStyle w:val="Heading2"/>
      </w:pPr>
      <w:r w:rsidRPr="00C11276">
        <w:t>Application</w:t>
      </w:r>
    </w:p>
    <w:p w:rsidR="001D5552" w:rsidRPr="00C11276" w:rsidRDefault="001D5552" w:rsidP="001D5552">
      <w:pPr>
        <w:pStyle w:val="AusBold1"/>
      </w:pPr>
      <w:r w:rsidRPr="00C11276">
        <w:t>Aus1.1</w:t>
      </w:r>
      <w:r w:rsidRPr="00C11276">
        <w:tab/>
        <w:t xml:space="preserve">This Standard applies to each entity that is required to prepare </w:t>
      </w:r>
      <w:r w:rsidR="0020767B" w:rsidRPr="00C11276">
        <w:t>financial report</w:t>
      </w:r>
      <w:r w:rsidRPr="00C11276">
        <w:t>s in accordance with Part 2M.3 of the Corporations Act and that is:</w:t>
      </w:r>
    </w:p>
    <w:p w:rsidR="001D5552" w:rsidRPr="00C11276" w:rsidRDefault="001D5552" w:rsidP="001D5552">
      <w:pPr>
        <w:pStyle w:val="AusBold2"/>
      </w:pPr>
      <w:r w:rsidRPr="00C11276">
        <w:t>(a)</w:t>
      </w:r>
      <w:r w:rsidRPr="00C11276">
        <w:tab/>
        <w:t xml:space="preserve">a reporting entity whose </w:t>
      </w:r>
      <w:r w:rsidRPr="00C11276">
        <w:rPr>
          <w:i/>
        </w:rPr>
        <w:t>ordinary shares</w:t>
      </w:r>
      <w:r w:rsidRPr="00C11276">
        <w:t xml:space="preserve"> or </w:t>
      </w:r>
      <w:r w:rsidRPr="00C11276">
        <w:rPr>
          <w:i/>
        </w:rPr>
        <w:t>potential ordinary shares</w:t>
      </w:r>
      <w:r w:rsidRPr="00C11276">
        <w:t xml:space="preserve"> are publicly traded; or</w:t>
      </w:r>
    </w:p>
    <w:p w:rsidR="001D5552" w:rsidRPr="00C11276" w:rsidRDefault="001D5552" w:rsidP="001D5552">
      <w:pPr>
        <w:pStyle w:val="AusBold2"/>
      </w:pPr>
      <w:r w:rsidRPr="00C11276">
        <w:t>(b)</w:t>
      </w:r>
      <w:r w:rsidRPr="00C11276">
        <w:tab/>
        <w:t>a reporting entity that is in the process of issuing ordinary shares or potential ordinary shares in public markets; or</w:t>
      </w:r>
    </w:p>
    <w:p w:rsidR="001D5552" w:rsidRPr="00C11276" w:rsidRDefault="001D5552" w:rsidP="001D5552">
      <w:pPr>
        <w:pStyle w:val="AusBold2"/>
      </w:pPr>
      <w:r w:rsidRPr="00C11276">
        <w:t>(c)</w:t>
      </w:r>
      <w:r w:rsidRPr="00C11276">
        <w:tab/>
        <w:t>an entity that discloses earnings per share.</w:t>
      </w:r>
    </w:p>
    <w:p w:rsidR="005409E8" w:rsidRPr="00C11276" w:rsidRDefault="005409E8">
      <w:pPr>
        <w:pStyle w:val="AusBold1"/>
      </w:pPr>
      <w:r w:rsidRPr="00C11276">
        <w:lastRenderedPageBreak/>
        <w:t>Aus1.2</w:t>
      </w:r>
      <w:r w:rsidRPr="00C11276">
        <w:tab/>
        <w:t>This Standard applies to annual reporting periods beginning on or after 1 January 2005.</w:t>
      </w:r>
      <w:r w:rsidRPr="00C11276">
        <w:br/>
      </w:r>
      <w:r w:rsidRPr="00C11276">
        <w:rPr>
          <w:b w:val="0"/>
          <w:bCs/>
          <w:sz w:val="16"/>
        </w:rPr>
        <w:t>[Note:  For application dates of paragraphs changed or added by an amending Standard, see Compilation Details.]</w:t>
      </w:r>
    </w:p>
    <w:p w:rsidR="005409E8" w:rsidRPr="00C11276" w:rsidRDefault="005409E8">
      <w:pPr>
        <w:pStyle w:val="AusBold1"/>
      </w:pPr>
      <w:r w:rsidRPr="00C11276">
        <w:t>Aus1.3</w:t>
      </w:r>
      <w:r w:rsidRPr="00C11276">
        <w:tab/>
        <w:t>This Standard shall not be applied to annual reporting periods beginning before 1 January 2005.</w:t>
      </w:r>
    </w:p>
    <w:p w:rsidR="005409E8" w:rsidRPr="00C11276" w:rsidRDefault="005409E8">
      <w:pPr>
        <w:pStyle w:val="AusBold1"/>
      </w:pPr>
      <w:r w:rsidRPr="00C11276">
        <w:t>Aus1.4</w:t>
      </w:r>
      <w:r w:rsidRPr="00C11276">
        <w:tab/>
        <w:t xml:space="preserve">The requirements specified in this Standard apply to the </w:t>
      </w:r>
      <w:r w:rsidR="0020767B" w:rsidRPr="00C11276">
        <w:t xml:space="preserve">financial </w:t>
      </w:r>
      <w:r w:rsidR="00EA0915" w:rsidRPr="00C11276">
        <w:t xml:space="preserve">statements </w:t>
      </w:r>
      <w:r w:rsidRPr="00C11276">
        <w:t xml:space="preserve">where information resulting from their application is material in accordance with AASB 1031 </w:t>
      </w:r>
      <w:r w:rsidRPr="00C11276">
        <w:rPr>
          <w:i/>
          <w:iCs/>
        </w:rPr>
        <w:t>Materiality</w:t>
      </w:r>
      <w:r w:rsidRPr="00C11276">
        <w:t>.</w:t>
      </w:r>
    </w:p>
    <w:p w:rsidR="005409E8" w:rsidRPr="00C11276" w:rsidRDefault="005409E8">
      <w:pPr>
        <w:pStyle w:val="AusBold1"/>
      </w:pPr>
      <w:r w:rsidRPr="00C11276">
        <w:t>Aus1.5</w:t>
      </w:r>
      <w:r w:rsidRPr="00C11276">
        <w:tab/>
        <w:t xml:space="preserve">When applicable, this Standard supersedes AASB 1027 </w:t>
      </w:r>
      <w:r w:rsidRPr="00C11276">
        <w:rPr>
          <w:i/>
          <w:iCs/>
        </w:rPr>
        <w:t xml:space="preserve">Earnings per Share </w:t>
      </w:r>
      <w:r w:rsidRPr="00C11276">
        <w:t xml:space="preserve">as notified in the </w:t>
      </w:r>
      <w:r w:rsidRPr="00C11276">
        <w:rPr>
          <w:i/>
          <w:iCs/>
        </w:rPr>
        <w:t>Commonwealth of Australia Gazette</w:t>
      </w:r>
      <w:r w:rsidRPr="00C11276">
        <w:t>, No S 236, 29 June 2001.</w:t>
      </w:r>
    </w:p>
    <w:p w:rsidR="005409E8" w:rsidRPr="00C11276" w:rsidRDefault="005409E8">
      <w:pPr>
        <w:pStyle w:val="AusPlain1"/>
      </w:pPr>
      <w:r w:rsidRPr="00C11276">
        <w:t>Aus1.6</w:t>
      </w:r>
      <w:r w:rsidRPr="00C11276">
        <w:tab/>
        <w:t xml:space="preserve">When applicable, this Standard also supersedes the relief provided in paragraph 10 of AASB 1030 </w:t>
      </w:r>
      <w:r w:rsidRPr="00C11276">
        <w:rPr>
          <w:i/>
          <w:iCs/>
        </w:rPr>
        <w:t>Application of Accounting Standards to Financial Year Accounts and Consolidated Accounts of Disclosing Entities other than Companies</w:t>
      </w:r>
      <w:r w:rsidRPr="00C11276">
        <w:t xml:space="preserve"> in respect of disclosing entities other than:</w:t>
      </w:r>
    </w:p>
    <w:p w:rsidR="005409E8" w:rsidRPr="00C11276" w:rsidRDefault="005409E8">
      <w:pPr>
        <w:pStyle w:val="AusPlain2"/>
      </w:pPr>
      <w:r w:rsidRPr="00C11276">
        <w:t>(a)</w:t>
      </w:r>
      <w:r w:rsidRPr="00C11276">
        <w:tab/>
        <w:t>companies; and</w:t>
      </w:r>
    </w:p>
    <w:p w:rsidR="005409E8" w:rsidRPr="00C11276" w:rsidRDefault="005409E8">
      <w:pPr>
        <w:pStyle w:val="AusPlain2"/>
      </w:pPr>
      <w:r w:rsidRPr="00C11276">
        <w:t>(b)</w:t>
      </w:r>
      <w:r w:rsidRPr="00C11276">
        <w:tab/>
        <w:t>other bodies corporate;</w:t>
      </w:r>
    </w:p>
    <w:p w:rsidR="005409E8" w:rsidRPr="00C11276" w:rsidRDefault="005409E8">
      <w:pPr>
        <w:pStyle w:val="AusPlain2"/>
      </w:pPr>
      <w:r w:rsidRPr="00C11276">
        <w:t>listed on the Australian Stock Exchange.</w:t>
      </w:r>
    </w:p>
    <w:p w:rsidR="005409E8" w:rsidRPr="00C11276" w:rsidRDefault="005409E8">
      <w:pPr>
        <w:pStyle w:val="AusPlain1"/>
      </w:pPr>
      <w:r w:rsidRPr="00C11276">
        <w:t>Aus1.7</w:t>
      </w:r>
      <w:r w:rsidRPr="00C11276">
        <w:tab/>
        <w:t>AASB 1027 remains applicable unt</w:t>
      </w:r>
      <w:r w:rsidR="00C83276" w:rsidRPr="00C11276">
        <w:t>il superseded by this Standard.</w:t>
      </w:r>
    </w:p>
    <w:p w:rsidR="005409E8" w:rsidRPr="00C11276" w:rsidRDefault="005409E8">
      <w:pPr>
        <w:pStyle w:val="AusBold1"/>
        <w:rPr>
          <w:b w:val="0"/>
          <w:bCs/>
        </w:rPr>
      </w:pPr>
      <w:r w:rsidRPr="00C11276">
        <w:rPr>
          <w:b w:val="0"/>
          <w:bCs/>
        </w:rPr>
        <w:t>Aus1.8</w:t>
      </w:r>
      <w:r w:rsidRPr="00C11276">
        <w:rPr>
          <w:b w:val="0"/>
          <w:bCs/>
        </w:rPr>
        <w:tab/>
        <w:t xml:space="preserve">Notice of this Standard was published in the </w:t>
      </w:r>
      <w:r w:rsidRPr="00C11276">
        <w:rPr>
          <w:b w:val="0"/>
          <w:bCs/>
          <w:i/>
          <w:iCs/>
        </w:rPr>
        <w:t xml:space="preserve">Commonwealth of Australia Gazette </w:t>
      </w:r>
      <w:r w:rsidRPr="00C11276">
        <w:rPr>
          <w:b w:val="0"/>
          <w:bCs/>
        </w:rPr>
        <w:t>No S 294,</w:t>
      </w:r>
      <w:r w:rsidRPr="00C11276">
        <w:rPr>
          <w:b w:val="0"/>
          <w:bCs/>
          <w:i/>
          <w:iCs/>
        </w:rPr>
        <w:t xml:space="preserve"> </w:t>
      </w:r>
      <w:r w:rsidRPr="00C11276">
        <w:rPr>
          <w:b w:val="0"/>
          <w:bCs/>
        </w:rPr>
        <w:t>22 July 2004.</w:t>
      </w:r>
    </w:p>
    <w:p w:rsidR="00A86EF8" w:rsidRDefault="00A86EF8" w:rsidP="00A86EF8">
      <w:pPr>
        <w:pStyle w:val="Heading3"/>
      </w:pPr>
      <w:r w:rsidRPr="00680DC7">
        <w:t>Reduced Disclosure Requirements</w:t>
      </w:r>
    </w:p>
    <w:p w:rsidR="00A86EF8" w:rsidRPr="00CD2D78" w:rsidRDefault="00A86EF8" w:rsidP="00A86EF8">
      <w:pPr>
        <w:pStyle w:val="AusPlain1"/>
      </w:pPr>
      <w:r w:rsidRPr="00CD2D78">
        <w:t>Aus1.9</w:t>
      </w:r>
      <w:r w:rsidRPr="00CD2D78">
        <w:tab/>
      </w:r>
      <w:r>
        <w:t xml:space="preserve">The requirements that do not apply to entities preparing general </w:t>
      </w:r>
      <w:r w:rsidRPr="00182D25">
        <w:t>purpose</w:t>
      </w:r>
      <w:r>
        <w:t xml:space="preserve"> financial statements under Australian Accounting Standards – Reduced Disclosure Requirements are identified in this Standard by shading of the relevant text.  By virtue of paragraph Aus1.1 this Standard applies to Tier 1 entities preparing general purpose financial statements in accordance with Australian Accounting Standards.  Entities applying Australian Accounting Standards – Reduced Disclosure Requirements may elect to comply with some or all of the excluded requirements.</w:t>
      </w:r>
    </w:p>
    <w:p w:rsidR="005409E8" w:rsidRPr="00C11276" w:rsidRDefault="005409E8">
      <w:pPr>
        <w:pStyle w:val="Heading2"/>
      </w:pPr>
      <w:r w:rsidRPr="00C11276">
        <w:lastRenderedPageBreak/>
        <w:t>Scope</w:t>
      </w:r>
    </w:p>
    <w:p w:rsidR="005409E8" w:rsidRPr="00C11276" w:rsidRDefault="005409E8">
      <w:pPr>
        <w:pStyle w:val="NumPlain1"/>
      </w:pPr>
      <w:r w:rsidRPr="00C11276">
        <w:t>2</w:t>
      </w:r>
      <w:r w:rsidRPr="00C11276">
        <w:tab/>
        <w:t>[Deleted by the AASB]</w:t>
      </w:r>
    </w:p>
    <w:p w:rsidR="005409E8" w:rsidRPr="00C11276" w:rsidRDefault="005409E8" w:rsidP="00A86EF8">
      <w:pPr>
        <w:pStyle w:val="NumBold1"/>
        <w:shd w:val="pct15" w:color="auto" w:fill="auto"/>
      </w:pPr>
      <w:r w:rsidRPr="00C11276">
        <w:t>3</w:t>
      </w:r>
      <w:r w:rsidRPr="00C11276">
        <w:tab/>
        <w:t>An entity that discloses earnings per share shall calculate and disclose earnings per share in accordance with this Standard.</w:t>
      </w:r>
    </w:p>
    <w:p w:rsidR="005409E8" w:rsidRPr="00C11276" w:rsidRDefault="005409E8" w:rsidP="00A86EF8">
      <w:pPr>
        <w:pStyle w:val="NumBold1"/>
        <w:shd w:val="pct15" w:color="auto" w:fill="auto"/>
      </w:pPr>
      <w:r w:rsidRPr="00C11276">
        <w:t>4</w:t>
      </w:r>
      <w:r w:rsidRPr="00C11276">
        <w:tab/>
      </w:r>
      <w:r w:rsidR="00F97EED" w:rsidRPr="00381877">
        <w:t xml:space="preserve">When an entity presents both consolidated financial statements and separate financial statements prepared in accordance with </w:t>
      </w:r>
      <w:r w:rsidR="00F97EED" w:rsidRPr="00F97EED">
        <w:t xml:space="preserve">AASB 10 </w:t>
      </w:r>
      <w:r w:rsidR="00F97EED" w:rsidRPr="00F97EED">
        <w:rPr>
          <w:i/>
          <w:iCs/>
        </w:rPr>
        <w:t>Consolidated Financial Statements</w:t>
      </w:r>
      <w:r w:rsidR="00F97EED" w:rsidRPr="00F97EED">
        <w:t xml:space="preserve"> and AASB 127 </w:t>
      </w:r>
      <w:r w:rsidR="00F97EED" w:rsidRPr="00F97EED">
        <w:rPr>
          <w:i/>
          <w:iCs/>
        </w:rPr>
        <w:t>Separate Financial Statements</w:t>
      </w:r>
      <w:r w:rsidR="00F97EED" w:rsidRPr="00F97EED">
        <w:t>, respectively,</w:t>
      </w:r>
      <w:r w:rsidR="00F97EED" w:rsidRPr="00381877">
        <w:t xml:space="preserve"> the disclosures required by this Standard need be presented only on the basis of the consolidated information.</w:t>
      </w:r>
      <w:r w:rsidRPr="00C11276">
        <w:t xml:space="preserve">  An entity that chooses to disclose earnings per share based on its separate financial statements shall present such earnings per share information only </w:t>
      </w:r>
      <w:r w:rsidR="00EA0915" w:rsidRPr="00C11276">
        <w:t>in its statement of comprehensive income</w:t>
      </w:r>
      <w:r w:rsidRPr="00C11276">
        <w:t>.  An entity shall not present such earnings per share information in the consolidated financial statements.</w:t>
      </w:r>
    </w:p>
    <w:p w:rsidR="00EA0915" w:rsidRPr="00C11276" w:rsidRDefault="00EA0915" w:rsidP="00A86EF8">
      <w:pPr>
        <w:pStyle w:val="NumBold1"/>
        <w:shd w:val="pct15" w:color="auto" w:fill="auto"/>
      </w:pPr>
      <w:r w:rsidRPr="00C11276">
        <w:t>4A</w:t>
      </w:r>
      <w:r w:rsidRPr="00C11276">
        <w:tab/>
        <w:t>If an entity presents the components of profit or loss in a separate income</w:t>
      </w:r>
      <w:r w:rsidR="009B1A00" w:rsidRPr="00C11276">
        <w:t xml:space="preserve"> statement</w:t>
      </w:r>
      <w:r w:rsidRPr="00C11276">
        <w:t xml:space="preserve"> as described in paragraph 81 of AASB 101 </w:t>
      </w:r>
      <w:r w:rsidRPr="00C11276">
        <w:rPr>
          <w:i/>
        </w:rPr>
        <w:t>Presentation of Financial Statements</w:t>
      </w:r>
      <w:r w:rsidRPr="00C11276">
        <w:t xml:space="preserve"> (as revised in</w:t>
      </w:r>
      <w:r w:rsidR="009B1A00" w:rsidRPr="00C11276">
        <w:t> </w:t>
      </w:r>
      <w:r w:rsidRPr="00C11276">
        <w:t>2007), it presents earnings per share only in that separate statement.</w:t>
      </w:r>
    </w:p>
    <w:p w:rsidR="005409E8" w:rsidRPr="00C11276" w:rsidRDefault="005409E8" w:rsidP="00A86EF8">
      <w:pPr>
        <w:pStyle w:val="Heading2"/>
      </w:pPr>
      <w:r w:rsidRPr="00C11276">
        <w:t>Definitions</w:t>
      </w:r>
    </w:p>
    <w:p w:rsidR="005409E8" w:rsidRPr="00C11276" w:rsidRDefault="005409E8" w:rsidP="00A86EF8">
      <w:pPr>
        <w:pStyle w:val="NumBold1"/>
        <w:shd w:val="pct15" w:color="auto" w:fill="auto"/>
      </w:pPr>
      <w:r w:rsidRPr="00C11276">
        <w:t>5</w:t>
      </w:r>
      <w:r w:rsidRPr="00C11276">
        <w:tab/>
        <w:t>The following terms are used in this Standard with the meanings specified.</w:t>
      </w:r>
    </w:p>
    <w:p w:rsidR="005409E8" w:rsidRPr="00C11276" w:rsidRDefault="005409E8" w:rsidP="00A86EF8">
      <w:pPr>
        <w:pStyle w:val="DefnPara"/>
        <w:shd w:val="pct15" w:color="auto" w:fill="auto"/>
      </w:pPr>
      <w:r w:rsidRPr="00C11276">
        <w:rPr>
          <w:i/>
          <w:iCs/>
        </w:rPr>
        <w:t xml:space="preserve">Antidilution </w:t>
      </w:r>
      <w:r w:rsidRPr="00C11276">
        <w:t>is an increase in earnings per share or a reduction in loss per share resulting from the assumption that convertible instruments are converted, that options or warrants are exercised, or that ordinary shares are issued upon the satisfaction of specified conditions.</w:t>
      </w:r>
    </w:p>
    <w:p w:rsidR="005409E8" w:rsidRPr="00C11276" w:rsidRDefault="005409E8" w:rsidP="00A86EF8">
      <w:pPr>
        <w:pStyle w:val="DefnPara"/>
        <w:shd w:val="pct15" w:color="auto" w:fill="auto"/>
      </w:pPr>
      <w:r w:rsidRPr="00C11276">
        <w:rPr>
          <w:i/>
          <w:iCs/>
        </w:rPr>
        <w:t xml:space="preserve">Contingently issuable ordinary shares </w:t>
      </w:r>
      <w:r w:rsidRPr="00C11276">
        <w:t xml:space="preserve">are ordinary shares issuable for little or no cash or other consideration upon the satisfaction of specified conditions in a </w:t>
      </w:r>
      <w:r w:rsidRPr="00C11276">
        <w:rPr>
          <w:i/>
          <w:iCs/>
        </w:rPr>
        <w:t>contingent share agreement</w:t>
      </w:r>
      <w:r w:rsidRPr="00C11276">
        <w:t>.</w:t>
      </w:r>
    </w:p>
    <w:p w:rsidR="005409E8" w:rsidRPr="00C11276" w:rsidRDefault="005409E8" w:rsidP="00A86EF8">
      <w:pPr>
        <w:pStyle w:val="DefnPara"/>
        <w:shd w:val="pct15" w:color="auto" w:fill="auto"/>
      </w:pPr>
      <w:r w:rsidRPr="00C11276">
        <w:t xml:space="preserve">A </w:t>
      </w:r>
      <w:r w:rsidRPr="00C11276">
        <w:rPr>
          <w:i/>
          <w:iCs/>
        </w:rPr>
        <w:t xml:space="preserve">contingent share agreement </w:t>
      </w:r>
      <w:r w:rsidRPr="00C11276">
        <w:t>is an agreement to issue shares that is dependent on the satisfaction of specified conditions.</w:t>
      </w:r>
    </w:p>
    <w:p w:rsidR="005409E8" w:rsidRPr="00C11276" w:rsidRDefault="005409E8" w:rsidP="00A86EF8">
      <w:pPr>
        <w:pStyle w:val="DefnPara"/>
        <w:shd w:val="pct15" w:color="auto" w:fill="auto"/>
      </w:pPr>
      <w:r w:rsidRPr="00C11276">
        <w:rPr>
          <w:i/>
          <w:iCs/>
        </w:rPr>
        <w:t xml:space="preserve">Dilution </w:t>
      </w:r>
      <w:r w:rsidRPr="00C11276">
        <w:t xml:space="preserve">is a reduction in earnings per share or an increase in loss per share resulting from the assumption that convertible instruments are converted, that options or </w:t>
      </w:r>
      <w:r w:rsidRPr="00C11276">
        <w:lastRenderedPageBreak/>
        <w:t xml:space="preserve">warrants are exercised, or that ordinary shares are issued upon the satisfaction of specified conditions. </w:t>
      </w:r>
    </w:p>
    <w:p w:rsidR="005409E8" w:rsidRPr="00C11276" w:rsidRDefault="005409E8" w:rsidP="00A86EF8">
      <w:pPr>
        <w:pStyle w:val="DefnPara"/>
        <w:shd w:val="pct15" w:color="auto" w:fill="auto"/>
      </w:pPr>
      <w:r w:rsidRPr="00C11276">
        <w:rPr>
          <w:i/>
          <w:iCs/>
        </w:rPr>
        <w:t xml:space="preserve">Options, warrants and their equivalents </w:t>
      </w:r>
      <w:r w:rsidRPr="00C11276">
        <w:t>are financial instruments that give the holder the right to purchase ordinary shares.</w:t>
      </w:r>
    </w:p>
    <w:p w:rsidR="005409E8" w:rsidRPr="00C11276" w:rsidRDefault="005409E8" w:rsidP="00A86EF8">
      <w:pPr>
        <w:pStyle w:val="DefnPara"/>
        <w:shd w:val="pct15" w:color="auto" w:fill="auto"/>
      </w:pPr>
      <w:r w:rsidRPr="00C11276">
        <w:t xml:space="preserve">An </w:t>
      </w:r>
      <w:r w:rsidRPr="00C11276">
        <w:rPr>
          <w:i/>
          <w:iCs/>
        </w:rPr>
        <w:t xml:space="preserve">ordinary share </w:t>
      </w:r>
      <w:r w:rsidRPr="00C11276">
        <w:t>is an equity instrument that is subordinate to all other classes of equity instruments.</w:t>
      </w:r>
    </w:p>
    <w:p w:rsidR="005409E8" w:rsidRPr="00C11276" w:rsidRDefault="005409E8" w:rsidP="00A86EF8">
      <w:pPr>
        <w:pStyle w:val="DefnPara"/>
        <w:shd w:val="pct15" w:color="auto" w:fill="auto"/>
      </w:pPr>
      <w:r w:rsidRPr="00C11276">
        <w:t xml:space="preserve">A </w:t>
      </w:r>
      <w:r w:rsidRPr="00C11276">
        <w:rPr>
          <w:i/>
          <w:iCs/>
        </w:rPr>
        <w:t xml:space="preserve">potential ordinary share </w:t>
      </w:r>
      <w:r w:rsidRPr="00C11276">
        <w:t>is a financial instrument or other contract that may entitle its holder to ordinary shares.</w:t>
      </w:r>
    </w:p>
    <w:p w:rsidR="005409E8" w:rsidRPr="00C11276" w:rsidRDefault="005409E8" w:rsidP="00A86EF8">
      <w:pPr>
        <w:pStyle w:val="DefnPara"/>
        <w:shd w:val="pct15" w:color="auto" w:fill="auto"/>
      </w:pPr>
      <w:r w:rsidRPr="00C11276">
        <w:rPr>
          <w:i/>
          <w:iCs/>
        </w:rPr>
        <w:t xml:space="preserve">Put options </w:t>
      </w:r>
      <w:r w:rsidRPr="00C11276">
        <w:t>on ordinary shares are contracts that give the holder the right to sell ordinary shares at a specified price for a given period.</w:t>
      </w:r>
    </w:p>
    <w:p w:rsidR="005409E8" w:rsidRPr="00C11276" w:rsidRDefault="005409E8" w:rsidP="00A86EF8">
      <w:pPr>
        <w:pStyle w:val="NumPlain1"/>
        <w:shd w:val="pct15" w:color="auto" w:fill="auto"/>
      </w:pPr>
      <w:r w:rsidRPr="00C11276">
        <w:t>6</w:t>
      </w:r>
      <w:r w:rsidRPr="00C11276">
        <w:tab/>
        <w:t>Ordinary shares participate in profit for the period only after other types of shares such as preference shares have participated.  An entity may have more than one class of ordinary shares.  Ordinary shares of the same class have the same rights to receive dividends.</w:t>
      </w:r>
    </w:p>
    <w:p w:rsidR="005409E8" w:rsidRPr="00C11276" w:rsidRDefault="005409E8" w:rsidP="00A86EF8">
      <w:pPr>
        <w:pStyle w:val="NumPlain1"/>
        <w:shd w:val="pct15" w:color="auto" w:fill="auto"/>
      </w:pPr>
      <w:r w:rsidRPr="00C11276">
        <w:t>7</w:t>
      </w:r>
      <w:r w:rsidRPr="00C11276">
        <w:tab/>
        <w:t xml:space="preserve">Examples of </w:t>
      </w:r>
      <w:r w:rsidRPr="00C11276">
        <w:rPr>
          <w:iCs/>
        </w:rPr>
        <w:t>potential ordinary shares</w:t>
      </w:r>
      <w:r w:rsidRPr="00C11276">
        <w:t xml:space="preserve"> are:</w:t>
      </w:r>
    </w:p>
    <w:p w:rsidR="005409E8" w:rsidRPr="00C11276" w:rsidRDefault="005409E8" w:rsidP="00A86EF8">
      <w:pPr>
        <w:pStyle w:val="NumPlain2"/>
        <w:shd w:val="pct15" w:color="auto" w:fill="auto"/>
      </w:pPr>
      <w:r w:rsidRPr="00C11276">
        <w:t>(a)</w:t>
      </w:r>
      <w:r w:rsidRPr="00C11276">
        <w:tab/>
        <w:t>financial liabilities or equity instruments, including preference shares, that are convertible into ordinary shares;</w:t>
      </w:r>
    </w:p>
    <w:p w:rsidR="005409E8" w:rsidRPr="00C11276" w:rsidRDefault="005409E8" w:rsidP="00A86EF8">
      <w:pPr>
        <w:pStyle w:val="NumPlain2"/>
        <w:shd w:val="pct15" w:color="auto" w:fill="auto"/>
      </w:pPr>
      <w:r w:rsidRPr="00C11276">
        <w:t>(b)</w:t>
      </w:r>
      <w:r w:rsidRPr="00C11276">
        <w:tab/>
        <w:t>options and warrants;</w:t>
      </w:r>
    </w:p>
    <w:p w:rsidR="005409E8" w:rsidRPr="00C11276" w:rsidRDefault="005409E8" w:rsidP="00A86EF8">
      <w:pPr>
        <w:pStyle w:val="NumPlain2"/>
        <w:shd w:val="pct15" w:color="auto" w:fill="auto"/>
      </w:pPr>
      <w:r w:rsidRPr="00C11276">
        <w:t>(c)</w:t>
      </w:r>
      <w:r w:rsidRPr="00C11276">
        <w:tab/>
        <w:t>shares that would be issued upon the satisfaction of conditions resulting from contractual arrangements, such as the purchase of a business or other assets.</w:t>
      </w:r>
    </w:p>
    <w:p w:rsidR="005409E8" w:rsidRPr="00C11276" w:rsidRDefault="005409E8" w:rsidP="00A86EF8">
      <w:pPr>
        <w:pStyle w:val="NumPlain1"/>
        <w:shd w:val="pct15" w:color="auto" w:fill="auto"/>
      </w:pPr>
      <w:r w:rsidRPr="00C11276">
        <w:t>8</w:t>
      </w:r>
      <w:r w:rsidRPr="00C11276">
        <w:tab/>
        <w:t xml:space="preserve">Terms defined in AASB 132 </w:t>
      </w:r>
      <w:r w:rsidRPr="00C11276">
        <w:rPr>
          <w:i/>
          <w:iCs/>
        </w:rPr>
        <w:t xml:space="preserve">Financial Instruments: Presentation </w:t>
      </w:r>
      <w:r w:rsidRPr="00C11276">
        <w:t>are used in this Standard with the meanings specified in paragraph</w:t>
      </w:r>
      <w:r w:rsidR="001652C8" w:rsidRPr="00C11276">
        <w:t> </w:t>
      </w:r>
      <w:r w:rsidRPr="00C11276">
        <w:t>11 of AASB 132, unless otherwise noted.  AASB 132 defines financial instrument, financial asset, financial liability, equity instrument and fair value, and provides guidance on applying those definitions.</w:t>
      </w:r>
    </w:p>
    <w:p w:rsidR="005409E8" w:rsidRPr="00C11276" w:rsidRDefault="005409E8" w:rsidP="00A86EF8">
      <w:pPr>
        <w:pStyle w:val="Heading2"/>
      </w:pPr>
      <w:r w:rsidRPr="00C11276">
        <w:t>Measurement</w:t>
      </w:r>
    </w:p>
    <w:p w:rsidR="005409E8" w:rsidRPr="00C11276" w:rsidRDefault="005409E8" w:rsidP="00A86EF8">
      <w:pPr>
        <w:pStyle w:val="Heading3"/>
      </w:pPr>
      <w:r w:rsidRPr="00C11276">
        <w:t>Basic Earnings per Share</w:t>
      </w:r>
    </w:p>
    <w:p w:rsidR="005409E8" w:rsidRPr="00C11276" w:rsidRDefault="005409E8" w:rsidP="00A86EF8">
      <w:pPr>
        <w:pStyle w:val="NumBold1"/>
        <w:shd w:val="pct15" w:color="auto" w:fill="auto"/>
      </w:pPr>
      <w:r w:rsidRPr="00C11276">
        <w:t>9</w:t>
      </w:r>
      <w:r w:rsidRPr="00C11276">
        <w:tab/>
        <w:t xml:space="preserve">An entity shall calculate basic earnings per share amounts for profit or loss attributable to ordinary </w:t>
      </w:r>
      <w:r w:rsidR="006468E2" w:rsidRPr="00C11276">
        <w:t>equity holders</w:t>
      </w:r>
      <w:r w:rsidRPr="00C11276">
        <w:t xml:space="preserve"> of the parent entity and, if presented, profit or loss from continuing operations attributable to those </w:t>
      </w:r>
      <w:r w:rsidR="006468E2" w:rsidRPr="00C11276">
        <w:t>equity holders</w:t>
      </w:r>
      <w:r w:rsidRPr="00C11276">
        <w:t>.</w:t>
      </w:r>
    </w:p>
    <w:p w:rsidR="005409E8" w:rsidRPr="00C11276" w:rsidRDefault="005409E8" w:rsidP="00A86EF8">
      <w:pPr>
        <w:pStyle w:val="NumBold1"/>
        <w:shd w:val="pct15" w:color="auto" w:fill="auto"/>
      </w:pPr>
      <w:r w:rsidRPr="00C11276">
        <w:lastRenderedPageBreak/>
        <w:t>10</w:t>
      </w:r>
      <w:r w:rsidRPr="00C11276">
        <w:tab/>
        <w:t xml:space="preserve">Basic earnings per share shall be calculated by dividing profit or loss attributable to ordinary </w:t>
      </w:r>
      <w:r w:rsidR="006468E2" w:rsidRPr="00C11276">
        <w:t>equity holders</w:t>
      </w:r>
      <w:r w:rsidRPr="00C11276">
        <w:t xml:space="preserve"> of the parent entity (the numerator) by the weighted average number of ordinary shares outstanding (the denominator) during the period.</w:t>
      </w:r>
    </w:p>
    <w:p w:rsidR="005409E8" w:rsidRPr="00C11276" w:rsidRDefault="005409E8" w:rsidP="00A86EF8">
      <w:pPr>
        <w:pStyle w:val="NumPlain1"/>
        <w:shd w:val="pct15" w:color="auto" w:fill="auto"/>
      </w:pPr>
      <w:r w:rsidRPr="00C11276">
        <w:t>11</w:t>
      </w:r>
      <w:r w:rsidRPr="00C11276">
        <w:tab/>
        <w:t xml:space="preserve">The objective of basic earnings per share information is to provide a measure of the interests of each ordinary share of a parent entity in the performance of the entity over the reporting period. </w:t>
      </w:r>
    </w:p>
    <w:p w:rsidR="005409E8" w:rsidRPr="00C11276" w:rsidRDefault="005409E8" w:rsidP="00A86EF8">
      <w:pPr>
        <w:pStyle w:val="Heading4"/>
      </w:pPr>
      <w:r w:rsidRPr="00C11276">
        <w:t>Earnings</w:t>
      </w:r>
    </w:p>
    <w:p w:rsidR="005409E8" w:rsidRPr="00C11276" w:rsidRDefault="005409E8" w:rsidP="00A86EF8">
      <w:pPr>
        <w:pStyle w:val="NumBold1"/>
        <w:shd w:val="pct15" w:color="auto" w:fill="auto"/>
      </w:pPr>
      <w:r w:rsidRPr="00C11276">
        <w:t>12</w:t>
      </w:r>
      <w:r w:rsidRPr="00C11276">
        <w:tab/>
        <w:t xml:space="preserve">For the purpose of calculating basic earnings per share, the amounts attributable to ordinary </w:t>
      </w:r>
      <w:r w:rsidR="006468E2" w:rsidRPr="00C11276">
        <w:t>equity holders</w:t>
      </w:r>
      <w:r w:rsidRPr="00C11276">
        <w:t xml:space="preserve"> of the parent entity in respect of:</w:t>
      </w:r>
    </w:p>
    <w:p w:rsidR="005409E8" w:rsidRPr="00C11276" w:rsidRDefault="005409E8" w:rsidP="00A86EF8">
      <w:pPr>
        <w:pStyle w:val="NumBold2"/>
        <w:shd w:val="pct15" w:color="auto" w:fill="auto"/>
      </w:pPr>
      <w:r w:rsidRPr="00C11276">
        <w:t>(a)</w:t>
      </w:r>
      <w:r w:rsidRPr="00C11276">
        <w:tab/>
        <w:t>profit or loss from continuing operations attributable to the parent entity; and</w:t>
      </w:r>
    </w:p>
    <w:p w:rsidR="005409E8" w:rsidRPr="00C11276" w:rsidRDefault="005409E8" w:rsidP="00A86EF8">
      <w:pPr>
        <w:pStyle w:val="NumBold2"/>
        <w:shd w:val="pct15" w:color="auto" w:fill="auto"/>
      </w:pPr>
      <w:r w:rsidRPr="00C11276">
        <w:t xml:space="preserve">(b) </w:t>
      </w:r>
      <w:r w:rsidRPr="00C11276">
        <w:tab/>
        <w:t>profit or loss attributable to the parent entity</w:t>
      </w:r>
    </w:p>
    <w:p w:rsidR="005409E8" w:rsidRPr="00C11276" w:rsidRDefault="005409E8" w:rsidP="00A86EF8">
      <w:pPr>
        <w:pStyle w:val="NumBold1"/>
        <w:shd w:val="pct15" w:color="auto" w:fill="auto"/>
        <w:ind w:firstLine="0"/>
      </w:pPr>
      <w:r w:rsidRPr="00C11276">
        <w:t>shall be the amounts in (a) and (b) adjusted for the after-tax amounts of preference dividends, differences arising on the settlement of preference shares, and other similar effects of preference shares classified as equity.</w:t>
      </w:r>
    </w:p>
    <w:p w:rsidR="005409E8" w:rsidRPr="00C11276" w:rsidRDefault="005409E8" w:rsidP="00A86EF8">
      <w:pPr>
        <w:pStyle w:val="NumPlain1"/>
        <w:shd w:val="pct15" w:color="auto" w:fill="auto"/>
      </w:pPr>
      <w:r w:rsidRPr="00C11276">
        <w:t>13</w:t>
      </w:r>
      <w:r w:rsidRPr="00C11276">
        <w:tab/>
        <w:t xml:space="preserve">All items of income and expense attributable to ordinary </w:t>
      </w:r>
      <w:r w:rsidR="006468E2" w:rsidRPr="00C11276">
        <w:t>equity holders</w:t>
      </w:r>
      <w:r w:rsidRPr="00C11276">
        <w:t xml:space="preserve"> of the parent entity that are recognised in a period, including tax expense and dividends on preference shares classified as liabilities, are included in the determination of profit or loss for the period attributable to ordinary </w:t>
      </w:r>
      <w:r w:rsidR="006468E2" w:rsidRPr="00C11276">
        <w:t>equity holders</w:t>
      </w:r>
      <w:r w:rsidRPr="00C11276">
        <w:t xml:space="preserve"> of the parent entity (see AASB 101). </w:t>
      </w:r>
    </w:p>
    <w:p w:rsidR="005409E8" w:rsidRPr="00C11276" w:rsidRDefault="005409E8" w:rsidP="00A86EF8">
      <w:pPr>
        <w:pStyle w:val="NumPlain1"/>
        <w:shd w:val="pct15" w:color="auto" w:fill="auto"/>
      </w:pPr>
      <w:r w:rsidRPr="00C11276">
        <w:t>14</w:t>
      </w:r>
      <w:r w:rsidRPr="00C11276">
        <w:tab/>
        <w:t>The after-tax amount of preference dividends that is deducted from profit or loss is:</w:t>
      </w:r>
    </w:p>
    <w:p w:rsidR="005409E8" w:rsidRPr="00C11276" w:rsidRDefault="005409E8" w:rsidP="00A86EF8">
      <w:pPr>
        <w:pStyle w:val="NumPlain2"/>
        <w:shd w:val="pct15" w:color="auto" w:fill="auto"/>
      </w:pPr>
      <w:r w:rsidRPr="00C11276">
        <w:t xml:space="preserve">(a) </w:t>
      </w:r>
      <w:r w:rsidRPr="00C11276">
        <w:tab/>
        <w:t>the after-tax amount of any preference dividends on non-cumulative preference shares declared in respect of the period; and</w:t>
      </w:r>
    </w:p>
    <w:p w:rsidR="005409E8" w:rsidRPr="00C11276" w:rsidRDefault="005409E8" w:rsidP="00A86EF8">
      <w:pPr>
        <w:pStyle w:val="NumPlain2"/>
        <w:shd w:val="pct15" w:color="auto" w:fill="auto"/>
      </w:pPr>
      <w:r w:rsidRPr="00C11276">
        <w:t xml:space="preserve">(b) </w:t>
      </w:r>
      <w:r w:rsidRPr="00C11276">
        <w:tab/>
        <w:t>the after-tax amount of the preference dividends for cumulative preference shares required for the period, whether or not the dividends have been declared.  The amount of preference dividends for the period does not include the amount of any preference dividends for cumulative preference shares paid or declared during the current period in respect of previous periods.</w:t>
      </w:r>
    </w:p>
    <w:p w:rsidR="005409E8" w:rsidRPr="00C11276" w:rsidRDefault="005409E8" w:rsidP="00A86EF8">
      <w:pPr>
        <w:pStyle w:val="NumPlain1"/>
        <w:shd w:val="pct15" w:color="auto" w:fill="auto"/>
      </w:pPr>
      <w:r w:rsidRPr="00C11276">
        <w:lastRenderedPageBreak/>
        <w:t>15</w:t>
      </w:r>
      <w:r w:rsidRPr="00C11276">
        <w:tab/>
        <w:t>Preference shares that provide for a low initial dividend to compensate an entity for selling the preference shares at a discount, or an above</w:t>
      </w:r>
      <w:r w:rsidRPr="00C11276">
        <w:noBreakHyphen/>
        <w:t xml:space="preserve">market dividend in later periods to compensate investors for purchasing preference shares at a premium, are sometimes referred to as increasing rate preference shares.  Any original issue discount or premium on increasing rate preference shares is amortised to retained earnings using the effective interest method and treated as a preference dividend for the purposes of calculating earnings per share. </w:t>
      </w:r>
    </w:p>
    <w:p w:rsidR="005409E8" w:rsidRPr="00C11276" w:rsidRDefault="005409E8" w:rsidP="00A86EF8">
      <w:pPr>
        <w:pStyle w:val="NumPlain1"/>
        <w:shd w:val="pct15" w:color="auto" w:fill="auto"/>
      </w:pPr>
      <w:r w:rsidRPr="00C11276">
        <w:t>16</w:t>
      </w:r>
      <w:r w:rsidRPr="00C11276">
        <w:tab/>
        <w:t xml:space="preserve">Preference shares may be repurchased under an entity’s tender offer to the holders.  The excess of the fair value of the consideration paid to the preference shareholders over the carrying amount of the preference shares represents a return to the holders of the preference shares and a charge to retained earnings for the entity.  This amount is deducted in calculating profit or loss attributable to ordinary </w:t>
      </w:r>
      <w:r w:rsidR="006468E2" w:rsidRPr="00C11276">
        <w:t>equity holders</w:t>
      </w:r>
      <w:r w:rsidRPr="00C11276">
        <w:t xml:space="preserve"> of the parent entity. </w:t>
      </w:r>
    </w:p>
    <w:p w:rsidR="005409E8" w:rsidRPr="00C11276" w:rsidRDefault="005409E8" w:rsidP="00A86EF8">
      <w:pPr>
        <w:pStyle w:val="NumPlain1"/>
        <w:shd w:val="pct15" w:color="auto" w:fill="auto"/>
      </w:pPr>
      <w:r w:rsidRPr="00C11276">
        <w:t>17</w:t>
      </w:r>
      <w:r w:rsidRPr="00C11276">
        <w:tab/>
        <w:t xml:space="preserve">Early conversion of convertible preference shares may be induced by an entity through favourable changes to the original conversion terms or the payment of additional consideration.  The excess of the fair value of the ordinary shares or other consideration paid over the fair value of the ordinary shares issuable under the original conversion terms is a return to the preference shareholders, and is deducted in calculating profit or loss attributable to ordinary </w:t>
      </w:r>
      <w:r w:rsidR="006468E2" w:rsidRPr="00C11276">
        <w:t>equity holders</w:t>
      </w:r>
      <w:r w:rsidRPr="00C11276">
        <w:t xml:space="preserve"> of the parent entity. </w:t>
      </w:r>
    </w:p>
    <w:p w:rsidR="005409E8" w:rsidRPr="00C11276" w:rsidRDefault="005409E8" w:rsidP="00A86EF8">
      <w:pPr>
        <w:pStyle w:val="NumPlain1"/>
        <w:shd w:val="pct15" w:color="auto" w:fill="auto"/>
      </w:pPr>
      <w:r w:rsidRPr="00C11276">
        <w:t>18</w:t>
      </w:r>
      <w:r w:rsidRPr="00C11276">
        <w:tab/>
        <w:t xml:space="preserve">Any excess of the carrying amount of preference shares over the fair value of the consideration paid to settle them is added in calculating profit or loss attributable to ordinary </w:t>
      </w:r>
      <w:r w:rsidR="006468E2" w:rsidRPr="00C11276">
        <w:t>equity holders</w:t>
      </w:r>
      <w:r w:rsidRPr="00C11276">
        <w:t xml:space="preserve"> of the parent entity.</w:t>
      </w:r>
    </w:p>
    <w:p w:rsidR="005409E8" w:rsidRPr="00C11276" w:rsidRDefault="005409E8" w:rsidP="00A86EF8">
      <w:pPr>
        <w:pStyle w:val="Heading4"/>
      </w:pPr>
      <w:r w:rsidRPr="00C11276">
        <w:t>Shares</w:t>
      </w:r>
    </w:p>
    <w:p w:rsidR="005409E8" w:rsidRPr="00C11276" w:rsidRDefault="005409E8" w:rsidP="00A86EF8">
      <w:pPr>
        <w:pStyle w:val="NumBold1"/>
        <w:shd w:val="pct15" w:color="auto" w:fill="auto"/>
      </w:pPr>
      <w:r w:rsidRPr="00C11276">
        <w:t>19</w:t>
      </w:r>
      <w:r w:rsidRPr="00C11276">
        <w:tab/>
        <w:t>For the purpose of calculating basic earnings per share, the number of ordinary shares shall be the weighted average number of ordinary shares outstanding during the period.</w:t>
      </w:r>
    </w:p>
    <w:p w:rsidR="005409E8" w:rsidRPr="00C11276" w:rsidRDefault="005409E8" w:rsidP="00A86EF8">
      <w:pPr>
        <w:pStyle w:val="NumPlain1"/>
        <w:shd w:val="pct15" w:color="auto" w:fill="auto"/>
      </w:pPr>
      <w:r w:rsidRPr="00C11276">
        <w:t>20</w:t>
      </w:r>
      <w:r w:rsidRPr="00C11276">
        <w:tab/>
        <w:t xml:space="preserve">Using the weighted average number of ordinary shares outstanding during the period reflects the possibility that the amount of shareholders’ capital varied during the period as a result of a larger or smaller number of shares being outstanding at any time.  The weighted average number of ordinary shares outstanding during the period is the number of ordinary shares outstanding at the beginning of the period, adjusted by the number of ordinary shares bought back or issued during the period multiplied by a time-weighting factor.  The time-weighting factor is the number of days that the shares are outstanding as a proportion of the total number of days in the period; a reasonable </w:t>
      </w:r>
      <w:r w:rsidRPr="00C11276">
        <w:lastRenderedPageBreak/>
        <w:t>approximation of the weighted average is adequate in many circumstances.</w:t>
      </w:r>
    </w:p>
    <w:p w:rsidR="005409E8" w:rsidRPr="00C11276" w:rsidRDefault="005409E8" w:rsidP="00A86EF8">
      <w:pPr>
        <w:pStyle w:val="NumPlain1"/>
        <w:shd w:val="pct15" w:color="auto" w:fill="auto"/>
      </w:pPr>
      <w:r w:rsidRPr="00C11276">
        <w:t>21</w:t>
      </w:r>
      <w:r w:rsidRPr="00C11276">
        <w:tab/>
        <w:t>Shares are usually included in the weighted average number of shares from the date consideration is receivable (which is generally the date of their issue), for example:</w:t>
      </w:r>
    </w:p>
    <w:p w:rsidR="005409E8" w:rsidRPr="00C11276" w:rsidRDefault="005409E8" w:rsidP="00A86EF8">
      <w:pPr>
        <w:pStyle w:val="NumPlain2"/>
        <w:shd w:val="pct15" w:color="auto" w:fill="auto"/>
      </w:pPr>
      <w:r w:rsidRPr="00C11276">
        <w:t>(a)</w:t>
      </w:r>
      <w:r w:rsidRPr="00C11276">
        <w:tab/>
        <w:t>ordinary shares issued in exchange for cash are included when cash is receivable;</w:t>
      </w:r>
    </w:p>
    <w:p w:rsidR="005409E8" w:rsidRPr="00C11276" w:rsidRDefault="005409E8" w:rsidP="00A86EF8">
      <w:pPr>
        <w:pStyle w:val="NumPlain2"/>
        <w:shd w:val="pct15" w:color="auto" w:fill="auto"/>
      </w:pPr>
      <w:r w:rsidRPr="00C11276">
        <w:t>(b)</w:t>
      </w:r>
      <w:r w:rsidRPr="00C11276">
        <w:tab/>
        <w:t>ordinary shares issued on the voluntary reinvestment of dividends on ordinary or preference shares are included when dividends are reinvested;</w:t>
      </w:r>
    </w:p>
    <w:p w:rsidR="005409E8" w:rsidRPr="00C11276" w:rsidRDefault="005409E8" w:rsidP="00A86EF8">
      <w:pPr>
        <w:pStyle w:val="NumPlain2"/>
        <w:shd w:val="pct15" w:color="auto" w:fill="auto"/>
      </w:pPr>
      <w:r w:rsidRPr="00C11276">
        <w:t>(c)</w:t>
      </w:r>
      <w:r w:rsidRPr="00C11276">
        <w:tab/>
        <w:t>ordinary shares issued as a result of the conversion of a debt instrument to ordinary shares are included from the date that interest ceases to accrue;</w:t>
      </w:r>
    </w:p>
    <w:p w:rsidR="005409E8" w:rsidRPr="00C11276" w:rsidRDefault="005409E8" w:rsidP="00A86EF8">
      <w:pPr>
        <w:pStyle w:val="NumPlain2"/>
        <w:shd w:val="pct15" w:color="auto" w:fill="auto"/>
      </w:pPr>
      <w:r w:rsidRPr="00C11276">
        <w:t>(d)</w:t>
      </w:r>
      <w:r w:rsidRPr="00C11276">
        <w:tab/>
        <w:t>ordinary shares issued in place of interest or principal on other financial instruments are included from the date that interest ceases to accrue;</w:t>
      </w:r>
    </w:p>
    <w:p w:rsidR="005409E8" w:rsidRPr="00C11276" w:rsidRDefault="005409E8" w:rsidP="00A86EF8">
      <w:pPr>
        <w:pStyle w:val="NumPlain2"/>
        <w:shd w:val="pct15" w:color="auto" w:fill="auto"/>
      </w:pPr>
      <w:r w:rsidRPr="00C11276">
        <w:t>(e)</w:t>
      </w:r>
      <w:r w:rsidRPr="00C11276">
        <w:tab/>
        <w:t>ordinary shares issued in exchange for the settlement of a liability of the entity are included from the settlement date;</w:t>
      </w:r>
    </w:p>
    <w:p w:rsidR="005409E8" w:rsidRPr="00C11276" w:rsidRDefault="005409E8" w:rsidP="00A86EF8">
      <w:pPr>
        <w:pStyle w:val="NumPlain2"/>
        <w:shd w:val="pct15" w:color="auto" w:fill="auto"/>
      </w:pPr>
      <w:r w:rsidRPr="00C11276">
        <w:t>(f)</w:t>
      </w:r>
      <w:r w:rsidRPr="00C11276">
        <w:tab/>
        <w:t>ordinary shares issued as consideration for the acquisition of an asset other than cash are included as of the date on which the acquisition is recognised; and</w:t>
      </w:r>
    </w:p>
    <w:p w:rsidR="005409E8" w:rsidRPr="00C11276" w:rsidRDefault="005409E8" w:rsidP="00A86EF8">
      <w:pPr>
        <w:pStyle w:val="NumPlain2"/>
        <w:shd w:val="pct15" w:color="auto" w:fill="auto"/>
      </w:pPr>
      <w:r w:rsidRPr="00C11276">
        <w:t>(g)</w:t>
      </w:r>
      <w:r w:rsidRPr="00C11276">
        <w:tab/>
        <w:t>ordinary shares issued for the rendering of services to the entity are included as the services are rendered.</w:t>
      </w:r>
    </w:p>
    <w:p w:rsidR="005409E8" w:rsidRPr="00C11276" w:rsidRDefault="005409E8" w:rsidP="00A86EF8">
      <w:pPr>
        <w:pStyle w:val="NumPlain1"/>
        <w:shd w:val="pct15" w:color="auto" w:fill="auto"/>
        <w:ind w:firstLine="0"/>
      </w:pPr>
      <w:r w:rsidRPr="00C11276">
        <w:t>The timing of the inclusion of ordinary shares is determined by the terms and conditions attaching to their issue.  Due consideration is given to the substance of any contract associated with the issue.</w:t>
      </w:r>
    </w:p>
    <w:p w:rsidR="005409E8" w:rsidRPr="00C11276" w:rsidRDefault="005409E8" w:rsidP="00A86EF8">
      <w:pPr>
        <w:pStyle w:val="NumPlain1"/>
        <w:shd w:val="pct15" w:color="auto" w:fill="auto"/>
      </w:pPr>
      <w:r w:rsidRPr="00C11276">
        <w:t>22</w:t>
      </w:r>
      <w:r w:rsidRPr="00C11276">
        <w:tab/>
      </w:r>
      <w:r w:rsidR="00163452" w:rsidRPr="00C11276">
        <w:t>Ordinary shares issued as part of the consideration transferred in a business combination are included in the weighted average number of shares from the acquisition date.  This is because the acquirer incorporates into its statement of comprehensive income the acquiree’s profits and losses from that date</w:t>
      </w:r>
      <w:r w:rsidRPr="00C11276">
        <w:t>.</w:t>
      </w:r>
    </w:p>
    <w:p w:rsidR="005409E8" w:rsidRPr="00C11276" w:rsidRDefault="005409E8" w:rsidP="00A86EF8">
      <w:pPr>
        <w:pStyle w:val="NumPlain1"/>
        <w:shd w:val="pct15" w:color="auto" w:fill="auto"/>
      </w:pPr>
      <w:r w:rsidRPr="00C11276">
        <w:t>23</w:t>
      </w:r>
      <w:r w:rsidRPr="00C11276">
        <w:tab/>
        <w:t>Ordinary shares that will be issued upon the conversion of a mandatorily convertible instrument are included in the calculation of basic earnings per share from the date the contract is entered into.</w:t>
      </w:r>
    </w:p>
    <w:p w:rsidR="005409E8" w:rsidRPr="00C11276" w:rsidRDefault="005409E8" w:rsidP="00A86EF8">
      <w:pPr>
        <w:pStyle w:val="NumPlain1"/>
        <w:shd w:val="pct15" w:color="auto" w:fill="auto"/>
      </w:pPr>
      <w:r w:rsidRPr="00C11276">
        <w:lastRenderedPageBreak/>
        <w:t>24</w:t>
      </w:r>
      <w:r w:rsidRPr="00C11276">
        <w:tab/>
        <w:t>Contingently issuable shares are treated as outstanding and are included in the calculation of basic earnings per share only from the date when all necessary conditions are satisfied (i.e. the events have occurred).  Shares that are issuable solely after the passage of time are not contingently issuable shares, because the passage of time is a certainty.  Outstanding ordinary shares that are contingently returnable (i.e. subject to recall) are not treated as outstanding and are excluded from the calculation of basic earnings per share until the date the shares are no longer subject to recall.</w:t>
      </w:r>
    </w:p>
    <w:p w:rsidR="005409E8" w:rsidRPr="00C11276" w:rsidRDefault="005409E8" w:rsidP="00A86EF8">
      <w:pPr>
        <w:pStyle w:val="NumPlain1"/>
      </w:pPr>
      <w:r w:rsidRPr="00C11276">
        <w:t>25</w:t>
      </w:r>
      <w:r w:rsidRPr="00C11276">
        <w:tab/>
        <w:t>[Deleted by the IASB]</w:t>
      </w:r>
    </w:p>
    <w:p w:rsidR="005409E8" w:rsidRPr="00C11276" w:rsidRDefault="005409E8" w:rsidP="00A86EF8">
      <w:pPr>
        <w:pStyle w:val="NumBold1"/>
        <w:shd w:val="pct15" w:color="auto" w:fill="auto"/>
      </w:pPr>
      <w:r w:rsidRPr="00C11276">
        <w:t>26</w:t>
      </w:r>
      <w:r w:rsidRPr="00C11276">
        <w:tab/>
        <w:t>The weighted average number of ordinary shares outstanding during the period and for all periods presented shall be adjusted for events, other than the conversion of potential ordinary shares, that have changed the number of ordinary shares outstanding without a corresponding change in resources.</w:t>
      </w:r>
    </w:p>
    <w:p w:rsidR="005409E8" w:rsidRPr="00C11276" w:rsidRDefault="005409E8" w:rsidP="00A86EF8">
      <w:pPr>
        <w:pStyle w:val="NumPlain1"/>
        <w:shd w:val="pct15" w:color="auto" w:fill="auto"/>
      </w:pPr>
      <w:r w:rsidRPr="00C11276">
        <w:t>27</w:t>
      </w:r>
      <w:r w:rsidRPr="00C11276">
        <w:tab/>
        <w:t>Ordinary shares may be issued, or the number of ordinary shares outstanding may be reduced, without a corresponding change in resources.  Examples include:</w:t>
      </w:r>
    </w:p>
    <w:p w:rsidR="005409E8" w:rsidRPr="00C11276" w:rsidRDefault="005409E8" w:rsidP="00A86EF8">
      <w:pPr>
        <w:pStyle w:val="NumPlain2"/>
        <w:shd w:val="pct15" w:color="auto" w:fill="auto"/>
      </w:pPr>
      <w:r w:rsidRPr="00C11276">
        <w:t>(a)</w:t>
      </w:r>
      <w:r w:rsidRPr="00C11276">
        <w:tab/>
        <w:t>a capitalisation or bonus issue (sometimes referred to as a stock dividend);</w:t>
      </w:r>
    </w:p>
    <w:p w:rsidR="005409E8" w:rsidRPr="00C11276" w:rsidRDefault="005409E8" w:rsidP="00A86EF8">
      <w:pPr>
        <w:pStyle w:val="NumPlain2"/>
        <w:shd w:val="pct15" w:color="auto" w:fill="auto"/>
      </w:pPr>
      <w:r w:rsidRPr="00C11276">
        <w:t>(b)</w:t>
      </w:r>
      <w:r w:rsidRPr="00C11276">
        <w:tab/>
        <w:t>a bonus element in any other issue, for example a bonus element in a rights issue to existing shareholders;</w:t>
      </w:r>
    </w:p>
    <w:p w:rsidR="005409E8" w:rsidRPr="00C11276" w:rsidRDefault="005409E8" w:rsidP="00A86EF8">
      <w:pPr>
        <w:pStyle w:val="NumPlain2"/>
        <w:shd w:val="pct15" w:color="auto" w:fill="auto"/>
      </w:pPr>
      <w:r w:rsidRPr="00C11276">
        <w:t>(c)</w:t>
      </w:r>
      <w:r w:rsidRPr="00C11276">
        <w:tab/>
        <w:t>a share split; and</w:t>
      </w:r>
    </w:p>
    <w:p w:rsidR="005409E8" w:rsidRPr="00C11276" w:rsidRDefault="005409E8" w:rsidP="00A86EF8">
      <w:pPr>
        <w:pStyle w:val="NumPlain2"/>
        <w:shd w:val="pct15" w:color="auto" w:fill="auto"/>
      </w:pPr>
      <w:r w:rsidRPr="00C11276">
        <w:t>(d)</w:t>
      </w:r>
      <w:r w:rsidRPr="00C11276">
        <w:tab/>
        <w:t>a reverse share split (consolidation of shares).</w:t>
      </w:r>
    </w:p>
    <w:p w:rsidR="005409E8" w:rsidRPr="00C11276" w:rsidRDefault="005409E8" w:rsidP="00A86EF8">
      <w:pPr>
        <w:pStyle w:val="NumPlain1"/>
        <w:shd w:val="pct15" w:color="auto" w:fill="auto"/>
      </w:pPr>
      <w:r w:rsidRPr="00C11276">
        <w:t>28</w:t>
      </w:r>
      <w:r w:rsidRPr="00C11276">
        <w:tab/>
        <w:t>In a capitalisation or bonus issue or a share split, ordinary shares are issued to existing shareholders for no additional consideration.  Therefore, the number of ordinary shares outstanding is increased without an increase in resources.  The number of ordinary shares outstanding before the event is adjusted for the proportionate change in the number of ordinary shares outstanding as if the event had occurred at the beginning of the earliest period presented.  For example, on a two-for-one bonus issue, the number of ordinary shares outstanding before the issue is multiplied by three to obtain the new total number of ordinary shares, or by two to obtain the number of additional ordinary shares.</w:t>
      </w:r>
    </w:p>
    <w:p w:rsidR="005409E8" w:rsidRPr="00C11276" w:rsidRDefault="005409E8" w:rsidP="00A86EF8">
      <w:pPr>
        <w:pStyle w:val="NumPlain1"/>
        <w:shd w:val="pct15" w:color="auto" w:fill="auto"/>
      </w:pPr>
      <w:r w:rsidRPr="00C11276">
        <w:t>29</w:t>
      </w:r>
      <w:r w:rsidRPr="00C11276">
        <w:tab/>
        <w:t xml:space="preserve">A consolidation of ordinary shares generally reduces the number of ordinary shares outstanding without a corresponding reduction in resources.  However, when the overall effect is a share repurchase at </w:t>
      </w:r>
      <w:r w:rsidRPr="00C11276">
        <w:lastRenderedPageBreak/>
        <w:t>fair value, the reduction in the number of ordinary shares outstanding is the result of a corresponding reduction in resources.  An example is a share consolidation combined with a special dividend.  The weighted average number of ordinary shares outstanding for the period in which the combined transaction takes place is adjusted for the reduction in the number of ordinary shares from the date the special dividend is recognised.</w:t>
      </w:r>
    </w:p>
    <w:p w:rsidR="005409E8" w:rsidRPr="00C11276" w:rsidRDefault="005409E8" w:rsidP="00A86EF8">
      <w:pPr>
        <w:pStyle w:val="Heading3"/>
      </w:pPr>
      <w:r w:rsidRPr="00C11276">
        <w:t>Diluted Earnings per Share</w:t>
      </w:r>
    </w:p>
    <w:p w:rsidR="005409E8" w:rsidRPr="00C11276" w:rsidRDefault="005409E8" w:rsidP="00A86EF8">
      <w:pPr>
        <w:pStyle w:val="NumBold1"/>
        <w:shd w:val="pct15" w:color="auto" w:fill="auto"/>
      </w:pPr>
      <w:r w:rsidRPr="00C11276">
        <w:t>30</w:t>
      </w:r>
      <w:r w:rsidRPr="00C11276">
        <w:tab/>
        <w:t xml:space="preserve">An entity shall calculate diluted earnings per share amounts for profit or loss attributable to ordinary </w:t>
      </w:r>
      <w:r w:rsidR="006468E2" w:rsidRPr="00C11276">
        <w:t>equity holders</w:t>
      </w:r>
      <w:r w:rsidRPr="00C11276">
        <w:t xml:space="preserve"> of the parent entity and, if presented, profit or loss from continuing operations attributable to those </w:t>
      </w:r>
      <w:r w:rsidR="006468E2" w:rsidRPr="00C11276">
        <w:t>equity holders</w:t>
      </w:r>
      <w:r w:rsidRPr="00C11276">
        <w:t>.</w:t>
      </w:r>
    </w:p>
    <w:p w:rsidR="005409E8" w:rsidRPr="00C11276" w:rsidRDefault="005409E8" w:rsidP="00A86EF8">
      <w:pPr>
        <w:pStyle w:val="NumBold1"/>
        <w:shd w:val="pct15" w:color="auto" w:fill="auto"/>
      </w:pPr>
      <w:r w:rsidRPr="00C11276">
        <w:t>31</w:t>
      </w:r>
      <w:r w:rsidRPr="00C11276">
        <w:tab/>
        <w:t xml:space="preserve">For the purpose of calculating diluted earnings per share, an entity shall adjust profit or loss attributable to ordinary </w:t>
      </w:r>
      <w:r w:rsidR="006468E2" w:rsidRPr="00C11276">
        <w:t>equity holders</w:t>
      </w:r>
      <w:r w:rsidRPr="00C11276">
        <w:t xml:space="preserve"> of the parent entity, and the weighted average number of shares outstanding, for the effects of all dilutive potential ordinary shares.</w:t>
      </w:r>
    </w:p>
    <w:p w:rsidR="005409E8" w:rsidRPr="00C11276" w:rsidRDefault="005409E8" w:rsidP="00A86EF8">
      <w:pPr>
        <w:pStyle w:val="NumPlain1"/>
        <w:shd w:val="pct15" w:color="auto" w:fill="auto"/>
      </w:pPr>
      <w:r w:rsidRPr="00C11276">
        <w:t>32</w:t>
      </w:r>
      <w:r w:rsidRPr="00C11276">
        <w:tab/>
        <w:t xml:space="preserve">The objective of diluted earnings per share is consistent with that of basic earnings per share, to provide a measure of the interest of each ordinary share in the performance of an entity, while giving effect to all dilutive potential ordinary shares outstanding during the period.  As a result: </w:t>
      </w:r>
    </w:p>
    <w:p w:rsidR="005409E8" w:rsidRPr="00C11276" w:rsidRDefault="005409E8" w:rsidP="00A86EF8">
      <w:pPr>
        <w:pStyle w:val="NumPlain2"/>
        <w:shd w:val="pct15" w:color="auto" w:fill="auto"/>
      </w:pPr>
      <w:r w:rsidRPr="00C11276">
        <w:t>(a)</w:t>
      </w:r>
      <w:r w:rsidRPr="00C11276">
        <w:tab/>
        <w:t xml:space="preserve">profit or loss attributable to ordinary </w:t>
      </w:r>
      <w:r w:rsidR="006468E2" w:rsidRPr="00C11276">
        <w:t>equity holders</w:t>
      </w:r>
      <w:r w:rsidRPr="00C11276">
        <w:t xml:space="preserve"> of the parent entity is increased by the after-tax amount of dividends and interest recognised in the period in respect of the dilutive potential ordinary shares and is adjusted for any other changes in income or expense that would result from the conversion of the dilutive potential ordinary shares; and</w:t>
      </w:r>
    </w:p>
    <w:p w:rsidR="005409E8" w:rsidRPr="00C11276" w:rsidRDefault="005409E8" w:rsidP="00A86EF8">
      <w:pPr>
        <w:pStyle w:val="NumPlain2"/>
        <w:shd w:val="pct15" w:color="auto" w:fill="auto"/>
      </w:pPr>
      <w:r w:rsidRPr="00C11276">
        <w:t>(b)</w:t>
      </w:r>
      <w:r w:rsidRPr="00C11276">
        <w:tab/>
        <w:t>the weighted average number of ordinary shares outstanding is increased by the weighted average number of additional ordinary shares that would have been outstanding assuming the conversion of all dilutive potential ordinary shares.</w:t>
      </w:r>
    </w:p>
    <w:p w:rsidR="005409E8" w:rsidRPr="00C11276" w:rsidRDefault="005409E8" w:rsidP="00A86EF8">
      <w:pPr>
        <w:pStyle w:val="Heading4"/>
      </w:pPr>
      <w:r w:rsidRPr="00C11276">
        <w:t>Earnings</w:t>
      </w:r>
    </w:p>
    <w:p w:rsidR="005409E8" w:rsidRPr="00C11276" w:rsidRDefault="005409E8" w:rsidP="00A86EF8">
      <w:pPr>
        <w:pStyle w:val="NumBold1"/>
        <w:shd w:val="pct15" w:color="auto" w:fill="auto"/>
      </w:pPr>
      <w:r w:rsidRPr="00C11276">
        <w:t>33</w:t>
      </w:r>
      <w:r w:rsidRPr="00C11276">
        <w:tab/>
        <w:t xml:space="preserve">For the purpose of calculating diluted earnings per share, an entity shall adjust profit or loss attributable to ordinary </w:t>
      </w:r>
      <w:r w:rsidR="006468E2" w:rsidRPr="00C11276">
        <w:t>equity holders</w:t>
      </w:r>
      <w:r w:rsidRPr="00C11276">
        <w:t xml:space="preserve"> of the parent entity, as calculated in accordance with paragraph</w:t>
      </w:r>
      <w:r w:rsidR="001652C8" w:rsidRPr="00C11276">
        <w:t> </w:t>
      </w:r>
      <w:r w:rsidRPr="00C11276">
        <w:t>12, by the after-tax effect of:</w:t>
      </w:r>
    </w:p>
    <w:p w:rsidR="005409E8" w:rsidRPr="00C11276" w:rsidRDefault="005409E8" w:rsidP="00A86EF8">
      <w:pPr>
        <w:pStyle w:val="NumBold2"/>
        <w:shd w:val="pct15" w:color="auto" w:fill="auto"/>
      </w:pPr>
      <w:r w:rsidRPr="00C11276">
        <w:t>(a)</w:t>
      </w:r>
      <w:r w:rsidRPr="00C11276">
        <w:tab/>
        <w:t xml:space="preserve">any dividends or other items related to dilutive potential ordinary shares deducted in arriving at profit or loss </w:t>
      </w:r>
      <w:r w:rsidRPr="00C11276">
        <w:lastRenderedPageBreak/>
        <w:t xml:space="preserve">attributable to ordinary </w:t>
      </w:r>
      <w:r w:rsidR="006468E2" w:rsidRPr="00C11276">
        <w:t>equity holders</w:t>
      </w:r>
      <w:r w:rsidRPr="00C11276">
        <w:t xml:space="preserve"> of the parent entity as calculated in accordance with paragraph 12;</w:t>
      </w:r>
    </w:p>
    <w:p w:rsidR="005409E8" w:rsidRPr="00C11276" w:rsidRDefault="005409E8" w:rsidP="00A86EF8">
      <w:pPr>
        <w:pStyle w:val="NumBold2"/>
        <w:shd w:val="pct15" w:color="auto" w:fill="auto"/>
      </w:pPr>
      <w:r w:rsidRPr="00C11276">
        <w:t>(b)</w:t>
      </w:r>
      <w:r w:rsidRPr="00C11276">
        <w:tab/>
        <w:t>any interest recognised in the period related to dilutive potential ordinary shares; and</w:t>
      </w:r>
    </w:p>
    <w:p w:rsidR="005409E8" w:rsidRPr="00C11276" w:rsidRDefault="005409E8" w:rsidP="00A86EF8">
      <w:pPr>
        <w:pStyle w:val="NumBold2"/>
        <w:shd w:val="pct15" w:color="auto" w:fill="auto"/>
      </w:pPr>
      <w:r w:rsidRPr="00C11276">
        <w:t>(c)</w:t>
      </w:r>
      <w:r w:rsidRPr="00C11276">
        <w:tab/>
        <w:t>any other changes in income or expense that would result from the conversion of the dilutive potential ordinary shares.</w:t>
      </w:r>
    </w:p>
    <w:p w:rsidR="005409E8" w:rsidRPr="00C11276" w:rsidRDefault="005409E8" w:rsidP="00A86EF8">
      <w:pPr>
        <w:pStyle w:val="NumPlain1"/>
        <w:shd w:val="pct15" w:color="auto" w:fill="auto"/>
      </w:pPr>
      <w:r w:rsidRPr="00C11276">
        <w:t>34</w:t>
      </w:r>
      <w:r w:rsidRPr="00C11276">
        <w:tab/>
        <w:t xml:space="preserve">After the potential ordinary shares are converted into ordinary shares, the items identified in paragraph 33(a)-(c) no longer arise.  Instead, the new ordinary shares are entitled to participate in profit or loss attributable to ordinary </w:t>
      </w:r>
      <w:r w:rsidR="006468E2" w:rsidRPr="00C11276">
        <w:t>equity holders</w:t>
      </w:r>
      <w:r w:rsidRPr="00C11276">
        <w:t xml:space="preserve"> of the parent entity.  Therefore, profit or loss attributable to ordinary </w:t>
      </w:r>
      <w:r w:rsidR="006468E2" w:rsidRPr="00C11276">
        <w:t>equity holders</w:t>
      </w:r>
      <w:r w:rsidRPr="00C11276">
        <w:t xml:space="preserve"> of the parent entity calculated in accordance with paragraph 12 is adjusted for the items identified in paragraph 33(a)-(c) and any related taxes.  The expenses associated with potential ordinary shares include transaction costs and discounts accounted for in accordance with the effective interest method (see paragraph 9 of AASB 139 </w:t>
      </w:r>
      <w:r w:rsidRPr="00C11276">
        <w:rPr>
          <w:i/>
          <w:iCs/>
        </w:rPr>
        <w:t>Financial Instruments: Recognition and Measurement</w:t>
      </w:r>
      <w:r w:rsidRPr="00C11276">
        <w:t xml:space="preserve">).  </w:t>
      </w:r>
    </w:p>
    <w:p w:rsidR="005409E8" w:rsidRPr="00C11276" w:rsidRDefault="005409E8" w:rsidP="00A86EF8">
      <w:pPr>
        <w:pStyle w:val="NumPlain1"/>
        <w:shd w:val="pct15" w:color="auto" w:fill="auto"/>
      </w:pPr>
      <w:r w:rsidRPr="00C11276">
        <w:t>35</w:t>
      </w:r>
      <w:r w:rsidRPr="00C11276">
        <w:tab/>
        <w:t xml:space="preserve">The conversion of potential ordinary shares may lead to consequential changes in income or expenses.  For example, the reduction of interest expense related to potential ordinary shares and the resulting increase in profit or reduction in loss may lead to an increase in the expense related to a non-discretionary employee profit-sharing plan.  For the purpose of calculating diluted earnings per share, profit or loss attributable to ordinary </w:t>
      </w:r>
      <w:r w:rsidR="006468E2" w:rsidRPr="00C11276">
        <w:t>equity holders</w:t>
      </w:r>
      <w:r w:rsidRPr="00C11276">
        <w:t xml:space="preserve"> of the parent entity is adjusted for any such consequential changes in income or expense.</w:t>
      </w:r>
    </w:p>
    <w:p w:rsidR="005409E8" w:rsidRPr="00C11276" w:rsidRDefault="005409E8" w:rsidP="00A86EF8">
      <w:pPr>
        <w:pStyle w:val="Heading4"/>
      </w:pPr>
      <w:r w:rsidRPr="00C11276">
        <w:t>Shares</w:t>
      </w:r>
    </w:p>
    <w:p w:rsidR="005409E8" w:rsidRPr="00C11276" w:rsidRDefault="005409E8" w:rsidP="00A86EF8">
      <w:pPr>
        <w:pStyle w:val="NumBold1"/>
        <w:shd w:val="pct15" w:color="auto" w:fill="auto"/>
      </w:pPr>
      <w:r w:rsidRPr="00C11276">
        <w:t>36</w:t>
      </w:r>
      <w:r w:rsidRPr="00C11276">
        <w:tab/>
        <w:t>For the purpose of calculating diluted earnings per share, the number of ordinary shares shall be the weighted average number of ordinary shares calculated in accordance with paragraphs 19 and 26, plus the weighted average number of ordinary shares that would be issued on the conversion of all the dilutive potential ordinary shares into ordinary shares.  Dilutive potential ordinary shares shall be deemed to have been converted into ordinary shares at the beginning of the period or, if later, the date of the issue of the potential ordinary shares.</w:t>
      </w:r>
    </w:p>
    <w:p w:rsidR="005409E8" w:rsidRPr="00C11276" w:rsidRDefault="005409E8" w:rsidP="00A86EF8">
      <w:pPr>
        <w:pStyle w:val="NumPlain1"/>
        <w:shd w:val="pct15" w:color="auto" w:fill="auto"/>
      </w:pPr>
      <w:r w:rsidRPr="00C11276">
        <w:t>37</w:t>
      </w:r>
      <w:r w:rsidRPr="00C11276">
        <w:tab/>
        <w:t>Dilutive potential ordinary shares shall be determined independently for each period presented.  The number of dilutive potential ordinary shares included in the year-to-date period is not a weighted average of the dilutive potential ordinary shares included in each interim computation.</w:t>
      </w:r>
    </w:p>
    <w:p w:rsidR="005409E8" w:rsidRPr="00C11276" w:rsidRDefault="005409E8" w:rsidP="00A86EF8">
      <w:pPr>
        <w:pStyle w:val="NumPlain1"/>
        <w:shd w:val="pct15" w:color="auto" w:fill="auto"/>
      </w:pPr>
      <w:r w:rsidRPr="00C11276">
        <w:lastRenderedPageBreak/>
        <w:t>38</w:t>
      </w:r>
      <w:r w:rsidRPr="00C11276">
        <w:tab/>
        <w:t>Potential ordinary shares are weighted for the period they are outstanding.  Potential ordinary shares that are cancelled or allowed to lapse during the period are included in the calculation of diluted earnings per share only for the portion of the period during which they are outstanding.  Potential ordinary shares that are converted into ordinary shares during the period are included in the calculation of diluted earnings per share from the beginning of the period to the date of conversion; from the date of conversion, the resulting ordinary shares are included in both basic and diluted earnings per share.</w:t>
      </w:r>
    </w:p>
    <w:p w:rsidR="005409E8" w:rsidRPr="00C11276" w:rsidRDefault="005409E8" w:rsidP="00A86EF8">
      <w:pPr>
        <w:pStyle w:val="NumPlain1"/>
        <w:shd w:val="pct15" w:color="auto" w:fill="auto"/>
      </w:pPr>
      <w:r w:rsidRPr="00C11276">
        <w:t>39</w:t>
      </w:r>
      <w:r w:rsidRPr="00C11276">
        <w:tab/>
        <w:t>The number of ordinary shares that would be issued on conversion of dilutive potential ordinary shares is determined from the terms of the potential ordinary shares.  When more than one basis of conversion exists, the calculation assumes the most advantageous conversion rate or exercise price from the standpoint of the holder of the potential ordinary shares.</w:t>
      </w:r>
    </w:p>
    <w:p w:rsidR="005409E8" w:rsidRPr="00C11276" w:rsidRDefault="005409E8" w:rsidP="00A86EF8">
      <w:pPr>
        <w:pStyle w:val="NumPlain1"/>
        <w:shd w:val="pct15" w:color="auto" w:fill="auto"/>
      </w:pPr>
      <w:r w:rsidRPr="00C11276">
        <w:t>40</w:t>
      </w:r>
      <w:r w:rsidRPr="00C11276">
        <w:tab/>
      </w:r>
      <w:r w:rsidR="00F97EED" w:rsidRPr="00F97EED">
        <w:t>A subsidiary, joint venture or associate may issue to parties other than the parent or investors with joint control of, or significant influence over, the investee potential ordinary shares that are convertible into either ordinary shares of the subsidiary, joint venture or associate, or ordinary shares of the parent or investors with joint control of</w:t>
      </w:r>
      <w:r w:rsidR="000560E4">
        <w:t>, or significant influence (the</w:t>
      </w:r>
      <w:r w:rsidR="00F97EED" w:rsidRPr="00F97EED">
        <w:t xml:space="preserve"> reporting entity) over, the investee. </w:t>
      </w:r>
      <w:r w:rsidR="00F97EED">
        <w:t xml:space="preserve"> </w:t>
      </w:r>
      <w:r w:rsidR="00F97EED" w:rsidRPr="00F97EED">
        <w:t>If these potential ordinary shares of the subsidiary, joint venture or associate have a dilutive effect on the basic earnings per share of the reporting entity, they are included in the calculation of diluted earnings per share.</w:t>
      </w:r>
    </w:p>
    <w:p w:rsidR="005409E8" w:rsidRPr="00C11276" w:rsidRDefault="005409E8" w:rsidP="00A86EF8">
      <w:pPr>
        <w:pStyle w:val="Heading4"/>
      </w:pPr>
      <w:r w:rsidRPr="00C11276">
        <w:t>Dilutive Potential Ordinary Shares</w:t>
      </w:r>
    </w:p>
    <w:p w:rsidR="005409E8" w:rsidRPr="00C11276" w:rsidRDefault="005409E8" w:rsidP="00A86EF8">
      <w:pPr>
        <w:pStyle w:val="NumBold1"/>
        <w:shd w:val="pct15" w:color="auto" w:fill="auto"/>
      </w:pPr>
      <w:r w:rsidRPr="00C11276">
        <w:t>41</w:t>
      </w:r>
      <w:r w:rsidRPr="00C11276">
        <w:tab/>
        <w:t>Potential ordinary shares shall be treated as dilutive when, and only when, their conversion to ordinary shares would decrease earnings per share or increase loss per share from continuing operations.</w:t>
      </w:r>
    </w:p>
    <w:p w:rsidR="005409E8" w:rsidRPr="00C11276" w:rsidRDefault="005409E8" w:rsidP="00A86EF8">
      <w:pPr>
        <w:pStyle w:val="NumPlain1"/>
        <w:shd w:val="pct15" w:color="auto" w:fill="auto"/>
      </w:pPr>
      <w:r w:rsidRPr="00C11276">
        <w:t>42</w:t>
      </w:r>
      <w:r w:rsidRPr="00C11276">
        <w:tab/>
        <w:t xml:space="preserve">An entity uses profit or loss from continuing operations attributable to the parent entity as the control number to establish whether potential ordinary shares are dilutive or antidilutive.  Profit or loss from continuing operations attributable to the parent entity is adjusted in accordance with paragraph 12 and excludes items relating to </w:t>
      </w:r>
      <w:r w:rsidRPr="00C11276">
        <w:rPr>
          <w:kern w:val="20"/>
        </w:rPr>
        <w:t>discontinued operations</w:t>
      </w:r>
      <w:r w:rsidRPr="00C11276">
        <w:t xml:space="preserve">. </w:t>
      </w:r>
    </w:p>
    <w:p w:rsidR="005409E8" w:rsidRPr="00C11276" w:rsidRDefault="005409E8" w:rsidP="00A86EF8">
      <w:pPr>
        <w:pStyle w:val="NumPlain1"/>
        <w:shd w:val="pct15" w:color="auto" w:fill="auto"/>
      </w:pPr>
      <w:r w:rsidRPr="00C11276">
        <w:t>43</w:t>
      </w:r>
      <w:r w:rsidRPr="00C11276">
        <w:tab/>
        <w:t xml:space="preserve">Potential ordinary shares are antidilutive when their conversion to ordinary shares would increase earnings per share or decrease loss per share from continuing operations.  The calculation of diluted earnings per share does not assume conversion, exercise, or other issue of </w:t>
      </w:r>
      <w:r w:rsidRPr="00C11276">
        <w:lastRenderedPageBreak/>
        <w:t xml:space="preserve">potential ordinary shares that would have an antidilutive effect on earnings per share. </w:t>
      </w:r>
    </w:p>
    <w:p w:rsidR="005409E8" w:rsidRPr="00C11276" w:rsidRDefault="005409E8" w:rsidP="00A86EF8">
      <w:pPr>
        <w:pStyle w:val="NumPlain1"/>
        <w:shd w:val="pct15" w:color="auto" w:fill="auto"/>
      </w:pPr>
      <w:r w:rsidRPr="00C11276">
        <w:t>44</w:t>
      </w:r>
      <w:r w:rsidRPr="00C11276">
        <w:tab/>
        <w:t xml:space="preserve">In determining whether potential ordinary shares are dilutive or antidilutive, each issue or series of potential ordinary shares is considered separately rather than in aggregate.  The sequence in which potential ordinary shares are considered may affect whether they are dilutive.  Therefore, to maximise the </w:t>
      </w:r>
      <w:r w:rsidRPr="00C11276">
        <w:rPr>
          <w:i/>
          <w:iCs/>
        </w:rPr>
        <w:t>dilution</w:t>
      </w:r>
      <w:r w:rsidRPr="00C11276">
        <w:t xml:space="preserve"> of basic earnings per share, each issue or series of potential ordinary shares is considered in sequence from the most dilutive to the least dilutive, that is, dilutive potential ordinary shares with the lowest ‘earnings per incremental share’ are included in the diluted earnings per share calculation before those with a higher earnings per incremental share.  Options and warrants are generally included first because they do not affect the numerator of the calculation.</w:t>
      </w:r>
    </w:p>
    <w:p w:rsidR="005409E8" w:rsidRPr="00C11276" w:rsidRDefault="005409E8" w:rsidP="00A86EF8">
      <w:pPr>
        <w:pStyle w:val="Heading5"/>
      </w:pPr>
      <w:r w:rsidRPr="00C11276">
        <w:t>Options, warrants and their equivalents</w:t>
      </w:r>
    </w:p>
    <w:p w:rsidR="005409E8" w:rsidRPr="00C11276" w:rsidRDefault="005409E8" w:rsidP="00A86EF8">
      <w:pPr>
        <w:pStyle w:val="NumBold1"/>
        <w:shd w:val="pct15" w:color="auto" w:fill="auto"/>
      </w:pPr>
      <w:r w:rsidRPr="00C11276">
        <w:t>45</w:t>
      </w:r>
      <w:r w:rsidRPr="00C11276">
        <w:tab/>
        <w:t>For the purpose of calculating diluted earnings per share, an entity shall assume the exercise of dilutive options and warrants of the entity.  The assumed proceeds from these instruments shall be regarded as having been received from the issue of ordinary shares at the average market price of ordinary shares during the period.  The difference between the number of ordinary shares issued and the number of ordinary shares that would have been issued at the average market price of ordinary shares during the period shall be treated as an issue of ordinary shares for no consideration.</w:t>
      </w:r>
    </w:p>
    <w:p w:rsidR="005409E8" w:rsidRPr="00C11276" w:rsidRDefault="005409E8" w:rsidP="00A86EF8">
      <w:pPr>
        <w:pStyle w:val="NumPlain1"/>
        <w:shd w:val="pct15" w:color="auto" w:fill="auto"/>
      </w:pPr>
      <w:r w:rsidRPr="00C11276">
        <w:t>46</w:t>
      </w:r>
      <w:r w:rsidRPr="00C11276">
        <w:tab/>
        <w:t>Options and warrants are dilutive when they would result in the issue of ordinary shares for less than the average market price of ordinary shares during the period.  The amount of the dilution is the average market price of ordinary shares during the period minus the issue price.  Therefore, to calculate diluted earnings per share, potential ordinary shares are treated as consisting of both the following:</w:t>
      </w:r>
    </w:p>
    <w:p w:rsidR="005409E8" w:rsidRPr="00C11276" w:rsidRDefault="005409E8" w:rsidP="00A86EF8">
      <w:pPr>
        <w:pStyle w:val="NumPlain2"/>
        <w:shd w:val="pct15" w:color="auto" w:fill="auto"/>
      </w:pPr>
      <w:r w:rsidRPr="00C11276">
        <w:t>(a)</w:t>
      </w:r>
      <w:r w:rsidRPr="00C11276">
        <w:tab/>
        <w:t>a contract to issue a certain number of the ordinary shares at their average market price during the period.  Such ordinary shares are assumed to be fairly priced and to be neither dilutive nor antidilutive.  They are ignored in the calculation of diluted earnings per share; and</w:t>
      </w:r>
    </w:p>
    <w:p w:rsidR="005409E8" w:rsidRPr="00C11276" w:rsidRDefault="005409E8" w:rsidP="00A86EF8">
      <w:pPr>
        <w:pStyle w:val="NumPlain2"/>
        <w:shd w:val="pct15" w:color="auto" w:fill="auto"/>
      </w:pPr>
      <w:r w:rsidRPr="00C11276">
        <w:t>(b)</w:t>
      </w:r>
      <w:r w:rsidRPr="00C11276">
        <w:tab/>
        <w:t>a contract to issue the remaining ordinary shares for no consideration.  Such ordinary shares generate no proceeds and have no effect on profit or loss attributable to ordinary shares outstanding.  Therefore, such shares are dilutive and are added to the number of ordinary shares outstanding in the calculation of diluted earnings per share.</w:t>
      </w:r>
    </w:p>
    <w:p w:rsidR="005409E8" w:rsidRPr="00C11276" w:rsidRDefault="005409E8" w:rsidP="00A86EF8">
      <w:pPr>
        <w:pStyle w:val="NumPlain1"/>
        <w:shd w:val="pct15" w:color="auto" w:fill="auto"/>
      </w:pPr>
      <w:r w:rsidRPr="00C11276">
        <w:lastRenderedPageBreak/>
        <w:t>47</w:t>
      </w:r>
      <w:r w:rsidRPr="00C11276">
        <w:tab/>
        <w:t>Options and warrants have a dilutive effect only when the average market price of ordinary shares during the period exceeds the exercise price of the options or warrants (i.e. they are ‘in the money’).  Previously reported earnings per share are not retroactively adjusted to reflect changes in prices of ordinary shares.</w:t>
      </w:r>
    </w:p>
    <w:p w:rsidR="005409E8" w:rsidRPr="00C11276" w:rsidRDefault="005409E8" w:rsidP="00A86EF8">
      <w:pPr>
        <w:pStyle w:val="NumPlain1"/>
        <w:shd w:val="pct15" w:color="auto" w:fill="auto"/>
      </w:pPr>
      <w:r w:rsidRPr="00C11276">
        <w:t>47A</w:t>
      </w:r>
      <w:r w:rsidRPr="00C11276">
        <w:tab/>
        <w:t xml:space="preserve">For share options and other share-based payment arrangements to which AASB 2 </w:t>
      </w:r>
      <w:r w:rsidRPr="00C11276">
        <w:rPr>
          <w:i/>
          <w:iCs/>
        </w:rPr>
        <w:t>Share-based Payment</w:t>
      </w:r>
      <w:r w:rsidRPr="00C11276">
        <w:t xml:space="preserve"> applies, the issue price referred to in paragraph 46 and the exercise price referred to in paragraph 47 shall include the fair value of any goods or services to be supplied to the entity in the future under the share option or other share-based payment arrangement.</w:t>
      </w:r>
    </w:p>
    <w:p w:rsidR="005409E8" w:rsidRPr="00C11276" w:rsidRDefault="005409E8" w:rsidP="00A86EF8">
      <w:pPr>
        <w:pStyle w:val="NumPlain1"/>
        <w:shd w:val="pct15" w:color="auto" w:fill="auto"/>
      </w:pPr>
      <w:r w:rsidRPr="00C11276">
        <w:t>48</w:t>
      </w:r>
      <w:r w:rsidRPr="00C11276">
        <w:tab/>
        <w:t>Employee share options with fixed or determinable terms and non</w:t>
      </w:r>
      <w:r w:rsidRPr="00C11276">
        <w:noBreakHyphen/>
        <w:t>vested ordinary shares are treated as options in the calculation of diluted earnings per share, even though they may be contingent on vesting.  They are treated as outstanding on the grant date.  Performance-based employee share options are treated as contingently issuable shares because their issue is contingent upon satisfying specified conditions in addition to the passage of time.</w:t>
      </w:r>
    </w:p>
    <w:p w:rsidR="005409E8" w:rsidRPr="00C11276" w:rsidRDefault="005409E8" w:rsidP="00A86EF8">
      <w:pPr>
        <w:pStyle w:val="Heading5"/>
      </w:pPr>
      <w:r w:rsidRPr="00C11276">
        <w:t>Convertible instruments</w:t>
      </w:r>
    </w:p>
    <w:p w:rsidR="005409E8" w:rsidRPr="00C11276" w:rsidRDefault="005409E8" w:rsidP="00A86EF8">
      <w:pPr>
        <w:pStyle w:val="NumPlain1"/>
        <w:shd w:val="pct15" w:color="auto" w:fill="auto"/>
      </w:pPr>
      <w:r w:rsidRPr="00C11276">
        <w:t>49</w:t>
      </w:r>
      <w:r w:rsidRPr="00C11276">
        <w:tab/>
        <w:t>The dilutive effect of convertible instruments shall be reflected in diluted earnings per share in accordance with paragraphs 33 and</w:t>
      </w:r>
      <w:r w:rsidR="001652C8" w:rsidRPr="00C11276">
        <w:t> </w:t>
      </w:r>
      <w:r w:rsidRPr="00C11276">
        <w:t>36.</w:t>
      </w:r>
    </w:p>
    <w:p w:rsidR="005409E8" w:rsidRPr="00C11276" w:rsidRDefault="005409E8" w:rsidP="00A86EF8">
      <w:pPr>
        <w:pStyle w:val="NumPlain1"/>
        <w:shd w:val="pct15" w:color="auto" w:fill="auto"/>
      </w:pPr>
      <w:r w:rsidRPr="00C11276">
        <w:t>50</w:t>
      </w:r>
      <w:r w:rsidRPr="00C11276">
        <w:tab/>
        <w:t>Convertible preference shares are antidilutive whenever the amount of the dividend on such shares declared in or accumulated for the current period per ordinary share obtainable on conversion exceeds basic earnings per share.  Similarly, convertible debt is antidilutive whenever its interest (net of tax and other changes in income or expense) per ordinary share obtainable on conversion exceeds basic earnings per share.</w:t>
      </w:r>
    </w:p>
    <w:p w:rsidR="005409E8" w:rsidRPr="00C11276" w:rsidRDefault="005409E8" w:rsidP="00A86EF8">
      <w:pPr>
        <w:pStyle w:val="NumPlain1"/>
        <w:shd w:val="pct15" w:color="auto" w:fill="auto"/>
      </w:pPr>
      <w:r w:rsidRPr="00C11276">
        <w:t>51</w:t>
      </w:r>
      <w:r w:rsidRPr="00C11276">
        <w:tab/>
        <w:t>The redemption or induced conversion of convertible preference shares may affect only a portion of the previously outstanding convertible preference shares.  In such cases, any excess consideration referred to in paragraph 17 is attributed to those shares that are redeemed or converted for the purpose of determining whether the remaining outstanding preference shares are dilutive.  The shares redeemed or converted are considered separately from those shares that are not redeemed or converted.</w:t>
      </w:r>
    </w:p>
    <w:p w:rsidR="005409E8" w:rsidRPr="00C11276" w:rsidRDefault="005409E8" w:rsidP="00A86EF8">
      <w:pPr>
        <w:pStyle w:val="Heading5"/>
      </w:pPr>
      <w:r w:rsidRPr="00C11276">
        <w:t>Contingently issuable shares</w:t>
      </w:r>
    </w:p>
    <w:p w:rsidR="005409E8" w:rsidRPr="00C11276" w:rsidRDefault="005409E8" w:rsidP="00A86EF8">
      <w:pPr>
        <w:pStyle w:val="NumPlain1"/>
        <w:shd w:val="pct15" w:color="auto" w:fill="auto"/>
      </w:pPr>
      <w:r w:rsidRPr="00C11276">
        <w:t>52</w:t>
      </w:r>
      <w:r w:rsidRPr="00C11276">
        <w:tab/>
        <w:t xml:space="preserve">As in the calculation of basic earnings per share, </w:t>
      </w:r>
      <w:r w:rsidRPr="00C11276">
        <w:rPr>
          <w:i/>
          <w:iCs/>
        </w:rPr>
        <w:t>contingently issuable ordinary shares</w:t>
      </w:r>
      <w:r w:rsidRPr="00C11276">
        <w:t xml:space="preserve"> are treated as outstanding and included in the </w:t>
      </w:r>
      <w:r w:rsidRPr="00C11276">
        <w:lastRenderedPageBreak/>
        <w:t>calculation of diluted earnings per share if the conditions are satisfied (i.e. the events have occurred).  Contingently issuable shares are included from the beginning of the period (or from the date of the contingent share agreement, if later).  If the conditions are not satisfied, the number of contingently issuable shares included in the diluted earnings per share calculation is based on the number of shares that would be issuable if the end of the period were the end of the contingency period.  Restatement is not permitted if the conditions are not met when the contingency period expires.</w:t>
      </w:r>
    </w:p>
    <w:p w:rsidR="005409E8" w:rsidRPr="00C11276" w:rsidRDefault="005409E8" w:rsidP="00A86EF8">
      <w:pPr>
        <w:pStyle w:val="NumPlain1"/>
        <w:shd w:val="pct15" w:color="auto" w:fill="auto"/>
      </w:pPr>
      <w:r w:rsidRPr="00C11276">
        <w:t>53</w:t>
      </w:r>
      <w:r w:rsidRPr="00C11276">
        <w:tab/>
        <w:t>If attainment or maintenance of a specified amount of earnings for a period is the condition for contingent issue and if that amount has been attained at the end of the reporting period but must be maintained beyond the end of the reporting period for an additional period, then the additional ordinary shares are treated as outstanding, if the effect is dilutive, when calculating diluted earnings per share.  In that case, the calculation of diluted earnings per share is based on the number of ordinary shares that would be issued if the amount of earnings at the end of the reporting period were the amount of earnings at the end of the contingency period.  Because earnings may change in a future period, the calculation of basic earnings per share does not include such contingently issuable ordinary shares until the end of the contingency period because not all necessary conditions have been satisfied.</w:t>
      </w:r>
    </w:p>
    <w:p w:rsidR="005409E8" w:rsidRPr="00C11276" w:rsidRDefault="005409E8" w:rsidP="00A86EF8">
      <w:pPr>
        <w:pStyle w:val="NumPlain1"/>
        <w:shd w:val="pct15" w:color="auto" w:fill="auto"/>
      </w:pPr>
      <w:r w:rsidRPr="00C11276">
        <w:t>54</w:t>
      </w:r>
      <w:r w:rsidRPr="00C11276">
        <w:tab/>
        <w:t>The number of ordinary shares contingently issuable may depend on the future market price of the ordinary shares.  In that case, if the effect is dilutive, the calculation of diluted earnings per share is based on the number of ordinary shares that would be issued if the market price at the end of the reporting period were the market price at the end of the contingency period.  If the condition is based on an average of market prices over a period of time that extends beyond the end of the reporting period, the average for the period of time that has lapsed is used.  Because the market price may change in a future period, the calculation of basic earnings per share does not include such contingently issuable ordinary shares until the end of the contingency period because not all necessary conditions have been satisfied.</w:t>
      </w:r>
    </w:p>
    <w:p w:rsidR="005409E8" w:rsidRPr="00C11276" w:rsidRDefault="005409E8" w:rsidP="00A86EF8">
      <w:pPr>
        <w:pStyle w:val="NumPlain1"/>
        <w:shd w:val="pct15" w:color="auto" w:fill="auto"/>
      </w:pPr>
      <w:r w:rsidRPr="00C11276">
        <w:t>55</w:t>
      </w:r>
      <w:r w:rsidRPr="00C11276">
        <w:tab/>
        <w:t>The number of ordinary shares contingently issuable may depend on future earnings and future prices of the ordinary shares.  In such cases, the number of ordinary shares included in the diluted earnings per share calculation is based on both conditions (i.e. earnings to date and the current market price at the end of the reporting period).  Contingently issuable ordinary shares are not included in the diluted earnings per share calculation unless both conditions are met.</w:t>
      </w:r>
    </w:p>
    <w:p w:rsidR="005409E8" w:rsidRPr="00C11276" w:rsidRDefault="005409E8" w:rsidP="00A86EF8">
      <w:pPr>
        <w:pStyle w:val="NumPlain1"/>
        <w:shd w:val="pct15" w:color="auto" w:fill="auto"/>
      </w:pPr>
      <w:r w:rsidRPr="00C11276">
        <w:lastRenderedPageBreak/>
        <w:t>56</w:t>
      </w:r>
      <w:r w:rsidRPr="00C11276">
        <w:tab/>
        <w:t>In other cases, the number of ordinary shares contingently issuable depends on a condition other than earnings or market price (e.g. the opening of a specific number of retail stores).  In such cases, assuming that the present status of the condition remains unchanged until the end of the contingency period, the contingently issuable ordinary shares are included in the calculation of diluted earnings per share according to the status at the end of the reporting period.</w:t>
      </w:r>
    </w:p>
    <w:p w:rsidR="005409E8" w:rsidRPr="00C11276" w:rsidRDefault="005409E8" w:rsidP="00A86EF8">
      <w:pPr>
        <w:pStyle w:val="NumPlain1"/>
        <w:shd w:val="pct15" w:color="auto" w:fill="auto"/>
      </w:pPr>
      <w:r w:rsidRPr="00C11276">
        <w:t>57</w:t>
      </w:r>
      <w:r w:rsidRPr="00C11276">
        <w:tab/>
        <w:t>Contingently issuable potential ordinary shares (other than those covered by a contingent share agreement, such as contingently issuable convertible instruments) are included in the diluted earnings per share calculation as follows:</w:t>
      </w:r>
    </w:p>
    <w:p w:rsidR="005409E8" w:rsidRPr="00C11276" w:rsidRDefault="005409E8" w:rsidP="00A86EF8">
      <w:pPr>
        <w:pStyle w:val="NumPlain2"/>
        <w:shd w:val="pct15" w:color="auto" w:fill="auto"/>
      </w:pPr>
      <w:r w:rsidRPr="00C11276">
        <w:t>(a)</w:t>
      </w:r>
      <w:r w:rsidRPr="00C11276">
        <w:tab/>
        <w:t>an entity determines whether the potential ordinary shares may be assumed to be issuable on the basis of the conditions specified for their issue in accordance with the contingent ordinary share provisions in paragraphs 52-56; and</w:t>
      </w:r>
    </w:p>
    <w:p w:rsidR="005409E8" w:rsidRPr="00C11276" w:rsidRDefault="005409E8" w:rsidP="00A86EF8">
      <w:pPr>
        <w:pStyle w:val="NumPlain2"/>
        <w:shd w:val="pct15" w:color="auto" w:fill="auto"/>
      </w:pPr>
      <w:r w:rsidRPr="00C11276">
        <w:t>(b)</w:t>
      </w:r>
      <w:r w:rsidRPr="00C11276">
        <w:tab/>
        <w:t>if those potential ordinary shares should be reflected in diluted earnings per share, an entity determines their impact on the calculation of diluted earnings per share by following the provisions for options and warrants in paragraphs 45-48, the provisions for convertible instruments in paragraphs 49-51, the provisions for contracts that may be settled in ordinary shares or cash in paragraphs 58-61, or other provisions, as appropriate.</w:t>
      </w:r>
    </w:p>
    <w:p w:rsidR="005409E8" w:rsidRPr="00C11276" w:rsidRDefault="005409E8" w:rsidP="00A86EF8">
      <w:pPr>
        <w:pStyle w:val="NumPlain1"/>
        <w:shd w:val="pct15" w:color="auto" w:fill="auto"/>
        <w:ind w:firstLine="0"/>
      </w:pPr>
      <w:r w:rsidRPr="00C11276">
        <w:t>However, exercise or conversion is not assumed for the purpose of calculating diluted earnings per share unless exercise or conversion of similar outstanding potential ordinary shares that are not contingently issuable is assumed.</w:t>
      </w:r>
    </w:p>
    <w:p w:rsidR="005409E8" w:rsidRPr="00C11276" w:rsidRDefault="005409E8" w:rsidP="00CF5875">
      <w:pPr>
        <w:pStyle w:val="Heading5"/>
      </w:pPr>
      <w:r w:rsidRPr="00C11276">
        <w:t>Contracts that may be settled in ordinary shares or cash</w:t>
      </w:r>
    </w:p>
    <w:p w:rsidR="005409E8" w:rsidRPr="00C11276" w:rsidRDefault="005409E8" w:rsidP="00A86EF8">
      <w:pPr>
        <w:pStyle w:val="NumBold1"/>
        <w:shd w:val="pct15" w:color="auto" w:fill="auto"/>
      </w:pPr>
      <w:r w:rsidRPr="00C11276">
        <w:t>58</w:t>
      </w:r>
      <w:r w:rsidRPr="00C11276">
        <w:tab/>
        <w:t xml:space="preserve">When an entity has issued a contract that may be settled in ordinary shares or in cash at the entity’s option, the entity shall presume that the contract will be settled in ordinary shares, and the resulting potential ordinary shares shall be included in diluted earnings per share if the effect is dilutive. </w:t>
      </w:r>
    </w:p>
    <w:p w:rsidR="005409E8" w:rsidRPr="00C11276" w:rsidRDefault="005409E8" w:rsidP="00A86EF8">
      <w:pPr>
        <w:pStyle w:val="NumPlain1"/>
        <w:shd w:val="pct15" w:color="auto" w:fill="auto"/>
      </w:pPr>
      <w:r w:rsidRPr="00C11276">
        <w:t>59</w:t>
      </w:r>
      <w:r w:rsidRPr="00C11276">
        <w:tab/>
        <w:t>When such a contract is presented for accounting purposes as an asset or a liability, or has an equity component and a liability component, the entity shall adjust the numerator for any changes in profit or loss that would have resulted during the period if the contract had been classified wholly as an equity instrument.  That adjustment is similar to the adjustments required in paragraph 33.</w:t>
      </w:r>
    </w:p>
    <w:p w:rsidR="005409E8" w:rsidRPr="00C11276" w:rsidRDefault="005409E8" w:rsidP="00A86EF8">
      <w:pPr>
        <w:pStyle w:val="NumBold1"/>
        <w:shd w:val="pct15" w:color="auto" w:fill="auto"/>
      </w:pPr>
      <w:r w:rsidRPr="00C11276">
        <w:lastRenderedPageBreak/>
        <w:t>60</w:t>
      </w:r>
      <w:r w:rsidRPr="00C11276">
        <w:tab/>
        <w:t xml:space="preserve">For contracts that may be settled in ordinary shares or cash at the holder’s option, the more dilutive of cash settlement and share settlement shall be used in calculating diluted earnings per share. </w:t>
      </w:r>
    </w:p>
    <w:p w:rsidR="005409E8" w:rsidRPr="00C11276" w:rsidRDefault="005409E8" w:rsidP="00A86EF8">
      <w:pPr>
        <w:pStyle w:val="NumPlain1"/>
        <w:shd w:val="pct15" w:color="auto" w:fill="auto"/>
      </w:pPr>
      <w:r w:rsidRPr="00C11276">
        <w:t>61</w:t>
      </w:r>
      <w:r w:rsidRPr="00C11276">
        <w:tab/>
        <w:t>An example of a contract that may be settled in ordinary shares or in cash is a debt instrument that, on maturity, gives the entity the unrestricted right to settle the principal amount in cash or in its own ordinary shares.  Another example is a written put option that gives the holder a choice of settling in ordinary shares or in cash.</w:t>
      </w:r>
    </w:p>
    <w:p w:rsidR="005409E8" w:rsidRPr="00C11276" w:rsidRDefault="005409E8" w:rsidP="00CF5875">
      <w:pPr>
        <w:pStyle w:val="Heading5"/>
      </w:pPr>
      <w:r w:rsidRPr="00C11276">
        <w:t>Purchased options</w:t>
      </w:r>
    </w:p>
    <w:p w:rsidR="005409E8" w:rsidRPr="00C11276" w:rsidRDefault="005409E8" w:rsidP="00A86EF8">
      <w:pPr>
        <w:pStyle w:val="NumPlain1"/>
        <w:shd w:val="pct15" w:color="auto" w:fill="auto"/>
      </w:pPr>
      <w:r w:rsidRPr="00C11276">
        <w:t>62</w:t>
      </w:r>
      <w:r w:rsidRPr="00C11276">
        <w:tab/>
        <w:t xml:space="preserve">Contracts such as purchased </w:t>
      </w:r>
      <w:r w:rsidRPr="00C11276">
        <w:rPr>
          <w:i/>
          <w:iCs/>
        </w:rPr>
        <w:t>put options</w:t>
      </w:r>
      <w:r w:rsidRPr="00C11276">
        <w:t xml:space="preserve"> and purchased call options (i.e. options held by the entity on its own ordinary shares) are not included in the calculation of diluted earnings per share because including them would be antidilutive.  The put option would be exercised only if the exercise price were higher than the market price and the call option would be exercised only if the exercise price were lower than the market price.</w:t>
      </w:r>
    </w:p>
    <w:p w:rsidR="005409E8" w:rsidRPr="00C11276" w:rsidRDefault="005409E8" w:rsidP="00CF5875">
      <w:pPr>
        <w:pStyle w:val="Heading5"/>
      </w:pPr>
      <w:r w:rsidRPr="00C11276">
        <w:t>Written put</w:t>
      </w:r>
      <w:r w:rsidRPr="00C11276">
        <w:rPr>
          <w:bCs w:val="0"/>
          <w:i w:val="0"/>
          <w:iCs/>
        </w:rPr>
        <w:t xml:space="preserve"> </w:t>
      </w:r>
      <w:r w:rsidRPr="00C11276">
        <w:t>options</w:t>
      </w:r>
    </w:p>
    <w:p w:rsidR="005409E8" w:rsidRPr="00C11276" w:rsidRDefault="005409E8" w:rsidP="00A86EF8">
      <w:pPr>
        <w:pStyle w:val="NumBold1"/>
        <w:shd w:val="pct15" w:color="auto" w:fill="auto"/>
      </w:pPr>
      <w:r w:rsidRPr="00C11276">
        <w:t>63</w:t>
      </w:r>
      <w:r w:rsidRPr="00C11276">
        <w:tab/>
        <w:t>Contracts that require the entity to repurchase its own shares, such as written put options and forward purchase contracts, are reflected in the calculation of diluted earnings per share if the effect is dilutive.  If these contracts are ‘in the money’ during the period (i.e. the exercise or settlement price is above the average market price for that period), the potential dilutive effect on earnings per share shall be calculated as follows:</w:t>
      </w:r>
    </w:p>
    <w:p w:rsidR="005409E8" w:rsidRPr="00C11276" w:rsidRDefault="005409E8" w:rsidP="00A86EF8">
      <w:pPr>
        <w:pStyle w:val="NumBold3"/>
        <w:shd w:val="pct15" w:color="auto" w:fill="auto"/>
      </w:pPr>
      <w:r w:rsidRPr="00C11276">
        <w:t>(a)</w:t>
      </w:r>
      <w:r w:rsidRPr="00C11276">
        <w:tab/>
        <w:t>it shall be assumed that at the beginning of the period sufficient ordinary shares will be issued (at the average market price during the period) to raise proceeds to satisfy the contract;</w:t>
      </w:r>
    </w:p>
    <w:p w:rsidR="005409E8" w:rsidRPr="00C11276" w:rsidRDefault="005409E8" w:rsidP="00A86EF8">
      <w:pPr>
        <w:pStyle w:val="NumBold3"/>
        <w:shd w:val="pct15" w:color="auto" w:fill="auto"/>
      </w:pPr>
      <w:r w:rsidRPr="00C11276">
        <w:t>(b)</w:t>
      </w:r>
      <w:r w:rsidRPr="00C11276">
        <w:tab/>
        <w:t>it shall be assumed that the proceeds from the issue are used to satisfy the contract (i.e. to buy back ordinary shares); and</w:t>
      </w:r>
    </w:p>
    <w:p w:rsidR="005409E8" w:rsidRPr="00C11276" w:rsidRDefault="005409E8" w:rsidP="00A86EF8">
      <w:pPr>
        <w:pStyle w:val="NumBold3"/>
        <w:shd w:val="pct15" w:color="auto" w:fill="auto"/>
      </w:pPr>
      <w:r w:rsidRPr="00C11276">
        <w:t>(c)</w:t>
      </w:r>
      <w:r w:rsidRPr="00C11276">
        <w:tab/>
        <w:t xml:space="preserve">the incremental ordinary shares (the difference between the number of ordinary shares assumed issued and the number of ordinary shares received from satisfying the contract) shall be included in the calculation of diluted earnings per share. </w:t>
      </w:r>
    </w:p>
    <w:p w:rsidR="005409E8" w:rsidRPr="00C11276" w:rsidRDefault="005409E8" w:rsidP="00CF5875">
      <w:pPr>
        <w:pStyle w:val="Heading2"/>
      </w:pPr>
      <w:r w:rsidRPr="00C11276">
        <w:lastRenderedPageBreak/>
        <w:t>Retrospective Adjustments</w:t>
      </w:r>
    </w:p>
    <w:p w:rsidR="005409E8" w:rsidRPr="00C11276" w:rsidRDefault="005409E8" w:rsidP="00A86EF8">
      <w:pPr>
        <w:pStyle w:val="NumBold1"/>
        <w:shd w:val="pct15" w:color="auto" w:fill="auto"/>
      </w:pPr>
      <w:r w:rsidRPr="00C11276">
        <w:t>64</w:t>
      </w:r>
      <w:r w:rsidRPr="00C11276">
        <w:tab/>
        <w:t xml:space="preserve">If the number of ordinary or potential ordinary shares outstanding increases as a result of a capitalisation, bonus issue or share split, or decreases as a result of a reverse share split, the calculation of basic and diluted earnings per share for all periods presented shall be adjusted retrospectively.  If these changes occur after the </w:t>
      </w:r>
      <w:r w:rsidR="00EA0915" w:rsidRPr="00C11276">
        <w:t>reporting period</w:t>
      </w:r>
      <w:r w:rsidRPr="00C11276">
        <w:t xml:space="preserve"> but before the </w:t>
      </w:r>
      <w:r w:rsidR="0020767B" w:rsidRPr="00C11276">
        <w:t xml:space="preserve">financial </w:t>
      </w:r>
      <w:r w:rsidR="001652C8" w:rsidRPr="00C11276">
        <w:t>statements are</w:t>
      </w:r>
      <w:r w:rsidRPr="00C11276">
        <w:t xml:space="preserve"> authorised for issue, the per share calculations for those and any prior period financial statements presented shall be based on the new number of shares.  The fact that per share calculations reflect such changes in the number of shares shall be disclosed.  In addition, basic and diluted earnings per share of all periods presented shall be adjusted for the effects of errors and adjustments resulting from changes in accounting policies, accounted for retrospectively.</w:t>
      </w:r>
    </w:p>
    <w:p w:rsidR="005409E8" w:rsidRPr="00C11276" w:rsidRDefault="005409E8" w:rsidP="00A86EF8">
      <w:pPr>
        <w:pStyle w:val="NumPlain1"/>
        <w:shd w:val="pct15" w:color="auto" w:fill="auto"/>
      </w:pPr>
      <w:r w:rsidRPr="00C11276">
        <w:t>65</w:t>
      </w:r>
      <w:r w:rsidRPr="00C11276">
        <w:tab/>
        <w:t>An entity does not restate diluted earnings per share of any prior period presented for changes in the assumptions used in earnings per share calculations or for the conversion of potential ordinary shares into ordinary shares.</w:t>
      </w:r>
    </w:p>
    <w:p w:rsidR="005409E8" w:rsidRPr="00C11276" w:rsidRDefault="005409E8" w:rsidP="00CF5875">
      <w:pPr>
        <w:pStyle w:val="Heading2"/>
      </w:pPr>
      <w:r w:rsidRPr="00C11276">
        <w:t>Presentation</w:t>
      </w:r>
    </w:p>
    <w:p w:rsidR="005409E8" w:rsidRPr="00C11276" w:rsidRDefault="005409E8" w:rsidP="00A86EF8">
      <w:pPr>
        <w:pStyle w:val="NumBold1"/>
        <w:shd w:val="pct15" w:color="auto" w:fill="auto"/>
      </w:pPr>
      <w:r w:rsidRPr="00C11276">
        <w:t>66</w:t>
      </w:r>
      <w:r w:rsidRPr="00C11276">
        <w:tab/>
        <w:t xml:space="preserve">An entity shall present </w:t>
      </w:r>
      <w:r w:rsidR="00EA0915" w:rsidRPr="00C11276">
        <w:t>in</w:t>
      </w:r>
      <w:r w:rsidRPr="00C11276">
        <w:t xml:space="preserve"> the </w:t>
      </w:r>
      <w:r w:rsidR="00EA0915" w:rsidRPr="00C11276">
        <w:t>statement of comprehensive income</w:t>
      </w:r>
      <w:r w:rsidRPr="00C11276">
        <w:t xml:space="preserve"> basic and diluted earnings per share for profit or loss from continuing operations attributable to the ordinary </w:t>
      </w:r>
      <w:r w:rsidR="006468E2" w:rsidRPr="00C11276">
        <w:t>equity holders</w:t>
      </w:r>
      <w:r w:rsidRPr="00C11276">
        <w:t xml:space="preserve"> of the parent entity and for profit or loss attributable to the ordinary </w:t>
      </w:r>
      <w:r w:rsidR="006468E2" w:rsidRPr="00C11276">
        <w:t>equity holders</w:t>
      </w:r>
      <w:r w:rsidRPr="00C11276">
        <w:t xml:space="preserve"> of the parent entity for the period for each class of ordinary shares that has a different right to share in profit for the period.  An entity shall present basic and diluted earnings per share with equal prominence for all periods presented.</w:t>
      </w:r>
    </w:p>
    <w:p w:rsidR="005409E8" w:rsidRPr="00C11276" w:rsidRDefault="005409E8" w:rsidP="00A86EF8">
      <w:pPr>
        <w:pStyle w:val="NumPlain1"/>
        <w:shd w:val="pct15" w:color="auto" w:fill="auto"/>
      </w:pPr>
      <w:r w:rsidRPr="00C11276">
        <w:t>67</w:t>
      </w:r>
      <w:r w:rsidRPr="00C11276">
        <w:tab/>
        <w:t xml:space="preserve">Earnings per share is presented for every period for which a </w:t>
      </w:r>
      <w:r w:rsidR="00915A10" w:rsidRPr="00C11276">
        <w:t xml:space="preserve">statement of comprehensive income </w:t>
      </w:r>
      <w:r w:rsidRPr="00C11276">
        <w:t xml:space="preserve">is presented.  If diluted earnings per share is reported for at least one period, it shall be reported for all periods presented, even if it equals basic earnings per share.  If basic and diluted earnings per share are equal, dual presentation can be accomplished in one line </w:t>
      </w:r>
      <w:r w:rsidR="00EA0915" w:rsidRPr="00C11276">
        <w:t>in the statement of comprehensive income</w:t>
      </w:r>
      <w:r w:rsidRPr="00C11276">
        <w:t>.</w:t>
      </w:r>
    </w:p>
    <w:p w:rsidR="00EA0915" w:rsidRPr="00C11276" w:rsidRDefault="00EA0915" w:rsidP="00A86EF8">
      <w:pPr>
        <w:pStyle w:val="NumPlain1"/>
        <w:shd w:val="pct15" w:color="auto" w:fill="auto"/>
      </w:pPr>
      <w:r w:rsidRPr="00C11276">
        <w:t>67A</w:t>
      </w:r>
      <w:r w:rsidRPr="00C11276">
        <w:tab/>
        <w:t xml:space="preserve">If an entity presents the components of profit or loss in a separate income statement as described in paragraph 81 of AASB 101 (as revised in 2007), it presents basic and diluted </w:t>
      </w:r>
      <w:r w:rsidR="006468E2" w:rsidRPr="00C11276">
        <w:t>earnings per share, as required in paragraphs 66 and 67, in that separate statement</w:t>
      </w:r>
      <w:r w:rsidRPr="00C11276">
        <w:t>.</w:t>
      </w:r>
    </w:p>
    <w:p w:rsidR="005409E8" w:rsidRPr="00C11276" w:rsidRDefault="005409E8" w:rsidP="00A86EF8">
      <w:pPr>
        <w:pStyle w:val="NumBold1"/>
        <w:shd w:val="pct15" w:color="auto" w:fill="auto"/>
      </w:pPr>
      <w:r w:rsidRPr="00C11276">
        <w:t>68</w:t>
      </w:r>
      <w:r w:rsidRPr="00C11276">
        <w:tab/>
        <w:t xml:space="preserve">An entity that reports a discontinued operation shall disclose the basic and diluted amounts per share for the discontinued </w:t>
      </w:r>
      <w:r w:rsidRPr="00C11276">
        <w:lastRenderedPageBreak/>
        <w:t xml:space="preserve">operation either </w:t>
      </w:r>
      <w:r w:rsidR="00EA0915" w:rsidRPr="00C11276">
        <w:t>in</w:t>
      </w:r>
      <w:r w:rsidRPr="00C11276">
        <w:t xml:space="preserve"> the </w:t>
      </w:r>
      <w:r w:rsidR="00EA0915" w:rsidRPr="00C11276">
        <w:t>statement of comprehensive income</w:t>
      </w:r>
      <w:r w:rsidRPr="00C11276">
        <w:t xml:space="preserve"> or in the notes.</w:t>
      </w:r>
    </w:p>
    <w:p w:rsidR="006468E2" w:rsidRPr="00C11276" w:rsidRDefault="006468E2" w:rsidP="00A86EF8">
      <w:pPr>
        <w:pStyle w:val="NumPlain1"/>
        <w:shd w:val="pct15" w:color="auto" w:fill="auto"/>
      </w:pPr>
      <w:r w:rsidRPr="00C11276">
        <w:t>68A</w:t>
      </w:r>
      <w:r w:rsidRPr="00C11276">
        <w:tab/>
        <w:t>If an entity presents the components of profit or loss in a separate income statement as described in paragraph 81 of AASB 101 (as revised in 2007), it presents basic and diluted earnings per share for the discontinued operation, as required in paragraph 68, in that separate statement or in the notes.</w:t>
      </w:r>
    </w:p>
    <w:p w:rsidR="005409E8" w:rsidRPr="00C11276" w:rsidRDefault="005409E8" w:rsidP="00A86EF8">
      <w:pPr>
        <w:pStyle w:val="NumBold1"/>
        <w:shd w:val="pct15" w:color="auto" w:fill="auto"/>
      </w:pPr>
      <w:r w:rsidRPr="00C11276">
        <w:t>69</w:t>
      </w:r>
      <w:r w:rsidRPr="00C11276">
        <w:tab/>
        <w:t>An entity shall present basic and diluted earnings per share, even if the amounts are negative (i.e. a loss per share).</w:t>
      </w:r>
    </w:p>
    <w:p w:rsidR="005409E8" w:rsidRPr="00C11276" w:rsidRDefault="005409E8" w:rsidP="00CF5875">
      <w:pPr>
        <w:pStyle w:val="Heading2"/>
      </w:pPr>
      <w:r w:rsidRPr="00C11276">
        <w:t>Disclosure</w:t>
      </w:r>
    </w:p>
    <w:p w:rsidR="005409E8" w:rsidRPr="00C11276" w:rsidRDefault="005409E8" w:rsidP="00A86EF8">
      <w:pPr>
        <w:pStyle w:val="NumBold1"/>
        <w:keepNext/>
        <w:shd w:val="pct15" w:color="auto" w:fill="auto"/>
      </w:pPr>
      <w:r w:rsidRPr="00C11276">
        <w:t>70</w:t>
      </w:r>
      <w:r w:rsidRPr="00C11276">
        <w:tab/>
        <w:t>An entity shall disclose the following:</w:t>
      </w:r>
    </w:p>
    <w:p w:rsidR="005409E8" w:rsidRPr="00C11276" w:rsidRDefault="005409E8" w:rsidP="00A86EF8">
      <w:pPr>
        <w:pStyle w:val="NumBold2"/>
        <w:shd w:val="pct15" w:color="auto" w:fill="auto"/>
      </w:pPr>
      <w:r w:rsidRPr="00C11276">
        <w:t>(a)</w:t>
      </w:r>
      <w:r w:rsidRPr="00C11276">
        <w:tab/>
        <w:t>the amounts used as the numerators in calculating basic and diluted earnings per share, and a reconciliation of those amounts to profit or loss attributable to the parent entity for the period.  The reconciliation shall include the individual effect of each class of instruments that affects earnings per share;</w:t>
      </w:r>
    </w:p>
    <w:p w:rsidR="005409E8" w:rsidRPr="00C11276" w:rsidRDefault="005409E8" w:rsidP="00A86EF8">
      <w:pPr>
        <w:pStyle w:val="NumBold2"/>
        <w:shd w:val="pct15" w:color="auto" w:fill="auto"/>
      </w:pPr>
      <w:r w:rsidRPr="00C11276">
        <w:t>(b)</w:t>
      </w:r>
      <w:r w:rsidRPr="00C11276">
        <w:tab/>
        <w:t>the weighted average number of ordinary shares used as the denominator in calculating basic and diluted earnings per share, and a reconciliation of these denominators to each other.  The reconciliation shall include the individual effect of each class of instruments that affects earnings per share;</w:t>
      </w:r>
    </w:p>
    <w:p w:rsidR="005409E8" w:rsidRPr="00C11276" w:rsidRDefault="005409E8" w:rsidP="00A86EF8">
      <w:pPr>
        <w:pStyle w:val="NumBold2"/>
        <w:shd w:val="pct15" w:color="auto" w:fill="auto"/>
      </w:pPr>
      <w:r w:rsidRPr="00C11276">
        <w:t>(c)</w:t>
      </w:r>
      <w:r w:rsidRPr="00C11276">
        <w:tab/>
        <w:t>instruments (including contingently issuable shares) that could potentially dilute basic earnings per share in the future, but were not included in the calculation of diluted earnings per share because they are antidilutive for the period(s) presented; and</w:t>
      </w:r>
    </w:p>
    <w:p w:rsidR="005409E8" w:rsidRPr="00C11276" w:rsidRDefault="005409E8" w:rsidP="00A86EF8">
      <w:pPr>
        <w:pStyle w:val="NumBold2"/>
        <w:shd w:val="pct15" w:color="auto" w:fill="auto"/>
      </w:pPr>
      <w:r w:rsidRPr="00C11276">
        <w:t>(d)</w:t>
      </w:r>
      <w:r w:rsidRPr="00C11276">
        <w:tab/>
        <w:t xml:space="preserve">a description of ordinary share transactions or potential ordinary share transactions, other than those accounted for in accordance with paragraph 64, that occur after the </w:t>
      </w:r>
      <w:r w:rsidR="00EA0915" w:rsidRPr="00C11276">
        <w:t>reporting period</w:t>
      </w:r>
      <w:r w:rsidRPr="00C11276">
        <w:t xml:space="preserve"> and that would have changed significantly the number of ordinary shares or potential ordinary shares outstanding at the end of the period if those transactions had occurred before the end of the reporting period.</w:t>
      </w:r>
    </w:p>
    <w:p w:rsidR="005409E8" w:rsidRPr="00C11276" w:rsidRDefault="005409E8" w:rsidP="00A86EF8">
      <w:pPr>
        <w:pStyle w:val="NumPlain1"/>
        <w:shd w:val="pct15" w:color="auto" w:fill="auto"/>
      </w:pPr>
      <w:r w:rsidRPr="00C11276">
        <w:t>71</w:t>
      </w:r>
      <w:r w:rsidRPr="00C11276">
        <w:tab/>
        <w:t>Examples of transactions in paragraph 70(d) include:</w:t>
      </w:r>
    </w:p>
    <w:p w:rsidR="005409E8" w:rsidRPr="00C11276" w:rsidRDefault="005409E8" w:rsidP="00A86EF8">
      <w:pPr>
        <w:pStyle w:val="NumPlain2"/>
        <w:shd w:val="pct15" w:color="auto" w:fill="auto"/>
      </w:pPr>
      <w:r w:rsidRPr="00C11276">
        <w:t>(a)</w:t>
      </w:r>
      <w:r w:rsidRPr="00C11276">
        <w:tab/>
        <w:t>an issue of shares for cash;</w:t>
      </w:r>
    </w:p>
    <w:p w:rsidR="005409E8" w:rsidRPr="00C11276" w:rsidRDefault="005409E8" w:rsidP="00A86EF8">
      <w:pPr>
        <w:pStyle w:val="NumPlain2"/>
        <w:shd w:val="pct15" w:color="auto" w:fill="auto"/>
      </w:pPr>
      <w:r w:rsidRPr="00C11276">
        <w:lastRenderedPageBreak/>
        <w:t>(b)</w:t>
      </w:r>
      <w:r w:rsidRPr="00C11276">
        <w:tab/>
        <w:t xml:space="preserve">an issue of shares when the proceeds are used to repay debt or preference shares outstanding at the </w:t>
      </w:r>
      <w:r w:rsidR="00EA0915" w:rsidRPr="00C11276">
        <w:t>end of the reporting period</w:t>
      </w:r>
      <w:r w:rsidRPr="00C11276">
        <w:t>;</w:t>
      </w:r>
    </w:p>
    <w:p w:rsidR="005409E8" w:rsidRPr="00C11276" w:rsidRDefault="005409E8" w:rsidP="00A86EF8">
      <w:pPr>
        <w:pStyle w:val="NumPlain2"/>
        <w:shd w:val="pct15" w:color="auto" w:fill="auto"/>
      </w:pPr>
      <w:r w:rsidRPr="00C11276">
        <w:t>(c)</w:t>
      </w:r>
      <w:r w:rsidRPr="00C11276">
        <w:tab/>
        <w:t>the redemption of ordinary shares outstanding;</w:t>
      </w:r>
    </w:p>
    <w:p w:rsidR="005409E8" w:rsidRPr="00C11276" w:rsidRDefault="005409E8" w:rsidP="00A86EF8">
      <w:pPr>
        <w:pStyle w:val="NumPlain2"/>
        <w:shd w:val="pct15" w:color="auto" w:fill="auto"/>
      </w:pPr>
      <w:r w:rsidRPr="00C11276">
        <w:t>(d)</w:t>
      </w:r>
      <w:r w:rsidRPr="00C11276">
        <w:tab/>
        <w:t xml:space="preserve">the conversion or exercise of potential ordinary shares outstanding at the </w:t>
      </w:r>
      <w:r w:rsidR="00EA0915" w:rsidRPr="00C11276">
        <w:t>end of the reporting period</w:t>
      </w:r>
      <w:r w:rsidRPr="00C11276">
        <w:t xml:space="preserve"> into ordinary shares; </w:t>
      </w:r>
    </w:p>
    <w:p w:rsidR="005409E8" w:rsidRPr="00C11276" w:rsidRDefault="005409E8" w:rsidP="00A86EF8">
      <w:pPr>
        <w:pStyle w:val="NumPlain2"/>
        <w:shd w:val="pct15" w:color="auto" w:fill="auto"/>
      </w:pPr>
      <w:r w:rsidRPr="00C11276">
        <w:t>(e)</w:t>
      </w:r>
      <w:r w:rsidRPr="00C11276">
        <w:tab/>
        <w:t>an issue of options, warrants, or convertible instruments; and</w:t>
      </w:r>
    </w:p>
    <w:p w:rsidR="005409E8" w:rsidRPr="00C11276" w:rsidRDefault="005409E8" w:rsidP="00A86EF8">
      <w:pPr>
        <w:pStyle w:val="NumPlain2"/>
        <w:shd w:val="pct15" w:color="auto" w:fill="auto"/>
      </w:pPr>
      <w:r w:rsidRPr="00C11276">
        <w:t>(f)</w:t>
      </w:r>
      <w:r w:rsidRPr="00C11276">
        <w:tab/>
        <w:t>the achievement of conditions that would result in the issue of contingently issuable shares.</w:t>
      </w:r>
    </w:p>
    <w:p w:rsidR="005409E8" w:rsidRPr="00C11276" w:rsidRDefault="005409E8" w:rsidP="00A86EF8">
      <w:pPr>
        <w:pStyle w:val="NumPlain1"/>
        <w:shd w:val="pct15" w:color="auto" w:fill="auto"/>
        <w:ind w:firstLine="0"/>
      </w:pPr>
      <w:r w:rsidRPr="00C11276">
        <w:t xml:space="preserve">Earnings per share amounts are not adjusted for such transactions occurring after the </w:t>
      </w:r>
      <w:r w:rsidR="00EA0915" w:rsidRPr="00C11276">
        <w:t>reporting period</w:t>
      </w:r>
      <w:r w:rsidRPr="00C11276">
        <w:t xml:space="preserve"> because such transactions do not affect the amount of capital used to produce profit or loss for the period.</w:t>
      </w:r>
    </w:p>
    <w:p w:rsidR="005409E8" w:rsidRPr="00C11276" w:rsidRDefault="005409E8" w:rsidP="00A86EF8">
      <w:pPr>
        <w:pStyle w:val="NumPlain1"/>
        <w:shd w:val="pct15" w:color="auto" w:fill="auto"/>
      </w:pPr>
      <w:r w:rsidRPr="00C11276">
        <w:t>72</w:t>
      </w:r>
      <w:r w:rsidRPr="00C11276">
        <w:tab/>
        <w:t xml:space="preserve">Financial instruments and other contracts generating potential ordinary shares may incorporate terms and conditions that affect the measurement of basic and diluted earnings per share.  These terms and conditions may determine whether any potential ordinary shares are dilutive and, if so, the effect on the weighted average number of shares outstanding and any consequent adjustments to profit or loss attributable to ordinary </w:t>
      </w:r>
      <w:r w:rsidR="006468E2" w:rsidRPr="00C11276">
        <w:t>equity holders</w:t>
      </w:r>
      <w:r w:rsidRPr="00C11276">
        <w:t xml:space="preserve">.  The disclosure of the terms and conditions of such financial instruments and other contracts is encouraged, if not otherwise required (see AASB 7 </w:t>
      </w:r>
      <w:r w:rsidRPr="00C11276">
        <w:rPr>
          <w:i/>
          <w:iCs/>
        </w:rPr>
        <w:t>Financial Instruments: Disclosures</w:t>
      </w:r>
      <w:r w:rsidRPr="00C11276">
        <w:t>).</w:t>
      </w:r>
    </w:p>
    <w:p w:rsidR="005409E8" w:rsidRPr="00C11276" w:rsidRDefault="005409E8" w:rsidP="00A86EF8">
      <w:pPr>
        <w:pStyle w:val="NumBold1"/>
        <w:shd w:val="pct15" w:color="auto" w:fill="auto"/>
      </w:pPr>
      <w:r w:rsidRPr="00C11276">
        <w:t>73</w:t>
      </w:r>
      <w:r w:rsidRPr="00C11276">
        <w:tab/>
        <w:t xml:space="preserve">If an entity discloses, in addition to basic and diluted earnings per share, amounts per share using a reported component of the </w:t>
      </w:r>
      <w:r w:rsidR="00EA0915" w:rsidRPr="00C11276">
        <w:t>statement of comprehensive income</w:t>
      </w:r>
      <w:r w:rsidRPr="00C11276">
        <w:t xml:space="preserve"> other than one required by this Standard, such amounts shall be calculated using the weighted average number of ordinary shares determined in accordance with this Standard.  Basic and diluted amounts per share relating to such a component shall be disclosed with equal prominence and presented in the notes</w:t>
      </w:r>
      <w:r w:rsidR="00531E38" w:rsidRPr="00C11276">
        <w:t>.</w:t>
      </w:r>
      <w:r w:rsidRPr="00C11276">
        <w:t xml:space="preserve">  An entity shall indicate the basis on which the numerator(s) is (are) determined, including whether amounts per share are before tax or after tax.  If a component of the </w:t>
      </w:r>
      <w:r w:rsidR="00EA0915" w:rsidRPr="00C11276">
        <w:t>statement of comprehensive income</w:t>
      </w:r>
      <w:r w:rsidRPr="00C11276">
        <w:t xml:space="preserve"> is used that is not reported as a line item in the </w:t>
      </w:r>
      <w:r w:rsidR="00EA0915" w:rsidRPr="00C11276">
        <w:t>statement of comprehensive income</w:t>
      </w:r>
      <w:r w:rsidRPr="00C11276">
        <w:t xml:space="preserve">, a reconciliation shall be provided between the component used and a line item that is reported in the </w:t>
      </w:r>
      <w:r w:rsidR="00EA0915" w:rsidRPr="00C11276">
        <w:t>statement of comprehensive income</w:t>
      </w:r>
      <w:r w:rsidRPr="00C11276">
        <w:t xml:space="preserve">.  </w:t>
      </w:r>
    </w:p>
    <w:p w:rsidR="00EA0915" w:rsidRPr="00C11276" w:rsidRDefault="00EA0915" w:rsidP="00A86EF8">
      <w:pPr>
        <w:pStyle w:val="NumBold1"/>
        <w:shd w:val="pct15" w:color="auto" w:fill="auto"/>
      </w:pPr>
      <w:r w:rsidRPr="00C11276">
        <w:lastRenderedPageBreak/>
        <w:t>73A</w:t>
      </w:r>
      <w:r w:rsidRPr="00C11276">
        <w:tab/>
        <w:t>Paragraph 73 applies also to an entity that discloses, in addition to basic and diluted earnings per share, amounts per share using a reported component of the separate income statement (as described in paragraph 81 of AASB 101 (as revised in 2007)), other than one required by this Standard.</w:t>
      </w:r>
    </w:p>
    <w:p w:rsidR="005409E8" w:rsidRPr="00C11276" w:rsidRDefault="005409E8" w:rsidP="00CF5875">
      <w:pPr>
        <w:pStyle w:val="Heading2"/>
      </w:pPr>
      <w:r w:rsidRPr="00C11276">
        <w:t>Effective Date of IAS 33</w:t>
      </w:r>
    </w:p>
    <w:p w:rsidR="005409E8" w:rsidRDefault="005409E8" w:rsidP="00CF5875">
      <w:pPr>
        <w:pStyle w:val="NumPlain1"/>
      </w:pPr>
      <w:r w:rsidRPr="00C11276">
        <w:t>74</w:t>
      </w:r>
      <w:r w:rsidRPr="00C11276">
        <w:tab/>
        <w:t>[Deleted by the AASB]</w:t>
      </w:r>
    </w:p>
    <w:p w:rsidR="00B91EF5" w:rsidRPr="00C11276" w:rsidRDefault="00B91EF5" w:rsidP="00B91EF5">
      <w:pPr>
        <w:pStyle w:val="NumPlain1"/>
      </w:pPr>
      <w:r w:rsidRPr="00C11276">
        <w:t>74A</w:t>
      </w:r>
      <w:r w:rsidRPr="00C11276">
        <w:tab/>
        <w:t>[Deleted by the AASB]</w:t>
      </w:r>
    </w:p>
    <w:p w:rsidR="00F97EED" w:rsidRPr="00C11276" w:rsidRDefault="00F97EED" w:rsidP="00B91EF5">
      <w:pPr>
        <w:pStyle w:val="NumPlain1"/>
      </w:pPr>
      <w:r>
        <w:t>74B</w:t>
      </w:r>
      <w:r>
        <w:tab/>
      </w:r>
      <w:r w:rsidRPr="00381877">
        <w:t>AASB </w:t>
      </w:r>
      <w:r>
        <w:t>2011-7</w:t>
      </w:r>
      <w:r w:rsidRPr="00381877">
        <w:t xml:space="preserve"> </w:t>
      </w:r>
      <w:r w:rsidRPr="00381877">
        <w:rPr>
          <w:i/>
        </w:rPr>
        <w:t xml:space="preserve">Amendments to Australian Accounting Standards arising from </w:t>
      </w:r>
      <w:r>
        <w:rPr>
          <w:i/>
        </w:rPr>
        <w:t>t</w:t>
      </w:r>
      <w:r w:rsidRPr="00381877">
        <w:rPr>
          <w:i/>
        </w:rPr>
        <w:t xml:space="preserve">he Consolidation and Joint Arrangements </w:t>
      </w:r>
      <w:r>
        <w:rPr>
          <w:i/>
        </w:rPr>
        <w:t>Standards</w:t>
      </w:r>
      <w:r w:rsidRPr="00381877">
        <w:t xml:space="preserve">, issued in </w:t>
      </w:r>
      <w:r>
        <w:t>August</w:t>
      </w:r>
      <w:r w:rsidRPr="00381877">
        <w:t> 2011, amended paragraphs 4, 40 and A11.  An entity shall apply those amendments when it applies AASB 10 and AASB 11</w:t>
      </w:r>
      <w:r>
        <w:t xml:space="preserve"> </w:t>
      </w:r>
      <w:r>
        <w:rPr>
          <w:i/>
        </w:rPr>
        <w:t>Joint Arrangements</w:t>
      </w:r>
      <w:r w:rsidRPr="00381877">
        <w:t>.</w:t>
      </w:r>
    </w:p>
    <w:p w:rsidR="005409E8" w:rsidRPr="00C11276" w:rsidRDefault="005409E8" w:rsidP="00CF5875">
      <w:pPr>
        <w:pStyle w:val="NumPlain1"/>
      </w:pPr>
      <w:r w:rsidRPr="00C11276">
        <w:t>75</w:t>
      </w:r>
      <w:r w:rsidRPr="00C11276">
        <w:tab/>
        <w:t xml:space="preserve">[Deleted by the AASB] </w:t>
      </w:r>
    </w:p>
    <w:p w:rsidR="005409E8" w:rsidRPr="00C11276" w:rsidRDefault="005409E8" w:rsidP="00CF5875">
      <w:pPr>
        <w:pStyle w:val="NumPlain1"/>
      </w:pPr>
      <w:r w:rsidRPr="00C11276">
        <w:t>76</w:t>
      </w:r>
      <w:r w:rsidRPr="00C11276">
        <w:tab/>
        <w:t>[Deleted by the AASB]</w:t>
      </w:r>
    </w:p>
    <w:p w:rsidR="005409E8" w:rsidRPr="00C11276" w:rsidRDefault="005409E8" w:rsidP="00A86EF8">
      <w:pPr>
        <w:pStyle w:val="NoNumPlain1"/>
        <w:shd w:val="pct15" w:color="auto" w:fill="auto"/>
        <w:sectPr w:rsidR="005409E8" w:rsidRPr="00C11276">
          <w:footerReference w:type="default" r:id="rId13"/>
          <w:footnotePr>
            <w:numRestart w:val="eachSect"/>
          </w:footnotePr>
          <w:pgSz w:w="11907" w:h="16840" w:code="9"/>
          <w:pgMar w:top="3686" w:right="2835" w:bottom="3686" w:left="2835" w:header="709" w:footer="3255" w:gutter="0"/>
          <w:paperSrc w:first="58" w:other="58"/>
          <w:cols w:space="720"/>
        </w:sectPr>
      </w:pPr>
    </w:p>
    <w:p w:rsidR="005409E8" w:rsidRPr="00C11276" w:rsidRDefault="005409E8" w:rsidP="00CF5875">
      <w:pPr>
        <w:pStyle w:val="Heading1"/>
      </w:pPr>
      <w:r w:rsidRPr="00C11276">
        <w:lastRenderedPageBreak/>
        <w:t>appendix</w:t>
      </w:r>
    </w:p>
    <w:p w:rsidR="005409E8" w:rsidRPr="00C11276" w:rsidRDefault="005409E8" w:rsidP="00CF5875">
      <w:pPr>
        <w:pStyle w:val="Heading1"/>
      </w:pPr>
      <w:r w:rsidRPr="00C11276">
        <w:t>Application Guidance</w:t>
      </w:r>
    </w:p>
    <w:p w:rsidR="005409E8" w:rsidRPr="00C11276" w:rsidRDefault="005409E8" w:rsidP="00CF5875">
      <w:pPr>
        <w:pStyle w:val="Heading6"/>
      </w:pPr>
      <w:r w:rsidRPr="00C11276">
        <w:t>This Appendix is an integral part of AASB 133.</w:t>
      </w:r>
    </w:p>
    <w:p w:rsidR="005409E8" w:rsidRPr="00C11276" w:rsidRDefault="005409E8" w:rsidP="00CF5875">
      <w:pPr>
        <w:pStyle w:val="Heading3"/>
      </w:pPr>
      <w:r w:rsidRPr="00C11276">
        <w:t>Profit or loss attributable to the parent entity</w:t>
      </w:r>
    </w:p>
    <w:p w:rsidR="005409E8" w:rsidRPr="00C11276" w:rsidRDefault="005409E8" w:rsidP="00A86EF8">
      <w:pPr>
        <w:pStyle w:val="NumPlain1"/>
        <w:shd w:val="pct15" w:color="auto" w:fill="auto"/>
      </w:pPr>
      <w:r w:rsidRPr="00C11276">
        <w:t>A1</w:t>
      </w:r>
      <w:r w:rsidRPr="00C11276">
        <w:tab/>
        <w:t xml:space="preserve">For the purpose of calculating earnings per share based on the consolidated financial statements, profit or loss attributable to the parent entity refers to profit or loss of the consolidated entity after adjusting for </w:t>
      </w:r>
      <w:r w:rsidR="00917A70" w:rsidRPr="00C11276">
        <w:t xml:space="preserve">non-controlling </w:t>
      </w:r>
      <w:r w:rsidRPr="00C11276">
        <w:t>interests.</w:t>
      </w:r>
    </w:p>
    <w:p w:rsidR="005409E8" w:rsidRPr="00C11276" w:rsidRDefault="005409E8" w:rsidP="00CF5875">
      <w:pPr>
        <w:pStyle w:val="Heading3"/>
      </w:pPr>
      <w:r w:rsidRPr="00C11276">
        <w:t>Rights issues</w:t>
      </w:r>
    </w:p>
    <w:p w:rsidR="005409E8" w:rsidRPr="00C11276" w:rsidRDefault="005409E8" w:rsidP="00A86EF8">
      <w:pPr>
        <w:pStyle w:val="NumPlain1"/>
        <w:shd w:val="pct15" w:color="auto" w:fill="auto"/>
      </w:pPr>
      <w:r w:rsidRPr="00C11276">
        <w:t>A2</w:t>
      </w:r>
      <w:r w:rsidRPr="00C11276">
        <w:tab/>
        <w:t>The issue of ordinary shares at the time of exercise or conversion of potential ordinary shares does not usually give rise to a bonus element.  This is because the potential ordinary shares are usually issued for full value, resulting in a proportionate change in the resources available to the entity.  In a rights issue, however, the exercise price is often less than the fair value of the shares.  Therefore, as noted in paragraph 27(b), such a rights issue includes a bonus element.  If a rights issue is offered to all existing shareholders, the number of ordinary shares to be used in calculating basic and diluted earnings per share for all periods before the rights issue is the number of ordinary shares outstanding before the issue, multiplied by the following factor:</w:t>
      </w:r>
    </w:p>
    <w:tbl>
      <w:tblPr>
        <w:tblW w:w="0" w:type="auto"/>
        <w:tblInd w:w="1001" w:type="dxa"/>
        <w:tblLook w:val="0000" w:firstRow="0" w:lastRow="0" w:firstColumn="0" w:lastColumn="0" w:noHBand="0" w:noVBand="0"/>
      </w:tblPr>
      <w:tblGrid>
        <w:gridCol w:w="4961"/>
      </w:tblGrid>
      <w:tr w:rsidR="005409E8" w:rsidRPr="00C11276">
        <w:tc>
          <w:tcPr>
            <w:tcW w:w="4961" w:type="dxa"/>
            <w:tcBorders>
              <w:bottom w:val="single" w:sz="4" w:space="0" w:color="auto"/>
            </w:tcBorders>
            <w:tcMar>
              <w:left w:w="0" w:type="dxa"/>
              <w:right w:w="0" w:type="dxa"/>
            </w:tcMar>
          </w:tcPr>
          <w:p w:rsidR="005409E8" w:rsidRPr="00C11276" w:rsidRDefault="005409E8" w:rsidP="00A86EF8">
            <w:pPr>
              <w:pStyle w:val="NumPlain1"/>
              <w:shd w:val="pct15" w:color="auto" w:fill="auto"/>
              <w:spacing w:after="0"/>
              <w:ind w:left="0" w:firstLine="0"/>
              <w:jc w:val="center"/>
            </w:pPr>
            <w:r w:rsidRPr="00C11276">
              <w:t>Fair value per share immediately before the exercise of rights</w:t>
            </w:r>
          </w:p>
        </w:tc>
      </w:tr>
      <w:tr w:rsidR="005409E8" w:rsidRPr="00C11276">
        <w:tc>
          <w:tcPr>
            <w:tcW w:w="4961" w:type="dxa"/>
            <w:tcBorders>
              <w:top w:val="single" w:sz="4" w:space="0" w:color="auto"/>
            </w:tcBorders>
          </w:tcPr>
          <w:p w:rsidR="005409E8" w:rsidRPr="00C11276" w:rsidRDefault="005409E8" w:rsidP="00A86EF8">
            <w:pPr>
              <w:pStyle w:val="NumPlain1"/>
              <w:shd w:val="pct15" w:color="auto" w:fill="auto"/>
              <w:ind w:left="0" w:firstLine="0"/>
              <w:jc w:val="center"/>
            </w:pPr>
            <w:r w:rsidRPr="00C11276">
              <w:t>Theoretical ex-rights fair value per share</w:t>
            </w:r>
          </w:p>
        </w:tc>
      </w:tr>
    </w:tbl>
    <w:p w:rsidR="005409E8" w:rsidRPr="00C11276" w:rsidRDefault="005409E8" w:rsidP="00A86EF8">
      <w:pPr>
        <w:pStyle w:val="NumPlain1"/>
        <w:shd w:val="pct15" w:color="auto" w:fill="auto"/>
        <w:ind w:firstLine="0"/>
      </w:pPr>
      <w:r w:rsidRPr="00C11276">
        <w:t xml:space="preserve">The theoretical ex-rights fair value per share is calculated by adding the aggregate market value of the shares immediately before the exercise of the rights to the proceeds from the exercise of the rights, and dividing by the number of shares outstanding after the exercise of the rights.  Where the rights are to be publicly traded separately from the shares before the exercise date, fair value for the purposes of this calculation is established at the close of the last day on which the shares are traded together with the rights.  </w:t>
      </w:r>
    </w:p>
    <w:p w:rsidR="005409E8" w:rsidRPr="00C11276" w:rsidRDefault="005409E8" w:rsidP="00CF5875">
      <w:pPr>
        <w:pStyle w:val="Heading3"/>
      </w:pPr>
      <w:r w:rsidRPr="00C11276">
        <w:t>Control number</w:t>
      </w:r>
    </w:p>
    <w:p w:rsidR="005409E8" w:rsidRPr="00C11276" w:rsidRDefault="005409E8" w:rsidP="00A86EF8">
      <w:pPr>
        <w:pStyle w:val="NumPlain1"/>
        <w:shd w:val="pct15" w:color="auto" w:fill="auto"/>
      </w:pPr>
      <w:r w:rsidRPr="00C11276">
        <w:t>A3</w:t>
      </w:r>
      <w:r w:rsidRPr="00C11276">
        <w:tab/>
        <w:t>To illustrate the application of the control number notion described in paragraphs 42 and 43, assume that an entity has profit from continuing operations attributable to the parent entity of CU4,800</w:t>
      </w:r>
      <w:r w:rsidRPr="00C11276">
        <w:rPr>
          <w:rStyle w:val="FootnoteReference"/>
        </w:rPr>
        <w:footnoteReference w:id="1"/>
      </w:r>
      <w:r w:rsidRPr="00C11276">
        <w:t xml:space="preserve">, a loss from </w:t>
      </w:r>
      <w:r w:rsidRPr="00C11276">
        <w:lastRenderedPageBreak/>
        <w:t>discontinued operations attributable to the parent entity of (CU7,200), a loss attributable to the parent entity of (CU2,400), and 2,000 ordinary shares and 400 potential ordinary shares outstanding.  The entity’s basic earnings per share is CU2.40 for continuing operations, (CU3.60) for discontinued operations and (CU1.20) for the loss.  The 400 potential ordinary shares are included in the diluted earnings per share calculation because the resulting CU2.00 earnings per share for continuing operations is dilutive, assuming no profit or loss impact of those 400 potential ordinary shares.  Because profit from continuing operations attributable to the parent entity is the control number, the entity also includes those 400 potential ordinary shares in the calculation of the other earnings per share amounts, even though the resulting earnings per share amounts are antidilutive to their comparable basic earnings per share amounts, that is, the loss per share is less [(CU3.00) per share for the loss from discontinued operations and (CU1.00) per share for the loss for the period].</w:t>
      </w:r>
    </w:p>
    <w:p w:rsidR="005409E8" w:rsidRPr="00C11276" w:rsidRDefault="005409E8" w:rsidP="00CF5875">
      <w:pPr>
        <w:pStyle w:val="Heading3"/>
      </w:pPr>
      <w:r w:rsidRPr="00C11276">
        <w:t>Average market price of ordinary shares</w:t>
      </w:r>
    </w:p>
    <w:p w:rsidR="005409E8" w:rsidRPr="00C11276" w:rsidRDefault="005409E8" w:rsidP="00A86EF8">
      <w:pPr>
        <w:pStyle w:val="NumPlain1"/>
        <w:shd w:val="pct15" w:color="auto" w:fill="auto"/>
      </w:pPr>
      <w:r w:rsidRPr="00C11276">
        <w:t>A4</w:t>
      </w:r>
      <w:r w:rsidRPr="00C11276">
        <w:tab/>
        <w:t xml:space="preserve">For the purpose of calculating diluted earnings per share, the average market price of ordinary shares assumed to be issued is calculated on the basis of the average market price of the ordinary shares during the period.  Theoretically, every market transaction for an entity’s ordinary shares could be included in the determination of the average market price.  As a practical matter, however, a simple average of weekly or monthly prices is usually adequate.  </w:t>
      </w:r>
    </w:p>
    <w:p w:rsidR="005409E8" w:rsidRPr="00C11276" w:rsidRDefault="005409E8" w:rsidP="00A86EF8">
      <w:pPr>
        <w:pStyle w:val="NumPlain1"/>
        <w:shd w:val="pct15" w:color="auto" w:fill="auto"/>
      </w:pPr>
      <w:r w:rsidRPr="00C11276">
        <w:t>A5</w:t>
      </w:r>
      <w:r w:rsidRPr="00C11276">
        <w:tab/>
        <w:t>Generally, closing market prices are adequate for calculating the average market price.  When prices fluctuate widely, however, an average of the high and low prices usually produces a more representative price.  The method used to calculate the average market price is used consistently unless it is no longer representative because of changed conditions.  For example, an entity that uses closing market prices to calculate the average market price for several years of relatively stable prices might change to an average of high and low prices if prices start fluctuating greatly and the closing market prices no longer produce a representative average price.</w:t>
      </w:r>
    </w:p>
    <w:p w:rsidR="005409E8" w:rsidRPr="00C11276" w:rsidRDefault="005409E8" w:rsidP="00CF5875">
      <w:pPr>
        <w:pStyle w:val="Heading3"/>
      </w:pPr>
      <w:r w:rsidRPr="00C11276">
        <w:t>Options, warrants and their equivalents</w:t>
      </w:r>
    </w:p>
    <w:p w:rsidR="005409E8" w:rsidRPr="00C11276" w:rsidRDefault="005409E8" w:rsidP="00A86EF8">
      <w:pPr>
        <w:pStyle w:val="NumPlain1"/>
        <w:shd w:val="pct15" w:color="auto" w:fill="auto"/>
      </w:pPr>
      <w:r w:rsidRPr="00C11276">
        <w:t>A6</w:t>
      </w:r>
      <w:r w:rsidRPr="00C11276">
        <w:tab/>
        <w:t xml:space="preserve">Options or warrants to purchase convertible instruments are assumed to be exercised to purchase the convertible instrument whenever the average prices of both the convertible instrument and the ordinary shares obtainable upon conversion are above the exercise price of the options or warrants.  However, exercise is not assumed unless </w:t>
      </w:r>
      <w:r w:rsidRPr="00C11276">
        <w:lastRenderedPageBreak/>
        <w:t xml:space="preserve">conversion of similar outstanding convertible instruments, if any, is also assumed. </w:t>
      </w:r>
    </w:p>
    <w:p w:rsidR="005409E8" w:rsidRPr="00C11276" w:rsidRDefault="005409E8" w:rsidP="00A86EF8">
      <w:pPr>
        <w:pStyle w:val="NumPlain1"/>
        <w:shd w:val="pct15" w:color="auto" w:fill="auto"/>
      </w:pPr>
      <w:r w:rsidRPr="00C11276">
        <w:t>A7</w:t>
      </w:r>
      <w:r w:rsidRPr="00C11276">
        <w:tab/>
        <w:t xml:space="preserve">Options or warrants may permit or require the tendering of debt or other instruments of the entity (or its parent or a subsidiary) in payment of all or a portion of the exercise price.  In the calculation of diluted earnings per share, those options or warrants have a dilutive effect if (a) the average market price of the related ordinary shares for the period exceeds the exercise price or (b) the selling price of the instrument to be tendered is below that at which the instrument may be tendered under the option or warrant agreement and the resulting discount establishes an effective exercise price below the market price of the ordinary shares obtainable upon exercise.  In the calculation of diluted earnings per share, those options or warrants are assumed to be exercised and the debt or other instruments are assumed to be tendered.  If tendering cash is more advantageous to the option or warrant holder and the contract permits tendering cash, tendering of cash is assumed.  Interest (net of tax) on any debt assumed to be tendered is added back as an adjustment to the numerator. </w:t>
      </w:r>
    </w:p>
    <w:p w:rsidR="005409E8" w:rsidRPr="00C11276" w:rsidRDefault="005409E8" w:rsidP="00A86EF8">
      <w:pPr>
        <w:pStyle w:val="NumPlain1"/>
        <w:shd w:val="pct15" w:color="auto" w:fill="auto"/>
      </w:pPr>
      <w:r w:rsidRPr="00C11276">
        <w:t>A8</w:t>
      </w:r>
      <w:r w:rsidRPr="00C11276">
        <w:tab/>
        <w:t>Similar treatment is given to preference shares that have similar provisions or to other instruments that have conversion options that permit the investor to pay cash for a more favourable conversion rate.</w:t>
      </w:r>
    </w:p>
    <w:p w:rsidR="005409E8" w:rsidRPr="00C11276" w:rsidRDefault="005409E8" w:rsidP="00A86EF8">
      <w:pPr>
        <w:pStyle w:val="NumPlain1"/>
        <w:shd w:val="pct15" w:color="auto" w:fill="auto"/>
      </w:pPr>
      <w:r w:rsidRPr="00C11276">
        <w:t>A9</w:t>
      </w:r>
      <w:r w:rsidRPr="00C11276">
        <w:tab/>
        <w:t>The underlying terms of certain options or warrants may require the proceeds received from the exercise of those instruments to be applied to redeem debt or other instruments of the entity (or its parent or a subsidiary).  In the calculation of diluted earnings per share, those options or warrants are assumed to be exercised and the proceeds applied to purchase the debt at its average market price rather than to purchase ordinary shares.  However, the excess proceeds received from the assumed exercise over the amount used for the assumed purchase of debt are considered (i.e. assumed to be used to buy back ordinary shares) in the diluted earnings per share calculation.  Interest (net of tax) on any debt assumed to be purchased is added back as an adjustment to the numerator.</w:t>
      </w:r>
    </w:p>
    <w:p w:rsidR="005409E8" w:rsidRPr="00C11276" w:rsidRDefault="005409E8" w:rsidP="00CF5875">
      <w:pPr>
        <w:pStyle w:val="Heading3"/>
      </w:pPr>
      <w:r w:rsidRPr="00C11276">
        <w:t>Written put options</w:t>
      </w:r>
    </w:p>
    <w:p w:rsidR="005409E8" w:rsidRPr="00C11276" w:rsidRDefault="005409E8" w:rsidP="00A86EF8">
      <w:pPr>
        <w:pStyle w:val="NumPlain1"/>
        <w:shd w:val="pct15" w:color="auto" w:fill="auto"/>
      </w:pPr>
      <w:r w:rsidRPr="00C11276">
        <w:t>A10</w:t>
      </w:r>
      <w:r w:rsidRPr="00C11276">
        <w:tab/>
        <w:t xml:space="preserve">To illustrate the application of paragraph 63, assume that an entity has outstanding 120 written put options on its ordinary shares with an exercise price of CU35.  The average market price of its ordinary shares for the period is CU28.  In calculating diluted earnings per share, the entity assumes that it issued 150 shares at CU28 per share at the beginning of the period to satisfy its put obligation of CU4,200.  The difference between the 150 ordinary shares issued and the 120 ordinary shares received from satisfying the put option (30 incremental </w:t>
      </w:r>
      <w:r w:rsidRPr="00C11276">
        <w:lastRenderedPageBreak/>
        <w:t xml:space="preserve">ordinary shares) is added to the denominator in calculating diluted earnings per share. </w:t>
      </w:r>
    </w:p>
    <w:p w:rsidR="005409E8" w:rsidRPr="00C11276" w:rsidRDefault="005409E8" w:rsidP="00CF5875">
      <w:pPr>
        <w:pStyle w:val="Heading3"/>
      </w:pPr>
      <w:r w:rsidRPr="00C11276">
        <w:t>Instruments of subsidiaries, joint ventures or associates</w:t>
      </w:r>
    </w:p>
    <w:p w:rsidR="005409E8" w:rsidRPr="00C11276" w:rsidRDefault="005409E8" w:rsidP="00A86EF8">
      <w:pPr>
        <w:pStyle w:val="NumPlain1"/>
        <w:shd w:val="pct15" w:color="auto" w:fill="auto"/>
      </w:pPr>
      <w:r w:rsidRPr="00C11276">
        <w:t>A11</w:t>
      </w:r>
      <w:r w:rsidRPr="00C11276">
        <w:tab/>
      </w:r>
      <w:r w:rsidR="00F97EED" w:rsidRPr="00F97EED">
        <w:t>Potential ordinary shares of a subsidiary, joint venture or associate convertible into either ordinary shares of the subsidiary, joint venture or associate, or ordinary shares of the parent or investors with joint control of, or significant influence (the reporting entity) over, the investee are included in the calculation of diluted earnings per share as follows:</w:t>
      </w:r>
    </w:p>
    <w:p w:rsidR="005409E8" w:rsidRPr="00C11276" w:rsidRDefault="005409E8" w:rsidP="00A86EF8">
      <w:pPr>
        <w:pStyle w:val="NumPlain2"/>
        <w:shd w:val="pct15" w:color="auto" w:fill="auto"/>
      </w:pPr>
      <w:r w:rsidRPr="00C11276">
        <w:t>(a)</w:t>
      </w:r>
      <w:r w:rsidRPr="00C11276">
        <w:tab/>
        <w:t>instruments issued by a subsidiary, joint venture or associate that enable their holders to obtain ordinary shares of the subsidiary, joint venture or associate are included in calculating the diluted earnings per share data of the subsidiary, joint venture or associate.  Those earnings per share are then included in the reporting entity’s earnings per share calculations based on the reporting entity’s holding of the instruments of the subsidiary, joint venture or associate; and</w:t>
      </w:r>
    </w:p>
    <w:p w:rsidR="005409E8" w:rsidRPr="00C11276" w:rsidRDefault="005409E8" w:rsidP="00A86EF8">
      <w:pPr>
        <w:pStyle w:val="NumPlain2"/>
        <w:shd w:val="pct15" w:color="auto" w:fill="auto"/>
      </w:pPr>
      <w:r w:rsidRPr="00C11276">
        <w:t>(b)</w:t>
      </w:r>
      <w:r w:rsidRPr="00C11276">
        <w:tab/>
        <w:t>instruments of a subsidiary, joint venture or associate that are convertible into the reporting entity’s ordinary shares are considered among the potential ordinary shares of the reporting entity for the purpose of calculating diluted earnings per share.  Likewise, options or warrants issued by a subsidiary, joint venture or associate to purchase ordinary shares of the reporting entity are considered among the potential ordinary shares of the reporting entity in the calculation of consolidated diluted earnings per share.</w:t>
      </w:r>
    </w:p>
    <w:p w:rsidR="005409E8" w:rsidRPr="00C11276" w:rsidRDefault="005409E8" w:rsidP="00A86EF8">
      <w:pPr>
        <w:pStyle w:val="NumPlain1"/>
        <w:shd w:val="pct15" w:color="auto" w:fill="auto"/>
      </w:pPr>
      <w:r w:rsidRPr="00C11276">
        <w:t>A12</w:t>
      </w:r>
      <w:r w:rsidRPr="00C11276">
        <w:tab/>
        <w:t xml:space="preserve">For the purpose of determining the earnings per share effect of instruments issued by a reporting entity that are convertible into ordinary shares of a subsidiary, joint venture or associate, the instruments are assumed to be converted and the numerator (profit or loss attributable to ordinary </w:t>
      </w:r>
      <w:r w:rsidR="006468E2" w:rsidRPr="00C11276">
        <w:t>equity holders</w:t>
      </w:r>
      <w:r w:rsidRPr="00C11276">
        <w:t xml:space="preserve"> of the parent entity) adjusted as necessary in accordance with paragraph 33.  In addition to those adjustments, the numerator is adjusted for any change in the profit or loss recorded by the reporting entity (such as dividend income or equity method income) that is attributable to the increase in the number of ordinary shares of the subsidiary, joint venture or associate outstanding as a result of the assumed conversion.  The denominator of the diluted earnings per share calculation is not affected because the number of ordinary shares of the reporting entity outstanding would not change upon assumed conversion.</w:t>
      </w:r>
    </w:p>
    <w:p w:rsidR="005409E8" w:rsidRPr="00C11276" w:rsidRDefault="005409E8" w:rsidP="00CF5875">
      <w:pPr>
        <w:pStyle w:val="Heading3"/>
      </w:pPr>
      <w:r w:rsidRPr="00C11276">
        <w:lastRenderedPageBreak/>
        <w:t>Participating equity instruments and two-class ordinary shares</w:t>
      </w:r>
    </w:p>
    <w:p w:rsidR="005409E8" w:rsidRPr="00C11276" w:rsidRDefault="005409E8" w:rsidP="00A86EF8">
      <w:pPr>
        <w:pStyle w:val="NumPlain1"/>
        <w:shd w:val="pct15" w:color="auto" w:fill="auto"/>
      </w:pPr>
      <w:r w:rsidRPr="00C11276">
        <w:t>A13</w:t>
      </w:r>
      <w:r w:rsidRPr="00C11276">
        <w:tab/>
        <w:t xml:space="preserve">The equity of some entities includes: </w:t>
      </w:r>
    </w:p>
    <w:p w:rsidR="005409E8" w:rsidRPr="00C11276" w:rsidRDefault="005409E8" w:rsidP="00A86EF8">
      <w:pPr>
        <w:pStyle w:val="NumPlain2"/>
        <w:shd w:val="pct15" w:color="auto" w:fill="auto"/>
      </w:pPr>
      <w:r w:rsidRPr="00C11276">
        <w:t>(a)</w:t>
      </w:r>
      <w:r w:rsidRPr="00C11276">
        <w:tab/>
        <w:t>instruments that participate in dividends with ordinary shares according to a predetermined formula (for example, two for one) with, at times, an upper limit on the extent of participation (for example, up to, but not beyond, a specified amount per share); and</w:t>
      </w:r>
    </w:p>
    <w:p w:rsidR="005409E8" w:rsidRPr="00C11276" w:rsidRDefault="005409E8" w:rsidP="00A86EF8">
      <w:pPr>
        <w:pStyle w:val="NumPlain2"/>
        <w:shd w:val="pct15" w:color="auto" w:fill="auto"/>
      </w:pPr>
      <w:r w:rsidRPr="00C11276">
        <w:t>(b)</w:t>
      </w:r>
      <w:r w:rsidRPr="00C11276">
        <w:tab/>
        <w:t xml:space="preserve">a class of ordinary shares with a different dividend rate from that of another class of ordinary shares but without prior or senior rights. </w:t>
      </w:r>
    </w:p>
    <w:p w:rsidR="005409E8" w:rsidRPr="00C11276" w:rsidRDefault="005409E8" w:rsidP="00A86EF8">
      <w:pPr>
        <w:pStyle w:val="NumPlain1"/>
        <w:shd w:val="pct15" w:color="auto" w:fill="auto"/>
      </w:pPr>
      <w:r w:rsidRPr="00C11276">
        <w:t>A14</w:t>
      </w:r>
      <w:r w:rsidRPr="00C11276">
        <w:tab/>
        <w:t xml:space="preserve">For the purpose of calculating diluted earnings per share, conversion is assumed for those instruments described in paragraph A13 that are convertible into ordinary shares if the effect is dilutive.  For those instruments that are not convertible into a class of ordinary shares, profit or loss for the period is allocated to the different classes of shares and participating equity instruments in accordance with their dividend rights or other rights to participate in undistributed earnings.  </w:t>
      </w:r>
    </w:p>
    <w:p w:rsidR="005409E8" w:rsidRPr="00C11276" w:rsidRDefault="005409E8" w:rsidP="00A86EF8">
      <w:pPr>
        <w:pStyle w:val="NumPlain1"/>
        <w:shd w:val="pct15" w:color="auto" w:fill="auto"/>
        <w:ind w:firstLine="0"/>
      </w:pPr>
      <w:r w:rsidRPr="00C11276">
        <w:t xml:space="preserve">To calculate basic and diluted earnings per share: </w:t>
      </w:r>
    </w:p>
    <w:p w:rsidR="005409E8" w:rsidRPr="00C11276" w:rsidRDefault="005409E8" w:rsidP="00A86EF8">
      <w:pPr>
        <w:pStyle w:val="NumPlain2"/>
        <w:shd w:val="pct15" w:color="auto" w:fill="auto"/>
      </w:pPr>
      <w:r w:rsidRPr="00C11276">
        <w:t>(a)</w:t>
      </w:r>
      <w:r w:rsidRPr="00C11276">
        <w:tab/>
        <w:t xml:space="preserve">profit or loss attributable to ordinary </w:t>
      </w:r>
      <w:r w:rsidR="006468E2" w:rsidRPr="00C11276">
        <w:t>equity holders</w:t>
      </w:r>
      <w:r w:rsidRPr="00C11276">
        <w:t xml:space="preserve"> of the parent entity is adjusted (a profit reduced and a loss increased) by the amount of dividends declared in the period for each class of shares and by the contractual amount of dividends (or interest on participating bonds) that must be paid for the period (for example, unpaid cumulative dividends);</w:t>
      </w:r>
    </w:p>
    <w:p w:rsidR="005409E8" w:rsidRPr="00C11276" w:rsidRDefault="005409E8" w:rsidP="00A86EF8">
      <w:pPr>
        <w:pStyle w:val="NumPlain2"/>
        <w:shd w:val="pct15" w:color="auto" w:fill="auto"/>
      </w:pPr>
      <w:r w:rsidRPr="00C11276">
        <w:t>(b)</w:t>
      </w:r>
      <w:r w:rsidRPr="00C11276">
        <w:tab/>
        <w:t>the remaining profit or loss is allocated to ordinary shares and participating equity instruments to the extent that each instrument shares in earnings as if all of the profit or loss for the period had been distributed.  The total profit or loss allocated to each class of equity instrument is determined by adding together the amount allocated for dividends and the amount allocated for a participation feature; and</w:t>
      </w:r>
    </w:p>
    <w:p w:rsidR="005409E8" w:rsidRPr="00C11276" w:rsidRDefault="005409E8" w:rsidP="00A86EF8">
      <w:pPr>
        <w:pStyle w:val="NumPlain2"/>
        <w:shd w:val="pct15" w:color="auto" w:fill="auto"/>
      </w:pPr>
      <w:r w:rsidRPr="00C11276">
        <w:t>(c)</w:t>
      </w:r>
      <w:r w:rsidRPr="00C11276">
        <w:tab/>
        <w:t xml:space="preserve">the total amount of profit or loss allocated to each class of equity instrument is divided by the number of outstanding instruments to which the earnings are allocated to determine the earnings per share for the instrument. </w:t>
      </w:r>
    </w:p>
    <w:p w:rsidR="005409E8" w:rsidRPr="00C11276" w:rsidRDefault="005409E8" w:rsidP="00A86EF8">
      <w:pPr>
        <w:pStyle w:val="NumPlain1"/>
        <w:shd w:val="pct15" w:color="auto" w:fill="auto"/>
        <w:ind w:firstLine="0"/>
      </w:pPr>
      <w:r w:rsidRPr="00C11276">
        <w:lastRenderedPageBreak/>
        <w:t>For the calculation of diluted earnings per share, all potential ordinary shares assumed to have been issued are included in outstanding ordinary shares.</w:t>
      </w:r>
    </w:p>
    <w:p w:rsidR="005409E8" w:rsidRPr="00C11276" w:rsidRDefault="005409E8" w:rsidP="00CF5875">
      <w:pPr>
        <w:pStyle w:val="Heading3"/>
      </w:pPr>
      <w:r w:rsidRPr="00C11276">
        <w:t>Partly paid shares</w:t>
      </w:r>
    </w:p>
    <w:p w:rsidR="005409E8" w:rsidRPr="00C11276" w:rsidRDefault="005409E8" w:rsidP="00A86EF8">
      <w:pPr>
        <w:pStyle w:val="NumPlain1"/>
        <w:shd w:val="pct15" w:color="auto" w:fill="auto"/>
      </w:pPr>
      <w:r w:rsidRPr="00C11276">
        <w:t>A15</w:t>
      </w:r>
      <w:r w:rsidRPr="00C11276">
        <w:tab/>
        <w:t>Where ordinary shares are issued but not fully paid, they are treated in the calculation of basic earnings per share as a fraction of an ordinary share to the extent that they were entitled to participate in dividends during the period relative to a fully paid ordinary share.</w:t>
      </w:r>
    </w:p>
    <w:p w:rsidR="005409E8" w:rsidRPr="00C11276" w:rsidRDefault="005409E8" w:rsidP="00A86EF8">
      <w:pPr>
        <w:pStyle w:val="NumPlain1"/>
        <w:shd w:val="pct15" w:color="auto" w:fill="auto"/>
      </w:pPr>
      <w:r w:rsidRPr="00C11276">
        <w:t>A16</w:t>
      </w:r>
      <w:r w:rsidRPr="00C11276">
        <w:tab/>
        <w:t>To the extent that partly paid shares are not entitled to participate in dividends during the period they are treated as the equivalent of warrants or options in the calculation of diluted earnings per share.  The unpaid balance is assumed to represent proceeds used to purchase ordinary shares.  The number of shares included in diluted earnings per share is the difference between the number of shares subscribed and the number of shares assumed to be purchased.</w:t>
      </w:r>
    </w:p>
    <w:p w:rsidR="005409E8" w:rsidRPr="00C11276" w:rsidRDefault="005409E8">
      <w:pPr>
        <w:pStyle w:val="NumPlain1"/>
      </w:pPr>
    </w:p>
    <w:p w:rsidR="005409E8" w:rsidRPr="00C11276" w:rsidRDefault="005409E8">
      <w:pPr>
        <w:pStyle w:val="NoNumPlain1"/>
        <w:sectPr w:rsidR="005409E8" w:rsidRPr="00C11276">
          <w:footerReference w:type="even" r:id="rId14"/>
          <w:footerReference w:type="default" r:id="rId15"/>
          <w:footerReference w:type="first" r:id="rId16"/>
          <w:footnotePr>
            <w:numRestart w:val="eachSect"/>
          </w:footnotePr>
          <w:pgSz w:w="11907" w:h="16840" w:code="9"/>
          <w:pgMar w:top="3686" w:right="2835" w:bottom="3686" w:left="2835" w:header="709" w:footer="3255" w:gutter="0"/>
          <w:paperSrc w:first="58" w:other="58"/>
          <w:cols w:space="720"/>
        </w:sectPr>
      </w:pPr>
    </w:p>
    <w:p w:rsidR="005409E8" w:rsidRPr="00C11276" w:rsidRDefault="005409E8">
      <w:pPr>
        <w:pStyle w:val="Heading1"/>
      </w:pPr>
      <w:r w:rsidRPr="00C11276">
        <w:lastRenderedPageBreak/>
        <w:t>ILLUSTRATIVE EXAMPLES</w:t>
      </w:r>
    </w:p>
    <w:p w:rsidR="005409E8" w:rsidRPr="00C11276" w:rsidRDefault="005409E8">
      <w:pPr>
        <w:pStyle w:val="Heading1"/>
      </w:pPr>
      <w:r w:rsidRPr="00C11276">
        <w:t xml:space="preserve">Contents </w:t>
      </w:r>
    </w:p>
    <w:p w:rsidR="005409E8" w:rsidRPr="00C11276" w:rsidRDefault="005409E8">
      <w:pPr>
        <w:pStyle w:val="Heading6"/>
      </w:pPr>
      <w:r w:rsidRPr="00C11276">
        <w:t>These examples accompany, but are not part of, AASB 133.</w:t>
      </w:r>
    </w:p>
    <w:tbl>
      <w:tblPr>
        <w:tblW w:w="0" w:type="auto"/>
        <w:tblLook w:val="0000" w:firstRow="0" w:lastRow="0" w:firstColumn="0" w:lastColumn="0" w:noHBand="0" w:noVBand="0"/>
      </w:tblPr>
      <w:tblGrid>
        <w:gridCol w:w="1368"/>
        <w:gridCol w:w="5085"/>
      </w:tblGrid>
      <w:tr w:rsidR="005409E8" w:rsidRPr="00C11276">
        <w:tc>
          <w:tcPr>
            <w:tcW w:w="1368" w:type="dxa"/>
          </w:tcPr>
          <w:p w:rsidR="005409E8" w:rsidRPr="00C11276" w:rsidRDefault="005409E8">
            <w:pPr>
              <w:pStyle w:val="NumPlain1"/>
            </w:pPr>
            <w:r w:rsidRPr="00C11276">
              <w:t>Example 1</w:t>
            </w:r>
          </w:p>
        </w:tc>
        <w:tc>
          <w:tcPr>
            <w:tcW w:w="5085" w:type="dxa"/>
          </w:tcPr>
          <w:p w:rsidR="005409E8" w:rsidRPr="00C11276" w:rsidRDefault="005409E8">
            <w:pPr>
              <w:pStyle w:val="NumPlain1"/>
            </w:pPr>
            <w:r w:rsidRPr="00C11276">
              <w:t xml:space="preserve">Increasing Rate Preference Shares </w:t>
            </w:r>
          </w:p>
        </w:tc>
      </w:tr>
      <w:tr w:rsidR="005409E8" w:rsidRPr="00C11276">
        <w:tc>
          <w:tcPr>
            <w:tcW w:w="1368" w:type="dxa"/>
          </w:tcPr>
          <w:p w:rsidR="005409E8" w:rsidRPr="00C11276" w:rsidRDefault="005409E8">
            <w:pPr>
              <w:pStyle w:val="NumPlain1"/>
            </w:pPr>
            <w:r w:rsidRPr="00C11276">
              <w:t>Example 2</w:t>
            </w:r>
          </w:p>
        </w:tc>
        <w:tc>
          <w:tcPr>
            <w:tcW w:w="5085" w:type="dxa"/>
          </w:tcPr>
          <w:p w:rsidR="005409E8" w:rsidRPr="00C11276" w:rsidRDefault="005409E8">
            <w:pPr>
              <w:pStyle w:val="NumPlain1"/>
            </w:pPr>
            <w:r w:rsidRPr="00C11276">
              <w:t>Weighted Average Number of Ordinary Shares</w:t>
            </w:r>
          </w:p>
        </w:tc>
      </w:tr>
      <w:tr w:rsidR="005409E8" w:rsidRPr="00C11276">
        <w:tc>
          <w:tcPr>
            <w:tcW w:w="1368" w:type="dxa"/>
          </w:tcPr>
          <w:p w:rsidR="005409E8" w:rsidRPr="00C11276" w:rsidRDefault="005409E8">
            <w:pPr>
              <w:pStyle w:val="NumPlain1"/>
            </w:pPr>
            <w:r w:rsidRPr="00C11276">
              <w:t>Example 3</w:t>
            </w:r>
          </w:p>
        </w:tc>
        <w:tc>
          <w:tcPr>
            <w:tcW w:w="5085" w:type="dxa"/>
          </w:tcPr>
          <w:p w:rsidR="005409E8" w:rsidRPr="00C11276" w:rsidRDefault="005409E8">
            <w:pPr>
              <w:pStyle w:val="NumPlain1"/>
            </w:pPr>
            <w:r w:rsidRPr="00C11276">
              <w:t>Bonus Issue</w:t>
            </w:r>
          </w:p>
        </w:tc>
      </w:tr>
      <w:tr w:rsidR="005409E8" w:rsidRPr="00C11276">
        <w:tc>
          <w:tcPr>
            <w:tcW w:w="1368" w:type="dxa"/>
          </w:tcPr>
          <w:p w:rsidR="005409E8" w:rsidRPr="00C11276" w:rsidRDefault="005409E8">
            <w:pPr>
              <w:pStyle w:val="NumPlain1"/>
            </w:pPr>
            <w:r w:rsidRPr="00C11276">
              <w:t>Example 4</w:t>
            </w:r>
          </w:p>
        </w:tc>
        <w:tc>
          <w:tcPr>
            <w:tcW w:w="5085" w:type="dxa"/>
          </w:tcPr>
          <w:p w:rsidR="005409E8" w:rsidRPr="00C11276" w:rsidRDefault="005409E8">
            <w:pPr>
              <w:pStyle w:val="NumPlain1"/>
            </w:pPr>
            <w:r w:rsidRPr="00C11276">
              <w:t xml:space="preserve">Rights Issue </w:t>
            </w:r>
          </w:p>
        </w:tc>
      </w:tr>
      <w:tr w:rsidR="005409E8" w:rsidRPr="00C11276">
        <w:tc>
          <w:tcPr>
            <w:tcW w:w="1368" w:type="dxa"/>
          </w:tcPr>
          <w:p w:rsidR="005409E8" w:rsidRPr="00C11276" w:rsidRDefault="005409E8">
            <w:pPr>
              <w:pStyle w:val="NumPlain1"/>
            </w:pPr>
            <w:r w:rsidRPr="00C11276">
              <w:t>Example 5</w:t>
            </w:r>
          </w:p>
        </w:tc>
        <w:tc>
          <w:tcPr>
            <w:tcW w:w="5085" w:type="dxa"/>
          </w:tcPr>
          <w:p w:rsidR="005409E8" w:rsidRPr="00C11276" w:rsidRDefault="005409E8">
            <w:pPr>
              <w:pStyle w:val="NumPlain1"/>
            </w:pPr>
            <w:r w:rsidRPr="00C11276">
              <w:t xml:space="preserve">Effects of Share Options on Diluted Earnings per Share </w:t>
            </w:r>
          </w:p>
        </w:tc>
      </w:tr>
      <w:tr w:rsidR="005409E8" w:rsidRPr="00C11276">
        <w:tc>
          <w:tcPr>
            <w:tcW w:w="1368" w:type="dxa"/>
          </w:tcPr>
          <w:p w:rsidR="005409E8" w:rsidRPr="00C11276" w:rsidRDefault="005409E8">
            <w:pPr>
              <w:pStyle w:val="NumPlain1"/>
            </w:pPr>
            <w:r w:rsidRPr="00C11276">
              <w:t>Example 5A</w:t>
            </w:r>
          </w:p>
        </w:tc>
        <w:tc>
          <w:tcPr>
            <w:tcW w:w="5085" w:type="dxa"/>
          </w:tcPr>
          <w:p w:rsidR="005409E8" w:rsidRPr="00C11276" w:rsidRDefault="005409E8">
            <w:pPr>
              <w:pStyle w:val="NumPlain1"/>
            </w:pPr>
            <w:r w:rsidRPr="00C11276">
              <w:t>Determining the Exercise Price of Employee Share Options</w:t>
            </w:r>
          </w:p>
        </w:tc>
      </w:tr>
      <w:tr w:rsidR="005409E8" w:rsidRPr="00C11276">
        <w:tc>
          <w:tcPr>
            <w:tcW w:w="1368" w:type="dxa"/>
          </w:tcPr>
          <w:p w:rsidR="005409E8" w:rsidRPr="00C11276" w:rsidRDefault="005409E8">
            <w:pPr>
              <w:pStyle w:val="NumPlain1"/>
            </w:pPr>
            <w:r w:rsidRPr="00C11276">
              <w:t>Example 6</w:t>
            </w:r>
          </w:p>
        </w:tc>
        <w:tc>
          <w:tcPr>
            <w:tcW w:w="5085" w:type="dxa"/>
          </w:tcPr>
          <w:p w:rsidR="005409E8" w:rsidRPr="00C11276" w:rsidRDefault="005409E8">
            <w:pPr>
              <w:pStyle w:val="NumPlain1"/>
            </w:pPr>
            <w:r w:rsidRPr="00C11276">
              <w:t xml:space="preserve">Convertible Bonds </w:t>
            </w:r>
          </w:p>
        </w:tc>
      </w:tr>
      <w:tr w:rsidR="005409E8" w:rsidRPr="00C11276">
        <w:tc>
          <w:tcPr>
            <w:tcW w:w="1368" w:type="dxa"/>
          </w:tcPr>
          <w:p w:rsidR="005409E8" w:rsidRPr="00C11276" w:rsidRDefault="005409E8">
            <w:pPr>
              <w:pStyle w:val="NumPlain1"/>
            </w:pPr>
            <w:r w:rsidRPr="00C11276">
              <w:t>Example 7</w:t>
            </w:r>
          </w:p>
        </w:tc>
        <w:tc>
          <w:tcPr>
            <w:tcW w:w="5085" w:type="dxa"/>
          </w:tcPr>
          <w:p w:rsidR="005409E8" w:rsidRPr="00C11276" w:rsidRDefault="005409E8">
            <w:pPr>
              <w:pStyle w:val="NumPlain1"/>
            </w:pPr>
            <w:r w:rsidRPr="00C11276">
              <w:t>Contingently Issuable Shares</w:t>
            </w:r>
          </w:p>
        </w:tc>
      </w:tr>
      <w:tr w:rsidR="005409E8" w:rsidRPr="00C11276">
        <w:tc>
          <w:tcPr>
            <w:tcW w:w="1368" w:type="dxa"/>
          </w:tcPr>
          <w:p w:rsidR="005409E8" w:rsidRPr="00C11276" w:rsidRDefault="005409E8">
            <w:pPr>
              <w:pStyle w:val="NumPlain1"/>
            </w:pPr>
            <w:r w:rsidRPr="00C11276">
              <w:t>Example 8</w:t>
            </w:r>
          </w:p>
        </w:tc>
        <w:tc>
          <w:tcPr>
            <w:tcW w:w="5085" w:type="dxa"/>
          </w:tcPr>
          <w:p w:rsidR="005409E8" w:rsidRPr="00C11276" w:rsidRDefault="005409E8">
            <w:pPr>
              <w:pStyle w:val="NoNumPlain1"/>
            </w:pPr>
            <w:r w:rsidRPr="00C11276">
              <w:t>Convertible Bonds Settled in Shares or Cash at the Issuer’s Option</w:t>
            </w:r>
          </w:p>
        </w:tc>
      </w:tr>
      <w:tr w:rsidR="005409E8" w:rsidRPr="00C11276">
        <w:tc>
          <w:tcPr>
            <w:tcW w:w="1368" w:type="dxa"/>
          </w:tcPr>
          <w:p w:rsidR="005409E8" w:rsidRPr="00C11276" w:rsidRDefault="005409E8">
            <w:pPr>
              <w:pStyle w:val="NumPlain1"/>
            </w:pPr>
            <w:r w:rsidRPr="00C11276">
              <w:t>Example 9</w:t>
            </w:r>
          </w:p>
        </w:tc>
        <w:tc>
          <w:tcPr>
            <w:tcW w:w="5085" w:type="dxa"/>
          </w:tcPr>
          <w:p w:rsidR="005409E8" w:rsidRPr="00C11276" w:rsidRDefault="005409E8">
            <w:pPr>
              <w:pStyle w:val="NoNumPlain1"/>
            </w:pPr>
            <w:r w:rsidRPr="00C11276">
              <w:t>Calculation of Weighted Average Number of Shares: Determining the Order in Which to Include Dilutive Instruments</w:t>
            </w:r>
          </w:p>
        </w:tc>
      </w:tr>
      <w:tr w:rsidR="005409E8" w:rsidRPr="00C11276">
        <w:tc>
          <w:tcPr>
            <w:tcW w:w="1368" w:type="dxa"/>
          </w:tcPr>
          <w:p w:rsidR="005409E8" w:rsidRPr="00C11276" w:rsidRDefault="005409E8">
            <w:pPr>
              <w:pStyle w:val="NumPlain1"/>
            </w:pPr>
            <w:r w:rsidRPr="00C11276">
              <w:t>Example 10</w:t>
            </w:r>
          </w:p>
        </w:tc>
        <w:tc>
          <w:tcPr>
            <w:tcW w:w="5085" w:type="dxa"/>
          </w:tcPr>
          <w:p w:rsidR="005409E8" w:rsidRPr="00C11276" w:rsidRDefault="005409E8">
            <w:pPr>
              <w:pStyle w:val="NoNumPlain1"/>
            </w:pPr>
            <w:r w:rsidRPr="00C11276">
              <w:t>Instruments of a Subsidiary: Calculation of Basic and Diluted Earnings per Share</w:t>
            </w:r>
          </w:p>
        </w:tc>
      </w:tr>
      <w:tr w:rsidR="005409E8" w:rsidRPr="00C11276">
        <w:tc>
          <w:tcPr>
            <w:tcW w:w="1368" w:type="dxa"/>
          </w:tcPr>
          <w:p w:rsidR="005409E8" w:rsidRPr="00C11276" w:rsidRDefault="005409E8">
            <w:pPr>
              <w:pStyle w:val="NumPlain1"/>
            </w:pPr>
            <w:r w:rsidRPr="00C11276">
              <w:t>Example 11</w:t>
            </w:r>
          </w:p>
        </w:tc>
        <w:tc>
          <w:tcPr>
            <w:tcW w:w="5085" w:type="dxa"/>
          </w:tcPr>
          <w:p w:rsidR="005409E8" w:rsidRPr="00C11276" w:rsidRDefault="005409E8">
            <w:pPr>
              <w:pStyle w:val="NoNumPlain1"/>
            </w:pPr>
            <w:r w:rsidRPr="00C11276">
              <w:t>Participating Equity Instruments and Two-Class Ordinary Shares</w:t>
            </w:r>
          </w:p>
        </w:tc>
      </w:tr>
      <w:tr w:rsidR="005409E8" w:rsidRPr="00C11276">
        <w:tc>
          <w:tcPr>
            <w:tcW w:w="1368" w:type="dxa"/>
          </w:tcPr>
          <w:p w:rsidR="005409E8" w:rsidRPr="00C11276" w:rsidRDefault="005409E8">
            <w:pPr>
              <w:pStyle w:val="NumPlain1"/>
            </w:pPr>
            <w:r w:rsidRPr="00C11276">
              <w:t>Example 12</w:t>
            </w:r>
          </w:p>
        </w:tc>
        <w:tc>
          <w:tcPr>
            <w:tcW w:w="5085" w:type="dxa"/>
          </w:tcPr>
          <w:p w:rsidR="005409E8" w:rsidRPr="00C11276" w:rsidRDefault="006468E2">
            <w:pPr>
              <w:pStyle w:val="NoNumPlain1"/>
            </w:pPr>
            <w:r w:rsidRPr="00C11276">
              <w:t>Calculation and Presentation of Basic and Diluted Earnings per Share (Comprehensive Example)</w:t>
            </w:r>
          </w:p>
        </w:tc>
      </w:tr>
    </w:tbl>
    <w:p w:rsidR="005409E8" w:rsidRPr="00C11276" w:rsidRDefault="005409E8">
      <w:pPr>
        <w:pStyle w:val="Heading2"/>
        <w:spacing w:before="120"/>
      </w:pPr>
      <w:r w:rsidRPr="00C11276">
        <w:br w:type="page"/>
      </w:r>
      <w:r w:rsidRPr="00C11276">
        <w:lastRenderedPageBreak/>
        <w:t xml:space="preserve">Example 1 – Increasing Rate Preference Shares </w:t>
      </w:r>
    </w:p>
    <w:p w:rsidR="005409E8" w:rsidRPr="00C11276" w:rsidRDefault="005409E8">
      <w:pPr>
        <w:pStyle w:val="Heading3"/>
      </w:pPr>
      <w:r w:rsidRPr="00C11276">
        <w:t>Reference:  AASB 133, paragraphs 12 and 15</w:t>
      </w:r>
    </w:p>
    <w:p w:rsidR="005409E8" w:rsidRPr="00C11276" w:rsidRDefault="005409E8">
      <w:pPr>
        <w:pStyle w:val="NoNumPlain1"/>
      </w:pPr>
      <w:r w:rsidRPr="00C11276">
        <w:t xml:space="preserve">Entity D issued non-convertible, non-redeemable class A cumulative preference shares of CU100 par value on 1 January 20X1.  The class A preference shares are entitled to a cumulative annual dividend of CU7 per share starting in 20X4. </w:t>
      </w:r>
    </w:p>
    <w:p w:rsidR="005409E8" w:rsidRPr="00C11276" w:rsidRDefault="005409E8">
      <w:pPr>
        <w:pStyle w:val="NoNumPlain1"/>
      </w:pPr>
      <w:r w:rsidRPr="00C11276">
        <w:t xml:space="preserve">At the time of issue, the market rate dividend yield on the class A preference shares was 7 per cent a year.  Thus, Entity D could have expected to receive proceeds of approximately CU100 per class A preference share if the dividend rate of CU7 per share had been in effect at the date of issue. </w:t>
      </w:r>
    </w:p>
    <w:p w:rsidR="005409E8" w:rsidRPr="00C11276" w:rsidRDefault="005409E8">
      <w:pPr>
        <w:pStyle w:val="NoNumPlain1"/>
      </w:pPr>
      <w:r w:rsidRPr="00C11276">
        <w:t>In consideration of the dividend payment terms, however, the class A preference shares were issued at CU81.63 per share, that is, at a discount of CU18.37 per share.  The issue price can be calculated by taking the present value of CU100, discounted at 7 per cent over a three-year period.</w:t>
      </w:r>
    </w:p>
    <w:p w:rsidR="005409E8" w:rsidRPr="00C11276" w:rsidRDefault="005409E8">
      <w:pPr>
        <w:pStyle w:val="NoNumPlain1"/>
      </w:pPr>
      <w:r w:rsidRPr="00C11276">
        <w:t xml:space="preserve">Because the shares are classified as equity, the original issue discount is amortised to retained earnings using the effective interest method and treated as a preference dividend for earnings per share purposes.  To calculate basic earnings per share, the following imputed dividend per class A preference share is deducted to determine the profit or loss attributable to ordinary </w:t>
      </w:r>
      <w:r w:rsidR="006468E2" w:rsidRPr="00C11276">
        <w:t>equity holders</w:t>
      </w:r>
      <w:r w:rsidRPr="00C11276">
        <w:t xml:space="preserve"> of the parent entity:</w:t>
      </w:r>
    </w:p>
    <w:tbl>
      <w:tblPr>
        <w:tblW w:w="5954" w:type="dxa"/>
        <w:tblInd w:w="108" w:type="dxa"/>
        <w:tblLayout w:type="fixed"/>
        <w:tblLook w:val="0000" w:firstRow="0" w:lastRow="0" w:firstColumn="0" w:lastColumn="0" w:noHBand="0" w:noVBand="0"/>
      </w:tblPr>
      <w:tblGrid>
        <w:gridCol w:w="709"/>
        <w:gridCol w:w="567"/>
        <w:gridCol w:w="1134"/>
        <w:gridCol w:w="992"/>
        <w:gridCol w:w="1560"/>
        <w:gridCol w:w="992"/>
      </w:tblGrid>
      <w:tr w:rsidR="005409E8" w:rsidRPr="00C11276">
        <w:tc>
          <w:tcPr>
            <w:tcW w:w="709" w:type="dxa"/>
            <w:tcMar>
              <w:top w:w="28" w:type="dxa"/>
              <w:bottom w:w="28" w:type="dxa"/>
            </w:tcMar>
          </w:tcPr>
          <w:p w:rsidR="005409E8" w:rsidRPr="00C11276" w:rsidRDefault="005409E8">
            <w:pPr>
              <w:rPr>
                <w:sz w:val="18"/>
              </w:rPr>
            </w:pPr>
            <w:r w:rsidRPr="00C11276">
              <w:rPr>
                <w:sz w:val="18"/>
              </w:rPr>
              <w:t>Year</w:t>
            </w:r>
          </w:p>
        </w:tc>
        <w:tc>
          <w:tcPr>
            <w:tcW w:w="1701" w:type="dxa"/>
            <w:gridSpan w:val="2"/>
            <w:tcMar>
              <w:top w:w="28" w:type="dxa"/>
              <w:bottom w:w="28" w:type="dxa"/>
            </w:tcMar>
          </w:tcPr>
          <w:p w:rsidR="005409E8" w:rsidRPr="00C11276" w:rsidRDefault="005409E8">
            <w:pPr>
              <w:jc w:val="right"/>
              <w:rPr>
                <w:i/>
                <w:iCs/>
                <w:sz w:val="18"/>
              </w:rPr>
            </w:pPr>
            <w:r w:rsidRPr="00C11276">
              <w:rPr>
                <w:i/>
                <w:iCs/>
                <w:sz w:val="18"/>
              </w:rPr>
              <w:t xml:space="preserve">Carrying amount </w:t>
            </w:r>
            <w:r w:rsidRPr="00C11276">
              <w:rPr>
                <w:i/>
                <w:iCs/>
                <w:sz w:val="18"/>
              </w:rPr>
              <w:br/>
              <w:t xml:space="preserve">of class A </w:t>
            </w:r>
            <w:r w:rsidRPr="00C11276">
              <w:rPr>
                <w:i/>
                <w:iCs/>
                <w:sz w:val="18"/>
              </w:rPr>
              <w:br/>
              <w:t xml:space="preserve">preference shares </w:t>
            </w:r>
            <w:r w:rsidRPr="00C11276">
              <w:rPr>
                <w:i/>
                <w:iCs/>
                <w:sz w:val="18"/>
              </w:rPr>
              <w:br/>
              <w:t>1 January</w:t>
            </w:r>
          </w:p>
        </w:tc>
        <w:tc>
          <w:tcPr>
            <w:tcW w:w="992" w:type="dxa"/>
            <w:tcMar>
              <w:top w:w="28" w:type="dxa"/>
              <w:bottom w:w="28" w:type="dxa"/>
            </w:tcMar>
          </w:tcPr>
          <w:p w:rsidR="005409E8" w:rsidRPr="00C11276" w:rsidRDefault="005409E8">
            <w:pPr>
              <w:jc w:val="right"/>
              <w:rPr>
                <w:i/>
                <w:iCs/>
                <w:sz w:val="18"/>
              </w:rPr>
            </w:pPr>
            <w:r w:rsidRPr="00C11276">
              <w:rPr>
                <w:i/>
                <w:iCs/>
                <w:sz w:val="18"/>
              </w:rPr>
              <w:t>Imputed Dividend</w:t>
            </w:r>
            <w:r w:rsidRPr="00C11276">
              <w:rPr>
                <w:rStyle w:val="FootnoteReference"/>
                <w:sz w:val="18"/>
              </w:rPr>
              <w:footnoteReference w:id="2"/>
            </w:r>
            <w:r w:rsidRPr="00C11276">
              <w:rPr>
                <w:i/>
                <w:iCs/>
                <w:sz w:val="18"/>
              </w:rPr>
              <w:br/>
            </w:r>
            <w:r w:rsidRPr="00C11276">
              <w:rPr>
                <w:i/>
                <w:iCs/>
                <w:sz w:val="18"/>
              </w:rPr>
              <w:br/>
            </w:r>
          </w:p>
        </w:tc>
        <w:tc>
          <w:tcPr>
            <w:tcW w:w="1560" w:type="dxa"/>
            <w:tcMar>
              <w:top w:w="28" w:type="dxa"/>
              <w:bottom w:w="28" w:type="dxa"/>
            </w:tcMar>
          </w:tcPr>
          <w:p w:rsidR="005409E8" w:rsidRPr="00C11276" w:rsidRDefault="005409E8">
            <w:pPr>
              <w:jc w:val="right"/>
              <w:rPr>
                <w:i/>
                <w:iCs/>
                <w:sz w:val="18"/>
              </w:rPr>
            </w:pPr>
            <w:r w:rsidRPr="00C11276">
              <w:rPr>
                <w:i/>
                <w:iCs/>
                <w:sz w:val="18"/>
              </w:rPr>
              <w:t xml:space="preserve">Carrying amount </w:t>
            </w:r>
            <w:r w:rsidRPr="00C11276">
              <w:rPr>
                <w:i/>
                <w:iCs/>
                <w:sz w:val="18"/>
              </w:rPr>
              <w:br/>
              <w:t xml:space="preserve">of class A </w:t>
            </w:r>
            <w:r w:rsidRPr="00C11276">
              <w:rPr>
                <w:i/>
                <w:iCs/>
                <w:sz w:val="18"/>
              </w:rPr>
              <w:br/>
              <w:t xml:space="preserve">preference shares </w:t>
            </w:r>
            <w:r w:rsidRPr="00C11276">
              <w:rPr>
                <w:i/>
                <w:iCs/>
                <w:sz w:val="18"/>
              </w:rPr>
              <w:br/>
              <w:t>31 December</w:t>
            </w:r>
            <w:r w:rsidRPr="00C11276">
              <w:rPr>
                <w:rStyle w:val="FootnoteReference"/>
                <w:sz w:val="18"/>
              </w:rPr>
              <w:footnoteReference w:id="3"/>
            </w:r>
          </w:p>
        </w:tc>
        <w:tc>
          <w:tcPr>
            <w:tcW w:w="992" w:type="dxa"/>
            <w:tcMar>
              <w:top w:w="28" w:type="dxa"/>
              <w:bottom w:w="28" w:type="dxa"/>
            </w:tcMar>
          </w:tcPr>
          <w:p w:rsidR="005409E8" w:rsidRPr="00C11276" w:rsidRDefault="005409E8">
            <w:pPr>
              <w:jc w:val="right"/>
              <w:rPr>
                <w:i/>
                <w:iCs/>
                <w:sz w:val="18"/>
              </w:rPr>
            </w:pPr>
            <w:r w:rsidRPr="00C11276">
              <w:rPr>
                <w:i/>
                <w:iCs/>
                <w:sz w:val="18"/>
              </w:rPr>
              <w:t>Dividend paid</w:t>
            </w:r>
          </w:p>
        </w:tc>
      </w:tr>
      <w:tr w:rsidR="005409E8" w:rsidRPr="00C11276">
        <w:tc>
          <w:tcPr>
            <w:tcW w:w="709" w:type="dxa"/>
            <w:tcMar>
              <w:top w:w="28" w:type="dxa"/>
              <w:bottom w:w="28" w:type="dxa"/>
            </w:tcMar>
          </w:tcPr>
          <w:p w:rsidR="005409E8" w:rsidRPr="00C11276" w:rsidRDefault="005409E8">
            <w:pPr>
              <w:rPr>
                <w:sz w:val="18"/>
              </w:rPr>
            </w:pPr>
          </w:p>
        </w:tc>
        <w:tc>
          <w:tcPr>
            <w:tcW w:w="1701" w:type="dxa"/>
            <w:gridSpan w:val="2"/>
            <w:tcMar>
              <w:top w:w="28" w:type="dxa"/>
              <w:bottom w:w="28" w:type="dxa"/>
            </w:tcMar>
          </w:tcPr>
          <w:p w:rsidR="005409E8" w:rsidRPr="00C11276" w:rsidRDefault="005409E8">
            <w:pPr>
              <w:jc w:val="right"/>
              <w:rPr>
                <w:sz w:val="18"/>
                <w:u w:val="single"/>
                <w:lang w:val="en-US"/>
              </w:rPr>
            </w:pPr>
            <w:r w:rsidRPr="00C11276">
              <w:rPr>
                <w:sz w:val="18"/>
                <w:u w:val="single"/>
                <w:lang w:val="en-US"/>
              </w:rPr>
              <w:t>CU</w:t>
            </w:r>
          </w:p>
        </w:tc>
        <w:tc>
          <w:tcPr>
            <w:tcW w:w="992" w:type="dxa"/>
            <w:tcMar>
              <w:top w:w="28" w:type="dxa"/>
              <w:bottom w:w="28" w:type="dxa"/>
            </w:tcMar>
          </w:tcPr>
          <w:p w:rsidR="005409E8" w:rsidRPr="00C11276" w:rsidRDefault="005409E8">
            <w:pPr>
              <w:jc w:val="right"/>
              <w:rPr>
                <w:sz w:val="18"/>
                <w:u w:val="single"/>
                <w:lang w:val="fr-FR"/>
              </w:rPr>
            </w:pPr>
            <w:r w:rsidRPr="00C11276">
              <w:rPr>
                <w:sz w:val="18"/>
                <w:u w:val="single"/>
                <w:lang w:val="fr-FR"/>
              </w:rPr>
              <w:t>CU</w:t>
            </w:r>
          </w:p>
        </w:tc>
        <w:tc>
          <w:tcPr>
            <w:tcW w:w="1560" w:type="dxa"/>
            <w:tcMar>
              <w:top w:w="28" w:type="dxa"/>
              <w:bottom w:w="28" w:type="dxa"/>
            </w:tcMar>
          </w:tcPr>
          <w:p w:rsidR="005409E8" w:rsidRPr="00C11276" w:rsidRDefault="005409E8">
            <w:pPr>
              <w:jc w:val="right"/>
              <w:rPr>
                <w:sz w:val="18"/>
                <w:u w:val="single"/>
                <w:lang w:val="fr-FR"/>
              </w:rPr>
            </w:pPr>
            <w:r w:rsidRPr="00C11276">
              <w:rPr>
                <w:sz w:val="18"/>
                <w:u w:val="single"/>
                <w:lang w:val="fr-FR"/>
              </w:rPr>
              <w:t>CU</w:t>
            </w:r>
          </w:p>
        </w:tc>
        <w:tc>
          <w:tcPr>
            <w:tcW w:w="992" w:type="dxa"/>
            <w:tcMar>
              <w:top w:w="28" w:type="dxa"/>
              <w:bottom w:w="28" w:type="dxa"/>
            </w:tcMar>
          </w:tcPr>
          <w:p w:rsidR="005409E8" w:rsidRPr="00C11276" w:rsidRDefault="005409E8">
            <w:pPr>
              <w:jc w:val="right"/>
              <w:rPr>
                <w:sz w:val="18"/>
                <w:u w:val="single"/>
                <w:lang w:val="fr-FR"/>
              </w:rPr>
            </w:pPr>
            <w:r w:rsidRPr="00C11276">
              <w:rPr>
                <w:sz w:val="18"/>
                <w:u w:val="single"/>
                <w:lang w:val="fr-FR"/>
              </w:rPr>
              <w:t>CU</w:t>
            </w:r>
          </w:p>
        </w:tc>
      </w:tr>
      <w:tr w:rsidR="005409E8" w:rsidRPr="00C11276">
        <w:tc>
          <w:tcPr>
            <w:tcW w:w="709" w:type="dxa"/>
            <w:tcMar>
              <w:top w:w="28" w:type="dxa"/>
              <w:left w:w="115" w:type="dxa"/>
              <w:bottom w:w="28" w:type="dxa"/>
              <w:right w:w="115" w:type="dxa"/>
            </w:tcMar>
          </w:tcPr>
          <w:p w:rsidR="005409E8" w:rsidRPr="00C11276" w:rsidRDefault="005409E8">
            <w:pPr>
              <w:spacing w:before="120"/>
              <w:rPr>
                <w:sz w:val="18"/>
                <w:lang w:val="fr-FR"/>
              </w:rPr>
            </w:pPr>
            <w:r w:rsidRPr="00C11276">
              <w:rPr>
                <w:sz w:val="18"/>
                <w:lang w:val="fr-FR"/>
              </w:rPr>
              <w:t>20X1</w:t>
            </w:r>
          </w:p>
        </w:tc>
        <w:tc>
          <w:tcPr>
            <w:tcW w:w="1701" w:type="dxa"/>
            <w:gridSpan w:val="2"/>
            <w:tcMar>
              <w:top w:w="28" w:type="dxa"/>
              <w:left w:w="115" w:type="dxa"/>
              <w:bottom w:w="28" w:type="dxa"/>
              <w:right w:w="115" w:type="dxa"/>
            </w:tcMar>
          </w:tcPr>
          <w:p w:rsidR="005409E8" w:rsidRPr="00C11276" w:rsidRDefault="005409E8">
            <w:pPr>
              <w:spacing w:before="120"/>
              <w:jc w:val="right"/>
              <w:rPr>
                <w:sz w:val="18"/>
                <w:lang w:val="fr-FR"/>
              </w:rPr>
            </w:pPr>
            <w:r w:rsidRPr="00C11276">
              <w:rPr>
                <w:sz w:val="18"/>
                <w:lang w:val="fr-FR"/>
              </w:rPr>
              <w:t>81.63</w:t>
            </w:r>
          </w:p>
        </w:tc>
        <w:tc>
          <w:tcPr>
            <w:tcW w:w="992" w:type="dxa"/>
            <w:tcMar>
              <w:top w:w="28" w:type="dxa"/>
              <w:left w:w="115" w:type="dxa"/>
              <w:bottom w:w="28" w:type="dxa"/>
              <w:right w:w="115" w:type="dxa"/>
            </w:tcMar>
          </w:tcPr>
          <w:p w:rsidR="005409E8" w:rsidRPr="00C11276" w:rsidRDefault="005409E8">
            <w:pPr>
              <w:spacing w:before="120"/>
              <w:jc w:val="right"/>
              <w:rPr>
                <w:sz w:val="18"/>
                <w:lang w:val="fr-FR"/>
              </w:rPr>
            </w:pPr>
            <w:r w:rsidRPr="00C11276">
              <w:rPr>
                <w:sz w:val="18"/>
                <w:lang w:val="fr-FR"/>
              </w:rPr>
              <w:t>5.71</w:t>
            </w:r>
          </w:p>
        </w:tc>
        <w:tc>
          <w:tcPr>
            <w:tcW w:w="1560" w:type="dxa"/>
            <w:tcMar>
              <w:top w:w="28" w:type="dxa"/>
              <w:left w:w="115" w:type="dxa"/>
              <w:bottom w:w="28" w:type="dxa"/>
              <w:right w:w="115" w:type="dxa"/>
            </w:tcMar>
          </w:tcPr>
          <w:p w:rsidR="005409E8" w:rsidRPr="00C11276" w:rsidRDefault="005409E8">
            <w:pPr>
              <w:spacing w:before="120"/>
              <w:jc w:val="right"/>
              <w:rPr>
                <w:sz w:val="18"/>
                <w:lang w:val="fr-FR"/>
              </w:rPr>
            </w:pPr>
            <w:r w:rsidRPr="00C11276">
              <w:rPr>
                <w:sz w:val="18"/>
                <w:lang w:val="fr-FR"/>
              </w:rPr>
              <w:t>87.34</w:t>
            </w:r>
          </w:p>
        </w:tc>
        <w:tc>
          <w:tcPr>
            <w:tcW w:w="992" w:type="dxa"/>
            <w:tcMar>
              <w:top w:w="28" w:type="dxa"/>
              <w:left w:w="115" w:type="dxa"/>
              <w:bottom w:w="28" w:type="dxa"/>
              <w:right w:w="115" w:type="dxa"/>
            </w:tcMar>
          </w:tcPr>
          <w:p w:rsidR="005409E8" w:rsidRPr="00C11276" w:rsidRDefault="005409E8">
            <w:pPr>
              <w:spacing w:before="120"/>
              <w:jc w:val="right"/>
              <w:rPr>
                <w:sz w:val="18"/>
                <w:lang w:val="fr-FR"/>
              </w:rPr>
            </w:pPr>
            <w:r w:rsidRPr="00C11276">
              <w:rPr>
                <w:sz w:val="18"/>
                <w:lang w:val="fr-FR"/>
              </w:rPr>
              <w:t>–</w:t>
            </w:r>
          </w:p>
        </w:tc>
      </w:tr>
      <w:tr w:rsidR="005409E8" w:rsidRPr="00C11276">
        <w:tc>
          <w:tcPr>
            <w:tcW w:w="709" w:type="dxa"/>
            <w:tcMar>
              <w:top w:w="28" w:type="dxa"/>
              <w:bottom w:w="28" w:type="dxa"/>
            </w:tcMar>
          </w:tcPr>
          <w:p w:rsidR="005409E8" w:rsidRPr="00C11276" w:rsidRDefault="005409E8">
            <w:pPr>
              <w:rPr>
                <w:sz w:val="18"/>
                <w:lang w:val="fr-FR"/>
              </w:rPr>
            </w:pPr>
            <w:r w:rsidRPr="00C11276">
              <w:rPr>
                <w:sz w:val="18"/>
                <w:lang w:val="fr-FR"/>
              </w:rPr>
              <w:t>20X2</w:t>
            </w:r>
          </w:p>
        </w:tc>
        <w:tc>
          <w:tcPr>
            <w:tcW w:w="1701" w:type="dxa"/>
            <w:gridSpan w:val="2"/>
            <w:tcMar>
              <w:top w:w="28" w:type="dxa"/>
              <w:bottom w:w="28" w:type="dxa"/>
            </w:tcMar>
          </w:tcPr>
          <w:p w:rsidR="005409E8" w:rsidRPr="00C11276" w:rsidRDefault="005409E8">
            <w:pPr>
              <w:jc w:val="right"/>
              <w:rPr>
                <w:sz w:val="18"/>
                <w:lang w:val="fr-FR"/>
              </w:rPr>
            </w:pPr>
            <w:r w:rsidRPr="00C11276">
              <w:rPr>
                <w:sz w:val="18"/>
                <w:lang w:val="fr-FR"/>
              </w:rPr>
              <w:t>87.34</w:t>
            </w:r>
          </w:p>
        </w:tc>
        <w:tc>
          <w:tcPr>
            <w:tcW w:w="992" w:type="dxa"/>
            <w:tcMar>
              <w:top w:w="28" w:type="dxa"/>
              <w:bottom w:w="28" w:type="dxa"/>
            </w:tcMar>
          </w:tcPr>
          <w:p w:rsidR="005409E8" w:rsidRPr="00C11276" w:rsidRDefault="005409E8">
            <w:pPr>
              <w:jc w:val="right"/>
              <w:rPr>
                <w:sz w:val="18"/>
                <w:lang w:val="fr-FR"/>
              </w:rPr>
            </w:pPr>
            <w:r w:rsidRPr="00C11276">
              <w:rPr>
                <w:sz w:val="18"/>
                <w:lang w:val="fr-FR"/>
              </w:rPr>
              <w:t>6.12</w:t>
            </w:r>
          </w:p>
        </w:tc>
        <w:tc>
          <w:tcPr>
            <w:tcW w:w="1560" w:type="dxa"/>
            <w:tcMar>
              <w:top w:w="28" w:type="dxa"/>
              <w:bottom w:w="28" w:type="dxa"/>
            </w:tcMar>
          </w:tcPr>
          <w:p w:rsidR="005409E8" w:rsidRPr="00C11276" w:rsidRDefault="005409E8">
            <w:pPr>
              <w:jc w:val="right"/>
              <w:rPr>
                <w:sz w:val="18"/>
                <w:lang w:val="fr-FR"/>
              </w:rPr>
            </w:pPr>
            <w:r w:rsidRPr="00C11276">
              <w:rPr>
                <w:sz w:val="18"/>
                <w:lang w:val="fr-FR"/>
              </w:rPr>
              <w:t>93.46</w:t>
            </w:r>
          </w:p>
        </w:tc>
        <w:tc>
          <w:tcPr>
            <w:tcW w:w="992" w:type="dxa"/>
            <w:tcMar>
              <w:top w:w="28" w:type="dxa"/>
              <w:bottom w:w="28" w:type="dxa"/>
            </w:tcMar>
          </w:tcPr>
          <w:p w:rsidR="005409E8" w:rsidRPr="00C11276" w:rsidRDefault="005409E8">
            <w:pPr>
              <w:jc w:val="right"/>
              <w:rPr>
                <w:sz w:val="18"/>
                <w:lang w:val="fr-FR"/>
              </w:rPr>
            </w:pPr>
            <w:r w:rsidRPr="00C11276">
              <w:rPr>
                <w:sz w:val="18"/>
                <w:lang w:val="fr-FR"/>
              </w:rPr>
              <w:t>–</w:t>
            </w:r>
          </w:p>
        </w:tc>
      </w:tr>
      <w:tr w:rsidR="005409E8" w:rsidRPr="00C11276">
        <w:tc>
          <w:tcPr>
            <w:tcW w:w="709" w:type="dxa"/>
            <w:tcMar>
              <w:top w:w="28" w:type="dxa"/>
              <w:bottom w:w="28" w:type="dxa"/>
            </w:tcMar>
          </w:tcPr>
          <w:p w:rsidR="005409E8" w:rsidRPr="00C11276" w:rsidRDefault="005409E8">
            <w:pPr>
              <w:rPr>
                <w:sz w:val="18"/>
                <w:lang w:val="fr-FR"/>
              </w:rPr>
            </w:pPr>
            <w:r w:rsidRPr="00C11276">
              <w:rPr>
                <w:sz w:val="18"/>
                <w:lang w:val="fr-FR"/>
              </w:rPr>
              <w:t>20X3</w:t>
            </w:r>
          </w:p>
        </w:tc>
        <w:tc>
          <w:tcPr>
            <w:tcW w:w="1701" w:type="dxa"/>
            <w:gridSpan w:val="2"/>
            <w:tcMar>
              <w:top w:w="28" w:type="dxa"/>
              <w:bottom w:w="28" w:type="dxa"/>
            </w:tcMar>
          </w:tcPr>
          <w:p w:rsidR="005409E8" w:rsidRPr="00C11276" w:rsidRDefault="005409E8">
            <w:pPr>
              <w:jc w:val="right"/>
              <w:rPr>
                <w:sz w:val="18"/>
              </w:rPr>
            </w:pPr>
            <w:r w:rsidRPr="00C11276">
              <w:rPr>
                <w:sz w:val="18"/>
              </w:rPr>
              <w:t>93.46</w:t>
            </w:r>
          </w:p>
        </w:tc>
        <w:tc>
          <w:tcPr>
            <w:tcW w:w="992" w:type="dxa"/>
            <w:tcMar>
              <w:top w:w="28" w:type="dxa"/>
              <w:bottom w:w="28" w:type="dxa"/>
            </w:tcMar>
          </w:tcPr>
          <w:p w:rsidR="005409E8" w:rsidRPr="00C11276" w:rsidRDefault="005409E8">
            <w:pPr>
              <w:jc w:val="right"/>
              <w:rPr>
                <w:sz w:val="18"/>
              </w:rPr>
            </w:pPr>
            <w:r w:rsidRPr="00C11276">
              <w:rPr>
                <w:sz w:val="18"/>
              </w:rPr>
              <w:t>6.54</w:t>
            </w:r>
          </w:p>
        </w:tc>
        <w:tc>
          <w:tcPr>
            <w:tcW w:w="1560" w:type="dxa"/>
            <w:tcMar>
              <w:top w:w="28" w:type="dxa"/>
              <w:bottom w:w="28" w:type="dxa"/>
            </w:tcMar>
          </w:tcPr>
          <w:p w:rsidR="005409E8" w:rsidRPr="00C11276" w:rsidRDefault="005409E8">
            <w:pPr>
              <w:jc w:val="right"/>
              <w:rPr>
                <w:sz w:val="18"/>
              </w:rPr>
            </w:pPr>
            <w:r w:rsidRPr="00C11276">
              <w:rPr>
                <w:sz w:val="18"/>
              </w:rPr>
              <w:t>100.00</w:t>
            </w:r>
          </w:p>
        </w:tc>
        <w:tc>
          <w:tcPr>
            <w:tcW w:w="992" w:type="dxa"/>
            <w:tcMar>
              <w:top w:w="28" w:type="dxa"/>
              <w:bottom w:w="28" w:type="dxa"/>
            </w:tcMar>
          </w:tcPr>
          <w:p w:rsidR="005409E8" w:rsidRPr="00C11276" w:rsidRDefault="005409E8">
            <w:pPr>
              <w:jc w:val="right"/>
              <w:rPr>
                <w:sz w:val="18"/>
              </w:rPr>
            </w:pPr>
            <w:r w:rsidRPr="00C11276">
              <w:rPr>
                <w:sz w:val="18"/>
              </w:rPr>
              <w:t>–</w:t>
            </w:r>
          </w:p>
        </w:tc>
      </w:tr>
      <w:tr w:rsidR="005409E8" w:rsidRPr="00C11276">
        <w:tc>
          <w:tcPr>
            <w:tcW w:w="1276" w:type="dxa"/>
            <w:gridSpan w:val="2"/>
            <w:tcMar>
              <w:top w:w="28" w:type="dxa"/>
              <w:bottom w:w="28" w:type="dxa"/>
            </w:tcMar>
          </w:tcPr>
          <w:p w:rsidR="005409E8" w:rsidRPr="00C11276" w:rsidRDefault="005409E8">
            <w:pPr>
              <w:rPr>
                <w:sz w:val="18"/>
              </w:rPr>
            </w:pPr>
            <w:r w:rsidRPr="00C11276">
              <w:rPr>
                <w:sz w:val="18"/>
              </w:rPr>
              <w:t>Thereafter:</w:t>
            </w:r>
          </w:p>
        </w:tc>
        <w:tc>
          <w:tcPr>
            <w:tcW w:w="1134" w:type="dxa"/>
            <w:tcMar>
              <w:top w:w="28" w:type="dxa"/>
              <w:bottom w:w="28" w:type="dxa"/>
            </w:tcMar>
          </w:tcPr>
          <w:p w:rsidR="005409E8" w:rsidRPr="00C11276" w:rsidRDefault="005409E8">
            <w:pPr>
              <w:jc w:val="right"/>
              <w:rPr>
                <w:sz w:val="18"/>
              </w:rPr>
            </w:pPr>
            <w:r w:rsidRPr="00C11276">
              <w:rPr>
                <w:sz w:val="18"/>
              </w:rPr>
              <w:t>100.00</w:t>
            </w:r>
          </w:p>
        </w:tc>
        <w:tc>
          <w:tcPr>
            <w:tcW w:w="992" w:type="dxa"/>
            <w:tcMar>
              <w:top w:w="28" w:type="dxa"/>
              <w:bottom w:w="28" w:type="dxa"/>
            </w:tcMar>
          </w:tcPr>
          <w:p w:rsidR="005409E8" w:rsidRPr="00C11276" w:rsidRDefault="005409E8">
            <w:pPr>
              <w:jc w:val="right"/>
              <w:rPr>
                <w:sz w:val="18"/>
              </w:rPr>
            </w:pPr>
            <w:r w:rsidRPr="00C11276">
              <w:rPr>
                <w:sz w:val="18"/>
              </w:rPr>
              <w:t>7.00</w:t>
            </w:r>
          </w:p>
        </w:tc>
        <w:tc>
          <w:tcPr>
            <w:tcW w:w="1560" w:type="dxa"/>
            <w:tcMar>
              <w:top w:w="28" w:type="dxa"/>
              <w:bottom w:w="28" w:type="dxa"/>
            </w:tcMar>
          </w:tcPr>
          <w:p w:rsidR="005409E8" w:rsidRPr="00C11276" w:rsidRDefault="005409E8">
            <w:pPr>
              <w:jc w:val="right"/>
              <w:rPr>
                <w:sz w:val="18"/>
              </w:rPr>
            </w:pPr>
            <w:r w:rsidRPr="00C11276">
              <w:rPr>
                <w:sz w:val="18"/>
              </w:rPr>
              <w:t>107.00</w:t>
            </w:r>
          </w:p>
        </w:tc>
        <w:tc>
          <w:tcPr>
            <w:tcW w:w="992" w:type="dxa"/>
            <w:tcMar>
              <w:top w:w="28" w:type="dxa"/>
              <w:bottom w:w="28" w:type="dxa"/>
            </w:tcMar>
          </w:tcPr>
          <w:p w:rsidR="005409E8" w:rsidRPr="00C11276" w:rsidRDefault="005409E8">
            <w:pPr>
              <w:jc w:val="right"/>
              <w:rPr>
                <w:sz w:val="18"/>
              </w:rPr>
            </w:pPr>
            <w:r w:rsidRPr="00C11276">
              <w:rPr>
                <w:sz w:val="18"/>
              </w:rPr>
              <w:t>(7.00)</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2 – Weighted Average Number of Ordinary Shares</w:t>
      </w:r>
    </w:p>
    <w:p w:rsidR="005409E8" w:rsidRPr="00C11276" w:rsidRDefault="005409E8">
      <w:pPr>
        <w:pStyle w:val="Heading3"/>
      </w:pPr>
      <w:r w:rsidRPr="00C11276">
        <w:t>Reference:  AASB 133, paragraphs 19-21</w:t>
      </w:r>
    </w:p>
    <w:tbl>
      <w:tblPr>
        <w:tblW w:w="5850" w:type="dxa"/>
        <w:tblInd w:w="108" w:type="dxa"/>
        <w:tblLayout w:type="fixed"/>
        <w:tblLook w:val="0000" w:firstRow="0" w:lastRow="0" w:firstColumn="0" w:lastColumn="0" w:noHBand="0" w:noVBand="0"/>
      </w:tblPr>
      <w:tblGrid>
        <w:gridCol w:w="1325"/>
        <w:gridCol w:w="1177"/>
        <w:gridCol w:w="76"/>
        <w:gridCol w:w="541"/>
        <w:gridCol w:w="498"/>
        <w:gridCol w:w="76"/>
        <w:gridCol w:w="519"/>
        <w:gridCol w:w="520"/>
        <w:gridCol w:w="76"/>
        <w:gridCol w:w="515"/>
        <w:gridCol w:w="515"/>
        <w:gridCol w:w="12"/>
      </w:tblGrid>
      <w:tr w:rsidR="005409E8" w:rsidRPr="00C11276">
        <w:trPr>
          <w:gridAfter w:val="1"/>
          <w:wAfter w:w="12" w:type="dxa"/>
        </w:trPr>
        <w:tc>
          <w:tcPr>
            <w:tcW w:w="1325" w:type="dxa"/>
          </w:tcPr>
          <w:p w:rsidR="005409E8" w:rsidRPr="00C11276" w:rsidRDefault="005409E8"/>
        </w:tc>
        <w:tc>
          <w:tcPr>
            <w:tcW w:w="1177" w:type="dxa"/>
          </w:tcPr>
          <w:p w:rsidR="005409E8" w:rsidRPr="00C11276" w:rsidRDefault="005409E8"/>
        </w:tc>
        <w:tc>
          <w:tcPr>
            <w:tcW w:w="76" w:type="dxa"/>
            <w:tcMar>
              <w:left w:w="28" w:type="dxa"/>
              <w:right w:w="28" w:type="dxa"/>
            </w:tcMar>
          </w:tcPr>
          <w:p w:rsidR="005409E8" w:rsidRPr="00C11276" w:rsidRDefault="005409E8"/>
        </w:tc>
        <w:tc>
          <w:tcPr>
            <w:tcW w:w="1039" w:type="dxa"/>
            <w:gridSpan w:val="2"/>
            <w:tcMar>
              <w:right w:w="28" w:type="dxa"/>
            </w:tcMar>
          </w:tcPr>
          <w:p w:rsidR="005409E8" w:rsidRPr="00C11276" w:rsidRDefault="005409E8">
            <w:pPr>
              <w:jc w:val="right"/>
              <w:rPr>
                <w:i/>
                <w:iCs/>
              </w:rPr>
            </w:pPr>
            <w:r w:rsidRPr="00C11276">
              <w:rPr>
                <w:i/>
                <w:iCs/>
              </w:rPr>
              <w:t>Shares issued</w:t>
            </w:r>
          </w:p>
        </w:tc>
        <w:tc>
          <w:tcPr>
            <w:tcW w:w="76" w:type="dxa"/>
            <w:tcMar>
              <w:left w:w="28" w:type="dxa"/>
              <w:right w:w="28" w:type="dxa"/>
            </w:tcMar>
          </w:tcPr>
          <w:p w:rsidR="005409E8" w:rsidRPr="00C11276" w:rsidRDefault="005409E8">
            <w:pPr>
              <w:jc w:val="right"/>
              <w:rPr>
                <w:i/>
                <w:iCs/>
              </w:rPr>
            </w:pPr>
          </w:p>
        </w:tc>
        <w:tc>
          <w:tcPr>
            <w:tcW w:w="1039" w:type="dxa"/>
            <w:gridSpan w:val="2"/>
            <w:tcMar>
              <w:right w:w="17" w:type="dxa"/>
            </w:tcMar>
          </w:tcPr>
          <w:p w:rsidR="005409E8" w:rsidRPr="00C11276" w:rsidRDefault="005409E8">
            <w:pPr>
              <w:jc w:val="right"/>
            </w:pPr>
            <w:r w:rsidRPr="00C11276">
              <w:rPr>
                <w:i/>
                <w:iCs/>
              </w:rPr>
              <w:t>Treasury shares</w:t>
            </w:r>
            <w:r w:rsidRPr="00C11276">
              <w:rPr>
                <w:rStyle w:val="FootnoteReference"/>
              </w:rPr>
              <w:footnoteReference w:id="4"/>
            </w:r>
          </w:p>
        </w:tc>
        <w:tc>
          <w:tcPr>
            <w:tcW w:w="76" w:type="dxa"/>
            <w:tcMar>
              <w:left w:w="28" w:type="dxa"/>
              <w:right w:w="28" w:type="dxa"/>
            </w:tcMar>
          </w:tcPr>
          <w:p w:rsidR="005409E8" w:rsidRPr="00C11276" w:rsidRDefault="005409E8">
            <w:pPr>
              <w:jc w:val="right"/>
              <w:rPr>
                <w:i/>
                <w:iCs/>
              </w:rPr>
            </w:pPr>
          </w:p>
        </w:tc>
        <w:tc>
          <w:tcPr>
            <w:tcW w:w="1030" w:type="dxa"/>
            <w:gridSpan w:val="2"/>
            <w:tcMar>
              <w:left w:w="28" w:type="dxa"/>
              <w:right w:w="0" w:type="dxa"/>
            </w:tcMar>
          </w:tcPr>
          <w:p w:rsidR="005409E8" w:rsidRPr="00C11276" w:rsidRDefault="005409E8">
            <w:pPr>
              <w:jc w:val="right"/>
              <w:rPr>
                <w:i/>
                <w:iCs/>
              </w:rPr>
            </w:pPr>
            <w:r w:rsidRPr="00C11276">
              <w:rPr>
                <w:i/>
                <w:iCs/>
              </w:rPr>
              <w:t>Shares outstanding</w:t>
            </w:r>
          </w:p>
        </w:tc>
      </w:tr>
      <w:tr w:rsidR="005409E8" w:rsidRPr="00C11276">
        <w:trPr>
          <w:gridAfter w:val="1"/>
          <w:wAfter w:w="12" w:type="dxa"/>
          <w:trHeight w:val="748"/>
        </w:trPr>
        <w:tc>
          <w:tcPr>
            <w:tcW w:w="1325" w:type="dxa"/>
          </w:tcPr>
          <w:p w:rsidR="005409E8" w:rsidRPr="00C11276" w:rsidRDefault="005409E8">
            <w:pPr>
              <w:ind w:left="176" w:hanging="176"/>
            </w:pPr>
            <w:r w:rsidRPr="00C11276">
              <w:t>1 January 20X1</w:t>
            </w:r>
          </w:p>
        </w:tc>
        <w:tc>
          <w:tcPr>
            <w:tcW w:w="1177" w:type="dxa"/>
            <w:tcMar>
              <w:left w:w="28" w:type="dxa"/>
              <w:right w:w="28" w:type="dxa"/>
            </w:tcMar>
          </w:tcPr>
          <w:p w:rsidR="005409E8" w:rsidRPr="00C11276" w:rsidRDefault="005409E8">
            <w:pPr>
              <w:ind w:left="175" w:hanging="175"/>
            </w:pPr>
            <w:r w:rsidRPr="00C11276">
              <w:t>Balance at beginning of year</w:t>
            </w:r>
          </w:p>
        </w:tc>
        <w:tc>
          <w:tcPr>
            <w:tcW w:w="76" w:type="dxa"/>
            <w:tcMar>
              <w:left w:w="28" w:type="dxa"/>
              <w:right w:w="28" w:type="dxa"/>
            </w:tcMar>
          </w:tcPr>
          <w:p w:rsidR="005409E8" w:rsidRPr="00C11276" w:rsidRDefault="005409E8"/>
        </w:tc>
        <w:tc>
          <w:tcPr>
            <w:tcW w:w="1039" w:type="dxa"/>
            <w:gridSpan w:val="2"/>
            <w:tcMar>
              <w:left w:w="0" w:type="dxa"/>
              <w:right w:w="0" w:type="dxa"/>
            </w:tcMar>
          </w:tcPr>
          <w:p w:rsidR="005409E8" w:rsidRPr="00C11276" w:rsidRDefault="005409E8">
            <w:pPr>
              <w:jc w:val="right"/>
            </w:pPr>
            <w:r w:rsidRPr="00C11276">
              <w:br/>
            </w:r>
            <w:r w:rsidRPr="00C11276">
              <w:br/>
              <w:t>2,000</w:t>
            </w:r>
          </w:p>
        </w:tc>
        <w:tc>
          <w:tcPr>
            <w:tcW w:w="76" w:type="dxa"/>
            <w:tcMar>
              <w:left w:w="28" w:type="dxa"/>
              <w:right w:w="28" w:type="dxa"/>
            </w:tcMar>
          </w:tcPr>
          <w:p w:rsidR="005409E8" w:rsidRPr="00C11276" w:rsidRDefault="005409E8"/>
        </w:tc>
        <w:tc>
          <w:tcPr>
            <w:tcW w:w="1039" w:type="dxa"/>
            <w:gridSpan w:val="2"/>
            <w:tcMar>
              <w:left w:w="0" w:type="dxa"/>
              <w:right w:w="0" w:type="dxa"/>
            </w:tcMar>
          </w:tcPr>
          <w:p w:rsidR="005409E8" w:rsidRPr="00C11276" w:rsidRDefault="005409E8">
            <w:pPr>
              <w:jc w:val="right"/>
            </w:pPr>
            <w:r w:rsidRPr="00C11276">
              <w:br/>
            </w:r>
            <w:r w:rsidRPr="00C11276">
              <w:br/>
              <w:t>300</w:t>
            </w:r>
          </w:p>
        </w:tc>
        <w:tc>
          <w:tcPr>
            <w:tcW w:w="76" w:type="dxa"/>
            <w:tcMar>
              <w:left w:w="28" w:type="dxa"/>
              <w:right w:w="28" w:type="dxa"/>
            </w:tcMar>
          </w:tcPr>
          <w:p w:rsidR="005409E8" w:rsidRPr="00C11276" w:rsidRDefault="005409E8"/>
        </w:tc>
        <w:tc>
          <w:tcPr>
            <w:tcW w:w="1030" w:type="dxa"/>
            <w:gridSpan w:val="2"/>
            <w:tcMar>
              <w:left w:w="28" w:type="dxa"/>
              <w:right w:w="0" w:type="dxa"/>
            </w:tcMar>
          </w:tcPr>
          <w:p w:rsidR="005409E8" w:rsidRPr="00C11276" w:rsidRDefault="005409E8">
            <w:pPr>
              <w:jc w:val="right"/>
            </w:pPr>
            <w:r w:rsidRPr="00C11276">
              <w:br/>
            </w:r>
            <w:r w:rsidRPr="00C11276">
              <w:br/>
              <w:t>1,700</w:t>
            </w:r>
          </w:p>
        </w:tc>
      </w:tr>
      <w:tr w:rsidR="005409E8" w:rsidRPr="00C11276">
        <w:trPr>
          <w:gridAfter w:val="1"/>
          <w:wAfter w:w="12" w:type="dxa"/>
          <w:trHeight w:val="716"/>
        </w:trPr>
        <w:tc>
          <w:tcPr>
            <w:tcW w:w="1325" w:type="dxa"/>
          </w:tcPr>
          <w:p w:rsidR="005409E8" w:rsidRPr="00C11276" w:rsidRDefault="005409E8">
            <w:pPr>
              <w:ind w:left="176" w:hanging="176"/>
            </w:pPr>
            <w:r w:rsidRPr="00C11276">
              <w:t>31 May 20X1</w:t>
            </w:r>
          </w:p>
        </w:tc>
        <w:tc>
          <w:tcPr>
            <w:tcW w:w="1177" w:type="dxa"/>
            <w:tcMar>
              <w:left w:w="28" w:type="dxa"/>
              <w:right w:w="28" w:type="dxa"/>
            </w:tcMar>
          </w:tcPr>
          <w:p w:rsidR="005409E8" w:rsidRPr="00C11276" w:rsidRDefault="005409E8">
            <w:pPr>
              <w:ind w:left="175" w:hanging="175"/>
            </w:pPr>
            <w:r w:rsidRPr="00C11276">
              <w:t>Issue of new shares for cash</w:t>
            </w:r>
          </w:p>
        </w:tc>
        <w:tc>
          <w:tcPr>
            <w:tcW w:w="76" w:type="dxa"/>
            <w:tcMar>
              <w:left w:w="28" w:type="dxa"/>
              <w:right w:w="28" w:type="dxa"/>
            </w:tcMar>
          </w:tcPr>
          <w:p w:rsidR="005409E8" w:rsidRPr="00C11276" w:rsidRDefault="005409E8"/>
        </w:tc>
        <w:tc>
          <w:tcPr>
            <w:tcW w:w="1039" w:type="dxa"/>
            <w:gridSpan w:val="2"/>
            <w:tcMar>
              <w:left w:w="0" w:type="dxa"/>
              <w:right w:w="0" w:type="dxa"/>
            </w:tcMar>
          </w:tcPr>
          <w:p w:rsidR="005409E8" w:rsidRPr="00C11276" w:rsidRDefault="005409E8">
            <w:pPr>
              <w:jc w:val="right"/>
            </w:pPr>
            <w:r w:rsidRPr="00C11276">
              <w:br/>
            </w:r>
            <w:r w:rsidRPr="00C11276">
              <w:br/>
              <w:t xml:space="preserve">  800</w:t>
            </w:r>
          </w:p>
        </w:tc>
        <w:tc>
          <w:tcPr>
            <w:tcW w:w="76" w:type="dxa"/>
            <w:tcMar>
              <w:left w:w="28" w:type="dxa"/>
              <w:right w:w="28" w:type="dxa"/>
            </w:tcMar>
          </w:tcPr>
          <w:p w:rsidR="005409E8" w:rsidRPr="00C11276" w:rsidRDefault="005409E8"/>
        </w:tc>
        <w:tc>
          <w:tcPr>
            <w:tcW w:w="1039" w:type="dxa"/>
            <w:gridSpan w:val="2"/>
            <w:tcMar>
              <w:left w:w="0" w:type="dxa"/>
              <w:right w:w="0" w:type="dxa"/>
            </w:tcMar>
          </w:tcPr>
          <w:p w:rsidR="005409E8" w:rsidRPr="00C11276" w:rsidRDefault="005409E8">
            <w:pPr>
              <w:jc w:val="right"/>
            </w:pPr>
            <w:r w:rsidRPr="00C11276">
              <w:br/>
            </w:r>
            <w:r w:rsidRPr="00C11276">
              <w:br/>
              <w:t>–</w:t>
            </w:r>
          </w:p>
        </w:tc>
        <w:tc>
          <w:tcPr>
            <w:tcW w:w="76" w:type="dxa"/>
            <w:tcMar>
              <w:left w:w="28" w:type="dxa"/>
              <w:right w:w="28" w:type="dxa"/>
            </w:tcMar>
          </w:tcPr>
          <w:p w:rsidR="005409E8" w:rsidRPr="00C11276" w:rsidRDefault="005409E8"/>
        </w:tc>
        <w:tc>
          <w:tcPr>
            <w:tcW w:w="1030" w:type="dxa"/>
            <w:gridSpan w:val="2"/>
            <w:tcMar>
              <w:left w:w="28" w:type="dxa"/>
              <w:right w:w="0" w:type="dxa"/>
            </w:tcMar>
          </w:tcPr>
          <w:p w:rsidR="005409E8" w:rsidRPr="00C11276" w:rsidRDefault="005409E8">
            <w:pPr>
              <w:jc w:val="right"/>
            </w:pPr>
            <w:r w:rsidRPr="00C11276">
              <w:br/>
            </w:r>
            <w:r w:rsidRPr="00C11276">
              <w:br/>
              <w:t>2,500</w:t>
            </w:r>
          </w:p>
        </w:tc>
      </w:tr>
      <w:tr w:rsidR="005409E8" w:rsidRPr="00C11276">
        <w:trPr>
          <w:gridAfter w:val="1"/>
          <w:wAfter w:w="12" w:type="dxa"/>
          <w:trHeight w:val="965"/>
        </w:trPr>
        <w:tc>
          <w:tcPr>
            <w:tcW w:w="1325" w:type="dxa"/>
          </w:tcPr>
          <w:p w:rsidR="005409E8" w:rsidRPr="00C11276" w:rsidRDefault="005409E8">
            <w:pPr>
              <w:ind w:left="176" w:hanging="176"/>
            </w:pPr>
            <w:r w:rsidRPr="00C11276">
              <w:t>1 December 20X1</w:t>
            </w:r>
          </w:p>
        </w:tc>
        <w:tc>
          <w:tcPr>
            <w:tcW w:w="1177" w:type="dxa"/>
            <w:tcMar>
              <w:left w:w="28" w:type="dxa"/>
              <w:right w:w="28" w:type="dxa"/>
            </w:tcMar>
          </w:tcPr>
          <w:p w:rsidR="005409E8" w:rsidRPr="00C11276" w:rsidRDefault="005409E8">
            <w:pPr>
              <w:ind w:left="175" w:hanging="175"/>
            </w:pPr>
            <w:r w:rsidRPr="00C11276">
              <w:t>Purchase of treasury shares for cash</w:t>
            </w:r>
          </w:p>
        </w:tc>
        <w:tc>
          <w:tcPr>
            <w:tcW w:w="76" w:type="dxa"/>
            <w:tcMar>
              <w:left w:w="28" w:type="dxa"/>
              <w:right w:w="28" w:type="dxa"/>
            </w:tcMar>
          </w:tcPr>
          <w:p w:rsidR="005409E8" w:rsidRPr="00C11276" w:rsidRDefault="005409E8"/>
        </w:tc>
        <w:tc>
          <w:tcPr>
            <w:tcW w:w="1039" w:type="dxa"/>
            <w:gridSpan w:val="2"/>
            <w:tcMar>
              <w:left w:w="0" w:type="dxa"/>
              <w:right w:w="0" w:type="dxa"/>
            </w:tcMar>
          </w:tcPr>
          <w:p w:rsidR="005409E8" w:rsidRPr="00C11276" w:rsidRDefault="005409E8">
            <w:pPr>
              <w:jc w:val="right"/>
            </w:pPr>
            <w:r w:rsidRPr="00C11276">
              <w:br/>
            </w:r>
            <w:r w:rsidRPr="00C11276">
              <w:br/>
            </w:r>
            <w:r w:rsidRPr="00C11276">
              <w:br/>
              <w:t>–</w:t>
            </w:r>
          </w:p>
        </w:tc>
        <w:tc>
          <w:tcPr>
            <w:tcW w:w="76" w:type="dxa"/>
            <w:tcMar>
              <w:left w:w="28" w:type="dxa"/>
              <w:right w:w="28" w:type="dxa"/>
            </w:tcMar>
          </w:tcPr>
          <w:p w:rsidR="005409E8" w:rsidRPr="00C11276" w:rsidRDefault="005409E8"/>
        </w:tc>
        <w:tc>
          <w:tcPr>
            <w:tcW w:w="1039" w:type="dxa"/>
            <w:gridSpan w:val="2"/>
            <w:tcMar>
              <w:left w:w="0" w:type="dxa"/>
              <w:right w:w="0" w:type="dxa"/>
            </w:tcMar>
          </w:tcPr>
          <w:p w:rsidR="005409E8" w:rsidRPr="00C11276" w:rsidRDefault="005409E8">
            <w:pPr>
              <w:jc w:val="right"/>
            </w:pPr>
            <w:r w:rsidRPr="00C11276">
              <w:br/>
            </w:r>
            <w:r w:rsidRPr="00C11276">
              <w:br/>
            </w:r>
            <w:r w:rsidRPr="00C11276">
              <w:br/>
              <w:t>250</w:t>
            </w:r>
          </w:p>
        </w:tc>
        <w:tc>
          <w:tcPr>
            <w:tcW w:w="76" w:type="dxa"/>
            <w:tcMar>
              <w:left w:w="28" w:type="dxa"/>
              <w:right w:w="28" w:type="dxa"/>
            </w:tcMar>
          </w:tcPr>
          <w:p w:rsidR="005409E8" w:rsidRPr="00C11276" w:rsidRDefault="005409E8"/>
        </w:tc>
        <w:tc>
          <w:tcPr>
            <w:tcW w:w="1030" w:type="dxa"/>
            <w:gridSpan w:val="2"/>
            <w:tcMar>
              <w:left w:w="28" w:type="dxa"/>
              <w:right w:w="0" w:type="dxa"/>
            </w:tcMar>
          </w:tcPr>
          <w:p w:rsidR="005409E8" w:rsidRPr="00C11276" w:rsidRDefault="005409E8">
            <w:pPr>
              <w:jc w:val="right"/>
            </w:pPr>
            <w:r w:rsidRPr="00C11276">
              <w:br/>
            </w:r>
            <w:r w:rsidRPr="00C11276">
              <w:br/>
            </w:r>
            <w:r w:rsidRPr="00C11276">
              <w:br/>
              <w:t>2,250</w:t>
            </w:r>
          </w:p>
        </w:tc>
      </w:tr>
      <w:tr w:rsidR="005409E8" w:rsidRPr="00C11276">
        <w:trPr>
          <w:gridAfter w:val="1"/>
          <w:wAfter w:w="12" w:type="dxa"/>
          <w:trHeight w:val="398"/>
        </w:trPr>
        <w:tc>
          <w:tcPr>
            <w:tcW w:w="1325" w:type="dxa"/>
          </w:tcPr>
          <w:p w:rsidR="005409E8" w:rsidRPr="00C11276" w:rsidRDefault="005409E8">
            <w:pPr>
              <w:ind w:left="176" w:hanging="176"/>
            </w:pPr>
            <w:r w:rsidRPr="00C11276">
              <w:t>31 December 20X1</w:t>
            </w:r>
          </w:p>
        </w:tc>
        <w:tc>
          <w:tcPr>
            <w:tcW w:w="1177" w:type="dxa"/>
            <w:tcMar>
              <w:left w:w="28" w:type="dxa"/>
              <w:right w:w="28" w:type="dxa"/>
            </w:tcMar>
          </w:tcPr>
          <w:p w:rsidR="005409E8" w:rsidRPr="00C11276" w:rsidRDefault="005409E8">
            <w:pPr>
              <w:ind w:left="175" w:hanging="175"/>
            </w:pPr>
            <w:r w:rsidRPr="00C11276">
              <w:t>Balance at year-end</w:t>
            </w:r>
          </w:p>
        </w:tc>
        <w:tc>
          <w:tcPr>
            <w:tcW w:w="76" w:type="dxa"/>
            <w:tcMar>
              <w:left w:w="28" w:type="dxa"/>
              <w:right w:w="28" w:type="dxa"/>
            </w:tcMar>
          </w:tcPr>
          <w:p w:rsidR="005409E8" w:rsidRPr="00C11276" w:rsidRDefault="005409E8"/>
        </w:tc>
        <w:tc>
          <w:tcPr>
            <w:tcW w:w="541" w:type="dxa"/>
            <w:tcMar>
              <w:left w:w="28" w:type="dxa"/>
              <w:right w:w="28" w:type="dxa"/>
            </w:tcMar>
          </w:tcPr>
          <w:p w:rsidR="005409E8" w:rsidRPr="00C11276" w:rsidRDefault="005409E8">
            <w:pPr>
              <w:jc w:val="right"/>
            </w:pPr>
          </w:p>
        </w:tc>
        <w:tc>
          <w:tcPr>
            <w:tcW w:w="498" w:type="dxa"/>
            <w:tcBorders>
              <w:top w:val="single" w:sz="4" w:space="0" w:color="auto"/>
              <w:bottom w:val="double" w:sz="4" w:space="0" w:color="auto"/>
            </w:tcBorders>
            <w:tcMar>
              <w:left w:w="0" w:type="dxa"/>
              <w:right w:w="0" w:type="dxa"/>
            </w:tcMar>
          </w:tcPr>
          <w:p w:rsidR="005409E8" w:rsidRPr="00C11276" w:rsidRDefault="005409E8">
            <w:pPr>
              <w:jc w:val="right"/>
            </w:pPr>
            <w:r w:rsidRPr="00C11276">
              <w:br/>
              <w:t>2,800</w:t>
            </w:r>
          </w:p>
        </w:tc>
        <w:tc>
          <w:tcPr>
            <w:tcW w:w="76" w:type="dxa"/>
            <w:tcMar>
              <w:left w:w="28" w:type="dxa"/>
              <w:right w:w="28" w:type="dxa"/>
            </w:tcMar>
          </w:tcPr>
          <w:p w:rsidR="005409E8" w:rsidRPr="00C11276" w:rsidRDefault="005409E8"/>
        </w:tc>
        <w:tc>
          <w:tcPr>
            <w:tcW w:w="519" w:type="dxa"/>
            <w:tcMar>
              <w:left w:w="0" w:type="dxa"/>
              <w:right w:w="14" w:type="dxa"/>
            </w:tcMar>
          </w:tcPr>
          <w:p w:rsidR="005409E8" w:rsidRPr="00C11276" w:rsidRDefault="005409E8">
            <w:pPr>
              <w:jc w:val="right"/>
            </w:pPr>
          </w:p>
        </w:tc>
        <w:tc>
          <w:tcPr>
            <w:tcW w:w="520" w:type="dxa"/>
            <w:tcBorders>
              <w:top w:val="single" w:sz="4" w:space="0" w:color="auto"/>
              <w:bottom w:val="double" w:sz="4" w:space="0" w:color="auto"/>
            </w:tcBorders>
            <w:tcMar>
              <w:left w:w="0" w:type="dxa"/>
              <w:right w:w="29" w:type="dxa"/>
            </w:tcMar>
          </w:tcPr>
          <w:p w:rsidR="005409E8" w:rsidRPr="00C11276" w:rsidRDefault="005409E8">
            <w:pPr>
              <w:jc w:val="right"/>
            </w:pPr>
            <w:r w:rsidRPr="00C11276">
              <w:br/>
              <w:t>550</w:t>
            </w:r>
          </w:p>
        </w:tc>
        <w:tc>
          <w:tcPr>
            <w:tcW w:w="76" w:type="dxa"/>
            <w:tcMar>
              <w:left w:w="28" w:type="dxa"/>
              <w:right w:w="28" w:type="dxa"/>
            </w:tcMar>
          </w:tcPr>
          <w:p w:rsidR="005409E8" w:rsidRPr="00C11276" w:rsidRDefault="005409E8"/>
        </w:tc>
        <w:tc>
          <w:tcPr>
            <w:tcW w:w="515" w:type="dxa"/>
            <w:tcMar>
              <w:left w:w="28" w:type="dxa"/>
              <w:right w:w="28" w:type="dxa"/>
            </w:tcMar>
          </w:tcPr>
          <w:p w:rsidR="005409E8" w:rsidRPr="00C11276" w:rsidRDefault="005409E8">
            <w:pPr>
              <w:jc w:val="right"/>
            </w:pPr>
          </w:p>
        </w:tc>
        <w:tc>
          <w:tcPr>
            <w:tcW w:w="515" w:type="dxa"/>
            <w:tcBorders>
              <w:top w:val="single" w:sz="4" w:space="0" w:color="auto"/>
              <w:bottom w:val="double" w:sz="4" w:space="0" w:color="auto"/>
            </w:tcBorders>
            <w:tcMar>
              <w:left w:w="0" w:type="dxa"/>
              <w:right w:w="0" w:type="dxa"/>
            </w:tcMar>
          </w:tcPr>
          <w:p w:rsidR="005409E8" w:rsidRPr="00C11276" w:rsidRDefault="005409E8">
            <w:pPr>
              <w:jc w:val="right"/>
            </w:pPr>
            <w:r w:rsidRPr="00C11276">
              <w:br/>
              <w:t>2,250</w:t>
            </w:r>
          </w:p>
        </w:tc>
      </w:tr>
      <w:tr w:rsidR="005409E8" w:rsidRPr="00C11276">
        <w:trPr>
          <w:gridAfter w:val="1"/>
          <w:wAfter w:w="12" w:type="dxa"/>
        </w:trPr>
        <w:tc>
          <w:tcPr>
            <w:tcW w:w="5838" w:type="dxa"/>
            <w:gridSpan w:val="11"/>
          </w:tcPr>
          <w:p w:rsidR="005409E8" w:rsidRPr="00C11276" w:rsidRDefault="005409E8"/>
        </w:tc>
      </w:tr>
      <w:tr w:rsidR="005409E8" w:rsidRPr="00C11276">
        <w:trPr>
          <w:gridAfter w:val="1"/>
          <w:wAfter w:w="12" w:type="dxa"/>
          <w:trHeight w:val="321"/>
        </w:trPr>
        <w:tc>
          <w:tcPr>
            <w:tcW w:w="5838" w:type="dxa"/>
            <w:gridSpan w:val="11"/>
          </w:tcPr>
          <w:p w:rsidR="005409E8" w:rsidRPr="00C11276" w:rsidRDefault="005409E8"/>
          <w:p w:rsidR="005409E8" w:rsidRPr="00C11276" w:rsidRDefault="005409E8"/>
          <w:p w:rsidR="005409E8" w:rsidRPr="00C11276" w:rsidRDefault="005409E8">
            <w:r w:rsidRPr="00C11276">
              <w:t>Calculation of weighted average:</w:t>
            </w:r>
          </w:p>
          <w:p w:rsidR="005409E8" w:rsidRPr="00C11276" w:rsidRDefault="005409E8"/>
        </w:tc>
      </w:tr>
      <w:tr w:rsidR="005409E8" w:rsidRPr="00C11276">
        <w:trPr>
          <w:trHeight w:val="296"/>
        </w:trPr>
        <w:tc>
          <w:tcPr>
            <w:tcW w:w="5850" w:type="dxa"/>
            <w:gridSpan w:val="12"/>
          </w:tcPr>
          <w:p w:rsidR="005409E8" w:rsidRPr="00C11276" w:rsidRDefault="005409E8">
            <w:pPr>
              <w:rPr>
                <w:i/>
                <w:iCs/>
              </w:rPr>
            </w:pPr>
            <w:r w:rsidRPr="00C11276">
              <w:t xml:space="preserve">(1,700 × 5/12) + (2,500 × 6/12) + (2,250 × 1/12) = 2,146 shares </w:t>
            </w:r>
            <w:r w:rsidRPr="00C11276">
              <w:rPr>
                <w:i/>
                <w:iCs/>
              </w:rPr>
              <w:t>or</w:t>
            </w:r>
          </w:p>
        </w:tc>
      </w:tr>
      <w:tr w:rsidR="005409E8" w:rsidRPr="00C11276">
        <w:trPr>
          <w:gridAfter w:val="1"/>
          <w:wAfter w:w="12" w:type="dxa"/>
        </w:trPr>
        <w:tc>
          <w:tcPr>
            <w:tcW w:w="5838" w:type="dxa"/>
            <w:gridSpan w:val="11"/>
          </w:tcPr>
          <w:p w:rsidR="005409E8" w:rsidRPr="00C11276" w:rsidRDefault="005409E8">
            <w:r w:rsidRPr="00C11276">
              <w:t xml:space="preserve">(1,700 × 12/12) + (800 × 7/12) </w:t>
            </w:r>
            <w:r w:rsidRPr="00C11276">
              <w:sym w:font="Symbol" w:char="F02D"/>
            </w:r>
            <w:r w:rsidRPr="00C11276">
              <w:t xml:space="preserve"> (250 × 1/12) = 2,146 shares</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3 – Bonus Issue</w:t>
      </w:r>
    </w:p>
    <w:p w:rsidR="005409E8" w:rsidRPr="00C11276" w:rsidRDefault="005409E8">
      <w:pPr>
        <w:pStyle w:val="Heading3"/>
      </w:pPr>
      <w:r w:rsidRPr="00C11276">
        <w:t>Reference:  AASB 133, paragraphs 26, 27(a) and 28</w:t>
      </w:r>
    </w:p>
    <w:tbl>
      <w:tblPr>
        <w:tblW w:w="0" w:type="auto"/>
        <w:tblLook w:val="0000" w:firstRow="0" w:lastRow="0" w:firstColumn="0" w:lastColumn="0" w:noHBand="0" w:noVBand="0"/>
      </w:tblPr>
      <w:tblGrid>
        <w:gridCol w:w="3402"/>
        <w:gridCol w:w="1134"/>
        <w:gridCol w:w="142"/>
        <w:gridCol w:w="1663"/>
      </w:tblGrid>
      <w:tr w:rsidR="005409E8" w:rsidRPr="00C11276">
        <w:trPr>
          <w:trHeight w:val="537"/>
        </w:trPr>
        <w:tc>
          <w:tcPr>
            <w:tcW w:w="4678" w:type="dxa"/>
            <w:gridSpan w:val="3"/>
          </w:tcPr>
          <w:p w:rsidR="005409E8" w:rsidRPr="00C11276" w:rsidRDefault="005409E8">
            <w:pPr>
              <w:ind w:left="176" w:hanging="176"/>
              <w:rPr>
                <w:kern w:val="20"/>
              </w:rPr>
            </w:pPr>
            <w:r w:rsidRPr="00C11276">
              <w:rPr>
                <w:kern w:val="20"/>
              </w:rPr>
              <w:t xml:space="preserve">Profit attributable to ordinary </w:t>
            </w:r>
            <w:r w:rsidR="006468E2" w:rsidRPr="00C11276">
              <w:rPr>
                <w:kern w:val="20"/>
              </w:rPr>
              <w:t>equity holders</w:t>
            </w:r>
            <w:r w:rsidRPr="00C11276">
              <w:rPr>
                <w:kern w:val="20"/>
              </w:rPr>
              <w:t xml:space="preserve"> of the parent entity 20X0</w:t>
            </w:r>
          </w:p>
        </w:tc>
        <w:tc>
          <w:tcPr>
            <w:tcW w:w="1663" w:type="dxa"/>
          </w:tcPr>
          <w:p w:rsidR="005409E8" w:rsidRPr="00C11276" w:rsidRDefault="005409E8">
            <w:pPr>
              <w:jc w:val="right"/>
            </w:pPr>
            <w:r w:rsidRPr="00C11276">
              <w:br/>
              <w:t>CU180</w:t>
            </w:r>
          </w:p>
        </w:tc>
      </w:tr>
      <w:tr w:rsidR="005409E8" w:rsidRPr="00C11276">
        <w:trPr>
          <w:trHeight w:val="558"/>
        </w:trPr>
        <w:tc>
          <w:tcPr>
            <w:tcW w:w="4678" w:type="dxa"/>
            <w:gridSpan w:val="3"/>
          </w:tcPr>
          <w:p w:rsidR="005409E8" w:rsidRPr="00C11276" w:rsidRDefault="005409E8">
            <w:pPr>
              <w:ind w:left="176" w:hanging="176"/>
              <w:rPr>
                <w:kern w:val="20"/>
                <w:szCs w:val="24"/>
              </w:rPr>
            </w:pPr>
            <w:r w:rsidRPr="00C11276">
              <w:rPr>
                <w:kern w:val="20"/>
                <w:szCs w:val="24"/>
              </w:rPr>
              <w:t xml:space="preserve">Profit attributable to ordinary </w:t>
            </w:r>
            <w:r w:rsidR="006468E2" w:rsidRPr="00C11276">
              <w:rPr>
                <w:kern w:val="20"/>
                <w:szCs w:val="24"/>
              </w:rPr>
              <w:t>equity holders</w:t>
            </w:r>
            <w:r w:rsidRPr="00C11276">
              <w:rPr>
                <w:kern w:val="20"/>
                <w:szCs w:val="24"/>
              </w:rPr>
              <w:t xml:space="preserve"> of the parent entity 20X1</w:t>
            </w:r>
          </w:p>
        </w:tc>
        <w:tc>
          <w:tcPr>
            <w:tcW w:w="1663" w:type="dxa"/>
          </w:tcPr>
          <w:p w:rsidR="005409E8" w:rsidRPr="00C11276" w:rsidRDefault="005409E8">
            <w:pPr>
              <w:jc w:val="right"/>
            </w:pPr>
            <w:r w:rsidRPr="00C11276">
              <w:br/>
              <w:t>CU600</w:t>
            </w:r>
          </w:p>
        </w:tc>
      </w:tr>
      <w:tr w:rsidR="005409E8" w:rsidRPr="00C11276">
        <w:trPr>
          <w:trHeight w:val="566"/>
        </w:trPr>
        <w:tc>
          <w:tcPr>
            <w:tcW w:w="4678" w:type="dxa"/>
            <w:gridSpan w:val="3"/>
          </w:tcPr>
          <w:p w:rsidR="005409E8" w:rsidRPr="00C11276" w:rsidRDefault="005409E8">
            <w:pPr>
              <w:ind w:left="176" w:hanging="176"/>
            </w:pPr>
            <w:r w:rsidRPr="00C11276">
              <w:t>Ordinary shares outstanding until 30 September 20X1</w:t>
            </w:r>
          </w:p>
        </w:tc>
        <w:tc>
          <w:tcPr>
            <w:tcW w:w="1663" w:type="dxa"/>
          </w:tcPr>
          <w:p w:rsidR="005409E8" w:rsidRPr="00C11276" w:rsidRDefault="005409E8">
            <w:pPr>
              <w:jc w:val="right"/>
            </w:pPr>
            <w:r w:rsidRPr="00C11276">
              <w:t>200</w:t>
            </w:r>
          </w:p>
        </w:tc>
      </w:tr>
      <w:tr w:rsidR="005409E8" w:rsidRPr="00C11276">
        <w:trPr>
          <w:trHeight w:val="865"/>
        </w:trPr>
        <w:tc>
          <w:tcPr>
            <w:tcW w:w="3402" w:type="dxa"/>
          </w:tcPr>
          <w:p w:rsidR="005409E8" w:rsidRPr="00C11276" w:rsidRDefault="005409E8">
            <w:r w:rsidRPr="00C11276">
              <w:t>Bonus issue 1 October 20X1</w:t>
            </w:r>
          </w:p>
        </w:tc>
        <w:tc>
          <w:tcPr>
            <w:tcW w:w="2939" w:type="dxa"/>
            <w:gridSpan w:val="3"/>
          </w:tcPr>
          <w:p w:rsidR="005409E8" w:rsidRPr="00C11276" w:rsidRDefault="005409E8">
            <w:r w:rsidRPr="00C11276">
              <w:t>2 ordinary shares for each ordinary share outstanding at 30 September 20X1</w:t>
            </w:r>
          </w:p>
          <w:p w:rsidR="005409E8" w:rsidRPr="00C11276" w:rsidRDefault="005409E8">
            <w:r w:rsidRPr="00C11276">
              <w:t>200 × 2 = 400</w:t>
            </w:r>
          </w:p>
          <w:p w:rsidR="005409E8" w:rsidRPr="00C11276" w:rsidRDefault="005409E8"/>
        </w:tc>
      </w:tr>
      <w:tr w:rsidR="005409E8" w:rsidRPr="00C11276">
        <w:trPr>
          <w:cantSplit/>
          <w:trHeight w:val="240"/>
        </w:trPr>
        <w:tc>
          <w:tcPr>
            <w:tcW w:w="3402" w:type="dxa"/>
            <w:vMerge w:val="restart"/>
            <w:vAlign w:val="center"/>
          </w:tcPr>
          <w:p w:rsidR="005409E8" w:rsidRPr="00C11276" w:rsidRDefault="005409E8">
            <w:r w:rsidRPr="00C11276">
              <w:t>Basic earnings per share 20X1</w:t>
            </w:r>
          </w:p>
          <w:p w:rsidR="005409E8" w:rsidRPr="00C11276" w:rsidRDefault="005409E8"/>
        </w:tc>
        <w:tc>
          <w:tcPr>
            <w:tcW w:w="1134" w:type="dxa"/>
            <w:tcBorders>
              <w:bottom w:val="single" w:sz="4" w:space="0" w:color="auto"/>
            </w:tcBorders>
            <w:tcMar>
              <w:left w:w="0" w:type="dxa"/>
              <w:right w:w="0" w:type="dxa"/>
            </w:tcMar>
            <w:vAlign w:val="bottom"/>
          </w:tcPr>
          <w:p w:rsidR="005409E8" w:rsidRPr="00C11276" w:rsidRDefault="005409E8">
            <w:pPr>
              <w:jc w:val="center"/>
            </w:pPr>
            <w:r w:rsidRPr="00C11276">
              <w:t>CU600</w:t>
            </w:r>
          </w:p>
        </w:tc>
        <w:tc>
          <w:tcPr>
            <w:tcW w:w="1805" w:type="dxa"/>
            <w:gridSpan w:val="2"/>
            <w:vMerge w:val="restart"/>
            <w:vAlign w:val="center"/>
          </w:tcPr>
          <w:p w:rsidR="005409E8" w:rsidRPr="00C11276" w:rsidRDefault="005409E8">
            <w:r w:rsidRPr="00C11276">
              <w:t>= CU1.00</w:t>
            </w:r>
          </w:p>
          <w:p w:rsidR="005409E8" w:rsidRPr="00C11276" w:rsidRDefault="005409E8"/>
        </w:tc>
      </w:tr>
      <w:tr w:rsidR="005409E8" w:rsidRPr="00C11276">
        <w:trPr>
          <w:cantSplit/>
          <w:trHeight w:val="240"/>
        </w:trPr>
        <w:tc>
          <w:tcPr>
            <w:tcW w:w="3402" w:type="dxa"/>
            <w:vMerge/>
          </w:tcPr>
          <w:p w:rsidR="005409E8" w:rsidRPr="00C11276" w:rsidRDefault="005409E8"/>
        </w:tc>
        <w:tc>
          <w:tcPr>
            <w:tcW w:w="1134" w:type="dxa"/>
            <w:tcBorders>
              <w:top w:val="single" w:sz="4" w:space="0" w:color="auto"/>
            </w:tcBorders>
            <w:tcMar>
              <w:left w:w="0" w:type="dxa"/>
              <w:right w:w="0" w:type="dxa"/>
            </w:tcMar>
          </w:tcPr>
          <w:p w:rsidR="005409E8" w:rsidRPr="00C11276" w:rsidRDefault="005409E8">
            <w:pPr>
              <w:jc w:val="center"/>
            </w:pPr>
            <w:r w:rsidRPr="00C11276">
              <w:t>(200 + 400)</w:t>
            </w:r>
          </w:p>
          <w:p w:rsidR="005409E8" w:rsidRPr="00C11276" w:rsidRDefault="005409E8">
            <w:pPr>
              <w:jc w:val="center"/>
            </w:pPr>
          </w:p>
        </w:tc>
        <w:tc>
          <w:tcPr>
            <w:tcW w:w="1805" w:type="dxa"/>
            <w:gridSpan w:val="2"/>
            <w:vMerge/>
          </w:tcPr>
          <w:p w:rsidR="005409E8" w:rsidRPr="00C11276" w:rsidRDefault="005409E8"/>
        </w:tc>
      </w:tr>
      <w:tr w:rsidR="005409E8" w:rsidRPr="00C11276">
        <w:trPr>
          <w:cantSplit/>
          <w:trHeight w:val="248"/>
        </w:trPr>
        <w:tc>
          <w:tcPr>
            <w:tcW w:w="3402" w:type="dxa"/>
            <w:vMerge w:val="restart"/>
            <w:vAlign w:val="center"/>
          </w:tcPr>
          <w:p w:rsidR="005409E8" w:rsidRPr="00C11276" w:rsidRDefault="005409E8">
            <w:r w:rsidRPr="00C11276">
              <w:t>Basic earnings per share 20X0</w:t>
            </w:r>
          </w:p>
        </w:tc>
        <w:tc>
          <w:tcPr>
            <w:tcW w:w="1134" w:type="dxa"/>
            <w:tcBorders>
              <w:bottom w:val="single" w:sz="4" w:space="0" w:color="auto"/>
            </w:tcBorders>
            <w:tcMar>
              <w:left w:w="0" w:type="dxa"/>
              <w:right w:w="0" w:type="dxa"/>
            </w:tcMar>
            <w:vAlign w:val="bottom"/>
          </w:tcPr>
          <w:p w:rsidR="005409E8" w:rsidRPr="00C11276" w:rsidRDefault="005409E8">
            <w:pPr>
              <w:jc w:val="center"/>
            </w:pPr>
            <w:r w:rsidRPr="00C11276">
              <w:t>CU180</w:t>
            </w:r>
          </w:p>
        </w:tc>
        <w:tc>
          <w:tcPr>
            <w:tcW w:w="1805" w:type="dxa"/>
            <w:gridSpan w:val="2"/>
            <w:vMerge w:val="restart"/>
            <w:vAlign w:val="center"/>
          </w:tcPr>
          <w:p w:rsidR="005409E8" w:rsidRPr="00C11276" w:rsidRDefault="005409E8">
            <w:r w:rsidRPr="00C11276">
              <w:t>= CU0.30</w:t>
            </w:r>
          </w:p>
        </w:tc>
      </w:tr>
      <w:tr w:rsidR="005409E8" w:rsidRPr="00C11276">
        <w:trPr>
          <w:cantSplit/>
          <w:trHeight w:val="247"/>
        </w:trPr>
        <w:tc>
          <w:tcPr>
            <w:tcW w:w="3402" w:type="dxa"/>
            <w:vMerge/>
          </w:tcPr>
          <w:p w:rsidR="005409E8" w:rsidRPr="00C11276" w:rsidRDefault="005409E8"/>
        </w:tc>
        <w:tc>
          <w:tcPr>
            <w:tcW w:w="1134" w:type="dxa"/>
            <w:tcBorders>
              <w:top w:val="single" w:sz="4" w:space="0" w:color="auto"/>
            </w:tcBorders>
            <w:tcMar>
              <w:left w:w="0" w:type="dxa"/>
              <w:right w:w="0" w:type="dxa"/>
            </w:tcMar>
          </w:tcPr>
          <w:p w:rsidR="005409E8" w:rsidRPr="00C11276" w:rsidRDefault="005409E8">
            <w:pPr>
              <w:jc w:val="center"/>
            </w:pPr>
            <w:r w:rsidRPr="00C11276">
              <w:t>(200 + 400)</w:t>
            </w:r>
          </w:p>
        </w:tc>
        <w:tc>
          <w:tcPr>
            <w:tcW w:w="1805" w:type="dxa"/>
            <w:gridSpan w:val="2"/>
            <w:vMerge/>
          </w:tcPr>
          <w:p w:rsidR="005409E8" w:rsidRPr="00C11276" w:rsidRDefault="005409E8"/>
        </w:tc>
      </w:tr>
      <w:tr w:rsidR="005409E8" w:rsidRPr="00C11276">
        <w:trPr>
          <w:cantSplit/>
          <w:trHeight w:val="464"/>
        </w:trPr>
        <w:tc>
          <w:tcPr>
            <w:tcW w:w="6341" w:type="dxa"/>
            <w:gridSpan w:val="4"/>
          </w:tcPr>
          <w:p w:rsidR="005409E8" w:rsidRPr="00C11276" w:rsidRDefault="005409E8"/>
          <w:p w:rsidR="005409E8" w:rsidRPr="00C11276" w:rsidRDefault="005409E8">
            <w:pPr>
              <w:rPr>
                <w:u w:val="single"/>
              </w:rPr>
            </w:pPr>
            <w:r w:rsidRPr="00C11276">
              <w:t>Because the bonus issue was without consideration, it is treated as if it had occurred before the beginning of 20X0, the earliest period presented.</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4 – Rights Issue</w:t>
      </w:r>
    </w:p>
    <w:p w:rsidR="005409E8" w:rsidRPr="00C11276" w:rsidRDefault="005409E8">
      <w:pPr>
        <w:pStyle w:val="Heading3"/>
      </w:pPr>
      <w:r w:rsidRPr="00C11276">
        <w:t>Reference:  AASB 133, paragraphs 26, 27(b) and A2</w:t>
      </w:r>
    </w:p>
    <w:tbl>
      <w:tblPr>
        <w:tblW w:w="6412" w:type="dxa"/>
        <w:tblLayout w:type="fixed"/>
        <w:tblLook w:val="0000" w:firstRow="0" w:lastRow="0" w:firstColumn="0" w:lastColumn="0" w:noHBand="0" w:noVBand="0"/>
      </w:tblPr>
      <w:tblGrid>
        <w:gridCol w:w="173"/>
        <w:gridCol w:w="1683"/>
        <w:gridCol w:w="749"/>
        <w:gridCol w:w="12"/>
        <w:gridCol w:w="821"/>
        <w:gridCol w:w="151"/>
        <w:gridCol w:w="114"/>
        <w:gridCol w:w="468"/>
        <w:gridCol w:w="108"/>
        <w:gridCol w:w="132"/>
        <w:gridCol w:w="236"/>
        <w:gridCol w:w="563"/>
        <w:gridCol w:w="199"/>
        <w:gridCol w:w="146"/>
        <w:gridCol w:w="90"/>
        <w:gridCol w:w="186"/>
        <w:gridCol w:w="581"/>
      </w:tblGrid>
      <w:tr w:rsidR="005409E8" w:rsidRPr="00C11276">
        <w:tc>
          <w:tcPr>
            <w:tcW w:w="1856" w:type="dxa"/>
            <w:gridSpan w:val="2"/>
          </w:tcPr>
          <w:p w:rsidR="005409E8" w:rsidRPr="00C11276" w:rsidRDefault="005409E8"/>
        </w:tc>
        <w:tc>
          <w:tcPr>
            <w:tcW w:w="1582" w:type="dxa"/>
            <w:gridSpan w:val="3"/>
          </w:tcPr>
          <w:p w:rsidR="005409E8" w:rsidRPr="00C11276" w:rsidRDefault="005409E8"/>
        </w:tc>
        <w:tc>
          <w:tcPr>
            <w:tcW w:w="973" w:type="dxa"/>
            <w:gridSpan w:val="5"/>
            <w:tcMar>
              <w:top w:w="85" w:type="dxa"/>
              <w:left w:w="0" w:type="dxa"/>
              <w:bottom w:w="28" w:type="dxa"/>
              <w:right w:w="0" w:type="dxa"/>
            </w:tcMar>
          </w:tcPr>
          <w:p w:rsidR="005409E8" w:rsidRPr="00C11276" w:rsidRDefault="005409E8">
            <w:pPr>
              <w:jc w:val="right"/>
              <w:rPr>
                <w:u w:val="single"/>
              </w:rPr>
            </w:pPr>
            <w:r w:rsidRPr="00C11276">
              <w:rPr>
                <w:u w:val="single"/>
              </w:rPr>
              <w:t>20X0</w:t>
            </w:r>
          </w:p>
        </w:tc>
        <w:tc>
          <w:tcPr>
            <w:tcW w:w="998" w:type="dxa"/>
            <w:gridSpan w:val="3"/>
            <w:tcMar>
              <w:top w:w="85" w:type="dxa"/>
              <w:left w:w="0" w:type="dxa"/>
              <w:bottom w:w="28" w:type="dxa"/>
              <w:right w:w="0" w:type="dxa"/>
            </w:tcMar>
          </w:tcPr>
          <w:p w:rsidR="005409E8" w:rsidRPr="00C11276" w:rsidRDefault="005409E8">
            <w:pPr>
              <w:jc w:val="right"/>
              <w:rPr>
                <w:u w:val="single"/>
              </w:rPr>
            </w:pPr>
            <w:r w:rsidRPr="00C11276">
              <w:rPr>
                <w:u w:val="single"/>
              </w:rPr>
              <w:t>20X1</w:t>
            </w:r>
          </w:p>
        </w:tc>
        <w:tc>
          <w:tcPr>
            <w:tcW w:w="1003" w:type="dxa"/>
            <w:gridSpan w:val="4"/>
            <w:tcMar>
              <w:top w:w="85" w:type="dxa"/>
              <w:left w:w="0" w:type="dxa"/>
              <w:bottom w:w="28" w:type="dxa"/>
              <w:right w:w="0" w:type="dxa"/>
            </w:tcMar>
          </w:tcPr>
          <w:p w:rsidR="005409E8" w:rsidRPr="00C11276" w:rsidRDefault="005409E8">
            <w:pPr>
              <w:jc w:val="right"/>
              <w:rPr>
                <w:u w:val="single"/>
              </w:rPr>
            </w:pPr>
            <w:r w:rsidRPr="00C11276">
              <w:rPr>
                <w:u w:val="single"/>
              </w:rPr>
              <w:t>20X2</w:t>
            </w:r>
          </w:p>
        </w:tc>
      </w:tr>
      <w:tr w:rsidR="005409E8" w:rsidRPr="00C11276">
        <w:tc>
          <w:tcPr>
            <w:tcW w:w="3438" w:type="dxa"/>
            <w:gridSpan w:val="5"/>
            <w:vAlign w:val="bottom"/>
          </w:tcPr>
          <w:p w:rsidR="005409E8" w:rsidRPr="00C11276" w:rsidRDefault="005409E8">
            <w:pPr>
              <w:ind w:left="198" w:hanging="198"/>
              <w:rPr>
                <w:kern w:val="20"/>
              </w:rPr>
            </w:pPr>
            <w:r w:rsidRPr="00C11276">
              <w:rPr>
                <w:kern w:val="20"/>
              </w:rPr>
              <w:t xml:space="preserve">Profit attributable to ordinary </w:t>
            </w:r>
            <w:r w:rsidR="006468E2" w:rsidRPr="00C11276">
              <w:rPr>
                <w:kern w:val="20"/>
              </w:rPr>
              <w:t>equity holders</w:t>
            </w:r>
            <w:r w:rsidRPr="00C11276">
              <w:rPr>
                <w:kern w:val="20"/>
              </w:rPr>
              <w:t xml:space="preserve"> of the parent entity</w:t>
            </w:r>
          </w:p>
        </w:tc>
        <w:tc>
          <w:tcPr>
            <w:tcW w:w="151" w:type="dxa"/>
            <w:tcMar>
              <w:left w:w="0" w:type="dxa"/>
              <w:bottom w:w="28" w:type="dxa"/>
              <w:right w:w="0" w:type="dxa"/>
            </w:tcMar>
          </w:tcPr>
          <w:p w:rsidR="005409E8" w:rsidRPr="00C11276" w:rsidRDefault="005409E8">
            <w:pPr>
              <w:jc w:val="right"/>
              <w:rPr>
                <w:lang w:val="en-US"/>
              </w:rPr>
            </w:pPr>
          </w:p>
        </w:tc>
        <w:tc>
          <w:tcPr>
            <w:tcW w:w="822" w:type="dxa"/>
            <w:gridSpan w:val="4"/>
            <w:tcBorders>
              <w:bottom w:val="double" w:sz="4" w:space="0" w:color="auto"/>
            </w:tcBorders>
            <w:tcMar>
              <w:left w:w="0" w:type="dxa"/>
              <w:right w:w="0" w:type="dxa"/>
            </w:tcMar>
            <w:vAlign w:val="bottom"/>
          </w:tcPr>
          <w:p w:rsidR="005409E8" w:rsidRPr="00C11276" w:rsidRDefault="005409E8">
            <w:pPr>
              <w:jc w:val="right"/>
              <w:rPr>
                <w:lang w:val="fr-FR"/>
              </w:rPr>
            </w:pPr>
            <w:r w:rsidRPr="00C11276">
              <w:rPr>
                <w:lang w:val="fr-FR"/>
              </w:rPr>
              <w:br/>
              <w:t>CU1,100</w:t>
            </w:r>
          </w:p>
        </w:tc>
        <w:tc>
          <w:tcPr>
            <w:tcW w:w="236" w:type="dxa"/>
            <w:tcMar>
              <w:top w:w="85" w:type="dxa"/>
              <w:left w:w="28" w:type="dxa"/>
              <w:bottom w:w="28" w:type="dxa"/>
              <w:right w:w="28" w:type="dxa"/>
            </w:tcMar>
            <w:vAlign w:val="bottom"/>
          </w:tcPr>
          <w:p w:rsidR="005409E8" w:rsidRPr="00C11276" w:rsidRDefault="005409E8">
            <w:pPr>
              <w:rPr>
                <w:lang w:val="fr-FR"/>
              </w:rPr>
            </w:pPr>
          </w:p>
        </w:tc>
        <w:tc>
          <w:tcPr>
            <w:tcW w:w="762" w:type="dxa"/>
            <w:gridSpan w:val="2"/>
            <w:tcBorders>
              <w:bottom w:val="double" w:sz="4" w:space="0" w:color="auto"/>
            </w:tcBorders>
            <w:tcMar>
              <w:top w:w="85" w:type="dxa"/>
              <w:left w:w="0" w:type="dxa"/>
              <w:bottom w:w="28" w:type="dxa"/>
              <w:right w:w="0" w:type="dxa"/>
            </w:tcMar>
            <w:vAlign w:val="bottom"/>
          </w:tcPr>
          <w:p w:rsidR="005409E8" w:rsidRPr="00C11276" w:rsidRDefault="005409E8">
            <w:pPr>
              <w:jc w:val="right"/>
              <w:rPr>
                <w:lang w:val="fr-FR"/>
              </w:rPr>
            </w:pPr>
            <w:r w:rsidRPr="00C11276">
              <w:rPr>
                <w:lang w:val="fr-FR"/>
              </w:rPr>
              <w:br/>
              <w:t>CU1,500</w:t>
            </w:r>
          </w:p>
        </w:tc>
        <w:tc>
          <w:tcPr>
            <w:tcW w:w="236" w:type="dxa"/>
            <w:gridSpan w:val="2"/>
            <w:tcMar>
              <w:top w:w="85" w:type="dxa"/>
              <w:bottom w:w="28" w:type="dxa"/>
            </w:tcMar>
            <w:vAlign w:val="bottom"/>
          </w:tcPr>
          <w:p w:rsidR="005409E8" w:rsidRPr="00C11276" w:rsidRDefault="005409E8">
            <w:pPr>
              <w:rPr>
                <w:lang w:val="fr-FR"/>
              </w:rPr>
            </w:pPr>
          </w:p>
        </w:tc>
        <w:tc>
          <w:tcPr>
            <w:tcW w:w="767" w:type="dxa"/>
            <w:gridSpan w:val="2"/>
            <w:tcBorders>
              <w:bottom w:val="double" w:sz="4" w:space="0" w:color="auto"/>
            </w:tcBorders>
            <w:tcMar>
              <w:top w:w="85" w:type="dxa"/>
              <w:left w:w="0" w:type="dxa"/>
              <w:bottom w:w="28" w:type="dxa"/>
              <w:right w:w="0" w:type="dxa"/>
            </w:tcMar>
            <w:vAlign w:val="bottom"/>
          </w:tcPr>
          <w:p w:rsidR="005409E8" w:rsidRPr="00C11276" w:rsidRDefault="005409E8">
            <w:pPr>
              <w:jc w:val="right"/>
              <w:rPr>
                <w:lang w:val="fr-FR"/>
              </w:rPr>
            </w:pPr>
            <w:r w:rsidRPr="00C11276">
              <w:rPr>
                <w:lang w:val="fr-FR"/>
              </w:rPr>
              <w:br/>
              <w:t>CU1,800</w:t>
            </w:r>
          </w:p>
        </w:tc>
      </w:tr>
      <w:tr w:rsidR="005409E8" w:rsidRPr="00C11276">
        <w:tc>
          <w:tcPr>
            <w:tcW w:w="2605" w:type="dxa"/>
            <w:gridSpan w:val="3"/>
            <w:tcMar>
              <w:top w:w="142" w:type="dxa"/>
              <w:bottom w:w="85" w:type="dxa"/>
            </w:tcMar>
          </w:tcPr>
          <w:p w:rsidR="005409E8" w:rsidRPr="00C11276" w:rsidRDefault="005409E8">
            <w:pPr>
              <w:ind w:left="198" w:hanging="198"/>
            </w:pPr>
            <w:r w:rsidRPr="00C11276">
              <w:t>Shares outstanding before rights issue</w:t>
            </w:r>
          </w:p>
        </w:tc>
        <w:tc>
          <w:tcPr>
            <w:tcW w:w="1098" w:type="dxa"/>
            <w:gridSpan w:val="4"/>
            <w:tcMar>
              <w:top w:w="142" w:type="dxa"/>
              <w:bottom w:w="85" w:type="dxa"/>
            </w:tcMar>
            <w:vAlign w:val="bottom"/>
          </w:tcPr>
          <w:p w:rsidR="005409E8" w:rsidRPr="00C11276" w:rsidRDefault="005409E8">
            <w:r w:rsidRPr="00C11276">
              <w:t>500 shares</w:t>
            </w:r>
          </w:p>
        </w:tc>
        <w:tc>
          <w:tcPr>
            <w:tcW w:w="708" w:type="dxa"/>
            <w:gridSpan w:val="3"/>
            <w:tcMar>
              <w:top w:w="142" w:type="dxa"/>
              <w:bottom w:w="85" w:type="dxa"/>
            </w:tcMar>
          </w:tcPr>
          <w:p w:rsidR="005409E8" w:rsidRPr="00C11276" w:rsidRDefault="005409E8"/>
        </w:tc>
        <w:tc>
          <w:tcPr>
            <w:tcW w:w="1420" w:type="dxa"/>
            <w:gridSpan w:val="6"/>
            <w:tcMar>
              <w:top w:w="142" w:type="dxa"/>
              <w:bottom w:w="85" w:type="dxa"/>
            </w:tcMar>
          </w:tcPr>
          <w:p w:rsidR="005409E8" w:rsidRPr="00C11276" w:rsidRDefault="005409E8"/>
        </w:tc>
        <w:tc>
          <w:tcPr>
            <w:tcW w:w="581" w:type="dxa"/>
            <w:tcMar>
              <w:top w:w="142" w:type="dxa"/>
              <w:bottom w:w="85" w:type="dxa"/>
            </w:tcMar>
          </w:tcPr>
          <w:p w:rsidR="005409E8" w:rsidRPr="00C11276" w:rsidRDefault="005409E8"/>
        </w:tc>
      </w:tr>
      <w:tr w:rsidR="005409E8" w:rsidRPr="00C11276">
        <w:tc>
          <w:tcPr>
            <w:tcW w:w="2605" w:type="dxa"/>
            <w:gridSpan w:val="3"/>
            <w:tcMar>
              <w:top w:w="85" w:type="dxa"/>
              <w:bottom w:w="85" w:type="dxa"/>
            </w:tcMar>
          </w:tcPr>
          <w:p w:rsidR="005409E8" w:rsidRPr="00C11276" w:rsidRDefault="005409E8">
            <w:r w:rsidRPr="00C11276">
              <w:t>Rights issue</w:t>
            </w:r>
          </w:p>
        </w:tc>
        <w:tc>
          <w:tcPr>
            <w:tcW w:w="3807" w:type="dxa"/>
            <w:gridSpan w:val="14"/>
            <w:tcMar>
              <w:top w:w="85" w:type="dxa"/>
              <w:bottom w:w="85" w:type="dxa"/>
            </w:tcMar>
          </w:tcPr>
          <w:p w:rsidR="005409E8" w:rsidRPr="00C11276" w:rsidRDefault="005409E8">
            <w:pPr>
              <w:spacing w:after="120"/>
              <w:ind w:left="176" w:hanging="176"/>
            </w:pPr>
            <w:r w:rsidRPr="00C11276">
              <w:t>One new share for each five outstanding shares (100 new shares total)</w:t>
            </w:r>
          </w:p>
          <w:p w:rsidR="005409E8" w:rsidRPr="00C11276" w:rsidRDefault="005409E8">
            <w:pPr>
              <w:spacing w:after="120"/>
            </w:pPr>
            <w:r w:rsidRPr="00C11276">
              <w:t>Exercise price: CU5.00</w:t>
            </w:r>
          </w:p>
          <w:p w:rsidR="005409E8" w:rsidRPr="00C11276" w:rsidRDefault="005409E8">
            <w:pPr>
              <w:spacing w:after="120"/>
            </w:pPr>
            <w:r w:rsidRPr="00C11276">
              <w:t>Date of rights issue: 1 January 20X1</w:t>
            </w:r>
          </w:p>
          <w:p w:rsidR="005409E8" w:rsidRPr="00C11276" w:rsidRDefault="005409E8">
            <w:r w:rsidRPr="00C11276">
              <w:t>Last date to exercise rights: 1 March 20X1</w:t>
            </w:r>
          </w:p>
        </w:tc>
      </w:tr>
      <w:tr w:rsidR="005409E8" w:rsidRPr="00C11276">
        <w:trPr>
          <w:trHeight w:val="680"/>
        </w:trPr>
        <w:tc>
          <w:tcPr>
            <w:tcW w:w="2617" w:type="dxa"/>
            <w:gridSpan w:val="4"/>
            <w:tcMar>
              <w:top w:w="85" w:type="dxa"/>
              <w:bottom w:w="85" w:type="dxa"/>
            </w:tcMar>
          </w:tcPr>
          <w:p w:rsidR="005409E8" w:rsidRPr="00C11276" w:rsidRDefault="005409E8">
            <w:pPr>
              <w:ind w:left="198" w:hanging="198"/>
            </w:pPr>
            <w:r w:rsidRPr="00C11276">
              <w:t>Market price of one ordinary share immediately before exercise on 1 March 20X1:</w:t>
            </w:r>
          </w:p>
        </w:tc>
        <w:tc>
          <w:tcPr>
            <w:tcW w:w="3795" w:type="dxa"/>
            <w:gridSpan w:val="13"/>
            <w:tcMar>
              <w:top w:w="85" w:type="dxa"/>
              <w:bottom w:w="85" w:type="dxa"/>
            </w:tcMar>
          </w:tcPr>
          <w:p w:rsidR="005409E8" w:rsidRPr="00C11276" w:rsidRDefault="005409E8">
            <w:r w:rsidRPr="00C11276">
              <w:br/>
            </w:r>
            <w:r w:rsidRPr="00C11276">
              <w:br/>
              <w:t>CU11.00</w:t>
            </w:r>
          </w:p>
        </w:tc>
      </w:tr>
      <w:tr w:rsidR="005409E8" w:rsidRPr="00C11276">
        <w:tc>
          <w:tcPr>
            <w:tcW w:w="2617" w:type="dxa"/>
            <w:gridSpan w:val="4"/>
            <w:tcMar>
              <w:top w:w="85" w:type="dxa"/>
              <w:bottom w:w="85" w:type="dxa"/>
            </w:tcMar>
          </w:tcPr>
          <w:p w:rsidR="005409E8" w:rsidRPr="00C11276" w:rsidRDefault="00EA0915">
            <w:r w:rsidRPr="00C11276">
              <w:t>End of the reporting period</w:t>
            </w:r>
          </w:p>
        </w:tc>
        <w:tc>
          <w:tcPr>
            <w:tcW w:w="3795" w:type="dxa"/>
            <w:gridSpan w:val="13"/>
            <w:tcMar>
              <w:top w:w="85" w:type="dxa"/>
              <w:bottom w:w="85" w:type="dxa"/>
            </w:tcMar>
          </w:tcPr>
          <w:p w:rsidR="005409E8" w:rsidRPr="00C11276" w:rsidRDefault="005409E8">
            <w:r w:rsidRPr="00C11276">
              <w:t>31 December</w:t>
            </w:r>
          </w:p>
        </w:tc>
      </w:tr>
      <w:tr w:rsidR="005409E8" w:rsidRPr="00C11276">
        <w:tc>
          <w:tcPr>
            <w:tcW w:w="6412" w:type="dxa"/>
            <w:gridSpan w:val="17"/>
            <w:tcMar>
              <w:top w:w="0" w:type="dxa"/>
              <w:left w:w="115" w:type="dxa"/>
              <w:bottom w:w="170" w:type="dxa"/>
              <w:right w:w="115" w:type="dxa"/>
            </w:tcMar>
          </w:tcPr>
          <w:p w:rsidR="005409E8" w:rsidRPr="00C11276" w:rsidRDefault="005409E8">
            <w:pPr>
              <w:spacing w:before="240"/>
            </w:pPr>
            <w:r w:rsidRPr="00C11276">
              <w:rPr>
                <w:b/>
                <w:bCs/>
              </w:rPr>
              <w:t>Calculation of theoretical ex-rights value per share</w:t>
            </w:r>
          </w:p>
        </w:tc>
      </w:tr>
      <w:tr w:rsidR="005409E8" w:rsidRPr="00C11276">
        <w:trPr>
          <w:gridBefore w:val="1"/>
          <w:gridAfter w:val="3"/>
          <w:wBefore w:w="173" w:type="dxa"/>
          <w:wAfter w:w="857" w:type="dxa"/>
        </w:trPr>
        <w:tc>
          <w:tcPr>
            <w:tcW w:w="5382" w:type="dxa"/>
            <w:gridSpan w:val="13"/>
            <w:tcBorders>
              <w:bottom w:val="single" w:sz="4" w:space="0" w:color="auto"/>
            </w:tcBorders>
            <w:tcMar>
              <w:top w:w="0" w:type="dxa"/>
              <w:left w:w="0" w:type="dxa"/>
              <w:bottom w:w="0" w:type="dxa"/>
              <w:right w:w="0" w:type="dxa"/>
            </w:tcMar>
            <w:vAlign w:val="bottom"/>
          </w:tcPr>
          <w:p w:rsidR="005409E8" w:rsidRPr="00C11276" w:rsidRDefault="005409E8">
            <w:pPr>
              <w:jc w:val="center"/>
            </w:pPr>
            <w:r w:rsidRPr="00C11276">
              <w:rPr>
                <w:bCs/>
              </w:rPr>
              <w:t>Fair value of all outstanding shares before the exercise of rights +</w:t>
            </w:r>
            <w:r w:rsidRPr="00C11276">
              <w:rPr>
                <w:bCs/>
              </w:rPr>
              <w:br/>
              <w:t>total amount received from exercise of rights</w:t>
            </w:r>
          </w:p>
        </w:tc>
      </w:tr>
      <w:tr w:rsidR="005409E8" w:rsidRPr="00C11276">
        <w:trPr>
          <w:gridBefore w:val="1"/>
          <w:gridAfter w:val="3"/>
          <w:wBefore w:w="173" w:type="dxa"/>
          <w:wAfter w:w="857" w:type="dxa"/>
        </w:trPr>
        <w:tc>
          <w:tcPr>
            <w:tcW w:w="5382" w:type="dxa"/>
            <w:gridSpan w:val="13"/>
            <w:tcMar>
              <w:top w:w="0" w:type="dxa"/>
              <w:left w:w="0" w:type="dxa"/>
              <w:bottom w:w="170" w:type="dxa"/>
              <w:right w:w="0" w:type="dxa"/>
            </w:tcMar>
          </w:tcPr>
          <w:p w:rsidR="005409E8" w:rsidRPr="00C11276" w:rsidRDefault="005409E8">
            <w:pPr>
              <w:jc w:val="center"/>
            </w:pPr>
            <w:r w:rsidRPr="00C11276">
              <w:rPr>
                <w:bCs/>
              </w:rPr>
              <w:t>Number of shares outstanding before exercise +</w:t>
            </w:r>
            <w:r w:rsidRPr="00C11276">
              <w:rPr>
                <w:bCs/>
              </w:rPr>
              <w:br/>
              <w:t>number of shares issued in the exercise</w:t>
            </w:r>
          </w:p>
        </w:tc>
      </w:tr>
      <w:tr w:rsidR="005409E8" w:rsidRPr="00C11276">
        <w:trPr>
          <w:trHeight w:val="496"/>
        </w:trPr>
        <w:tc>
          <w:tcPr>
            <w:tcW w:w="4279" w:type="dxa"/>
            <w:gridSpan w:val="9"/>
            <w:tcBorders>
              <w:bottom w:val="nil"/>
            </w:tcBorders>
            <w:tcMar>
              <w:top w:w="85" w:type="dxa"/>
              <w:bottom w:w="0" w:type="dxa"/>
            </w:tcMar>
          </w:tcPr>
          <w:p w:rsidR="005409E8" w:rsidRPr="00C11276" w:rsidRDefault="005409E8">
            <w:pPr>
              <w:jc w:val="center"/>
            </w:pPr>
            <w:r w:rsidRPr="00C11276">
              <w:rPr>
                <w:bCs/>
                <w:u w:val="single"/>
              </w:rPr>
              <w:t xml:space="preserve">(CU11.00 </w:t>
            </w:r>
            <w:r w:rsidRPr="00C11276">
              <w:rPr>
                <w:u w:val="single"/>
              </w:rPr>
              <w:t>×</w:t>
            </w:r>
            <w:r w:rsidRPr="00C11276">
              <w:rPr>
                <w:bCs/>
                <w:u w:val="single"/>
              </w:rPr>
              <w:t xml:space="preserve"> 500 shares) + (CU5.00 </w:t>
            </w:r>
            <w:r w:rsidRPr="00C11276">
              <w:rPr>
                <w:u w:val="single"/>
              </w:rPr>
              <w:t>×</w:t>
            </w:r>
            <w:r w:rsidRPr="00C11276">
              <w:rPr>
                <w:bCs/>
                <w:u w:val="single"/>
              </w:rPr>
              <w:t xml:space="preserve"> 100 shares)</w:t>
            </w:r>
          </w:p>
          <w:p w:rsidR="005409E8" w:rsidRPr="00C11276" w:rsidRDefault="005409E8">
            <w:pPr>
              <w:jc w:val="center"/>
            </w:pPr>
            <w:r w:rsidRPr="00C11276">
              <w:rPr>
                <w:bCs/>
              </w:rPr>
              <w:t>500 shares + 100 shares</w:t>
            </w:r>
          </w:p>
        </w:tc>
        <w:tc>
          <w:tcPr>
            <w:tcW w:w="2133" w:type="dxa"/>
            <w:gridSpan w:val="8"/>
            <w:tcBorders>
              <w:bottom w:val="nil"/>
            </w:tcBorders>
            <w:tcMar>
              <w:top w:w="0" w:type="dxa"/>
              <w:bottom w:w="0" w:type="dxa"/>
            </w:tcMar>
          </w:tcPr>
          <w:p w:rsidR="005409E8" w:rsidRPr="00C11276" w:rsidRDefault="005409E8">
            <w:pPr>
              <w:rPr>
                <w:sz w:val="24"/>
              </w:rPr>
            </w:pPr>
          </w:p>
        </w:tc>
      </w:tr>
      <w:tr w:rsidR="005409E8" w:rsidRPr="00C11276">
        <w:tc>
          <w:tcPr>
            <w:tcW w:w="6412" w:type="dxa"/>
            <w:gridSpan w:val="17"/>
            <w:tcMar>
              <w:top w:w="85" w:type="dxa"/>
              <w:bottom w:w="85" w:type="dxa"/>
            </w:tcMar>
          </w:tcPr>
          <w:p w:rsidR="005409E8" w:rsidRPr="00C11276" w:rsidRDefault="005409E8">
            <w:pPr>
              <w:rPr>
                <w:sz w:val="24"/>
              </w:rPr>
            </w:pPr>
            <w:r w:rsidRPr="00C11276">
              <w:t>Theoretical ex-rights value per share = CU10.00</w:t>
            </w:r>
          </w:p>
        </w:tc>
      </w:tr>
      <w:tr w:rsidR="005409E8" w:rsidRPr="00C11276">
        <w:tc>
          <w:tcPr>
            <w:tcW w:w="6412" w:type="dxa"/>
            <w:gridSpan w:val="17"/>
            <w:tcMar>
              <w:top w:w="0" w:type="dxa"/>
              <w:left w:w="115" w:type="dxa"/>
              <w:bottom w:w="227" w:type="dxa"/>
              <w:right w:w="115" w:type="dxa"/>
            </w:tcMar>
          </w:tcPr>
          <w:p w:rsidR="005409E8" w:rsidRPr="00C11276" w:rsidRDefault="005409E8">
            <w:pPr>
              <w:spacing w:before="240"/>
              <w:rPr>
                <w:sz w:val="24"/>
              </w:rPr>
            </w:pPr>
            <w:r w:rsidRPr="00C11276">
              <w:rPr>
                <w:b/>
                <w:kern w:val="20"/>
                <w:szCs w:val="24"/>
              </w:rPr>
              <w:t>Calculation of adjustment factor</w:t>
            </w:r>
          </w:p>
        </w:tc>
      </w:tr>
      <w:tr w:rsidR="005409E8" w:rsidRPr="00C11276">
        <w:tc>
          <w:tcPr>
            <w:tcW w:w="4171" w:type="dxa"/>
            <w:gridSpan w:val="8"/>
          </w:tcPr>
          <w:p w:rsidR="005409E8" w:rsidRPr="00C11276" w:rsidRDefault="005409E8">
            <w:pPr>
              <w:jc w:val="center"/>
            </w:pPr>
            <w:r w:rsidRPr="00C11276">
              <w:rPr>
                <w:u w:val="single"/>
              </w:rPr>
              <w:t>Fair value per share before exercise of rights</w:t>
            </w:r>
            <w:r w:rsidRPr="00C11276">
              <w:rPr>
                <w:u w:val="single"/>
              </w:rPr>
              <w:br/>
            </w:r>
            <w:r w:rsidRPr="00C11276">
              <w:t>Theoretical ex-rights value per share</w:t>
            </w:r>
          </w:p>
        </w:tc>
        <w:tc>
          <w:tcPr>
            <w:tcW w:w="1039" w:type="dxa"/>
            <w:gridSpan w:val="4"/>
          </w:tcPr>
          <w:p w:rsidR="005409E8" w:rsidRPr="00C11276" w:rsidRDefault="005409E8">
            <w:r w:rsidRPr="00C11276">
              <w:rPr>
                <w:u w:val="single"/>
              </w:rPr>
              <w:t>CU11.00</w:t>
            </w:r>
            <w:r w:rsidRPr="00C11276">
              <w:br/>
              <w:t>CU10.00</w:t>
            </w:r>
          </w:p>
        </w:tc>
        <w:tc>
          <w:tcPr>
            <w:tcW w:w="1202" w:type="dxa"/>
            <w:gridSpan w:val="5"/>
            <w:vAlign w:val="center"/>
          </w:tcPr>
          <w:p w:rsidR="005409E8" w:rsidRPr="00C11276" w:rsidRDefault="005409E8">
            <w:pPr>
              <w:rPr>
                <w:sz w:val="24"/>
              </w:rPr>
            </w:pPr>
            <w:r w:rsidRPr="00C11276">
              <w:rPr>
                <w:kern w:val="18"/>
              </w:rPr>
              <w:t>= 1.10</w:t>
            </w:r>
          </w:p>
        </w:tc>
      </w:tr>
    </w:tbl>
    <w:p w:rsidR="005409E8" w:rsidRPr="00C11276" w:rsidRDefault="005409E8"/>
    <w:p w:rsidR="005409E8" w:rsidRPr="00C11276" w:rsidRDefault="005409E8"/>
    <w:tbl>
      <w:tblPr>
        <w:tblW w:w="6464" w:type="dxa"/>
        <w:tblLayout w:type="fixed"/>
        <w:tblLook w:val="0000" w:firstRow="0" w:lastRow="0" w:firstColumn="0" w:lastColumn="0" w:noHBand="0" w:noVBand="0"/>
      </w:tblPr>
      <w:tblGrid>
        <w:gridCol w:w="2074"/>
        <w:gridCol w:w="1519"/>
        <w:gridCol w:w="497"/>
        <w:gridCol w:w="107"/>
        <w:gridCol w:w="771"/>
        <w:gridCol w:w="112"/>
        <w:gridCol w:w="32"/>
        <w:gridCol w:w="638"/>
        <w:gridCol w:w="57"/>
        <w:gridCol w:w="657"/>
      </w:tblGrid>
      <w:tr w:rsidR="005409E8" w:rsidRPr="00C11276">
        <w:tc>
          <w:tcPr>
            <w:tcW w:w="4090" w:type="dxa"/>
            <w:gridSpan w:val="3"/>
            <w:tcMar>
              <w:top w:w="0" w:type="dxa"/>
              <w:left w:w="115" w:type="dxa"/>
              <w:bottom w:w="227" w:type="dxa"/>
              <w:right w:w="115" w:type="dxa"/>
            </w:tcMar>
          </w:tcPr>
          <w:p w:rsidR="005409E8" w:rsidRPr="00C11276" w:rsidRDefault="005409E8">
            <w:pPr>
              <w:rPr>
                <w:b/>
                <w:kern w:val="20"/>
                <w:szCs w:val="24"/>
              </w:rPr>
            </w:pPr>
            <w:r w:rsidRPr="00C11276">
              <w:lastRenderedPageBreak/>
              <w:br w:type="page"/>
            </w:r>
            <w:r w:rsidRPr="00C11276">
              <w:rPr>
                <w:b/>
                <w:kern w:val="20"/>
                <w:szCs w:val="24"/>
              </w:rPr>
              <w:t>Calculation of basic earnings per share</w:t>
            </w:r>
          </w:p>
        </w:tc>
        <w:tc>
          <w:tcPr>
            <w:tcW w:w="1022" w:type="dxa"/>
            <w:gridSpan w:val="4"/>
            <w:tcMar>
              <w:top w:w="0" w:type="dxa"/>
              <w:left w:w="115" w:type="dxa"/>
              <w:bottom w:w="227" w:type="dxa"/>
              <w:right w:w="115" w:type="dxa"/>
            </w:tcMar>
          </w:tcPr>
          <w:p w:rsidR="005409E8" w:rsidRPr="00C11276" w:rsidRDefault="005409E8"/>
        </w:tc>
        <w:tc>
          <w:tcPr>
            <w:tcW w:w="638" w:type="dxa"/>
            <w:tcMar>
              <w:top w:w="0" w:type="dxa"/>
              <w:left w:w="115" w:type="dxa"/>
              <w:bottom w:w="227" w:type="dxa"/>
              <w:right w:w="115" w:type="dxa"/>
            </w:tcMar>
          </w:tcPr>
          <w:p w:rsidR="005409E8" w:rsidRPr="00C11276" w:rsidRDefault="005409E8"/>
        </w:tc>
        <w:tc>
          <w:tcPr>
            <w:tcW w:w="714" w:type="dxa"/>
            <w:gridSpan w:val="2"/>
            <w:tcMar>
              <w:top w:w="0" w:type="dxa"/>
              <w:left w:w="115" w:type="dxa"/>
              <w:bottom w:w="227" w:type="dxa"/>
              <w:right w:w="115" w:type="dxa"/>
            </w:tcMar>
          </w:tcPr>
          <w:p w:rsidR="005409E8" w:rsidRPr="00C11276" w:rsidRDefault="005409E8">
            <w:pPr>
              <w:rPr>
                <w:sz w:val="24"/>
              </w:rPr>
            </w:pPr>
          </w:p>
        </w:tc>
      </w:tr>
      <w:tr w:rsidR="005409E8" w:rsidRPr="00C11276">
        <w:tc>
          <w:tcPr>
            <w:tcW w:w="2074" w:type="dxa"/>
          </w:tcPr>
          <w:p w:rsidR="005409E8" w:rsidRPr="00C11276" w:rsidRDefault="005409E8"/>
        </w:tc>
        <w:tc>
          <w:tcPr>
            <w:tcW w:w="2016" w:type="dxa"/>
            <w:gridSpan w:val="2"/>
          </w:tcPr>
          <w:p w:rsidR="005409E8" w:rsidRPr="00C11276" w:rsidRDefault="005409E8"/>
        </w:tc>
        <w:tc>
          <w:tcPr>
            <w:tcW w:w="878" w:type="dxa"/>
            <w:gridSpan w:val="2"/>
            <w:tcMar>
              <w:left w:w="0" w:type="dxa"/>
              <w:right w:w="0" w:type="dxa"/>
            </w:tcMar>
          </w:tcPr>
          <w:p w:rsidR="005409E8" w:rsidRPr="00C11276" w:rsidRDefault="005409E8">
            <w:pPr>
              <w:jc w:val="right"/>
              <w:rPr>
                <w:u w:val="single"/>
              </w:rPr>
            </w:pPr>
            <w:r w:rsidRPr="00C11276">
              <w:rPr>
                <w:u w:val="single"/>
              </w:rPr>
              <w:t>20X0</w:t>
            </w:r>
          </w:p>
        </w:tc>
        <w:tc>
          <w:tcPr>
            <w:tcW w:w="782" w:type="dxa"/>
            <w:gridSpan w:val="3"/>
            <w:tcMar>
              <w:left w:w="0" w:type="dxa"/>
              <w:right w:w="0" w:type="dxa"/>
            </w:tcMar>
          </w:tcPr>
          <w:p w:rsidR="005409E8" w:rsidRPr="00C11276" w:rsidRDefault="005409E8">
            <w:pPr>
              <w:jc w:val="right"/>
              <w:rPr>
                <w:u w:val="single"/>
              </w:rPr>
            </w:pPr>
            <w:r w:rsidRPr="00C11276">
              <w:rPr>
                <w:u w:val="single"/>
              </w:rPr>
              <w:t>20X1</w:t>
            </w:r>
          </w:p>
        </w:tc>
        <w:tc>
          <w:tcPr>
            <w:tcW w:w="714" w:type="dxa"/>
            <w:gridSpan w:val="2"/>
            <w:tcMar>
              <w:left w:w="0" w:type="dxa"/>
              <w:right w:w="0" w:type="dxa"/>
            </w:tcMar>
          </w:tcPr>
          <w:p w:rsidR="005409E8" w:rsidRPr="00C11276" w:rsidRDefault="005409E8">
            <w:pPr>
              <w:jc w:val="right"/>
              <w:rPr>
                <w:u w:val="single"/>
              </w:rPr>
            </w:pPr>
            <w:r w:rsidRPr="00C11276">
              <w:rPr>
                <w:u w:val="single"/>
              </w:rPr>
              <w:t>20X2</w:t>
            </w:r>
          </w:p>
        </w:tc>
      </w:tr>
      <w:tr w:rsidR="005409E8" w:rsidRPr="00C11276">
        <w:tc>
          <w:tcPr>
            <w:tcW w:w="2074" w:type="dxa"/>
            <w:tcMar>
              <w:bottom w:w="255" w:type="dxa"/>
            </w:tcMar>
          </w:tcPr>
          <w:p w:rsidR="005409E8" w:rsidRPr="00C11276" w:rsidRDefault="005409E8">
            <w:pPr>
              <w:ind w:left="198" w:hanging="198"/>
            </w:pPr>
            <w:r w:rsidRPr="00C11276">
              <w:t>20X0 basic EPS as originally reported:</w:t>
            </w:r>
          </w:p>
        </w:tc>
        <w:tc>
          <w:tcPr>
            <w:tcW w:w="2016" w:type="dxa"/>
            <w:gridSpan w:val="2"/>
            <w:tcMar>
              <w:bottom w:w="255" w:type="dxa"/>
            </w:tcMar>
          </w:tcPr>
          <w:p w:rsidR="005409E8" w:rsidRPr="00C11276" w:rsidRDefault="005409E8">
            <w:r w:rsidRPr="00C11276">
              <w:br/>
              <w:t>CU1,100 ÷ 500 shares</w:t>
            </w:r>
          </w:p>
        </w:tc>
        <w:tc>
          <w:tcPr>
            <w:tcW w:w="878" w:type="dxa"/>
            <w:gridSpan w:val="2"/>
            <w:tcMar>
              <w:left w:w="0" w:type="dxa"/>
              <w:bottom w:w="255" w:type="dxa"/>
              <w:right w:w="0" w:type="dxa"/>
            </w:tcMar>
          </w:tcPr>
          <w:p w:rsidR="005409E8" w:rsidRPr="00C11276" w:rsidRDefault="005409E8">
            <w:pPr>
              <w:jc w:val="right"/>
            </w:pPr>
            <w:r w:rsidRPr="00C11276">
              <w:br/>
              <w:t>CU2.20</w:t>
            </w:r>
          </w:p>
        </w:tc>
        <w:tc>
          <w:tcPr>
            <w:tcW w:w="782" w:type="dxa"/>
            <w:gridSpan w:val="3"/>
            <w:tcMar>
              <w:left w:w="0" w:type="dxa"/>
              <w:bottom w:w="255" w:type="dxa"/>
              <w:right w:w="0" w:type="dxa"/>
            </w:tcMar>
          </w:tcPr>
          <w:p w:rsidR="005409E8" w:rsidRPr="00C11276" w:rsidRDefault="005409E8"/>
        </w:tc>
        <w:tc>
          <w:tcPr>
            <w:tcW w:w="714" w:type="dxa"/>
            <w:gridSpan w:val="2"/>
            <w:tcMar>
              <w:left w:w="0" w:type="dxa"/>
              <w:bottom w:w="255" w:type="dxa"/>
              <w:right w:w="0" w:type="dxa"/>
            </w:tcMar>
          </w:tcPr>
          <w:p w:rsidR="005409E8" w:rsidRPr="00C11276" w:rsidRDefault="005409E8">
            <w:pPr>
              <w:rPr>
                <w:sz w:val="24"/>
              </w:rPr>
            </w:pPr>
          </w:p>
        </w:tc>
      </w:tr>
      <w:tr w:rsidR="005409E8" w:rsidRPr="00C11276">
        <w:trPr>
          <w:cantSplit/>
          <w:trHeight w:val="150"/>
        </w:trPr>
        <w:tc>
          <w:tcPr>
            <w:tcW w:w="2074" w:type="dxa"/>
            <w:vMerge w:val="restart"/>
            <w:vAlign w:val="bottom"/>
          </w:tcPr>
          <w:p w:rsidR="005409E8" w:rsidRPr="00C11276" w:rsidRDefault="005409E8">
            <w:pPr>
              <w:ind w:left="198" w:hanging="198"/>
            </w:pPr>
            <w:r w:rsidRPr="00C11276">
              <w:t>20X0 basic EPS restated for rights issue:</w:t>
            </w:r>
          </w:p>
        </w:tc>
        <w:tc>
          <w:tcPr>
            <w:tcW w:w="1519" w:type="dxa"/>
            <w:tcMar>
              <w:left w:w="0" w:type="dxa"/>
              <w:right w:w="0" w:type="dxa"/>
            </w:tcMar>
            <w:vAlign w:val="bottom"/>
          </w:tcPr>
          <w:p w:rsidR="005409E8" w:rsidRPr="00C11276" w:rsidRDefault="005409E8">
            <w:pPr>
              <w:jc w:val="center"/>
            </w:pPr>
          </w:p>
        </w:tc>
        <w:tc>
          <w:tcPr>
            <w:tcW w:w="604" w:type="dxa"/>
            <w:gridSpan w:val="2"/>
            <w:vMerge w:val="restart"/>
            <w:tcMar>
              <w:left w:w="0" w:type="dxa"/>
              <w:right w:w="0" w:type="dxa"/>
            </w:tcMar>
          </w:tcPr>
          <w:p w:rsidR="005409E8" w:rsidRPr="00C11276" w:rsidRDefault="005409E8"/>
        </w:tc>
        <w:tc>
          <w:tcPr>
            <w:tcW w:w="771" w:type="dxa"/>
            <w:vMerge w:val="restart"/>
            <w:tcMar>
              <w:left w:w="0" w:type="dxa"/>
              <w:right w:w="0" w:type="dxa"/>
            </w:tcMar>
            <w:vAlign w:val="bottom"/>
          </w:tcPr>
          <w:p w:rsidR="005409E8" w:rsidRPr="00C11276" w:rsidRDefault="005409E8">
            <w:pPr>
              <w:jc w:val="right"/>
            </w:pPr>
            <w:r w:rsidRPr="00C11276">
              <w:t>CU2.00</w:t>
            </w:r>
          </w:p>
        </w:tc>
        <w:tc>
          <w:tcPr>
            <w:tcW w:w="782" w:type="dxa"/>
            <w:gridSpan w:val="3"/>
            <w:vMerge w:val="restart"/>
            <w:tcMar>
              <w:left w:w="0" w:type="dxa"/>
              <w:right w:w="0" w:type="dxa"/>
            </w:tcMar>
          </w:tcPr>
          <w:p w:rsidR="005409E8" w:rsidRPr="00C11276" w:rsidRDefault="005409E8"/>
        </w:tc>
        <w:tc>
          <w:tcPr>
            <w:tcW w:w="714" w:type="dxa"/>
            <w:gridSpan w:val="2"/>
            <w:vMerge w:val="restart"/>
            <w:tcMar>
              <w:left w:w="0" w:type="dxa"/>
              <w:right w:w="0" w:type="dxa"/>
            </w:tcMar>
          </w:tcPr>
          <w:p w:rsidR="005409E8" w:rsidRPr="00C11276" w:rsidRDefault="005409E8">
            <w:pPr>
              <w:rPr>
                <w:sz w:val="24"/>
              </w:rPr>
            </w:pPr>
          </w:p>
        </w:tc>
      </w:tr>
      <w:tr w:rsidR="005409E8" w:rsidRPr="00C11276">
        <w:trPr>
          <w:cantSplit/>
          <w:trHeight w:val="150"/>
        </w:trPr>
        <w:tc>
          <w:tcPr>
            <w:tcW w:w="2074" w:type="dxa"/>
            <w:vMerge/>
            <w:vAlign w:val="bottom"/>
          </w:tcPr>
          <w:p w:rsidR="005409E8" w:rsidRPr="00C11276" w:rsidRDefault="005409E8">
            <w:pPr>
              <w:ind w:left="198" w:hanging="198"/>
            </w:pPr>
          </w:p>
        </w:tc>
        <w:tc>
          <w:tcPr>
            <w:tcW w:w="1519" w:type="dxa"/>
            <w:tcBorders>
              <w:bottom w:val="single" w:sz="4" w:space="0" w:color="auto"/>
            </w:tcBorders>
            <w:tcMar>
              <w:left w:w="0" w:type="dxa"/>
              <w:right w:w="0" w:type="dxa"/>
            </w:tcMar>
            <w:vAlign w:val="bottom"/>
          </w:tcPr>
          <w:p w:rsidR="005409E8" w:rsidRPr="00C11276" w:rsidRDefault="005409E8">
            <w:pPr>
              <w:jc w:val="center"/>
            </w:pPr>
            <w:r w:rsidRPr="00C11276">
              <w:t>CU1,100</w:t>
            </w:r>
          </w:p>
        </w:tc>
        <w:tc>
          <w:tcPr>
            <w:tcW w:w="604" w:type="dxa"/>
            <w:gridSpan w:val="2"/>
            <w:vMerge/>
            <w:tcMar>
              <w:left w:w="0" w:type="dxa"/>
              <w:right w:w="0" w:type="dxa"/>
            </w:tcMar>
          </w:tcPr>
          <w:p w:rsidR="005409E8" w:rsidRPr="00C11276" w:rsidRDefault="005409E8"/>
        </w:tc>
        <w:tc>
          <w:tcPr>
            <w:tcW w:w="771" w:type="dxa"/>
            <w:vMerge/>
            <w:tcMar>
              <w:left w:w="0" w:type="dxa"/>
              <w:right w:w="0" w:type="dxa"/>
            </w:tcMar>
            <w:vAlign w:val="bottom"/>
          </w:tcPr>
          <w:p w:rsidR="005409E8" w:rsidRPr="00C11276" w:rsidRDefault="005409E8">
            <w:pPr>
              <w:jc w:val="right"/>
            </w:pPr>
          </w:p>
        </w:tc>
        <w:tc>
          <w:tcPr>
            <w:tcW w:w="782" w:type="dxa"/>
            <w:gridSpan w:val="3"/>
            <w:vMerge/>
            <w:tcMar>
              <w:left w:w="0" w:type="dxa"/>
              <w:right w:w="0" w:type="dxa"/>
            </w:tcMar>
          </w:tcPr>
          <w:p w:rsidR="005409E8" w:rsidRPr="00C11276" w:rsidRDefault="005409E8"/>
        </w:tc>
        <w:tc>
          <w:tcPr>
            <w:tcW w:w="714" w:type="dxa"/>
            <w:gridSpan w:val="2"/>
            <w:vMerge/>
            <w:tcMar>
              <w:left w:w="0" w:type="dxa"/>
              <w:right w:w="0" w:type="dxa"/>
            </w:tcMar>
          </w:tcPr>
          <w:p w:rsidR="005409E8" w:rsidRPr="00C11276" w:rsidRDefault="005409E8">
            <w:pPr>
              <w:rPr>
                <w:sz w:val="24"/>
              </w:rPr>
            </w:pPr>
          </w:p>
        </w:tc>
      </w:tr>
      <w:tr w:rsidR="005409E8" w:rsidRPr="00C11276">
        <w:trPr>
          <w:cantSplit/>
        </w:trPr>
        <w:tc>
          <w:tcPr>
            <w:tcW w:w="2074" w:type="dxa"/>
            <w:vMerge/>
            <w:vAlign w:val="bottom"/>
          </w:tcPr>
          <w:p w:rsidR="005409E8" w:rsidRPr="00C11276" w:rsidRDefault="005409E8">
            <w:pPr>
              <w:ind w:left="198" w:hanging="198"/>
            </w:pPr>
          </w:p>
        </w:tc>
        <w:tc>
          <w:tcPr>
            <w:tcW w:w="1519" w:type="dxa"/>
            <w:tcBorders>
              <w:top w:val="single" w:sz="4" w:space="0" w:color="auto"/>
            </w:tcBorders>
            <w:tcMar>
              <w:left w:w="0" w:type="dxa"/>
              <w:right w:w="0" w:type="dxa"/>
            </w:tcMar>
          </w:tcPr>
          <w:p w:rsidR="005409E8" w:rsidRPr="00C11276" w:rsidRDefault="005409E8">
            <w:pPr>
              <w:jc w:val="center"/>
            </w:pPr>
            <w:r w:rsidRPr="00C11276">
              <w:t>(500 shares × 1.1)</w:t>
            </w:r>
          </w:p>
        </w:tc>
        <w:tc>
          <w:tcPr>
            <w:tcW w:w="604" w:type="dxa"/>
            <w:gridSpan w:val="2"/>
            <w:tcMar>
              <w:left w:w="0" w:type="dxa"/>
              <w:right w:w="0" w:type="dxa"/>
            </w:tcMar>
          </w:tcPr>
          <w:p w:rsidR="005409E8" w:rsidRPr="00C11276" w:rsidRDefault="005409E8"/>
        </w:tc>
        <w:tc>
          <w:tcPr>
            <w:tcW w:w="771" w:type="dxa"/>
            <w:vMerge/>
            <w:tcBorders>
              <w:bottom w:val="double" w:sz="4" w:space="0" w:color="auto"/>
            </w:tcBorders>
            <w:tcMar>
              <w:left w:w="0" w:type="dxa"/>
              <w:right w:w="0" w:type="dxa"/>
            </w:tcMar>
            <w:vAlign w:val="bottom"/>
          </w:tcPr>
          <w:p w:rsidR="005409E8" w:rsidRPr="00C11276" w:rsidRDefault="005409E8">
            <w:pPr>
              <w:jc w:val="right"/>
            </w:pPr>
          </w:p>
        </w:tc>
        <w:tc>
          <w:tcPr>
            <w:tcW w:w="782" w:type="dxa"/>
            <w:gridSpan w:val="3"/>
            <w:vMerge/>
            <w:tcMar>
              <w:left w:w="0" w:type="dxa"/>
              <w:right w:w="0" w:type="dxa"/>
            </w:tcMar>
          </w:tcPr>
          <w:p w:rsidR="005409E8" w:rsidRPr="00C11276" w:rsidRDefault="005409E8"/>
        </w:tc>
        <w:tc>
          <w:tcPr>
            <w:tcW w:w="714" w:type="dxa"/>
            <w:gridSpan w:val="2"/>
            <w:vMerge/>
            <w:tcMar>
              <w:left w:w="0" w:type="dxa"/>
              <w:right w:w="0" w:type="dxa"/>
            </w:tcMar>
          </w:tcPr>
          <w:p w:rsidR="005409E8" w:rsidRPr="00C11276" w:rsidRDefault="005409E8">
            <w:pPr>
              <w:rPr>
                <w:sz w:val="24"/>
              </w:rPr>
            </w:pPr>
          </w:p>
        </w:tc>
      </w:tr>
      <w:tr w:rsidR="005409E8" w:rsidRPr="00C11276">
        <w:trPr>
          <w:cantSplit/>
          <w:trHeight w:val="200"/>
        </w:trPr>
        <w:tc>
          <w:tcPr>
            <w:tcW w:w="2074" w:type="dxa"/>
            <w:vMerge w:val="restart"/>
            <w:vAlign w:val="bottom"/>
          </w:tcPr>
          <w:p w:rsidR="005409E8" w:rsidRPr="00C11276" w:rsidRDefault="005409E8">
            <w:pPr>
              <w:ind w:left="198" w:hanging="198"/>
            </w:pPr>
            <w:r w:rsidRPr="00C11276">
              <w:t>20X1 basic EPS including effects of rights issue:</w:t>
            </w:r>
          </w:p>
        </w:tc>
        <w:tc>
          <w:tcPr>
            <w:tcW w:w="2894" w:type="dxa"/>
            <w:gridSpan w:val="4"/>
            <w:tcMar>
              <w:left w:w="0" w:type="dxa"/>
              <w:right w:w="0" w:type="dxa"/>
            </w:tcMar>
          </w:tcPr>
          <w:p w:rsidR="005409E8" w:rsidRPr="00C11276" w:rsidRDefault="005409E8"/>
        </w:tc>
        <w:tc>
          <w:tcPr>
            <w:tcW w:w="112" w:type="dxa"/>
            <w:vMerge w:val="restart"/>
            <w:tcMar>
              <w:top w:w="255" w:type="dxa"/>
              <w:left w:w="0" w:type="dxa"/>
              <w:right w:w="0" w:type="dxa"/>
            </w:tcMar>
            <w:vAlign w:val="bottom"/>
          </w:tcPr>
          <w:p w:rsidR="005409E8" w:rsidRPr="00C11276" w:rsidRDefault="005409E8">
            <w:pPr>
              <w:jc w:val="right"/>
            </w:pPr>
          </w:p>
        </w:tc>
        <w:tc>
          <w:tcPr>
            <w:tcW w:w="670" w:type="dxa"/>
            <w:gridSpan w:val="2"/>
            <w:tcMar>
              <w:top w:w="255" w:type="dxa"/>
            </w:tcMar>
            <w:vAlign w:val="bottom"/>
          </w:tcPr>
          <w:p w:rsidR="005409E8" w:rsidRPr="00C11276" w:rsidRDefault="005409E8">
            <w:pPr>
              <w:jc w:val="right"/>
            </w:pPr>
          </w:p>
        </w:tc>
        <w:tc>
          <w:tcPr>
            <w:tcW w:w="714" w:type="dxa"/>
            <w:gridSpan w:val="2"/>
            <w:vMerge w:val="restart"/>
            <w:tcMar>
              <w:top w:w="113" w:type="dxa"/>
            </w:tcMar>
          </w:tcPr>
          <w:p w:rsidR="005409E8" w:rsidRPr="00C11276" w:rsidRDefault="005409E8">
            <w:pPr>
              <w:rPr>
                <w:sz w:val="24"/>
              </w:rPr>
            </w:pPr>
          </w:p>
        </w:tc>
      </w:tr>
      <w:tr w:rsidR="005409E8" w:rsidRPr="00C11276">
        <w:trPr>
          <w:cantSplit/>
          <w:trHeight w:val="200"/>
        </w:trPr>
        <w:tc>
          <w:tcPr>
            <w:tcW w:w="2074" w:type="dxa"/>
            <w:vMerge/>
          </w:tcPr>
          <w:p w:rsidR="005409E8" w:rsidRPr="00C11276" w:rsidRDefault="005409E8">
            <w:pPr>
              <w:ind w:left="198" w:hanging="198"/>
            </w:pPr>
          </w:p>
        </w:tc>
        <w:tc>
          <w:tcPr>
            <w:tcW w:w="2894" w:type="dxa"/>
            <w:gridSpan w:val="4"/>
            <w:tcBorders>
              <w:bottom w:val="single" w:sz="4" w:space="0" w:color="auto"/>
            </w:tcBorders>
            <w:tcMar>
              <w:left w:w="0" w:type="dxa"/>
              <w:right w:w="0" w:type="dxa"/>
            </w:tcMar>
            <w:vAlign w:val="bottom"/>
          </w:tcPr>
          <w:p w:rsidR="005409E8" w:rsidRPr="00C11276" w:rsidRDefault="005409E8">
            <w:pPr>
              <w:jc w:val="center"/>
            </w:pPr>
            <w:r w:rsidRPr="00C11276">
              <w:t>CU1,500</w:t>
            </w:r>
          </w:p>
        </w:tc>
        <w:tc>
          <w:tcPr>
            <w:tcW w:w="112" w:type="dxa"/>
            <w:vMerge/>
            <w:tcMar>
              <w:left w:w="0" w:type="dxa"/>
              <w:right w:w="0" w:type="dxa"/>
            </w:tcMar>
          </w:tcPr>
          <w:p w:rsidR="005409E8" w:rsidRPr="00C11276" w:rsidRDefault="005409E8">
            <w:pPr>
              <w:jc w:val="center"/>
            </w:pPr>
          </w:p>
        </w:tc>
        <w:tc>
          <w:tcPr>
            <w:tcW w:w="670" w:type="dxa"/>
            <w:gridSpan w:val="2"/>
          </w:tcPr>
          <w:p w:rsidR="005409E8" w:rsidRPr="00C11276" w:rsidRDefault="005409E8">
            <w:pPr>
              <w:jc w:val="center"/>
            </w:pPr>
          </w:p>
        </w:tc>
        <w:tc>
          <w:tcPr>
            <w:tcW w:w="714" w:type="dxa"/>
            <w:gridSpan w:val="2"/>
            <w:vMerge/>
            <w:tcMar>
              <w:left w:w="0" w:type="dxa"/>
              <w:right w:w="0" w:type="dxa"/>
            </w:tcMar>
          </w:tcPr>
          <w:p w:rsidR="005409E8" w:rsidRPr="00C11276" w:rsidRDefault="005409E8">
            <w:pPr>
              <w:rPr>
                <w:sz w:val="24"/>
              </w:rPr>
            </w:pPr>
          </w:p>
        </w:tc>
      </w:tr>
      <w:tr w:rsidR="005409E8" w:rsidRPr="00C11276">
        <w:trPr>
          <w:cantSplit/>
          <w:trHeight w:val="200"/>
        </w:trPr>
        <w:tc>
          <w:tcPr>
            <w:tcW w:w="2074" w:type="dxa"/>
            <w:vMerge/>
          </w:tcPr>
          <w:p w:rsidR="005409E8" w:rsidRPr="00C11276" w:rsidRDefault="005409E8">
            <w:pPr>
              <w:ind w:left="198" w:hanging="198"/>
            </w:pPr>
          </w:p>
        </w:tc>
        <w:tc>
          <w:tcPr>
            <w:tcW w:w="2894" w:type="dxa"/>
            <w:gridSpan w:val="4"/>
            <w:tcBorders>
              <w:top w:val="single" w:sz="4" w:space="0" w:color="auto"/>
            </w:tcBorders>
            <w:tcMar>
              <w:left w:w="0" w:type="dxa"/>
              <w:right w:w="0" w:type="dxa"/>
            </w:tcMar>
          </w:tcPr>
          <w:p w:rsidR="005409E8" w:rsidRPr="00C11276" w:rsidRDefault="005409E8">
            <w:pPr>
              <w:jc w:val="center"/>
            </w:pPr>
            <w:r w:rsidRPr="00C11276">
              <w:t>(500 × 1.1 × 2/12) + (600 × 10/12)</w:t>
            </w:r>
          </w:p>
        </w:tc>
        <w:tc>
          <w:tcPr>
            <w:tcW w:w="112" w:type="dxa"/>
            <w:vMerge/>
            <w:tcMar>
              <w:left w:w="0" w:type="dxa"/>
              <w:right w:w="0" w:type="dxa"/>
            </w:tcMar>
          </w:tcPr>
          <w:p w:rsidR="005409E8" w:rsidRPr="00C11276" w:rsidRDefault="005409E8">
            <w:pPr>
              <w:jc w:val="center"/>
            </w:pPr>
          </w:p>
        </w:tc>
        <w:tc>
          <w:tcPr>
            <w:tcW w:w="670" w:type="dxa"/>
            <w:gridSpan w:val="2"/>
            <w:tcBorders>
              <w:bottom w:val="double" w:sz="4" w:space="0" w:color="auto"/>
            </w:tcBorders>
            <w:tcMar>
              <w:left w:w="0" w:type="dxa"/>
              <w:right w:w="0" w:type="dxa"/>
            </w:tcMar>
          </w:tcPr>
          <w:p w:rsidR="005409E8" w:rsidRPr="00C11276" w:rsidRDefault="005409E8">
            <w:pPr>
              <w:jc w:val="center"/>
            </w:pPr>
            <w:r w:rsidRPr="00C11276">
              <w:t>CU2.54</w:t>
            </w:r>
          </w:p>
        </w:tc>
        <w:tc>
          <w:tcPr>
            <w:tcW w:w="714" w:type="dxa"/>
            <w:gridSpan w:val="2"/>
            <w:vMerge/>
            <w:tcMar>
              <w:left w:w="0" w:type="dxa"/>
              <w:right w:w="0" w:type="dxa"/>
            </w:tcMar>
          </w:tcPr>
          <w:p w:rsidR="005409E8" w:rsidRPr="00C11276" w:rsidRDefault="005409E8">
            <w:pPr>
              <w:rPr>
                <w:sz w:val="24"/>
              </w:rPr>
            </w:pPr>
          </w:p>
        </w:tc>
      </w:tr>
      <w:tr w:rsidR="005409E8" w:rsidRPr="00C11276">
        <w:trPr>
          <w:cantSplit/>
        </w:trPr>
        <w:tc>
          <w:tcPr>
            <w:tcW w:w="2074" w:type="dxa"/>
          </w:tcPr>
          <w:p w:rsidR="005409E8" w:rsidRPr="00C11276" w:rsidRDefault="005409E8">
            <w:r w:rsidRPr="00C11276">
              <w:t>20X2 basic EPS:</w:t>
            </w:r>
          </w:p>
        </w:tc>
        <w:tc>
          <w:tcPr>
            <w:tcW w:w="2894" w:type="dxa"/>
            <w:gridSpan w:val="4"/>
          </w:tcPr>
          <w:p w:rsidR="005409E8" w:rsidRPr="00C11276" w:rsidRDefault="005409E8">
            <w:r w:rsidRPr="00C11276">
              <w:t>CU1,800 ÷ 600 shares</w:t>
            </w:r>
          </w:p>
        </w:tc>
        <w:tc>
          <w:tcPr>
            <w:tcW w:w="782" w:type="dxa"/>
            <w:gridSpan w:val="3"/>
            <w:tcMar>
              <w:top w:w="312" w:type="dxa"/>
              <w:left w:w="0" w:type="dxa"/>
              <w:bottom w:w="28" w:type="dxa"/>
              <w:right w:w="0" w:type="dxa"/>
            </w:tcMar>
          </w:tcPr>
          <w:p w:rsidR="005409E8" w:rsidRPr="00C11276" w:rsidRDefault="005409E8"/>
        </w:tc>
        <w:tc>
          <w:tcPr>
            <w:tcW w:w="57" w:type="dxa"/>
            <w:tcMar>
              <w:top w:w="312" w:type="dxa"/>
              <w:left w:w="0" w:type="dxa"/>
              <w:bottom w:w="28" w:type="dxa"/>
              <w:right w:w="0" w:type="dxa"/>
            </w:tcMar>
          </w:tcPr>
          <w:p w:rsidR="005409E8" w:rsidRPr="00C11276" w:rsidRDefault="005409E8">
            <w:pPr>
              <w:jc w:val="right"/>
            </w:pPr>
          </w:p>
        </w:tc>
        <w:tc>
          <w:tcPr>
            <w:tcW w:w="657" w:type="dxa"/>
            <w:tcBorders>
              <w:bottom w:val="double" w:sz="4" w:space="0" w:color="auto"/>
            </w:tcBorders>
            <w:tcMar>
              <w:top w:w="312" w:type="dxa"/>
              <w:left w:w="0" w:type="dxa"/>
              <w:bottom w:w="28" w:type="dxa"/>
              <w:right w:w="0" w:type="dxa"/>
            </w:tcMar>
            <w:vAlign w:val="bottom"/>
          </w:tcPr>
          <w:p w:rsidR="005409E8" w:rsidRPr="00C11276" w:rsidRDefault="005409E8">
            <w:pPr>
              <w:jc w:val="right"/>
            </w:pPr>
            <w:r w:rsidRPr="00C11276">
              <w:t>CU3.00</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5 – Effects of Share Options on Diluted Earnings per Share</w:t>
      </w:r>
    </w:p>
    <w:p w:rsidR="005409E8" w:rsidRPr="00C11276" w:rsidRDefault="005409E8">
      <w:pPr>
        <w:pStyle w:val="Heading3"/>
      </w:pPr>
      <w:r w:rsidRPr="00C11276">
        <w:t>Reference:  AASB 133, paragraphs 45-47</w:t>
      </w:r>
    </w:p>
    <w:tbl>
      <w:tblPr>
        <w:tblW w:w="6237" w:type="dxa"/>
        <w:tblLayout w:type="fixed"/>
        <w:tblLook w:val="0000" w:firstRow="0" w:lastRow="0" w:firstColumn="0" w:lastColumn="0" w:noHBand="0" w:noVBand="0"/>
      </w:tblPr>
      <w:tblGrid>
        <w:gridCol w:w="3261"/>
        <w:gridCol w:w="708"/>
        <w:gridCol w:w="284"/>
        <w:gridCol w:w="992"/>
        <w:gridCol w:w="284"/>
        <w:gridCol w:w="708"/>
      </w:tblGrid>
      <w:tr w:rsidR="005409E8" w:rsidRPr="00C11276">
        <w:trPr>
          <w:gridAfter w:val="1"/>
          <w:wAfter w:w="708" w:type="dxa"/>
          <w:cantSplit/>
        </w:trPr>
        <w:tc>
          <w:tcPr>
            <w:tcW w:w="3969" w:type="dxa"/>
            <w:gridSpan w:val="2"/>
            <w:tcMar>
              <w:bottom w:w="57" w:type="dxa"/>
            </w:tcMar>
          </w:tcPr>
          <w:p w:rsidR="005409E8" w:rsidRPr="00C11276" w:rsidRDefault="005409E8">
            <w:pPr>
              <w:ind w:left="176" w:hanging="176"/>
              <w:rPr>
                <w:i/>
                <w:iCs/>
              </w:rPr>
            </w:pPr>
            <w:r w:rsidRPr="00C11276">
              <w:t xml:space="preserve">Profit attributable to ordinary </w:t>
            </w:r>
            <w:r w:rsidR="006468E2" w:rsidRPr="00C11276">
              <w:t>equity holders</w:t>
            </w:r>
            <w:r w:rsidRPr="00C11276">
              <w:t xml:space="preserve"> of the parent entity for year 20X1</w:t>
            </w:r>
          </w:p>
        </w:tc>
        <w:tc>
          <w:tcPr>
            <w:tcW w:w="1560" w:type="dxa"/>
            <w:gridSpan w:val="3"/>
            <w:vAlign w:val="bottom"/>
          </w:tcPr>
          <w:p w:rsidR="005409E8" w:rsidRPr="00C11276" w:rsidRDefault="005409E8">
            <w:pPr>
              <w:jc w:val="right"/>
            </w:pPr>
            <w:r w:rsidRPr="00C11276">
              <w:t>CU1,200,000</w:t>
            </w:r>
          </w:p>
        </w:tc>
      </w:tr>
      <w:tr w:rsidR="005409E8" w:rsidRPr="00C11276">
        <w:trPr>
          <w:gridAfter w:val="1"/>
          <w:wAfter w:w="708" w:type="dxa"/>
          <w:cantSplit/>
        </w:trPr>
        <w:tc>
          <w:tcPr>
            <w:tcW w:w="3969" w:type="dxa"/>
            <w:gridSpan w:val="2"/>
            <w:tcMar>
              <w:top w:w="57" w:type="dxa"/>
              <w:bottom w:w="57" w:type="dxa"/>
            </w:tcMar>
          </w:tcPr>
          <w:p w:rsidR="005409E8" w:rsidRPr="00C11276" w:rsidRDefault="005409E8">
            <w:pPr>
              <w:ind w:left="176" w:hanging="176"/>
            </w:pPr>
            <w:r w:rsidRPr="00C11276">
              <w:t>Weighted average number of ordinary shares outstanding during year 20X1</w:t>
            </w:r>
          </w:p>
        </w:tc>
        <w:tc>
          <w:tcPr>
            <w:tcW w:w="1560" w:type="dxa"/>
            <w:gridSpan w:val="3"/>
            <w:tcMar>
              <w:top w:w="57" w:type="dxa"/>
              <w:bottom w:w="57" w:type="dxa"/>
            </w:tcMar>
            <w:vAlign w:val="bottom"/>
          </w:tcPr>
          <w:p w:rsidR="005409E8" w:rsidRPr="00C11276" w:rsidRDefault="005409E8">
            <w:pPr>
              <w:jc w:val="right"/>
            </w:pPr>
            <w:r w:rsidRPr="00C11276">
              <w:br/>
              <w:t>500,000 shares</w:t>
            </w:r>
          </w:p>
        </w:tc>
      </w:tr>
      <w:tr w:rsidR="005409E8" w:rsidRPr="00C11276">
        <w:trPr>
          <w:gridAfter w:val="1"/>
          <w:wAfter w:w="708" w:type="dxa"/>
          <w:cantSplit/>
        </w:trPr>
        <w:tc>
          <w:tcPr>
            <w:tcW w:w="3969" w:type="dxa"/>
            <w:gridSpan w:val="2"/>
            <w:tcMar>
              <w:top w:w="57" w:type="dxa"/>
              <w:bottom w:w="57" w:type="dxa"/>
            </w:tcMar>
          </w:tcPr>
          <w:p w:rsidR="005409E8" w:rsidRPr="00C11276" w:rsidRDefault="005409E8">
            <w:pPr>
              <w:ind w:left="176" w:hanging="176"/>
            </w:pPr>
            <w:r w:rsidRPr="00C11276">
              <w:t>Average market price of one ordinary share during year 20X1</w:t>
            </w:r>
          </w:p>
        </w:tc>
        <w:tc>
          <w:tcPr>
            <w:tcW w:w="1560" w:type="dxa"/>
            <w:gridSpan w:val="3"/>
            <w:tcMar>
              <w:top w:w="57" w:type="dxa"/>
              <w:bottom w:w="57" w:type="dxa"/>
            </w:tcMar>
            <w:vAlign w:val="bottom"/>
          </w:tcPr>
          <w:p w:rsidR="005409E8" w:rsidRPr="00C11276" w:rsidRDefault="005409E8">
            <w:pPr>
              <w:jc w:val="right"/>
              <w:rPr>
                <w:kern w:val="20"/>
                <w:szCs w:val="24"/>
              </w:rPr>
            </w:pPr>
            <w:r w:rsidRPr="00C11276">
              <w:rPr>
                <w:kern w:val="20"/>
                <w:szCs w:val="24"/>
              </w:rPr>
              <w:t>CU20.00</w:t>
            </w:r>
          </w:p>
        </w:tc>
      </w:tr>
      <w:tr w:rsidR="005409E8" w:rsidRPr="00C11276">
        <w:trPr>
          <w:gridAfter w:val="1"/>
          <w:wAfter w:w="708" w:type="dxa"/>
          <w:cantSplit/>
        </w:trPr>
        <w:tc>
          <w:tcPr>
            <w:tcW w:w="3969" w:type="dxa"/>
            <w:gridSpan w:val="2"/>
            <w:tcMar>
              <w:top w:w="57" w:type="dxa"/>
              <w:bottom w:w="57" w:type="dxa"/>
            </w:tcMar>
          </w:tcPr>
          <w:p w:rsidR="005409E8" w:rsidRPr="00C11276" w:rsidRDefault="005409E8">
            <w:pPr>
              <w:ind w:left="176" w:hanging="176"/>
            </w:pPr>
            <w:r w:rsidRPr="00C11276">
              <w:t>Weighted average number of shares under option during year 20X1</w:t>
            </w:r>
          </w:p>
        </w:tc>
        <w:tc>
          <w:tcPr>
            <w:tcW w:w="1560" w:type="dxa"/>
            <w:gridSpan w:val="3"/>
            <w:tcMar>
              <w:top w:w="57" w:type="dxa"/>
              <w:bottom w:w="57" w:type="dxa"/>
            </w:tcMar>
            <w:vAlign w:val="bottom"/>
          </w:tcPr>
          <w:p w:rsidR="005409E8" w:rsidRPr="00C11276" w:rsidRDefault="005409E8">
            <w:pPr>
              <w:jc w:val="right"/>
            </w:pPr>
            <w:r w:rsidRPr="00C11276">
              <w:br/>
              <w:t>100,000 shares</w:t>
            </w:r>
          </w:p>
        </w:tc>
      </w:tr>
      <w:tr w:rsidR="005409E8" w:rsidRPr="00C11276">
        <w:trPr>
          <w:gridAfter w:val="1"/>
          <w:wAfter w:w="708" w:type="dxa"/>
          <w:cantSplit/>
        </w:trPr>
        <w:tc>
          <w:tcPr>
            <w:tcW w:w="3969" w:type="dxa"/>
            <w:gridSpan w:val="2"/>
            <w:tcMar>
              <w:top w:w="57" w:type="dxa"/>
              <w:bottom w:w="57" w:type="dxa"/>
            </w:tcMar>
          </w:tcPr>
          <w:p w:rsidR="005409E8" w:rsidRPr="00C11276" w:rsidRDefault="005409E8">
            <w:pPr>
              <w:ind w:left="176" w:hanging="176"/>
            </w:pPr>
            <w:r w:rsidRPr="00C11276">
              <w:t>Exercise price for shares under option during year 20X1</w:t>
            </w:r>
          </w:p>
        </w:tc>
        <w:tc>
          <w:tcPr>
            <w:tcW w:w="1560" w:type="dxa"/>
            <w:gridSpan w:val="3"/>
            <w:tcMar>
              <w:top w:w="57" w:type="dxa"/>
              <w:bottom w:w="57" w:type="dxa"/>
            </w:tcMar>
            <w:vAlign w:val="bottom"/>
          </w:tcPr>
          <w:p w:rsidR="005409E8" w:rsidRPr="00C11276" w:rsidRDefault="005409E8">
            <w:pPr>
              <w:jc w:val="right"/>
            </w:pPr>
            <w:r w:rsidRPr="00C11276">
              <w:t>CU15.00</w:t>
            </w:r>
          </w:p>
        </w:tc>
      </w:tr>
      <w:tr w:rsidR="005409E8" w:rsidRPr="00C11276">
        <w:trPr>
          <w:gridAfter w:val="1"/>
          <w:wAfter w:w="708" w:type="dxa"/>
          <w:cantSplit/>
        </w:trPr>
        <w:tc>
          <w:tcPr>
            <w:tcW w:w="5529" w:type="dxa"/>
            <w:gridSpan w:val="5"/>
            <w:tcMar>
              <w:top w:w="0" w:type="dxa"/>
              <w:left w:w="115" w:type="dxa"/>
              <w:bottom w:w="0" w:type="dxa"/>
              <w:right w:w="115" w:type="dxa"/>
            </w:tcMar>
          </w:tcPr>
          <w:p w:rsidR="005409E8" w:rsidRPr="00C11276" w:rsidRDefault="005409E8">
            <w:pPr>
              <w:spacing w:before="360"/>
            </w:pPr>
            <w:r w:rsidRPr="00C11276">
              <w:rPr>
                <w:b/>
              </w:rPr>
              <w:t>Calculation of earnings per share</w:t>
            </w:r>
          </w:p>
        </w:tc>
      </w:tr>
      <w:tr w:rsidR="005409E8" w:rsidRPr="00C11276">
        <w:trPr>
          <w:cantSplit/>
        </w:trPr>
        <w:tc>
          <w:tcPr>
            <w:tcW w:w="3261" w:type="dxa"/>
          </w:tcPr>
          <w:p w:rsidR="005409E8" w:rsidRPr="00C11276" w:rsidRDefault="005409E8"/>
        </w:tc>
        <w:tc>
          <w:tcPr>
            <w:tcW w:w="992" w:type="dxa"/>
            <w:gridSpan w:val="2"/>
            <w:tcMar>
              <w:left w:w="0" w:type="dxa"/>
              <w:right w:w="0" w:type="dxa"/>
            </w:tcMar>
          </w:tcPr>
          <w:p w:rsidR="005409E8" w:rsidRPr="00C11276" w:rsidRDefault="005409E8">
            <w:pPr>
              <w:jc w:val="right"/>
            </w:pPr>
            <w:r w:rsidRPr="00C11276">
              <w:rPr>
                <w:bCs/>
                <w:i/>
              </w:rPr>
              <w:t>Earnings</w:t>
            </w:r>
            <w:r w:rsidRPr="00C11276">
              <w:rPr>
                <w:bCs/>
                <w:i/>
              </w:rPr>
              <w:br/>
            </w:r>
            <w:r w:rsidRPr="00C11276">
              <w:rPr>
                <w:bCs/>
                <w:iCs/>
                <w:u w:val="single"/>
              </w:rPr>
              <w:t>CU</w:t>
            </w:r>
          </w:p>
        </w:tc>
        <w:tc>
          <w:tcPr>
            <w:tcW w:w="992" w:type="dxa"/>
          </w:tcPr>
          <w:p w:rsidR="005409E8" w:rsidRPr="00C11276" w:rsidRDefault="005409E8">
            <w:pPr>
              <w:jc w:val="right"/>
            </w:pPr>
            <w:r w:rsidRPr="00C11276">
              <w:rPr>
                <w:bCs/>
                <w:i/>
              </w:rPr>
              <w:t>Shares</w:t>
            </w:r>
          </w:p>
        </w:tc>
        <w:tc>
          <w:tcPr>
            <w:tcW w:w="992" w:type="dxa"/>
            <w:gridSpan w:val="2"/>
            <w:tcMar>
              <w:left w:w="0" w:type="dxa"/>
            </w:tcMar>
          </w:tcPr>
          <w:p w:rsidR="005409E8" w:rsidRPr="00C11276" w:rsidRDefault="005409E8">
            <w:pPr>
              <w:jc w:val="right"/>
            </w:pPr>
            <w:r w:rsidRPr="00C11276">
              <w:rPr>
                <w:bCs/>
                <w:i/>
              </w:rPr>
              <w:t xml:space="preserve">Per share </w:t>
            </w:r>
            <w:r w:rsidRPr="00C11276">
              <w:rPr>
                <w:bCs/>
                <w:iCs/>
                <w:u w:val="single"/>
              </w:rPr>
              <w:t>CU</w:t>
            </w:r>
          </w:p>
        </w:tc>
      </w:tr>
      <w:tr w:rsidR="005409E8" w:rsidRPr="00C11276">
        <w:trPr>
          <w:cantSplit/>
        </w:trPr>
        <w:tc>
          <w:tcPr>
            <w:tcW w:w="3261" w:type="dxa"/>
            <w:tcMar>
              <w:top w:w="57" w:type="dxa"/>
              <w:bottom w:w="57" w:type="dxa"/>
            </w:tcMar>
          </w:tcPr>
          <w:p w:rsidR="005409E8" w:rsidRPr="00C11276" w:rsidRDefault="005409E8">
            <w:pPr>
              <w:ind w:left="176" w:hanging="176"/>
            </w:pPr>
            <w:r w:rsidRPr="00C11276">
              <w:t xml:space="preserve">Profit attributable to ordinary </w:t>
            </w:r>
            <w:r w:rsidR="006468E2" w:rsidRPr="00C11276">
              <w:t>equity holders</w:t>
            </w:r>
            <w:r w:rsidRPr="00C11276">
              <w:t xml:space="preserve"> of the parent entity for year 20X1</w:t>
            </w:r>
          </w:p>
        </w:tc>
        <w:tc>
          <w:tcPr>
            <w:tcW w:w="992" w:type="dxa"/>
            <w:gridSpan w:val="2"/>
            <w:tcMar>
              <w:left w:w="0" w:type="dxa"/>
              <w:right w:w="0" w:type="dxa"/>
            </w:tcMar>
            <w:vAlign w:val="bottom"/>
          </w:tcPr>
          <w:p w:rsidR="005409E8" w:rsidRPr="00C11276" w:rsidRDefault="005409E8">
            <w:pPr>
              <w:jc w:val="right"/>
            </w:pPr>
            <w:r w:rsidRPr="00C11276">
              <w:t>1,200,000</w:t>
            </w:r>
          </w:p>
        </w:tc>
        <w:tc>
          <w:tcPr>
            <w:tcW w:w="992" w:type="dxa"/>
            <w:vAlign w:val="bottom"/>
          </w:tcPr>
          <w:p w:rsidR="005409E8" w:rsidRPr="00C11276" w:rsidRDefault="005409E8">
            <w:pPr>
              <w:jc w:val="right"/>
            </w:pPr>
          </w:p>
        </w:tc>
        <w:tc>
          <w:tcPr>
            <w:tcW w:w="992" w:type="dxa"/>
            <w:gridSpan w:val="2"/>
            <w:vAlign w:val="bottom"/>
          </w:tcPr>
          <w:p w:rsidR="005409E8" w:rsidRPr="00C11276" w:rsidRDefault="005409E8">
            <w:pPr>
              <w:jc w:val="right"/>
            </w:pPr>
          </w:p>
        </w:tc>
      </w:tr>
      <w:tr w:rsidR="005409E8" w:rsidRPr="00C11276">
        <w:trPr>
          <w:cantSplit/>
        </w:trPr>
        <w:tc>
          <w:tcPr>
            <w:tcW w:w="3261" w:type="dxa"/>
            <w:tcMar>
              <w:top w:w="57" w:type="dxa"/>
              <w:bottom w:w="57" w:type="dxa"/>
            </w:tcMar>
          </w:tcPr>
          <w:p w:rsidR="005409E8" w:rsidRPr="00C11276" w:rsidRDefault="005409E8">
            <w:pPr>
              <w:ind w:left="176" w:hanging="176"/>
            </w:pPr>
            <w:r w:rsidRPr="00C11276">
              <w:t>Weighted average shares outstanding during year 20X1</w:t>
            </w:r>
          </w:p>
        </w:tc>
        <w:tc>
          <w:tcPr>
            <w:tcW w:w="992" w:type="dxa"/>
            <w:gridSpan w:val="2"/>
            <w:tcMar>
              <w:left w:w="0" w:type="dxa"/>
              <w:right w:w="0" w:type="dxa"/>
            </w:tcMar>
            <w:vAlign w:val="bottom"/>
          </w:tcPr>
          <w:p w:rsidR="005409E8" w:rsidRPr="00C11276" w:rsidRDefault="005409E8">
            <w:pPr>
              <w:jc w:val="right"/>
            </w:pPr>
          </w:p>
        </w:tc>
        <w:tc>
          <w:tcPr>
            <w:tcW w:w="992" w:type="dxa"/>
            <w:vAlign w:val="bottom"/>
          </w:tcPr>
          <w:p w:rsidR="005409E8" w:rsidRPr="00C11276" w:rsidRDefault="005409E8">
            <w:pPr>
              <w:jc w:val="right"/>
            </w:pPr>
            <w:r w:rsidRPr="00C11276">
              <w:t>500,000</w:t>
            </w:r>
          </w:p>
        </w:tc>
        <w:tc>
          <w:tcPr>
            <w:tcW w:w="992" w:type="dxa"/>
            <w:gridSpan w:val="2"/>
            <w:vAlign w:val="bottom"/>
          </w:tcPr>
          <w:p w:rsidR="005409E8" w:rsidRPr="00C11276" w:rsidRDefault="005409E8">
            <w:pPr>
              <w:jc w:val="right"/>
            </w:pPr>
          </w:p>
        </w:tc>
      </w:tr>
      <w:tr w:rsidR="005409E8" w:rsidRPr="00C11276">
        <w:trPr>
          <w:cantSplit/>
        </w:trPr>
        <w:tc>
          <w:tcPr>
            <w:tcW w:w="3261" w:type="dxa"/>
            <w:tcMar>
              <w:top w:w="85" w:type="dxa"/>
              <w:bottom w:w="85" w:type="dxa"/>
            </w:tcMar>
          </w:tcPr>
          <w:p w:rsidR="005409E8" w:rsidRPr="00C11276" w:rsidRDefault="005409E8">
            <w:pPr>
              <w:rPr>
                <w:b/>
                <w:bCs/>
                <w:i/>
                <w:iCs/>
              </w:rPr>
            </w:pPr>
            <w:r w:rsidRPr="00C11276">
              <w:rPr>
                <w:b/>
                <w:bCs/>
                <w:i/>
                <w:iCs/>
              </w:rPr>
              <w:t>Basic earnings per share</w:t>
            </w:r>
          </w:p>
        </w:tc>
        <w:tc>
          <w:tcPr>
            <w:tcW w:w="992" w:type="dxa"/>
            <w:gridSpan w:val="2"/>
            <w:tcMar>
              <w:left w:w="0" w:type="dxa"/>
              <w:right w:w="0" w:type="dxa"/>
            </w:tcMar>
            <w:vAlign w:val="bottom"/>
          </w:tcPr>
          <w:p w:rsidR="005409E8" w:rsidRPr="00C11276" w:rsidRDefault="005409E8">
            <w:pPr>
              <w:jc w:val="right"/>
            </w:pPr>
          </w:p>
        </w:tc>
        <w:tc>
          <w:tcPr>
            <w:tcW w:w="992" w:type="dxa"/>
            <w:vAlign w:val="bottom"/>
          </w:tcPr>
          <w:p w:rsidR="005409E8" w:rsidRPr="00C11276" w:rsidRDefault="005409E8">
            <w:pPr>
              <w:jc w:val="right"/>
            </w:pPr>
          </w:p>
        </w:tc>
        <w:tc>
          <w:tcPr>
            <w:tcW w:w="992" w:type="dxa"/>
            <w:gridSpan w:val="2"/>
            <w:vAlign w:val="bottom"/>
          </w:tcPr>
          <w:p w:rsidR="005409E8" w:rsidRPr="00C11276" w:rsidRDefault="005409E8">
            <w:pPr>
              <w:jc w:val="right"/>
            </w:pPr>
            <w:r w:rsidRPr="00C11276">
              <w:t>2.40</w:t>
            </w:r>
          </w:p>
        </w:tc>
      </w:tr>
      <w:tr w:rsidR="005409E8" w:rsidRPr="00C11276">
        <w:trPr>
          <w:cantSplit/>
        </w:trPr>
        <w:tc>
          <w:tcPr>
            <w:tcW w:w="3261" w:type="dxa"/>
          </w:tcPr>
          <w:p w:rsidR="005409E8" w:rsidRPr="00C11276" w:rsidRDefault="005409E8">
            <w:pPr>
              <w:ind w:left="176" w:hanging="176"/>
            </w:pPr>
            <w:r w:rsidRPr="00C11276">
              <w:t>Weighted average number of shares under option</w:t>
            </w:r>
          </w:p>
        </w:tc>
        <w:tc>
          <w:tcPr>
            <w:tcW w:w="992" w:type="dxa"/>
            <w:gridSpan w:val="2"/>
            <w:vAlign w:val="bottom"/>
          </w:tcPr>
          <w:p w:rsidR="005409E8" w:rsidRPr="00C11276" w:rsidRDefault="005409E8">
            <w:pPr>
              <w:jc w:val="right"/>
            </w:pPr>
          </w:p>
        </w:tc>
        <w:tc>
          <w:tcPr>
            <w:tcW w:w="992" w:type="dxa"/>
            <w:tcMar>
              <w:top w:w="57" w:type="dxa"/>
              <w:left w:w="0" w:type="dxa"/>
              <w:bottom w:w="57" w:type="dxa"/>
              <w:right w:w="108" w:type="dxa"/>
            </w:tcMar>
            <w:vAlign w:val="bottom"/>
          </w:tcPr>
          <w:p w:rsidR="005409E8" w:rsidRPr="00C11276" w:rsidRDefault="005409E8">
            <w:pPr>
              <w:jc w:val="right"/>
            </w:pPr>
            <w:r w:rsidRPr="00C11276">
              <w:t>100,000</w:t>
            </w:r>
          </w:p>
        </w:tc>
        <w:tc>
          <w:tcPr>
            <w:tcW w:w="992" w:type="dxa"/>
            <w:gridSpan w:val="2"/>
            <w:tcMar>
              <w:left w:w="0" w:type="dxa"/>
              <w:right w:w="0" w:type="dxa"/>
            </w:tcMar>
            <w:vAlign w:val="bottom"/>
          </w:tcPr>
          <w:p w:rsidR="005409E8" w:rsidRPr="00C11276" w:rsidRDefault="005409E8">
            <w:pPr>
              <w:jc w:val="right"/>
            </w:pPr>
          </w:p>
        </w:tc>
      </w:tr>
      <w:tr w:rsidR="005409E8" w:rsidRPr="00C11276">
        <w:trPr>
          <w:cantSplit/>
        </w:trPr>
        <w:tc>
          <w:tcPr>
            <w:tcW w:w="3261" w:type="dxa"/>
          </w:tcPr>
          <w:p w:rsidR="005409E8" w:rsidRPr="00C11276" w:rsidRDefault="005409E8">
            <w:pPr>
              <w:ind w:left="176" w:hanging="176"/>
            </w:pPr>
            <w:r w:rsidRPr="00C11276">
              <w:t xml:space="preserve">Weighted average number of shares that would have been issued at average market price: </w:t>
            </w:r>
            <w:r w:rsidRPr="00C11276">
              <w:br/>
              <w:t>(100,000 × CU15.00) ÷ CU20.00</w:t>
            </w:r>
          </w:p>
        </w:tc>
        <w:tc>
          <w:tcPr>
            <w:tcW w:w="992" w:type="dxa"/>
            <w:gridSpan w:val="2"/>
            <w:tcMar>
              <w:right w:w="0" w:type="dxa"/>
            </w:tcMar>
            <w:vAlign w:val="bottom"/>
          </w:tcPr>
          <w:p w:rsidR="005409E8" w:rsidRPr="00C11276" w:rsidRDefault="005409E8">
            <w:pPr>
              <w:jc w:val="right"/>
            </w:pPr>
            <w:r w:rsidRPr="00C11276">
              <w:rPr>
                <w:rStyle w:val="FootnoteReference"/>
              </w:rPr>
              <w:footnoteReference w:id="5"/>
            </w:r>
          </w:p>
        </w:tc>
        <w:tc>
          <w:tcPr>
            <w:tcW w:w="992" w:type="dxa"/>
            <w:tcMar>
              <w:top w:w="57" w:type="dxa"/>
              <w:left w:w="0" w:type="dxa"/>
              <w:bottom w:w="57" w:type="dxa"/>
              <w:right w:w="108" w:type="dxa"/>
            </w:tcMar>
            <w:vAlign w:val="bottom"/>
          </w:tcPr>
          <w:p w:rsidR="005409E8" w:rsidRPr="00C11276" w:rsidRDefault="005409E8">
            <w:pPr>
              <w:jc w:val="right"/>
            </w:pPr>
            <w:r w:rsidRPr="00C11276">
              <w:t>(75,000)</w:t>
            </w:r>
          </w:p>
        </w:tc>
        <w:tc>
          <w:tcPr>
            <w:tcW w:w="992" w:type="dxa"/>
            <w:gridSpan w:val="2"/>
            <w:tcMar>
              <w:left w:w="0" w:type="dxa"/>
              <w:right w:w="0" w:type="dxa"/>
            </w:tcMar>
          </w:tcPr>
          <w:p w:rsidR="005409E8" w:rsidRPr="00C11276" w:rsidRDefault="005409E8">
            <w:pPr>
              <w:jc w:val="right"/>
            </w:pPr>
          </w:p>
        </w:tc>
      </w:tr>
      <w:tr w:rsidR="005409E8" w:rsidRPr="00C11276">
        <w:trPr>
          <w:cantSplit/>
        </w:trPr>
        <w:tc>
          <w:tcPr>
            <w:tcW w:w="3261" w:type="dxa"/>
          </w:tcPr>
          <w:p w:rsidR="005409E8" w:rsidRPr="00C11276" w:rsidRDefault="005409E8">
            <w:pPr>
              <w:rPr>
                <w:b/>
                <w:bCs/>
                <w:i/>
                <w:iCs/>
              </w:rPr>
            </w:pPr>
            <w:r w:rsidRPr="00C11276">
              <w:rPr>
                <w:b/>
                <w:bCs/>
                <w:i/>
                <w:iCs/>
              </w:rPr>
              <w:t>Diluted earnings per share</w:t>
            </w:r>
          </w:p>
        </w:tc>
        <w:tc>
          <w:tcPr>
            <w:tcW w:w="992" w:type="dxa"/>
            <w:gridSpan w:val="2"/>
            <w:tcMar>
              <w:right w:w="0" w:type="dxa"/>
            </w:tcMar>
          </w:tcPr>
          <w:p w:rsidR="005409E8" w:rsidRPr="00C11276" w:rsidRDefault="005409E8">
            <w:pPr>
              <w:jc w:val="right"/>
            </w:pPr>
            <w:r w:rsidRPr="00C11276">
              <w:t>1,200,000</w:t>
            </w:r>
          </w:p>
        </w:tc>
        <w:tc>
          <w:tcPr>
            <w:tcW w:w="992" w:type="dxa"/>
            <w:tcMar>
              <w:top w:w="85" w:type="dxa"/>
              <w:left w:w="0" w:type="dxa"/>
              <w:right w:w="108" w:type="dxa"/>
            </w:tcMar>
          </w:tcPr>
          <w:p w:rsidR="005409E8" w:rsidRPr="00C11276" w:rsidRDefault="005409E8">
            <w:pPr>
              <w:jc w:val="right"/>
            </w:pPr>
            <w:r w:rsidRPr="00C11276">
              <w:t>525,000</w:t>
            </w:r>
          </w:p>
        </w:tc>
        <w:tc>
          <w:tcPr>
            <w:tcW w:w="992" w:type="dxa"/>
            <w:gridSpan w:val="2"/>
            <w:tcMar>
              <w:left w:w="0" w:type="dxa"/>
              <w:right w:w="108" w:type="dxa"/>
            </w:tcMar>
          </w:tcPr>
          <w:p w:rsidR="005409E8" w:rsidRPr="00C11276" w:rsidRDefault="005409E8">
            <w:pPr>
              <w:jc w:val="right"/>
            </w:pPr>
            <w:r w:rsidRPr="00C11276">
              <w:t>2.29</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5A – Determining the Exercise Price of Employee Share Options</w:t>
      </w:r>
    </w:p>
    <w:tbl>
      <w:tblPr>
        <w:tblW w:w="0" w:type="auto"/>
        <w:tblLook w:val="0000" w:firstRow="0" w:lastRow="0" w:firstColumn="0" w:lastColumn="0" w:noHBand="0" w:noVBand="0"/>
      </w:tblPr>
      <w:tblGrid>
        <w:gridCol w:w="5070"/>
        <w:gridCol w:w="1275"/>
      </w:tblGrid>
      <w:tr w:rsidR="005409E8" w:rsidRPr="00C11276">
        <w:tc>
          <w:tcPr>
            <w:tcW w:w="5070" w:type="dxa"/>
          </w:tcPr>
          <w:p w:rsidR="005409E8" w:rsidRPr="00C11276" w:rsidRDefault="005409E8">
            <w:pPr>
              <w:ind w:left="142" w:hanging="142"/>
            </w:pPr>
            <w:r w:rsidRPr="00C11276">
              <w:t>Weighted average number of unvested share options per employee</w:t>
            </w:r>
          </w:p>
          <w:p w:rsidR="005409E8" w:rsidRPr="00C11276" w:rsidRDefault="005409E8">
            <w:pPr>
              <w:ind w:left="142" w:hanging="142"/>
            </w:pPr>
          </w:p>
        </w:tc>
        <w:tc>
          <w:tcPr>
            <w:tcW w:w="1275" w:type="dxa"/>
          </w:tcPr>
          <w:p w:rsidR="005409E8" w:rsidRPr="00C11276" w:rsidRDefault="005409E8">
            <w:pPr>
              <w:jc w:val="right"/>
            </w:pPr>
            <w:r w:rsidRPr="00C11276">
              <w:br/>
              <w:t>1,000</w:t>
            </w:r>
          </w:p>
        </w:tc>
      </w:tr>
      <w:tr w:rsidR="005409E8" w:rsidRPr="00C11276">
        <w:tc>
          <w:tcPr>
            <w:tcW w:w="5070" w:type="dxa"/>
          </w:tcPr>
          <w:p w:rsidR="005409E8" w:rsidRPr="00C11276" w:rsidRDefault="005409E8">
            <w:pPr>
              <w:ind w:left="142" w:hanging="142"/>
              <w:rPr>
                <w:i/>
                <w:iCs/>
              </w:rPr>
            </w:pPr>
            <w:r w:rsidRPr="00C11276">
              <w:t>Weighted average amount per employee to be recognised over the remainder of the vesting period for employee services to be rendered as consideration for the share options, determined in accordance with AASB 2</w:t>
            </w:r>
            <w:r w:rsidRPr="00C11276">
              <w:br/>
            </w:r>
            <w:r w:rsidRPr="00C11276">
              <w:rPr>
                <w:i/>
                <w:iCs/>
              </w:rPr>
              <w:t>Share-based Payment</w:t>
            </w:r>
          </w:p>
          <w:p w:rsidR="005409E8" w:rsidRPr="00C11276" w:rsidRDefault="005409E8">
            <w:pPr>
              <w:ind w:left="142" w:hanging="142"/>
            </w:pPr>
          </w:p>
        </w:tc>
        <w:tc>
          <w:tcPr>
            <w:tcW w:w="1275" w:type="dxa"/>
          </w:tcPr>
          <w:p w:rsidR="005409E8" w:rsidRPr="00C11276" w:rsidRDefault="005409E8">
            <w:pPr>
              <w:jc w:val="right"/>
            </w:pPr>
            <w:r w:rsidRPr="00C11276">
              <w:br/>
            </w:r>
            <w:r w:rsidRPr="00C11276">
              <w:br/>
            </w:r>
            <w:r w:rsidRPr="00C11276">
              <w:br/>
            </w:r>
            <w:r w:rsidRPr="00C11276">
              <w:br/>
              <w:t>CU1,200</w:t>
            </w:r>
          </w:p>
        </w:tc>
      </w:tr>
      <w:tr w:rsidR="005409E8" w:rsidRPr="00C11276">
        <w:tc>
          <w:tcPr>
            <w:tcW w:w="5070" w:type="dxa"/>
          </w:tcPr>
          <w:p w:rsidR="005409E8" w:rsidRPr="00C11276" w:rsidRDefault="005409E8">
            <w:r w:rsidRPr="00C11276">
              <w:t>Cash exercise price of unvested share options</w:t>
            </w:r>
          </w:p>
          <w:p w:rsidR="005409E8" w:rsidRPr="00C11276" w:rsidRDefault="005409E8"/>
        </w:tc>
        <w:tc>
          <w:tcPr>
            <w:tcW w:w="1275" w:type="dxa"/>
          </w:tcPr>
          <w:p w:rsidR="005409E8" w:rsidRPr="00C11276" w:rsidRDefault="005409E8">
            <w:pPr>
              <w:jc w:val="right"/>
            </w:pPr>
            <w:r w:rsidRPr="00C11276">
              <w:t>CU15</w:t>
            </w:r>
          </w:p>
        </w:tc>
      </w:tr>
      <w:tr w:rsidR="005409E8" w:rsidRPr="00C11276">
        <w:tc>
          <w:tcPr>
            <w:tcW w:w="5070" w:type="dxa"/>
          </w:tcPr>
          <w:p w:rsidR="005409E8" w:rsidRPr="00C11276" w:rsidRDefault="005409E8">
            <w:pPr>
              <w:spacing w:before="240"/>
              <w:rPr>
                <w:b/>
                <w:bCs/>
              </w:rPr>
            </w:pPr>
            <w:r w:rsidRPr="00C11276">
              <w:rPr>
                <w:b/>
                <w:bCs/>
              </w:rPr>
              <w:t>Calculation of adjusted exercise price</w:t>
            </w:r>
          </w:p>
          <w:p w:rsidR="005409E8" w:rsidRPr="00C11276" w:rsidRDefault="005409E8"/>
        </w:tc>
        <w:tc>
          <w:tcPr>
            <w:tcW w:w="1275" w:type="dxa"/>
          </w:tcPr>
          <w:p w:rsidR="005409E8" w:rsidRPr="00C11276" w:rsidRDefault="005409E8">
            <w:pPr>
              <w:jc w:val="right"/>
            </w:pPr>
          </w:p>
        </w:tc>
      </w:tr>
      <w:tr w:rsidR="005409E8" w:rsidRPr="00C11276">
        <w:tc>
          <w:tcPr>
            <w:tcW w:w="5070" w:type="dxa"/>
          </w:tcPr>
          <w:p w:rsidR="005409E8" w:rsidRPr="00C11276" w:rsidRDefault="005409E8">
            <w:r w:rsidRPr="00C11276">
              <w:t>Fair value of services yet to be rendered per employee:</w:t>
            </w:r>
          </w:p>
          <w:p w:rsidR="005409E8" w:rsidRPr="00C11276" w:rsidRDefault="005409E8"/>
        </w:tc>
        <w:tc>
          <w:tcPr>
            <w:tcW w:w="1275" w:type="dxa"/>
          </w:tcPr>
          <w:p w:rsidR="005409E8" w:rsidRPr="00C11276" w:rsidRDefault="005409E8">
            <w:pPr>
              <w:jc w:val="right"/>
            </w:pPr>
            <w:r w:rsidRPr="00C11276">
              <w:t>CU1,200</w:t>
            </w:r>
          </w:p>
        </w:tc>
      </w:tr>
      <w:tr w:rsidR="005409E8" w:rsidRPr="00C11276">
        <w:tc>
          <w:tcPr>
            <w:tcW w:w="5070" w:type="dxa"/>
          </w:tcPr>
          <w:p w:rsidR="005409E8" w:rsidRPr="00C11276" w:rsidRDefault="005409E8">
            <w:pPr>
              <w:ind w:left="142" w:hanging="142"/>
            </w:pPr>
            <w:r w:rsidRPr="00C11276">
              <w:t xml:space="preserve">Fair value of services yet to be rendered per option: (CU1,200 </w:t>
            </w:r>
            <w:r w:rsidRPr="00C11276">
              <w:sym w:font="Symbol" w:char="F0B8"/>
            </w:r>
            <w:r w:rsidRPr="00C11276">
              <w:t xml:space="preserve"> 1,000)</w:t>
            </w:r>
          </w:p>
          <w:p w:rsidR="005409E8" w:rsidRPr="00C11276" w:rsidRDefault="005409E8"/>
        </w:tc>
        <w:tc>
          <w:tcPr>
            <w:tcW w:w="1275" w:type="dxa"/>
          </w:tcPr>
          <w:p w:rsidR="005409E8" w:rsidRPr="00C11276" w:rsidRDefault="005409E8">
            <w:pPr>
              <w:jc w:val="right"/>
            </w:pPr>
            <w:r w:rsidRPr="00C11276">
              <w:br/>
              <w:t>CU1.20</w:t>
            </w:r>
          </w:p>
        </w:tc>
      </w:tr>
      <w:tr w:rsidR="005409E8" w:rsidRPr="00C11276">
        <w:tc>
          <w:tcPr>
            <w:tcW w:w="5070" w:type="dxa"/>
          </w:tcPr>
          <w:p w:rsidR="005409E8" w:rsidRPr="00C11276" w:rsidRDefault="005409E8">
            <w:r w:rsidRPr="00C11276">
              <w:t>Total exercise price of share options: (CU15.00 + CU1.20)</w:t>
            </w:r>
          </w:p>
          <w:p w:rsidR="005409E8" w:rsidRPr="00C11276" w:rsidRDefault="005409E8"/>
        </w:tc>
        <w:tc>
          <w:tcPr>
            <w:tcW w:w="1275" w:type="dxa"/>
          </w:tcPr>
          <w:p w:rsidR="005409E8" w:rsidRPr="00C11276" w:rsidRDefault="005409E8">
            <w:pPr>
              <w:jc w:val="right"/>
            </w:pPr>
            <w:r w:rsidRPr="00C11276">
              <w:t>CU16.20</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6 – Convertible Bonds</w:t>
      </w:r>
      <w:r w:rsidRPr="00C11276">
        <w:rPr>
          <w:rStyle w:val="FootnoteReference"/>
          <w:b w:val="0"/>
        </w:rPr>
        <w:footnoteReference w:id="6"/>
      </w:r>
    </w:p>
    <w:p w:rsidR="005409E8" w:rsidRPr="00C11276" w:rsidRDefault="005409E8">
      <w:pPr>
        <w:pStyle w:val="Heading3"/>
      </w:pPr>
      <w:r w:rsidRPr="00C11276">
        <w:t>Reference:  AASB 133, paragraphs 33, 34, 36 and 49</w:t>
      </w:r>
    </w:p>
    <w:tbl>
      <w:tblPr>
        <w:tblW w:w="6237" w:type="dxa"/>
        <w:tblLook w:val="0000" w:firstRow="0" w:lastRow="0" w:firstColumn="0" w:lastColumn="0" w:noHBand="0" w:noVBand="0"/>
      </w:tblPr>
      <w:tblGrid>
        <w:gridCol w:w="3828"/>
        <w:gridCol w:w="674"/>
        <w:gridCol w:w="743"/>
        <w:gridCol w:w="992"/>
      </w:tblGrid>
      <w:tr w:rsidR="005409E8" w:rsidRPr="00C11276">
        <w:tc>
          <w:tcPr>
            <w:tcW w:w="3828" w:type="dxa"/>
            <w:tcMar>
              <w:top w:w="85" w:type="dxa"/>
              <w:bottom w:w="85" w:type="dxa"/>
            </w:tcMar>
          </w:tcPr>
          <w:p w:rsidR="005409E8" w:rsidRPr="00C11276" w:rsidRDefault="005409E8">
            <w:pPr>
              <w:ind w:left="176" w:hanging="176"/>
            </w:pPr>
            <w:r w:rsidRPr="00C11276">
              <w:t xml:space="preserve">Profit attributable to ordinary </w:t>
            </w:r>
            <w:r w:rsidR="006468E2" w:rsidRPr="00C11276">
              <w:t>equity holders</w:t>
            </w:r>
            <w:r w:rsidRPr="00C11276">
              <w:t xml:space="preserve"> of the parent entity</w:t>
            </w:r>
          </w:p>
        </w:tc>
        <w:tc>
          <w:tcPr>
            <w:tcW w:w="2409" w:type="dxa"/>
            <w:gridSpan w:val="3"/>
            <w:tcMar>
              <w:top w:w="85" w:type="dxa"/>
              <w:bottom w:w="85" w:type="dxa"/>
            </w:tcMar>
            <w:vAlign w:val="bottom"/>
          </w:tcPr>
          <w:p w:rsidR="005409E8" w:rsidRPr="00C11276" w:rsidRDefault="005409E8">
            <w:pPr>
              <w:jc w:val="right"/>
            </w:pPr>
            <w:r w:rsidRPr="00C11276">
              <w:t>CU1,004</w:t>
            </w:r>
          </w:p>
        </w:tc>
      </w:tr>
      <w:tr w:rsidR="005409E8" w:rsidRPr="00C11276">
        <w:tc>
          <w:tcPr>
            <w:tcW w:w="3828" w:type="dxa"/>
            <w:tcMar>
              <w:top w:w="85" w:type="dxa"/>
              <w:bottom w:w="85" w:type="dxa"/>
            </w:tcMar>
          </w:tcPr>
          <w:p w:rsidR="005409E8" w:rsidRPr="00C11276" w:rsidRDefault="005409E8">
            <w:pPr>
              <w:ind w:left="176" w:hanging="176"/>
            </w:pPr>
            <w:r w:rsidRPr="00C11276">
              <w:t>Ordinary shares outstanding</w:t>
            </w:r>
          </w:p>
        </w:tc>
        <w:tc>
          <w:tcPr>
            <w:tcW w:w="2409" w:type="dxa"/>
            <w:gridSpan w:val="3"/>
            <w:tcMar>
              <w:top w:w="85" w:type="dxa"/>
              <w:bottom w:w="85" w:type="dxa"/>
            </w:tcMar>
            <w:vAlign w:val="bottom"/>
          </w:tcPr>
          <w:p w:rsidR="005409E8" w:rsidRPr="00C11276" w:rsidRDefault="005409E8">
            <w:pPr>
              <w:jc w:val="right"/>
            </w:pPr>
            <w:r w:rsidRPr="00C11276">
              <w:t>1,000</w:t>
            </w:r>
          </w:p>
        </w:tc>
      </w:tr>
      <w:tr w:rsidR="005409E8" w:rsidRPr="00C11276">
        <w:tc>
          <w:tcPr>
            <w:tcW w:w="3828" w:type="dxa"/>
            <w:tcMar>
              <w:top w:w="85" w:type="dxa"/>
              <w:bottom w:w="85" w:type="dxa"/>
            </w:tcMar>
          </w:tcPr>
          <w:p w:rsidR="005409E8" w:rsidRPr="00C11276" w:rsidRDefault="005409E8">
            <w:pPr>
              <w:ind w:left="176" w:hanging="176"/>
            </w:pPr>
            <w:r w:rsidRPr="00C11276">
              <w:t>Basic earnings per share</w:t>
            </w:r>
          </w:p>
        </w:tc>
        <w:tc>
          <w:tcPr>
            <w:tcW w:w="2409" w:type="dxa"/>
            <w:gridSpan w:val="3"/>
            <w:tcMar>
              <w:top w:w="85" w:type="dxa"/>
              <w:bottom w:w="85" w:type="dxa"/>
            </w:tcMar>
            <w:vAlign w:val="bottom"/>
          </w:tcPr>
          <w:p w:rsidR="005409E8" w:rsidRPr="00C11276" w:rsidRDefault="005409E8">
            <w:pPr>
              <w:jc w:val="right"/>
            </w:pPr>
            <w:r w:rsidRPr="00C11276">
              <w:t>CU1.00</w:t>
            </w:r>
          </w:p>
        </w:tc>
      </w:tr>
      <w:tr w:rsidR="005409E8" w:rsidRPr="00C11276">
        <w:tc>
          <w:tcPr>
            <w:tcW w:w="3828" w:type="dxa"/>
            <w:tcMar>
              <w:top w:w="85" w:type="dxa"/>
              <w:bottom w:w="85" w:type="dxa"/>
            </w:tcMar>
          </w:tcPr>
          <w:p w:rsidR="005409E8" w:rsidRPr="00C11276" w:rsidRDefault="005409E8">
            <w:pPr>
              <w:ind w:left="176" w:hanging="176"/>
            </w:pPr>
            <w:r w:rsidRPr="00C11276">
              <w:t>Convertible bonds</w:t>
            </w:r>
          </w:p>
        </w:tc>
        <w:tc>
          <w:tcPr>
            <w:tcW w:w="2409" w:type="dxa"/>
            <w:gridSpan w:val="3"/>
            <w:tcMar>
              <w:top w:w="85" w:type="dxa"/>
              <w:bottom w:w="85" w:type="dxa"/>
            </w:tcMar>
            <w:vAlign w:val="bottom"/>
          </w:tcPr>
          <w:p w:rsidR="005409E8" w:rsidRPr="00C11276" w:rsidRDefault="005409E8">
            <w:pPr>
              <w:jc w:val="right"/>
            </w:pPr>
            <w:r w:rsidRPr="00C11276">
              <w:t>100</w:t>
            </w:r>
          </w:p>
        </w:tc>
      </w:tr>
      <w:tr w:rsidR="005409E8" w:rsidRPr="00C11276">
        <w:trPr>
          <w:cantSplit/>
        </w:trPr>
        <w:tc>
          <w:tcPr>
            <w:tcW w:w="6237" w:type="dxa"/>
            <w:gridSpan w:val="4"/>
            <w:tcMar>
              <w:top w:w="85" w:type="dxa"/>
              <w:bottom w:w="85" w:type="dxa"/>
            </w:tcMar>
          </w:tcPr>
          <w:p w:rsidR="005409E8" w:rsidRPr="00C11276" w:rsidRDefault="005409E8">
            <w:r w:rsidRPr="00C11276">
              <w:t>Each block of 10 bonds is convertible into three ordinary shares</w:t>
            </w:r>
          </w:p>
        </w:tc>
      </w:tr>
      <w:tr w:rsidR="005409E8" w:rsidRPr="00C11276">
        <w:tc>
          <w:tcPr>
            <w:tcW w:w="3828" w:type="dxa"/>
            <w:tcMar>
              <w:top w:w="85" w:type="dxa"/>
              <w:bottom w:w="85" w:type="dxa"/>
            </w:tcMar>
          </w:tcPr>
          <w:p w:rsidR="005409E8" w:rsidRPr="00C11276" w:rsidRDefault="005409E8">
            <w:pPr>
              <w:ind w:left="176" w:hanging="176"/>
            </w:pPr>
            <w:r w:rsidRPr="00C11276">
              <w:t>Interest expense for the current year relating to the liability component of the convertible bonds</w:t>
            </w:r>
          </w:p>
        </w:tc>
        <w:tc>
          <w:tcPr>
            <w:tcW w:w="2409" w:type="dxa"/>
            <w:gridSpan w:val="3"/>
            <w:tcMar>
              <w:top w:w="85" w:type="dxa"/>
              <w:bottom w:w="85" w:type="dxa"/>
            </w:tcMar>
            <w:vAlign w:val="bottom"/>
          </w:tcPr>
          <w:p w:rsidR="005409E8" w:rsidRPr="00C11276" w:rsidRDefault="005409E8">
            <w:pPr>
              <w:jc w:val="right"/>
            </w:pPr>
            <w:r w:rsidRPr="00C11276">
              <w:t>CU10</w:t>
            </w:r>
          </w:p>
        </w:tc>
      </w:tr>
      <w:tr w:rsidR="005409E8" w:rsidRPr="00C11276">
        <w:tc>
          <w:tcPr>
            <w:tcW w:w="3828" w:type="dxa"/>
            <w:tcMar>
              <w:top w:w="85" w:type="dxa"/>
              <w:bottom w:w="85" w:type="dxa"/>
            </w:tcMar>
          </w:tcPr>
          <w:p w:rsidR="005409E8" w:rsidRPr="00C11276" w:rsidRDefault="005409E8">
            <w:pPr>
              <w:ind w:left="176" w:hanging="176"/>
            </w:pPr>
            <w:r w:rsidRPr="00C11276">
              <w:t>Current and deferred tax relating to that interest expense</w:t>
            </w:r>
          </w:p>
        </w:tc>
        <w:tc>
          <w:tcPr>
            <w:tcW w:w="2409" w:type="dxa"/>
            <w:gridSpan w:val="3"/>
            <w:tcMar>
              <w:top w:w="85" w:type="dxa"/>
              <w:bottom w:w="85" w:type="dxa"/>
            </w:tcMar>
            <w:vAlign w:val="bottom"/>
          </w:tcPr>
          <w:p w:rsidR="005409E8" w:rsidRPr="00C11276" w:rsidRDefault="005409E8">
            <w:pPr>
              <w:jc w:val="right"/>
            </w:pPr>
            <w:r w:rsidRPr="00C11276">
              <w:t>CU4</w:t>
            </w:r>
          </w:p>
        </w:tc>
      </w:tr>
      <w:tr w:rsidR="005409E8" w:rsidRPr="00C11276">
        <w:tc>
          <w:tcPr>
            <w:tcW w:w="6237" w:type="dxa"/>
            <w:gridSpan w:val="4"/>
            <w:tcMar>
              <w:top w:w="85" w:type="dxa"/>
              <w:bottom w:w="85" w:type="dxa"/>
            </w:tcMar>
          </w:tcPr>
          <w:p w:rsidR="005409E8" w:rsidRPr="00C11276" w:rsidRDefault="005409E8">
            <w:pPr>
              <w:ind w:left="601"/>
              <w:rPr>
                <w:i/>
                <w:iCs/>
              </w:rPr>
            </w:pPr>
            <w:r w:rsidRPr="00C11276">
              <w:t>Note: the interest expense includes amortisation of the discount arising on initial recognition of the liability component (see AASB 132</w:t>
            </w:r>
            <w:r w:rsidRPr="00C11276">
              <w:rPr>
                <w:i/>
                <w:iCs/>
              </w:rPr>
              <w:t xml:space="preserve"> Financial Instruments: Presentation</w:t>
            </w:r>
            <w:r w:rsidRPr="00C11276">
              <w:t>).</w:t>
            </w:r>
          </w:p>
        </w:tc>
      </w:tr>
      <w:tr w:rsidR="005409E8" w:rsidRPr="00C11276">
        <w:tc>
          <w:tcPr>
            <w:tcW w:w="3828" w:type="dxa"/>
            <w:tcMar>
              <w:top w:w="85" w:type="dxa"/>
              <w:bottom w:w="85" w:type="dxa"/>
            </w:tcMar>
          </w:tcPr>
          <w:p w:rsidR="005409E8" w:rsidRPr="00C11276" w:rsidRDefault="005409E8">
            <w:pPr>
              <w:ind w:left="176" w:hanging="176"/>
            </w:pPr>
            <w:r w:rsidRPr="00C11276">
              <w:t xml:space="preserve">Adjusted profit attributable to ordinary </w:t>
            </w:r>
            <w:r w:rsidR="006468E2" w:rsidRPr="00C11276">
              <w:t>equity holders</w:t>
            </w:r>
            <w:r w:rsidRPr="00C11276">
              <w:t xml:space="preserve"> of the parent entity</w:t>
            </w:r>
          </w:p>
        </w:tc>
        <w:tc>
          <w:tcPr>
            <w:tcW w:w="2409" w:type="dxa"/>
            <w:gridSpan w:val="3"/>
            <w:tcMar>
              <w:top w:w="85" w:type="dxa"/>
              <w:bottom w:w="85" w:type="dxa"/>
            </w:tcMar>
            <w:vAlign w:val="bottom"/>
          </w:tcPr>
          <w:p w:rsidR="005409E8" w:rsidRPr="00C11276" w:rsidRDefault="005409E8">
            <w:pPr>
              <w:jc w:val="right"/>
              <w:rPr>
                <w:kern w:val="20"/>
                <w:lang w:val="fr-FR"/>
              </w:rPr>
            </w:pPr>
            <w:r w:rsidRPr="00C11276">
              <w:rPr>
                <w:kern w:val="20"/>
                <w:lang w:val="fr-FR"/>
              </w:rPr>
              <w:t xml:space="preserve">CU1,004 + CU10 </w:t>
            </w:r>
            <w:r w:rsidRPr="00C11276">
              <w:rPr>
                <w:kern w:val="20"/>
                <w:lang w:val="fr-FR"/>
              </w:rPr>
              <w:sym w:font="Symbol" w:char="F02D"/>
            </w:r>
            <w:r w:rsidRPr="00C11276">
              <w:rPr>
                <w:kern w:val="20"/>
                <w:lang w:val="fr-FR"/>
              </w:rPr>
              <w:t xml:space="preserve"> CU4</w:t>
            </w:r>
            <w:r w:rsidRPr="00C11276">
              <w:rPr>
                <w:kern w:val="20"/>
                <w:lang w:val="fr-FR"/>
              </w:rPr>
              <w:br/>
              <w:t>= CU1,010</w:t>
            </w:r>
          </w:p>
        </w:tc>
      </w:tr>
      <w:tr w:rsidR="005409E8" w:rsidRPr="00C11276">
        <w:tc>
          <w:tcPr>
            <w:tcW w:w="3828" w:type="dxa"/>
            <w:tcMar>
              <w:top w:w="85" w:type="dxa"/>
              <w:bottom w:w="85" w:type="dxa"/>
            </w:tcMar>
          </w:tcPr>
          <w:p w:rsidR="005409E8" w:rsidRPr="00C11276" w:rsidRDefault="005409E8">
            <w:pPr>
              <w:ind w:left="176" w:hanging="176"/>
            </w:pPr>
            <w:r w:rsidRPr="00C11276">
              <w:t>Number of ordinary shares resulting from conversion of bonds</w:t>
            </w:r>
          </w:p>
        </w:tc>
        <w:tc>
          <w:tcPr>
            <w:tcW w:w="2409" w:type="dxa"/>
            <w:gridSpan w:val="3"/>
            <w:tcMar>
              <w:top w:w="85" w:type="dxa"/>
              <w:bottom w:w="85" w:type="dxa"/>
            </w:tcMar>
            <w:vAlign w:val="bottom"/>
          </w:tcPr>
          <w:p w:rsidR="005409E8" w:rsidRPr="00C11276" w:rsidRDefault="005409E8">
            <w:pPr>
              <w:jc w:val="right"/>
            </w:pPr>
            <w:r w:rsidRPr="00C11276">
              <w:t>30</w:t>
            </w:r>
          </w:p>
        </w:tc>
      </w:tr>
      <w:tr w:rsidR="005409E8" w:rsidRPr="00C11276">
        <w:tc>
          <w:tcPr>
            <w:tcW w:w="3828" w:type="dxa"/>
            <w:tcMar>
              <w:top w:w="85" w:type="dxa"/>
              <w:bottom w:w="170" w:type="dxa"/>
            </w:tcMar>
          </w:tcPr>
          <w:p w:rsidR="005409E8" w:rsidRPr="00C11276" w:rsidRDefault="005409E8">
            <w:pPr>
              <w:ind w:left="176" w:hanging="176"/>
            </w:pPr>
            <w:r w:rsidRPr="00C11276">
              <w:t xml:space="preserve">Number of ordinary shares used to calculate </w:t>
            </w:r>
            <w:r w:rsidRPr="00C11276">
              <w:br/>
              <w:t>diluted earnings per share</w:t>
            </w:r>
          </w:p>
        </w:tc>
        <w:tc>
          <w:tcPr>
            <w:tcW w:w="2409" w:type="dxa"/>
            <w:gridSpan w:val="3"/>
            <w:tcMar>
              <w:top w:w="85" w:type="dxa"/>
              <w:bottom w:w="170" w:type="dxa"/>
            </w:tcMar>
            <w:vAlign w:val="bottom"/>
          </w:tcPr>
          <w:p w:rsidR="005409E8" w:rsidRPr="00C11276" w:rsidRDefault="005409E8">
            <w:pPr>
              <w:jc w:val="right"/>
            </w:pPr>
            <w:r w:rsidRPr="00C11276">
              <w:t>1,000 + 30 = 1,030</w:t>
            </w:r>
          </w:p>
        </w:tc>
      </w:tr>
      <w:tr w:rsidR="005409E8" w:rsidRPr="00C11276">
        <w:trPr>
          <w:cantSplit/>
          <w:trHeight w:val="98"/>
        </w:trPr>
        <w:tc>
          <w:tcPr>
            <w:tcW w:w="4502" w:type="dxa"/>
            <w:gridSpan w:val="2"/>
            <w:vMerge w:val="restart"/>
            <w:tcMar>
              <w:top w:w="0" w:type="dxa"/>
              <w:bottom w:w="0" w:type="dxa"/>
            </w:tcMar>
            <w:vAlign w:val="center"/>
          </w:tcPr>
          <w:p w:rsidR="005409E8" w:rsidRPr="00C11276" w:rsidRDefault="005409E8">
            <w:pPr>
              <w:ind w:left="176" w:hanging="176"/>
              <w:rPr>
                <w:iCs/>
              </w:rPr>
            </w:pPr>
            <w:r w:rsidRPr="00C11276">
              <w:rPr>
                <w:iCs/>
              </w:rPr>
              <w:t>Diluted earnings per share</w:t>
            </w:r>
          </w:p>
        </w:tc>
        <w:tc>
          <w:tcPr>
            <w:tcW w:w="743" w:type="dxa"/>
            <w:tcMar>
              <w:top w:w="0" w:type="dxa"/>
              <w:left w:w="0" w:type="dxa"/>
              <w:bottom w:w="0" w:type="dxa"/>
              <w:right w:w="0" w:type="dxa"/>
            </w:tcMar>
            <w:vAlign w:val="bottom"/>
          </w:tcPr>
          <w:p w:rsidR="005409E8" w:rsidRPr="00C11276" w:rsidRDefault="005409E8">
            <w:pPr>
              <w:jc w:val="center"/>
              <w:rPr>
                <w:iCs/>
              </w:rPr>
            </w:pPr>
            <w:r w:rsidRPr="00C11276">
              <w:rPr>
                <w:iCs/>
                <w:u w:val="single"/>
              </w:rPr>
              <w:t>CU1,010</w:t>
            </w:r>
          </w:p>
        </w:tc>
        <w:tc>
          <w:tcPr>
            <w:tcW w:w="992" w:type="dxa"/>
            <w:vMerge w:val="restart"/>
            <w:tcMar>
              <w:left w:w="0" w:type="dxa"/>
            </w:tcMar>
            <w:vAlign w:val="center"/>
          </w:tcPr>
          <w:p w:rsidR="005409E8" w:rsidRPr="00C11276" w:rsidRDefault="005409E8">
            <w:pPr>
              <w:jc w:val="right"/>
              <w:rPr>
                <w:iCs/>
              </w:rPr>
            </w:pPr>
            <w:r w:rsidRPr="00C11276">
              <w:rPr>
                <w:iCs/>
              </w:rPr>
              <w:t>= CU0.98</w:t>
            </w:r>
          </w:p>
        </w:tc>
      </w:tr>
      <w:tr w:rsidR="005409E8" w:rsidRPr="00C11276">
        <w:trPr>
          <w:cantSplit/>
          <w:trHeight w:val="97"/>
        </w:trPr>
        <w:tc>
          <w:tcPr>
            <w:tcW w:w="4502" w:type="dxa"/>
            <w:gridSpan w:val="2"/>
            <w:vMerge/>
            <w:tcMar>
              <w:top w:w="0" w:type="dxa"/>
              <w:bottom w:w="0" w:type="dxa"/>
            </w:tcMar>
          </w:tcPr>
          <w:p w:rsidR="005409E8" w:rsidRPr="00C11276" w:rsidRDefault="005409E8">
            <w:pPr>
              <w:ind w:left="176" w:hanging="176"/>
              <w:rPr>
                <w:iCs/>
              </w:rPr>
            </w:pPr>
          </w:p>
        </w:tc>
        <w:tc>
          <w:tcPr>
            <w:tcW w:w="743" w:type="dxa"/>
            <w:tcMar>
              <w:top w:w="0" w:type="dxa"/>
              <w:left w:w="0" w:type="dxa"/>
              <w:bottom w:w="0" w:type="dxa"/>
              <w:right w:w="0" w:type="dxa"/>
            </w:tcMar>
          </w:tcPr>
          <w:p w:rsidR="005409E8" w:rsidRPr="00C11276" w:rsidRDefault="005409E8">
            <w:pPr>
              <w:jc w:val="center"/>
              <w:rPr>
                <w:iCs/>
              </w:rPr>
            </w:pPr>
            <w:r w:rsidRPr="00C11276">
              <w:rPr>
                <w:iCs/>
              </w:rPr>
              <w:t>1,030</w:t>
            </w:r>
          </w:p>
        </w:tc>
        <w:tc>
          <w:tcPr>
            <w:tcW w:w="992" w:type="dxa"/>
            <w:vMerge/>
            <w:vAlign w:val="center"/>
          </w:tcPr>
          <w:p w:rsidR="005409E8" w:rsidRPr="00C11276" w:rsidRDefault="005409E8">
            <w:pPr>
              <w:ind w:right="1026"/>
              <w:jc w:val="right"/>
              <w:rPr>
                <w:iCs/>
              </w:rPr>
            </w:pP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7 – Contingently Issuable Shares</w:t>
      </w:r>
    </w:p>
    <w:p w:rsidR="005409E8" w:rsidRPr="00C11276" w:rsidRDefault="005409E8">
      <w:pPr>
        <w:pStyle w:val="Heading3"/>
      </w:pPr>
      <w:r w:rsidRPr="00C11276">
        <w:t>Reference:  AASB 133, paragraphs 19, 24, 36, 37, 41-43 and 52</w:t>
      </w:r>
    </w:p>
    <w:tbl>
      <w:tblPr>
        <w:tblW w:w="0" w:type="auto"/>
        <w:tblLook w:val="0000" w:firstRow="0" w:lastRow="0" w:firstColumn="0" w:lastColumn="0" w:noHBand="0" w:noVBand="0"/>
      </w:tblPr>
      <w:tblGrid>
        <w:gridCol w:w="3269"/>
        <w:gridCol w:w="3072"/>
      </w:tblGrid>
      <w:tr w:rsidR="005409E8" w:rsidRPr="00C11276">
        <w:tc>
          <w:tcPr>
            <w:tcW w:w="3269" w:type="dxa"/>
            <w:tcMar>
              <w:top w:w="113" w:type="dxa"/>
              <w:bottom w:w="113" w:type="dxa"/>
            </w:tcMar>
          </w:tcPr>
          <w:p w:rsidR="005409E8" w:rsidRPr="00C11276" w:rsidRDefault="005409E8">
            <w:pPr>
              <w:ind w:left="176" w:hanging="176"/>
            </w:pPr>
            <w:r w:rsidRPr="00C11276">
              <w:t>Ordinary shares outstanding during 20X1</w:t>
            </w:r>
          </w:p>
        </w:tc>
        <w:tc>
          <w:tcPr>
            <w:tcW w:w="3072" w:type="dxa"/>
            <w:tcMar>
              <w:top w:w="113" w:type="dxa"/>
              <w:bottom w:w="113" w:type="dxa"/>
            </w:tcMar>
            <w:vAlign w:val="bottom"/>
          </w:tcPr>
          <w:p w:rsidR="005409E8" w:rsidRPr="00C11276" w:rsidRDefault="005409E8">
            <w:pPr>
              <w:ind w:left="167" w:hanging="167"/>
            </w:pPr>
            <w:r w:rsidRPr="00C11276">
              <w:t>1,000,000 (there were no options, warrants or convertible instruments outstanding during the period)</w:t>
            </w:r>
          </w:p>
        </w:tc>
      </w:tr>
      <w:tr w:rsidR="005409E8" w:rsidRPr="00C11276">
        <w:tc>
          <w:tcPr>
            <w:tcW w:w="6341" w:type="dxa"/>
            <w:gridSpan w:val="2"/>
            <w:tcMar>
              <w:top w:w="113" w:type="dxa"/>
              <w:bottom w:w="113" w:type="dxa"/>
            </w:tcMar>
            <w:vAlign w:val="bottom"/>
          </w:tcPr>
          <w:p w:rsidR="005409E8" w:rsidRPr="00C11276" w:rsidRDefault="005409E8">
            <w:r w:rsidRPr="00C11276">
              <w:t>An agreement related to a recent business combination provides for the issue of additional ordinary shares based on the following conditions:</w:t>
            </w:r>
          </w:p>
        </w:tc>
      </w:tr>
      <w:tr w:rsidR="005409E8" w:rsidRPr="00C11276">
        <w:tc>
          <w:tcPr>
            <w:tcW w:w="3269" w:type="dxa"/>
            <w:tcMar>
              <w:top w:w="113" w:type="dxa"/>
              <w:bottom w:w="113" w:type="dxa"/>
            </w:tcMar>
          </w:tcPr>
          <w:p w:rsidR="005409E8" w:rsidRPr="00C11276" w:rsidRDefault="005409E8"/>
        </w:tc>
        <w:tc>
          <w:tcPr>
            <w:tcW w:w="3072" w:type="dxa"/>
            <w:tcMar>
              <w:top w:w="113" w:type="dxa"/>
              <w:bottom w:w="113" w:type="dxa"/>
            </w:tcMar>
            <w:vAlign w:val="bottom"/>
          </w:tcPr>
          <w:p w:rsidR="005409E8" w:rsidRPr="00C11276" w:rsidRDefault="005409E8">
            <w:pPr>
              <w:ind w:left="167" w:hanging="167"/>
            </w:pPr>
            <w:r w:rsidRPr="00C11276">
              <w:t>5,000 additional ordinary shares for each new retail site opened during 20X1</w:t>
            </w:r>
          </w:p>
        </w:tc>
      </w:tr>
      <w:tr w:rsidR="005409E8" w:rsidRPr="00C11276">
        <w:tc>
          <w:tcPr>
            <w:tcW w:w="3269" w:type="dxa"/>
            <w:tcMar>
              <w:top w:w="113" w:type="dxa"/>
              <w:bottom w:w="113" w:type="dxa"/>
            </w:tcMar>
          </w:tcPr>
          <w:p w:rsidR="005409E8" w:rsidRPr="00C11276" w:rsidRDefault="005409E8"/>
        </w:tc>
        <w:tc>
          <w:tcPr>
            <w:tcW w:w="3072" w:type="dxa"/>
            <w:tcMar>
              <w:top w:w="113" w:type="dxa"/>
              <w:bottom w:w="113" w:type="dxa"/>
            </w:tcMar>
            <w:vAlign w:val="bottom"/>
          </w:tcPr>
          <w:p w:rsidR="005409E8" w:rsidRPr="00C11276" w:rsidRDefault="005409E8">
            <w:pPr>
              <w:ind w:left="167" w:hanging="167"/>
            </w:pPr>
            <w:r w:rsidRPr="00C11276">
              <w:t>1,000 additional ordinary shares for each CU1,000 of consolidated profit in excess of CU2,000,000 for the year ended 31 December 20X1</w:t>
            </w:r>
          </w:p>
        </w:tc>
      </w:tr>
      <w:tr w:rsidR="005409E8" w:rsidRPr="00C11276">
        <w:tc>
          <w:tcPr>
            <w:tcW w:w="3269" w:type="dxa"/>
            <w:tcMar>
              <w:top w:w="113" w:type="dxa"/>
              <w:bottom w:w="113" w:type="dxa"/>
            </w:tcMar>
          </w:tcPr>
          <w:p w:rsidR="005409E8" w:rsidRPr="00C11276" w:rsidRDefault="005409E8">
            <w:r w:rsidRPr="00C11276">
              <w:t>Retail sites opened during the year:</w:t>
            </w:r>
          </w:p>
        </w:tc>
        <w:tc>
          <w:tcPr>
            <w:tcW w:w="3072" w:type="dxa"/>
            <w:tcMar>
              <w:top w:w="113" w:type="dxa"/>
              <w:bottom w:w="113" w:type="dxa"/>
            </w:tcMar>
            <w:vAlign w:val="bottom"/>
          </w:tcPr>
          <w:p w:rsidR="005409E8" w:rsidRPr="00C11276" w:rsidRDefault="005409E8">
            <w:r w:rsidRPr="00C11276">
              <w:t xml:space="preserve">One on 1 May 20X1 </w:t>
            </w:r>
          </w:p>
        </w:tc>
      </w:tr>
      <w:tr w:rsidR="005409E8" w:rsidRPr="00C11276">
        <w:tc>
          <w:tcPr>
            <w:tcW w:w="3269" w:type="dxa"/>
            <w:tcMar>
              <w:top w:w="113" w:type="dxa"/>
              <w:bottom w:w="113" w:type="dxa"/>
            </w:tcMar>
          </w:tcPr>
          <w:p w:rsidR="005409E8" w:rsidRPr="00C11276" w:rsidRDefault="005409E8"/>
        </w:tc>
        <w:tc>
          <w:tcPr>
            <w:tcW w:w="3072" w:type="dxa"/>
            <w:tcMar>
              <w:top w:w="113" w:type="dxa"/>
              <w:bottom w:w="113" w:type="dxa"/>
            </w:tcMar>
            <w:vAlign w:val="bottom"/>
          </w:tcPr>
          <w:p w:rsidR="005409E8" w:rsidRPr="00C11276" w:rsidRDefault="005409E8">
            <w:r w:rsidRPr="00C11276">
              <w:t>One on 1 September 20X1</w:t>
            </w:r>
          </w:p>
        </w:tc>
      </w:tr>
      <w:tr w:rsidR="005409E8" w:rsidRPr="00C11276">
        <w:tc>
          <w:tcPr>
            <w:tcW w:w="3269" w:type="dxa"/>
            <w:tcMar>
              <w:top w:w="113" w:type="dxa"/>
              <w:bottom w:w="113" w:type="dxa"/>
            </w:tcMar>
          </w:tcPr>
          <w:p w:rsidR="005409E8" w:rsidRPr="00C11276" w:rsidRDefault="005409E8">
            <w:pPr>
              <w:ind w:left="176" w:hanging="176"/>
            </w:pPr>
            <w:r w:rsidRPr="00C11276">
              <w:t xml:space="preserve">Consolidated year-to-date profit attributable to ordinary </w:t>
            </w:r>
            <w:r w:rsidR="006468E2" w:rsidRPr="00C11276">
              <w:t>equity holders</w:t>
            </w:r>
            <w:r w:rsidRPr="00C11276">
              <w:t xml:space="preserve"> of the parent entity:</w:t>
            </w:r>
          </w:p>
        </w:tc>
        <w:tc>
          <w:tcPr>
            <w:tcW w:w="3072" w:type="dxa"/>
            <w:tcMar>
              <w:top w:w="113" w:type="dxa"/>
              <w:bottom w:w="113" w:type="dxa"/>
            </w:tcMar>
            <w:vAlign w:val="bottom"/>
          </w:tcPr>
          <w:p w:rsidR="005409E8" w:rsidRPr="00C11276" w:rsidRDefault="005409E8">
            <w:r w:rsidRPr="00C11276">
              <w:t>CU1,100,000 as of 31 March 20X1</w:t>
            </w:r>
          </w:p>
        </w:tc>
      </w:tr>
      <w:tr w:rsidR="005409E8" w:rsidRPr="00C11276">
        <w:tc>
          <w:tcPr>
            <w:tcW w:w="3269" w:type="dxa"/>
            <w:tcMar>
              <w:top w:w="113" w:type="dxa"/>
              <w:bottom w:w="113" w:type="dxa"/>
            </w:tcMar>
          </w:tcPr>
          <w:p w:rsidR="005409E8" w:rsidRPr="00C11276" w:rsidRDefault="005409E8"/>
        </w:tc>
        <w:tc>
          <w:tcPr>
            <w:tcW w:w="3072" w:type="dxa"/>
            <w:tcMar>
              <w:top w:w="113" w:type="dxa"/>
              <w:bottom w:w="113" w:type="dxa"/>
            </w:tcMar>
            <w:vAlign w:val="bottom"/>
          </w:tcPr>
          <w:p w:rsidR="005409E8" w:rsidRPr="00C11276" w:rsidRDefault="005409E8">
            <w:r w:rsidRPr="00C11276">
              <w:t>CU2,300,000 as of 30 June 20X1</w:t>
            </w:r>
          </w:p>
        </w:tc>
      </w:tr>
      <w:tr w:rsidR="005409E8" w:rsidRPr="00C11276">
        <w:tc>
          <w:tcPr>
            <w:tcW w:w="3269" w:type="dxa"/>
            <w:tcMar>
              <w:top w:w="113" w:type="dxa"/>
              <w:bottom w:w="113" w:type="dxa"/>
            </w:tcMar>
          </w:tcPr>
          <w:p w:rsidR="005409E8" w:rsidRPr="00C11276" w:rsidRDefault="005409E8"/>
        </w:tc>
        <w:tc>
          <w:tcPr>
            <w:tcW w:w="3072" w:type="dxa"/>
            <w:tcMar>
              <w:top w:w="113" w:type="dxa"/>
              <w:bottom w:w="113" w:type="dxa"/>
            </w:tcMar>
            <w:vAlign w:val="bottom"/>
          </w:tcPr>
          <w:p w:rsidR="005409E8" w:rsidRPr="00C11276" w:rsidRDefault="005409E8">
            <w:pPr>
              <w:ind w:left="167" w:hanging="167"/>
            </w:pPr>
            <w:r w:rsidRPr="00C11276">
              <w:t>CU1,900,000 as of 30 September 20X1 (including a CU450,000 loss from a discontinuing operation)</w:t>
            </w:r>
          </w:p>
        </w:tc>
      </w:tr>
      <w:tr w:rsidR="005409E8" w:rsidRPr="00C11276">
        <w:tc>
          <w:tcPr>
            <w:tcW w:w="3269" w:type="dxa"/>
            <w:tcMar>
              <w:top w:w="113" w:type="dxa"/>
              <w:bottom w:w="113" w:type="dxa"/>
            </w:tcMar>
          </w:tcPr>
          <w:p w:rsidR="005409E8" w:rsidRPr="00C11276" w:rsidRDefault="005409E8"/>
        </w:tc>
        <w:tc>
          <w:tcPr>
            <w:tcW w:w="3072" w:type="dxa"/>
            <w:tcMar>
              <w:top w:w="113" w:type="dxa"/>
              <w:bottom w:w="113" w:type="dxa"/>
            </w:tcMar>
            <w:vAlign w:val="bottom"/>
          </w:tcPr>
          <w:p w:rsidR="005409E8" w:rsidRPr="00C11276" w:rsidRDefault="005409E8">
            <w:pPr>
              <w:ind w:left="167" w:hanging="167"/>
            </w:pPr>
            <w:r w:rsidRPr="00C11276">
              <w:t>CU2,900,000 as of 31 December 20X1</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4"/>
      </w:pPr>
      <w:r w:rsidRPr="00C11276">
        <w:br w:type="page"/>
      </w:r>
      <w:r w:rsidRPr="00C11276">
        <w:lastRenderedPageBreak/>
        <w:t>Basic earnings per share</w:t>
      </w:r>
    </w:p>
    <w:tbl>
      <w:tblPr>
        <w:tblW w:w="0" w:type="auto"/>
        <w:tblLayout w:type="fixed"/>
        <w:tblLook w:val="0000" w:firstRow="0" w:lastRow="0" w:firstColumn="0" w:lastColumn="0" w:noHBand="0" w:noVBand="0"/>
      </w:tblPr>
      <w:tblGrid>
        <w:gridCol w:w="1584"/>
        <w:gridCol w:w="878"/>
        <w:gridCol w:w="91"/>
        <w:gridCol w:w="878"/>
        <w:gridCol w:w="128"/>
        <w:gridCol w:w="878"/>
        <w:gridCol w:w="128"/>
        <w:gridCol w:w="878"/>
        <w:gridCol w:w="128"/>
        <w:gridCol w:w="878"/>
      </w:tblGrid>
      <w:tr w:rsidR="005409E8" w:rsidRPr="00C11276">
        <w:tc>
          <w:tcPr>
            <w:tcW w:w="1584" w:type="dxa"/>
          </w:tcPr>
          <w:p w:rsidR="005409E8" w:rsidRPr="00C11276" w:rsidRDefault="005409E8">
            <w:pPr>
              <w:rPr>
                <w:sz w:val="18"/>
              </w:rPr>
            </w:pPr>
          </w:p>
        </w:tc>
        <w:tc>
          <w:tcPr>
            <w:tcW w:w="878" w:type="dxa"/>
            <w:tcMar>
              <w:left w:w="0" w:type="dxa"/>
              <w:right w:w="28" w:type="dxa"/>
            </w:tcMar>
            <w:vAlign w:val="bottom"/>
          </w:tcPr>
          <w:p w:rsidR="005409E8" w:rsidRPr="00C11276" w:rsidRDefault="005409E8">
            <w:pPr>
              <w:jc w:val="right"/>
              <w:rPr>
                <w:i/>
                <w:sz w:val="18"/>
              </w:rPr>
            </w:pPr>
            <w:r w:rsidRPr="00C11276">
              <w:rPr>
                <w:i/>
                <w:sz w:val="18"/>
              </w:rPr>
              <w:t>First quarter</w:t>
            </w:r>
          </w:p>
        </w:tc>
        <w:tc>
          <w:tcPr>
            <w:tcW w:w="91" w:type="dxa"/>
            <w:tcMar>
              <w:top w:w="85" w:type="dxa"/>
              <w:left w:w="0" w:type="dxa"/>
              <w:bottom w:w="85" w:type="dxa"/>
              <w:right w:w="0" w:type="dxa"/>
            </w:tcMar>
          </w:tcPr>
          <w:p w:rsidR="005409E8" w:rsidRPr="00C11276" w:rsidRDefault="005409E8">
            <w:pPr>
              <w:jc w:val="right"/>
              <w:rPr>
                <w:i/>
                <w:sz w:val="18"/>
              </w:rPr>
            </w:pPr>
          </w:p>
        </w:tc>
        <w:tc>
          <w:tcPr>
            <w:tcW w:w="878" w:type="dxa"/>
            <w:tcMar>
              <w:left w:w="0" w:type="dxa"/>
              <w:right w:w="0" w:type="dxa"/>
            </w:tcMar>
            <w:vAlign w:val="bottom"/>
          </w:tcPr>
          <w:p w:rsidR="005409E8" w:rsidRPr="00C11276" w:rsidRDefault="005409E8">
            <w:pPr>
              <w:jc w:val="right"/>
              <w:rPr>
                <w:i/>
                <w:sz w:val="18"/>
              </w:rPr>
            </w:pPr>
            <w:r w:rsidRPr="00C11276">
              <w:rPr>
                <w:i/>
                <w:sz w:val="18"/>
              </w:rPr>
              <w:t>Second quarter</w:t>
            </w:r>
          </w:p>
        </w:tc>
        <w:tc>
          <w:tcPr>
            <w:tcW w:w="85" w:type="dxa"/>
            <w:tcMar>
              <w:left w:w="0" w:type="dxa"/>
            </w:tcMar>
            <w:vAlign w:val="bottom"/>
          </w:tcPr>
          <w:p w:rsidR="005409E8" w:rsidRPr="00C11276" w:rsidRDefault="005409E8">
            <w:pPr>
              <w:jc w:val="right"/>
              <w:rPr>
                <w:i/>
                <w:sz w:val="18"/>
              </w:rPr>
            </w:pPr>
          </w:p>
        </w:tc>
        <w:tc>
          <w:tcPr>
            <w:tcW w:w="878" w:type="dxa"/>
            <w:tcMar>
              <w:left w:w="0" w:type="dxa"/>
            </w:tcMar>
            <w:vAlign w:val="bottom"/>
          </w:tcPr>
          <w:p w:rsidR="005409E8" w:rsidRPr="00C11276" w:rsidRDefault="005409E8">
            <w:pPr>
              <w:jc w:val="right"/>
              <w:rPr>
                <w:i/>
                <w:sz w:val="18"/>
              </w:rPr>
            </w:pPr>
            <w:r w:rsidRPr="00C11276">
              <w:rPr>
                <w:i/>
                <w:sz w:val="18"/>
              </w:rPr>
              <w:t>Third quarter</w:t>
            </w:r>
          </w:p>
        </w:tc>
        <w:tc>
          <w:tcPr>
            <w:tcW w:w="85" w:type="dxa"/>
            <w:tcMar>
              <w:left w:w="0" w:type="dxa"/>
            </w:tcMar>
            <w:vAlign w:val="bottom"/>
          </w:tcPr>
          <w:p w:rsidR="005409E8" w:rsidRPr="00C11276" w:rsidRDefault="005409E8">
            <w:pPr>
              <w:jc w:val="right"/>
              <w:rPr>
                <w:i/>
                <w:sz w:val="18"/>
              </w:rPr>
            </w:pPr>
          </w:p>
        </w:tc>
        <w:tc>
          <w:tcPr>
            <w:tcW w:w="878" w:type="dxa"/>
            <w:tcMar>
              <w:left w:w="0" w:type="dxa"/>
            </w:tcMar>
            <w:vAlign w:val="bottom"/>
          </w:tcPr>
          <w:p w:rsidR="005409E8" w:rsidRPr="00C11276" w:rsidRDefault="005409E8">
            <w:pPr>
              <w:jc w:val="right"/>
              <w:rPr>
                <w:i/>
                <w:sz w:val="18"/>
              </w:rPr>
            </w:pPr>
            <w:r w:rsidRPr="00C11276">
              <w:rPr>
                <w:i/>
                <w:sz w:val="18"/>
              </w:rPr>
              <w:t>Fourth quarter</w:t>
            </w:r>
          </w:p>
        </w:tc>
        <w:tc>
          <w:tcPr>
            <w:tcW w:w="85" w:type="dxa"/>
            <w:tcMar>
              <w:left w:w="0" w:type="dxa"/>
            </w:tcMar>
            <w:vAlign w:val="bottom"/>
          </w:tcPr>
          <w:p w:rsidR="005409E8" w:rsidRPr="00C11276" w:rsidRDefault="005409E8">
            <w:pPr>
              <w:jc w:val="right"/>
              <w:rPr>
                <w:i/>
                <w:sz w:val="18"/>
              </w:rPr>
            </w:pPr>
          </w:p>
        </w:tc>
        <w:tc>
          <w:tcPr>
            <w:tcW w:w="878" w:type="dxa"/>
            <w:tcMar>
              <w:left w:w="0" w:type="dxa"/>
            </w:tcMar>
          </w:tcPr>
          <w:p w:rsidR="005409E8" w:rsidRPr="00C11276" w:rsidRDefault="005409E8">
            <w:pPr>
              <w:jc w:val="right"/>
              <w:rPr>
                <w:i/>
                <w:sz w:val="18"/>
              </w:rPr>
            </w:pPr>
            <w:r w:rsidRPr="00C11276">
              <w:rPr>
                <w:i/>
                <w:sz w:val="18"/>
              </w:rPr>
              <w:t>Full year</w:t>
            </w:r>
          </w:p>
        </w:tc>
      </w:tr>
      <w:tr w:rsidR="005409E8" w:rsidRPr="00C11276">
        <w:tc>
          <w:tcPr>
            <w:tcW w:w="1584" w:type="dxa"/>
          </w:tcPr>
          <w:p w:rsidR="005409E8" w:rsidRPr="00C11276" w:rsidRDefault="005409E8">
            <w:pPr>
              <w:ind w:left="142" w:hanging="142"/>
              <w:rPr>
                <w:sz w:val="18"/>
              </w:rPr>
            </w:pPr>
            <w:r w:rsidRPr="00C11276">
              <w:rPr>
                <w:sz w:val="18"/>
              </w:rPr>
              <w:t>Numerator (CU)</w:t>
            </w:r>
          </w:p>
        </w:tc>
        <w:tc>
          <w:tcPr>
            <w:tcW w:w="878" w:type="dxa"/>
            <w:tcMar>
              <w:left w:w="0" w:type="dxa"/>
              <w:right w:w="28" w:type="dxa"/>
            </w:tcMar>
            <w:vAlign w:val="bottom"/>
          </w:tcPr>
          <w:p w:rsidR="005409E8" w:rsidRPr="00C11276" w:rsidRDefault="005409E8">
            <w:pPr>
              <w:jc w:val="right"/>
              <w:rPr>
                <w:sz w:val="18"/>
              </w:rPr>
            </w:pPr>
            <w:r w:rsidRPr="00C11276">
              <w:rPr>
                <w:sz w:val="18"/>
              </w:rPr>
              <w:t>1,100,000</w:t>
            </w:r>
          </w:p>
        </w:tc>
        <w:tc>
          <w:tcPr>
            <w:tcW w:w="91" w:type="dxa"/>
            <w:tcMar>
              <w:top w:w="85" w:type="dxa"/>
              <w:left w:w="0" w:type="dxa"/>
              <w:bottom w:w="85" w:type="dxa"/>
              <w:right w:w="0" w:type="dxa"/>
            </w:tcMar>
          </w:tcPr>
          <w:p w:rsidR="005409E8" w:rsidRPr="00C11276" w:rsidRDefault="005409E8">
            <w:pPr>
              <w:jc w:val="right"/>
              <w:rPr>
                <w:sz w:val="18"/>
              </w:rPr>
            </w:pPr>
          </w:p>
        </w:tc>
        <w:tc>
          <w:tcPr>
            <w:tcW w:w="878" w:type="dxa"/>
            <w:tcMar>
              <w:left w:w="0" w:type="dxa"/>
              <w:right w:w="0" w:type="dxa"/>
            </w:tcMar>
            <w:vAlign w:val="bottom"/>
          </w:tcPr>
          <w:p w:rsidR="005409E8" w:rsidRPr="00C11276" w:rsidRDefault="005409E8">
            <w:pPr>
              <w:jc w:val="right"/>
              <w:rPr>
                <w:sz w:val="18"/>
              </w:rPr>
            </w:pPr>
            <w:r w:rsidRPr="00C11276">
              <w:rPr>
                <w:sz w:val="18"/>
              </w:rPr>
              <w:t>1,200,000</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r w:rsidRPr="00C11276">
              <w:rPr>
                <w:sz w:val="18"/>
              </w:rPr>
              <w:t>(400,000)</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r w:rsidRPr="00C11276">
              <w:rPr>
                <w:sz w:val="18"/>
              </w:rPr>
              <w:t>1,000,000</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r w:rsidRPr="00C11276">
              <w:rPr>
                <w:sz w:val="18"/>
              </w:rPr>
              <w:t>2,900,000</w:t>
            </w:r>
          </w:p>
        </w:tc>
      </w:tr>
      <w:tr w:rsidR="005409E8" w:rsidRPr="00C11276">
        <w:tc>
          <w:tcPr>
            <w:tcW w:w="1584" w:type="dxa"/>
          </w:tcPr>
          <w:p w:rsidR="005409E8" w:rsidRPr="00C11276" w:rsidRDefault="005409E8">
            <w:pPr>
              <w:ind w:left="142" w:hanging="142"/>
              <w:rPr>
                <w:sz w:val="18"/>
              </w:rPr>
            </w:pPr>
            <w:r w:rsidRPr="00C11276">
              <w:rPr>
                <w:sz w:val="18"/>
              </w:rPr>
              <w:t>Denominator:</w:t>
            </w:r>
          </w:p>
        </w:tc>
        <w:tc>
          <w:tcPr>
            <w:tcW w:w="878" w:type="dxa"/>
            <w:tcMar>
              <w:left w:w="0" w:type="dxa"/>
              <w:right w:w="28" w:type="dxa"/>
            </w:tcMar>
            <w:vAlign w:val="bottom"/>
          </w:tcPr>
          <w:p w:rsidR="005409E8" w:rsidRPr="00C11276" w:rsidRDefault="005409E8">
            <w:pPr>
              <w:jc w:val="right"/>
              <w:rPr>
                <w:sz w:val="18"/>
              </w:rPr>
            </w:pPr>
          </w:p>
        </w:tc>
        <w:tc>
          <w:tcPr>
            <w:tcW w:w="91" w:type="dxa"/>
            <w:tcMar>
              <w:top w:w="85" w:type="dxa"/>
              <w:left w:w="0" w:type="dxa"/>
              <w:bottom w:w="85" w:type="dxa"/>
              <w:right w:w="0" w:type="dxa"/>
            </w:tcMar>
          </w:tcPr>
          <w:p w:rsidR="005409E8" w:rsidRPr="00C11276" w:rsidRDefault="005409E8">
            <w:pPr>
              <w:jc w:val="right"/>
              <w:rPr>
                <w:sz w:val="18"/>
              </w:rPr>
            </w:pPr>
          </w:p>
        </w:tc>
        <w:tc>
          <w:tcPr>
            <w:tcW w:w="878" w:type="dxa"/>
            <w:tcMar>
              <w:left w:w="0" w:type="dxa"/>
              <w:right w:w="0" w:type="dxa"/>
            </w:tcMar>
            <w:vAlign w:val="bottom"/>
          </w:tcPr>
          <w:p w:rsidR="005409E8" w:rsidRPr="00C11276" w:rsidRDefault="005409E8">
            <w:pPr>
              <w:jc w:val="right"/>
              <w:rPr>
                <w:sz w:val="18"/>
              </w:rPr>
            </w:pP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p>
        </w:tc>
      </w:tr>
      <w:tr w:rsidR="005409E8" w:rsidRPr="00C11276">
        <w:tc>
          <w:tcPr>
            <w:tcW w:w="1584" w:type="dxa"/>
          </w:tcPr>
          <w:p w:rsidR="005409E8" w:rsidRPr="00C11276" w:rsidRDefault="005409E8">
            <w:pPr>
              <w:ind w:left="142" w:hanging="142"/>
              <w:rPr>
                <w:sz w:val="18"/>
              </w:rPr>
            </w:pPr>
            <w:r w:rsidRPr="00C11276">
              <w:rPr>
                <w:sz w:val="18"/>
              </w:rPr>
              <w:t>Ordinary shares outstanding</w:t>
            </w:r>
          </w:p>
        </w:tc>
        <w:tc>
          <w:tcPr>
            <w:tcW w:w="878" w:type="dxa"/>
            <w:tcMar>
              <w:left w:w="0" w:type="dxa"/>
              <w:right w:w="28" w:type="dxa"/>
            </w:tcMar>
            <w:vAlign w:val="bottom"/>
          </w:tcPr>
          <w:p w:rsidR="005409E8" w:rsidRPr="00C11276" w:rsidRDefault="005409E8">
            <w:pPr>
              <w:jc w:val="right"/>
              <w:rPr>
                <w:sz w:val="18"/>
              </w:rPr>
            </w:pPr>
            <w:r w:rsidRPr="00C11276">
              <w:rPr>
                <w:sz w:val="18"/>
              </w:rPr>
              <w:br/>
              <w:t>1,000,000</w:t>
            </w:r>
          </w:p>
        </w:tc>
        <w:tc>
          <w:tcPr>
            <w:tcW w:w="91" w:type="dxa"/>
            <w:tcMar>
              <w:top w:w="85" w:type="dxa"/>
              <w:left w:w="0" w:type="dxa"/>
              <w:bottom w:w="85" w:type="dxa"/>
              <w:right w:w="0" w:type="dxa"/>
            </w:tcMar>
          </w:tcPr>
          <w:p w:rsidR="005409E8" w:rsidRPr="00C11276" w:rsidRDefault="005409E8">
            <w:pPr>
              <w:jc w:val="right"/>
              <w:rPr>
                <w:sz w:val="18"/>
              </w:rPr>
            </w:pPr>
          </w:p>
        </w:tc>
        <w:tc>
          <w:tcPr>
            <w:tcW w:w="878" w:type="dxa"/>
            <w:tcMar>
              <w:left w:w="0" w:type="dxa"/>
              <w:right w:w="0" w:type="dxa"/>
            </w:tcMar>
            <w:vAlign w:val="bottom"/>
          </w:tcPr>
          <w:p w:rsidR="005409E8" w:rsidRPr="00C11276" w:rsidRDefault="005409E8">
            <w:pPr>
              <w:jc w:val="right"/>
              <w:rPr>
                <w:sz w:val="18"/>
              </w:rPr>
            </w:pPr>
            <w:r w:rsidRPr="00C11276">
              <w:rPr>
                <w:sz w:val="18"/>
              </w:rPr>
              <w:t>1,000,000</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r w:rsidRPr="00C11276">
              <w:rPr>
                <w:sz w:val="18"/>
              </w:rPr>
              <w:t>1,000,000</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r w:rsidRPr="00C11276">
              <w:rPr>
                <w:sz w:val="18"/>
              </w:rPr>
              <w:t>1,000,000</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r w:rsidRPr="00C11276">
              <w:rPr>
                <w:sz w:val="18"/>
              </w:rPr>
              <w:t>1,000,000</w:t>
            </w:r>
          </w:p>
        </w:tc>
      </w:tr>
      <w:tr w:rsidR="005409E8" w:rsidRPr="00C11276">
        <w:tc>
          <w:tcPr>
            <w:tcW w:w="1584" w:type="dxa"/>
          </w:tcPr>
          <w:p w:rsidR="005409E8" w:rsidRPr="00C11276" w:rsidRDefault="005409E8">
            <w:pPr>
              <w:ind w:left="142" w:hanging="142"/>
              <w:rPr>
                <w:sz w:val="18"/>
              </w:rPr>
            </w:pPr>
            <w:r w:rsidRPr="00C11276">
              <w:rPr>
                <w:sz w:val="18"/>
              </w:rPr>
              <w:t>Retail site contingency</w:t>
            </w:r>
          </w:p>
        </w:tc>
        <w:tc>
          <w:tcPr>
            <w:tcW w:w="878" w:type="dxa"/>
            <w:tcMar>
              <w:left w:w="0" w:type="dxa"/>
              <w:right w:w="28" w:type="dxa"/>
            </w:tcMar>
            <w:vAlign w:val="bottom"/>
          </w:tcPr>
          <w:p w:rsidR="005409E8" w:rsidRPr="00C11276" w:rsidRDefault="005409E8">
            <w:pPr>
              <w:jc w:val="right"/>
              <w:rPr>
                <w:sz w:val="18"/>
              </w:rPr>
            </w:pPr>
            <w:r w:rsidRPr="00C11276">
              <w:rPr>
                <w:sz w:val="18"/>
              </w:rPr>
              <w:br/>
              <w:t>–</w:t>
            </w:r>
          </w:p>
        </w:tc>
        <w:tc>
          <w:tcPr>
            <w:tcW w:w="91" w:type="dxa"/>
            <w:tcMar>
              <w:top w:w="85" w:type="dxa"/>
              <w:left w:w="0" w:type="dxa"/>
              <w:bottom w:w="85" w:type="dxa"/>
              <w:right w:w="0" w:type="dxa"/>
            </w:tcMar>
          </w:tcPr>
          <w:p w:rsidR="005409E8" w:rsidRPr="00C11276" w:rsidRDefault="005409E8">
            <w:pPr>
              <w:jc w:val="right"/>
              <w:rPr>
                <w:sz w:val="18"/>
              </w:rPr>
            </w:pPr>
          </w:p>
        </w:tc>
        <w:tc>
          <w:tcPr>
            <w:tcW w:w="878" w:type="dxa"/>
            <w:tcMar>
              <w:left w:w="0" w:type="dxa"/>
              <w:right w:w="0" w:type="dxa"/>
            </w:tcMar>
            <w:vAlign w:val="bottom"/>
          </w:tcPr>
          <w:p w:rsidR="005409E8" w:rsidRPr="00C11276" w:rsidRDefault="005409E8">
            <w:pPr>
              <w:jc w:val="right"/>
              <w:rPr>
                <w:sz w:val="18"/>
                <w:vertAlign w:val="superscript"/>
              </w:rPr>
            </w:pPr>
            <w:r w:rsidRPr="00C11276">
              <w:rPr>
                <w:sz w:val="18"/>
              </w:rPr>
              <w:t>3,333</w:t>
            </w:r>
            <w:r w:rsidRPr="00C11276">
              <w:rPr>
                <w:rStyle w:val="FootnoteReference"/>
                <w:sz w:val="18"/>
              </w:rPr>
              <w:footnoteReference w:customMarkFollows="1" w:id="7"/>
              <w:t>(a)</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vertAlign w:val="superscript"/>
              </w:rPr>
            </w:pPr>
            <w:r w:rsidRPr="00C11276">
              <w:rPr>
                <w:sz w:val="18"/>
              </w:rPr>
              <w:t>6,667</w:t>
            </w:r>
            <w:r w:rsidRPr="00C11276">
              <w:rPr>
                <w:rStyle w:val="FootnoteReference"/>
                <w:sz w:val="18"/>
              </w:rPr>
              <w:footnoteReference w:customMarkFollows="1" w:id="8"/>
              <w:t>(b)</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rPr>
            </w:pPr>
            <w:r w:rsidRPr="00C11276">
              <w:rPr>
                <w:sz w:val="18"/>
              </w:rPr>
              <w:t>10,000</w:t>
            </w:r>
          </w:p>
        </w:tc>
        <w:tc>
          <w:tcPr>
            <w:tcW w:w="85" w:type="dxa"/>
            <w:tcMar>
              <w:left w:w="0" w:type="dxa"/>
            </w:tcMar>
            <w:vAlign w:val="bottom"/>
          </w:tcPr>
          <w:p w:rsidR="005409E8" w:rsidRPr="00C11276" w:rsidRDefault="005409E8">
            <w:pPr>
              <w:jc w:val="right"/>
              <w:rPr>
                <w:sz w:val="18"/>
              </w:rPr>
            </w:pPr>
          </w:p>
        </w:tc>
        <w:tc>
          <w:tcPr>
            <w:tcW w:w="878" w:type="dxa"/>
            <w:tcMar>
              <w:left w:w="0" w:type="dxa"/>
            </w:tcMar>
            <w:vAlign w:val="bottom"/>
          </w:tcPr>
          <w:p w:rsidR="005409E8" w:rsidRPr="00C11276" w:rsidRDefault="005409E8">
            <w:pPr>
              <w:jc w:val="right"/>
              <w:rPr>
                <w:sz w:val="18"/>
                <w:vertAlign w:val="superscript"/>
              </w:rPr>
            </w:pPr>
            <w:r w:rsidRPr="00C11276">
              <w:rPr>
                <w:sz w:val="18"/>
              </w:rPr>
              <w:t xml:space="preserve"> 5,000</w:t>
            </w:r>
            <w:r w:rsidRPr="00C11276">
              <w:rPr>
                <w:rStyle w:val="FootnoteReference"/>
                <w:sz w:val="18"/>
              </w:rPr>
              <w:footnoteReference w:customMarkFollows="1" w:id="9"/>
              <w:t>(c)</w:t>
            </w:r>
          </w:p>
        </w:tc>
      </w:tr>
      <w:tr w:rsidR="005409E8" w:rsidRPr="00C11276">
        <w:tc>
          <w:tcPr>
            <w:tcW w:w="1584" w:type="dxa"/>
            <w:tcMar>
              <w:bottom w:w="28" w:type="dxa"/>
            </w:tcMar>
          </w:tcPr>
          <w:p w:rsidR="005409E8" w:rsidRPr="00C11276" w:rsidRDefault="005409E8">
            <w:pPr>
              <w:ind w:left="142" w:hanging="142"/>
              <w:rPr>
                <w:sz w:val="18"/>
              </w:rPr>
            </w:pPr>
            <w:r w:rsidRPr="00C11276">
              <w:rPr>
                <w:sz w:val="18"/>
              </w:rPr>
              <w:t>Earnings contingency</w:t>
            </w:r>
            <w:r w:rsidRPr="00C11276">
              <w:rPr>
                <w:rStyle w:val="FootnoteReference"/>
                <w:sz w:val="18"/>
              </w:rPr>
              <w:footnoteReference w:customMarkFollows="1" w:id="10"/>
              <w:t>(d)</w:t>
            </w:r>
          </w:p>
        </w:tc>
        <w:tc>
          <w:tcPr>
            <w:tcW w:w="878" w:type="dxa"/>
            <w:tcBorders>
              <w:bottom w:val="single" w:sz="4" w:space="0" w:color="auto"/>
            </w:tcBorders>
            <w:tcMar>
              <w:left w:w="0" w:type="dxa"/>
              <w:bottom w:w="28" w:type="dxa"/>
              <w:right w:w="28" w:type="dxa"/>
            </w:tcMar>
            <w:vAlign w:val="bottom"/>
          </w:tcPr>
          <w:p w:rsidR="005409E8" w:rsidRPr="00C11276" w:rsidRDefault="005409E8">
            <w:pPr>
              <w:jc w:val="right"/>
              <w:rPr>
                <w:sz w:val="18"/>
              </w:rPr>
            </w:pPr>
            <w:r w:rsidRPr="00C11276">
              <w:rPr>
                <w:sz w:val="18"/>
              </w:rPr>
              <w:br/>
              <w:t>–</w:t>
            </w:r>
          </w:p>
        </w:tc>
        <w:tc>
          <w:tcPr>
            <w:tcW w:w="91" w:type="dxa"/>
            <w:tcMar>
              <w:top w:w="85" w:type="dxa"/>
              <w:left w:w="0" w:type="dxa"/>
              <w:bottom w:w="28" w:type="dxa"/>
              <w:right w:w="0" w:type="dxa"/>
            </w:tcMar>
          </w:tcPr>
          <w:p w:rsidR="005409E8" w:rsidRPr="00C11276" w:rsidRDefault="005409E8">
            <w:pPr>
              <w:jc w:val="right"/>
              <w:rPr>
                <w:sz w:val="18"/>
              </w:rPr>
            </w:pPr>
          </w:p>
        </w:tc>
        <w:tc>
          <w:tcPr>
            <w:tcW w:w="878" w:type="dxa"/>
            <w:tcBorders>
              <w:bottom w:val="single" w:sz="4" w:space="0" w:color="auto"/>
            </w:tcBorders>
            <w:tcMar>
              <w:left w:w="0" w:type="dxa"/>
              <w:bottom w:w="28" w:type="dxa"/>
              <w:right w:w="0" w:type="dxa"/>
            </w:tcMar>
            <w:vAlign w:val="bottom"/>
          </w:tcPr>
          <w:p w:rsidR="005409E8" w:rsidRPr="00C11276" w:rsidRDefault="005409E8">
            <w:pPr>
              <w:jc w:val="right"/>
              <w:rPr>
                <w:sz w:val="18"/>
              </w:rPr>
            </w:pPr>
            <w:r w:rsidRPr="00C11276">
              <w:rPr>
                <w:sz w:val="18"/>
              </w:rPr>
              <w:t>–</w:t>
            </w:r>
          </w:p>
        </w:tc>
        <w:tc>
          <w:tcPr>
            <w:tcW w:w="85" w:type="dxa"/>
            <w:tcMar>
              <w:left w:w="0" w:type="dxa"/>
              <w:bottom w:w="28" w:type="dxa"/>
            </w:tcMar>
            <w:vAlign w:val="bottom"/>
          </w:tcPr>
          <w:p w:rsidR="005409E8" w:rsidRPr="00C11276" w:rsidRDefault="005409E8">
            <w:pPr>
              <w:jc w:val="right"/>
              <w:rPr>
                <w:sz w:val="18"/>
              </w:rPr>
            </w:pPr>
          </w:p>
        </w:tc>
        <w:tc>
          <w:tcPr>
            <w:tcW w:w="878" w:type="dxa"/>
            <w:tcBorders>
              <w:bottom w:val="single" w:sz="4" w:space="0" w:color="auto"/>
            </w:tcBorders>
            <w:tcMar>
              <w:left w:w="0" w:type="dxa"/>
              <w:bottom w:w="28" w:type="dxa"/>
            </w:tcMar>
            <w:vAlign w:val="bottom"/>
          </w:tcPr>
          <w:p w:rsidR="005409E8" w:rsidRPr="00C11276" w:rsidRDefault="005409E8">
            <w:pPr>
              <w:jc w:val="right"/>
              <w:rPr>
                <w:sz w:val="18"/>
              </w:rPr>
            </w:pPr>
            <w:r w:rsidRPr="00C11276">
              <w:rPr>
                <w:sz w:val="18"/>
              </w:rPr>
              <w:t>–</w:t>
            </w:r>
          </w:p>
        </w:tc>
        <w:tc>
          <w:tcPr>
            <w:tcW w:w="85" w:type="dxa"/>
            <w:tcMar>
              <w:left w:w="0" w:type="dxa"/>
              <w:bottom w:w="28" w:type="dxa"/>
            </w:tcMar>
            <w:vAlign w:val="bottom"/>
          </w:tcPr>
          <w:p w:rsidR="005409E8" w:rsidRPr="00C11276" w:rsidRDefault="005409E8">
            <w:pPr>
              <w:jc w:val="right"/>
              <w:rPr>
                <w:sz w:val="18"/>
              </w:rPr>
            </w:pPr>
          </w:p>
        </w:tc>
        <w:tc>
          <w:tcPr>
            <w:tcW w:w="878" w:type="dxa"/>
            <w:tcBorders>
              <w:bottom w:val="single" w:sz="4" w:space="0" w:color="auto"/>
            </w:tcBorders>
            <w:tcMar>
              <w:left w:w="0" w:type="dxa"/>
              <w:bottom w:w="28" w:type="dxa"/>
            </w:tcMar>
            <w:vAlign w:val="bottom"/>
          </w:tcPr>
          <w:p w:rsidR="005409E8" w:rsidRPr="00C11276" w:rsidRDefault="005409E8">
            <w:pPr>
              <w:jc w:val="right"/>
              <w:rPr>
                <w:sz w:val="18"/>
              </w:rPr>
            </w:pPr>
            <w:r w:rsidRPr="00C11276">
              <w:rPr>
                <w:sz w:val="18"/>
              </w:rPr>
              <w:t>–</w:t>
            </w:r>
          </w:p>
        </w:tc>
        <w:tc>
          <w:tcPr>
            <w:tcW w:w="85" w:type="dxa"/>
            <w:tcMar>
              <w:left w:w="0" w:type="dxa"/>
              <w:bottom w:w="28" w:type="dxa"/>
            </w:tcMar>
            <w:vAlign w:val="bottom"/>
          </w:tcPr>
          <w:p w:rsidR="005409E8" w:rsidRPr="00C11276" w:rsidRDefault="005409E8">
            <w:pPr>
              <w:jc w:val="right"/>
              <w:rPr>
                <w:sz w:val="18"/>
              </w:rPr>
            </w:pPr>
          </w:p>
        </w:tc>
        <w:tc>
          <w:tcPr>
            <w:tcW w:w="878" w:type="dxa"/>
            <w:tcBorders>
              <w:bottom w:val="single" w:sz="4" w:space="0" w:color="auto"/>
            </w:tcBorders>
            <w:tcMar>
              <w:left w:w="0" w:type="dxa"/>
              <w:bottom w:w="28" w:type="dxa"/>
            </w:tcMar>
            <w:vAlign w:val="bottom"/>
          </w:tcPr>
          <w:p w:rsidR="005409E8" w:rsidRPr="00C11276" w:rsidRDefault="005409E8">
            <w:pPr>
              <w:jc w:val="right"/>
              <w:rPr>
                <w:sz w:val="18"/>
              </w:rPr>
            </w:pPr>
            <w:r w:rsidRPr="00C11276">
              <w:rPr>
                <w:sz w:val="18"/>
              </w:rPr>
              <w:t>–</w:t>
            </w:r>
          </w:p>
        </w:tc>
      </w:tr>
      <w:tr w:rsidR="005409E8" w:rsidRPr="00C11276">
        <w:tc>
          <w:tcPr>
            <w:tcW w:w="1584" w:type="dxa"/>
            <w:tcMar>
              <w:bottom w:w="28" w:type="dxa"/>
            </w:tcMar>
          </w:tcPr>
          <w:p w:rsidR="005409E8" w:rsidRPr="00C11276" w:rsidRDefault="005409E8">
            <w:pPr>
              <w:ind w:left="142" w:hanging="142"/>
              <w:rPr>
                <w:sz w:val="18"/>
              </w:rPr>
            </w:pPr>
            <w:r w:rsidRPr="00C11276">
              <w:rPr>
                <w:sz w:val="18"/>
              </w:rPr>
              <w:t>Total shares</w:t>
            </w:r>
          </w:p>
        </w:tc>
        <w:tc>
          <w:tcPr>
            <w:tcW w:w="878" w:type="dxa"/>
            <w:tcBorders>
              <w:top w:val="single" w:sz="4" w:space="0" w:color="auto"/>
              <w:bottom w:val="double" w:sz="4" w:space="0" w:color="auto"/>
            </w:tcBorders>
            <w:tcMar>
              <w:left w:w="0" w:type="dxa"/>
              <w:bottom w:w="28" w:type="dxa"/>
              <w:right w:w="28" w:type="dxa"/>
            </w:tcMar>
            <w:vAlign w:val="bottom"/>
          </w:tcPr>
          <w:p w:rsidR="005409E8" w:rsidRPr="00C11276" w:rsidRDefault="005409E8">
            <w:pPr>
              <w:jc w:val="right"/>
              <w:rPr>
                <w:sz w:val="18"/>
              </w:rPr>
            </w:pPr>
            <w:r w:rsidRPr="00C11276">
              <w:rPr>
                <w:sz w:val="18"/>
              </w:rPr>
              <w:t>1,000,000</w:t>
            </w:r>
          </w:p>
        </w:tc>
        <w:tc>
          <w:tcPr>
            <w:tcW w:w="91" w:type="dxa"/>
            <w:tcMar>
              <w:top w:w="85" w:type="dxa"/>
              <w:left w:w="0" w:type="dxa"/>
              <w:bottom w:w="28" w:type="dxa"/>
              <w:right w:w="0" w:type="dxa"/>
            </w:tcMar>
          </w:tcPr>
          <w:p w:rsidR="005409E8" w:rsidRPr="00C11276" w:rsidRDefault="005409E8">
            <w:pPr>
              <w:rPr>
                <w:sz w:val="18"/>
              </w:rPr>
            </w:pPr>
          </w:p>
        </w:tc>
        <w:tc>
          <w:tcPr>
            <w:tcW w:w="878" w:type="dxa"/>
            <w:tcBorders>
              <w:top w:val="single" w:sz="4" w:space="0" w:color="auto"/>
              <w:bottom w:val="double" w:sz="4" w:space="0" w:color="auto"/>
            </w:tcBorders>
            <w:tcMar>
              <w:left w:w="0" w:type="dxa"/>
              <w:bottom w:w="28" w:type="dxa"/>
              <w:right w:w="0" w:type="dxa"/>
            </w:tcMar>
            <w:vAlign w:val="bottom"/>
          </w:tcPr>
          <w:p w:rsidR="005409E8" w:rsidRPr="00C11276" w:rsidRDefault="005409E8">
            <w:pPr>
              <w:jc w:val="right"/>
              <w:rPr>
                <w:sz w:val="18"/>
              </w:rPr>
            </w:pPr>
            <w:r w:rsidRPr="00C11276">
              <w:rPr>
                <w:sz w:val="18"/>
              </w:rPr>
              <w:t>1,003,333</w:t>
            </w:r>
          </w:p>
        </w:tc>
        <w:tc>
          <w:tcPr>
            <w:tcW w:w="85" w:type="dxa"/>
            <w:tcMar>
              <w:left w:w="0" w:type="dxa"/>
              <w:bottom w:w="28" w:type="dxa"/>
            </w:tcMar>
            <w:vAlign w:val="bottom"/>
          </w:tcPr>
          <w:p w:rsidR="005409E8" w:rsidRPr="00C11276" w:rsidRDefault="005409E8">
            <w:pPr>
              <w:jc w:val="right"/>
              <w:rPr>
                <w:sz w:val="18"/>
              </w:rPr>
            </w:pPr>
          </w:p>
        </w:tc>
        <w:tc>
          <w:tcPr>
            <w:tcW w:w="878" w:type="dxa"/>
            <w:tcBorders>
              <w:top w:val="single" w:sz="4" w:space="0" w:color="auto"/>
              <w:bottom w:val="double" w:sz="4" w:space="0" w:color="auto"/>
            </w:tcBorders>
            <w:tcMar>
              <w:left w:w="0" w:type="dxa"/>
              <w:bottom w:w="28" w:type="dxa"/>
            </w:tcMar>
            <w:vAlign w:val="bottom"/>
          </w:tcPr>
          <w:p w:rsidR="005409E8" w:rsidRPr="00C11276" w:rsidRDefault="005409E8">
            <w:pPr>
              <w:jc w:val="right"/>
              <w:rPr>
                <w:sz w:val="18"/>
              </w:rPr>
            </w:pPr>
            <w:r w:rsidRPr="00C11276">
              <w:rPr>
                <w:sz w:val="18"/>
              </w:rPr>
              <w:t>1,006,667</w:t>
            </w:r>
          </w:p>
        </w:tc>
        <w:tc>
          <w:tcPr>
            <w:tcW w:w="85" w:type="dxa"/>
            <w:tcMar>
              <w:left w:w="0" w:type="dxa"/>
              <w:bottom w:w="28" w:type="dxa"/>
            </w:tcMar>
            <w:vAlign w:val="bottom"/>
          </w:tcPr>
          <w:p w:rsidR="005409E8" w:rsidRPr="00C11276" w:rsidRDefault="005409E8">
            <w:pPr>
              <w:jc w:val="right"/>
              <w:rPr>
                <w:sz w:val="18"/>
              </w:rPr>
            </w:pPr>
          </w:p>
        </w:tc>
        <w:tc>
          <w:tcPr>
            <w:tcW w:w="878" w:type="dxa"/>
            <w:tcBorders>
              <w:top w:val="single" w:sz="4" w:space="0" w:color="auto"/>
              <w:bottom w:val="double" w:sz="4" w:space="0" w:color="auto"/>
            </w:tcBorders>
            <w:tcMar>
              <w:left w:w="0" w:type="dxa"/>
              <w:bottom w:w="28" w:type="dxa"/>
            </w:tcMar>
            <w:vAlign w:val="bottom"/>
          </w:tcPr>
          <w:p w:rsidR="005409E8" w:rsidRPr="00C11276" w:rsidRDefault="005409E8">
            <w:pPr>
              <w:jc w:val="right"/>
              <w:rPr>
                <w:sz w:val="18"/>
              </w:rPr>
            </w:pPr>
            <w:r w:rsidRPr="00C11276">
              <w:rPr>
                <w:sz w:val="18"/>
              </w:rPr>
              <w:t>1,010,000</w:t>
            </w:r>
          </w:p>
        </w:tc>
        <w:tc>
          <w:tcPr>
            <w:tcW w:w="85" w:type="dxa"/>
            <w:tcMar>
              <w:left w:w="0" w:type="dxa"/>
              <w:bottom w:w="28" w:type="dxa"/>
            </w:tcMar>
            <w:vAlign w:val="bottom"/>
          </w:tcPr>
          <w:p w:rsidR="005409E8" w:rsidRPr="00C11276" w:rsidRDefault="005409E8">
            <w:pPr>
              <w:jc w:val="right"/>
              <w:rPr>
                <w:sz w:val="18"/>
              </w:rPr>
            </w:pPr>
          </w:p>
        </w:tc>
        <w:tc>
          <w:tcPr>
            <w:tcW w:w="878" w:type="dxa"/>
            <w:tcBorders>
              <w:top w:val="single" w:sz="4" w:space="0" w:color="auto"/>
              <w:bottom w:val="double" w:sz="4" w:space="0" w:color="auto"/>
            </w:tcBorders>
            <w:tcMar>
              <w:left w:w="0" w:type="dxa"/>
              <w:bottom w:w="28" w:type="dxa"/>
            </w:tcMar>
            <w:vAlign w:val="bottom"/>
          </w:tcPr>
          <w:p w:rsidR="005409E8" w:rsidRPr="00C11276" w:rsidRDefault="005409E8">
            <w:pPr>
              <w:jc w:val="right"/>
              <w:rPr>
                <w:sz w:val="18"/>
              </w:rPr>
            </w:pPr>
            <w:r w:rsidRPr="00C11276">
              <w:rPr>
                <w:sz w:val="18"/>
              </w:rPr>
              <w:t>1,005,000</w:t>
            </w:r>
          </w:p>
        </w:tc>
      </w:tr>
      <w:tr w:rsidR="005409E8" w:rsidRPr="00C11276">
        <w:tc>
          <w:tcPr>
            <w:tcW w:w="1584" w:type="dxa"/>
          </w:tcPr>
          <w:p w:rsidR="005409E8" w:rsidRPr="00C11276" w:rsidRDefault="005409E8">
            <w:pPr>
              <w:ind w:left="142" w:hanging="142"/>
              <w:rPr>
                <w:sz w:val="18"/>
              </w:rPr>
            </w:pPr>
            <w:r w:rsidRPr="00C11276">
              <w:rPr>
                <w:sz w:val="18"/>
              </w:rPr>
              <w:t xml:space="preserve">Basic earnings </w:t>
            </w:r>
            <w:r w:rsidRPr="00C11276">
              <w:rPr>
                <w:sz w:val="18"/>
              </w:rPr>
              <w:br/>
              <w:t>per share (CU)</w:t>
            </w:r>
          </w:p>
        </w:tc>
        <w:tc>
          <w:tcPr>
            <w:tcW w:w="878" w:type="dxa"/>
            <w:tcBorders>
              <w:top w:val="double" w:sz="4" w:space="0" w:color="auto"/>
              <w:bottom w:val="double" w:sz="4" w:space="0" w:color="auto"/>
            </w:tcBorders>
            <w:tcMar>
              <w:left w:w="0" w:type="dxa"/>
              <w:right w:w="28" w:type="dxa"/>
            </w:tcMar>
            <w:vAlign w:val="bottom"/>
          </w:tcPr>
          <w:p w:rsidR="005409E8" w:rsidRPr="00C11276" w:rsidRDefault="005409E8">
            <w:pPr>
              <w:jc w:val="right"/>
              <w:rPr>
                <w:sz w:val="18"/>
              </w:rPr>
            </w:pPr>
            <w:r w:rsidRPr="00C11276">
              <w:rPr>
                <w:sz w:val="18"/>
              </w:rPr>
              <w:br/>
              <w:t>1.10</w:t>
            </w:r>
          </w:p>
        </w:tc>
        <w:tc>
          <w:tcPr>
            <w:tcW w:w="91" w:type="dxa"/>
            <w:tcMar>
              <w:top w:w="85" w:type="dxa"/>
              <w:left w:w="0" w:type="dxa"/>
              <w:bottom w:w="85" w:type="dxa"/>
              <w:right w:w="0" w:type="dxa"/>
            </w:tcMar>
          </w:tcPr>
          <w:p w:rsidR="005409E8" w:rsidRPr="00C11276" w:rsidRDefault="005409E8">
            <w:pPr>
              <w:jc w:val="right"/>
              <w:rPr>
                <w:sz w:val="18"/>
              </w:rPr>
            </w:pPr>
          </w:p>
        </w:tc>
        <w:tc>
          <w:tcPr>
            <w:tcW w:w="878" w:type="dxa"/>
            <w:tcBorders>
              <w:top w:val="double" w:sz="4" w:space="0" w:color="auto"/>
              <w:bottom w:val="double" w:sz="4" w:space="0" w:color="auto"/>
            </w:tcBorders>
            <w:tcMar>
              <w:left w:w="0" w:type="dxa"/>
              <w:right w:w="0" w:type="dxa"/>
            </w:tcMar>
            <w:vAlign w:val="bottom"/>
          </w:tcPr>
          <w:p w:rsidR="005409E8" w:rsidRPr="00C11276" w:rsidRDefault="005409E8">
            <w:pPr>
              <w:jc w:val="right"/>
              <w:rPr>
                <w:sz w:val="18"/>
              </w:rPr>
            </w:pPr>
            <w:r w:rsidRPr="00C11276">
              <w:rPr>
                <w:sz w:val="18"/>
              </w:rPr>
              <w:t>1.20</w:t>
            </w:r>
          </w:p>
        </w:tc>
        <w:tc>
          <w:tcPr>
            <w:tcW w:w="85" w:type="dxa"/>
            <w:tcMar>
              <w:left w:w="0" w:type="dxa"/>
            </w:tcMar>
            <w:vAlign w:val="bottom"/>
          </w:tcPr>
          <w:p w:rsidR="005409E8" w:rsidRPr="00C11276" w:rsidRDefault="005409E8">
            <w:pPr>
              <w:jc w:val="right"/>
              <w:rPr>
                <w:sz w:val="18"/>
              </w:rPr>
            </w:pPr>
          </w:p>
        </w:tc>
        <w:tc>
          <w:tcPr>
            <w:tcW w:w="878" w:type="dxa"/>
            <w:tcBorders>
              <w:top w:val="double" w:sz="4" w:space="0" w:color="auto"/>
              <w:bottom w:val="double" w:sz="4" w:space="0" w:color="auto"/>
            </w:tcBorders>
            <w:tcMar>
              <w:left w:w="0" w:type="dxa"/>
            </w:tcMar>
            <w:vAlign w:val="bottom"/>
          </w:tcPr>
          <w:p w:rsidR="005409E8" w:rsidRPr="00C11276" w:rsidRDefault="005409E8">
            <w:pPr>
              <w:jc w:val="right"/>
              <w:rPr>
                <w:sz w:val="18"/>
              </w:rPr>
            </w:pPr>
            <w:r w:rsidRPr="00C11276">
              <w:rPr>
                <w:sz w:val="18"/>
              </w:rPr>
              <w:t>(0.40)</w:t>
            </w:r>
          </w:p>
        </w:tc>
        <w:tc>
          <w:tcPr>
            <w:tcW w:w="85" w:type="dxa"/>
            <w:tcMar>
              <w:left w:w="0" w:type="dxa"/>
            </w:tcMar>
            <w:vAlign w:val="bottom"/>
          </w:tcPr>
          <w:p w:rsidR="005409E8" w:rsidRPr="00C11276" w:rsidRDefault="005409E8">
            <w:pPr>
              <w:jc w:val="right"/>
              <w:rPr>
                <w:sz w:val="18"/>
              </w:rPr>
            </w:pPr>
          </w:p>
        </w:tc>
        <w:tc>
          <w:tcPr>
            <w:tcW w:w="878" w:type="dxa"/>
            <w:tcBorders>
              <w:top w:val="double" w:sz="4" w:space="0" w:color="auto"/>
              <w:bottom w:val="double" w:sz="4" w:space="0" w:color="auto"/>
            </w:tcBorders>
            <w:tcMar>
              <w:left w:w="0" w:type="dxa"/>
            </w:tcMar>
            <w:vAlign w:val="bottom"/>
          </w:tcPr>
          <w:p w:rsidR="005409E8" w:rsidRPr="00C11276" w:rsidRDefault="005409E8">
            <w:pPr>
              <w:jc w:val="right"/>
              <w:rPr>
                <w:sz w:val="18"/>
              </w:rPr>
            </w:pPr>
            <w:r w:rsidRPr="00C11276">
              <w:rPr>
                <w:sz w:val="18"/>
              </w:rPr>
              <w:t>0.99</w:t>
            </w:r>
          </w:p>
        </w:tc>
        <w:tc>
          <w:tcPr>
            <w:tcW w:w="85" w:type="dxa"/>
            <w:tcMar>
              <w:left w:w="0" w:type="dxa"/>
            </w:tcMar>
            <w:vAlign w:val="bottom"/>
          </w:tcPr>
          <w:p w:rsidR="005409E8" w:rsidRPr="00C11276" w:rsidRDefault="005409E8">
            <w:pPr>
              <w:jc w:val="right"/>
              <w:rPr>
                <w:sz w:val="18"/>
              </w:rPr>
            </w:pPr>
          </w:p>
        </w:tc>
        <w:tc>
          <w:tcPr>
            <w:tcW w:w="878" w:type="dxa"/>
            <w:tcBorders>
              <w:top w:val="double" w:sz="4" w:space="0" w:color="auto"/>
              <w:bottom w:val="double" w:sz="4" w:space="0" w:color="auto"/>
            </w:tcBorders>
            <w:tcMar>
              <w:left w:w="0" w:type="dxa"/>
            </w:tcMar>
            <w:vAlign w:val="bottom"/>
          </w:tcPr>
          <w:p w:rsidR="005409E8" w:rsidRPr="00C11276" w:rsidRDefault="005409E8">
            <w:pPr>
              <w:jc w:val="right"/>
              <w:rPr>
                <w:sz w:val="18"/>
              </w:rPr>
            </w:pPr>
            <w:r w:rsidRPr="00C11276">
              <w:rPr>
                <w:sz w:val="18"/>
              </w:rPr>
              <w:t>2.89</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4"/>
      </w:pPr>
      <w:r w:rsidRPr="00C11276">
        <w:br w:type="page"/>
      </w:r>
      <w:r w:rsidRPr="00C11276">
        <w:lastRenderedPageBreak/>
        <w:t>Diluted earnings per share</w:t>
      </w:r>
    </w:p>
    <w:tbl>
      <w:tblPr>
        <w:tblW w:w="7015" w:type="dxa"/>
        <w:tblLayout w:type="fixed"/>
        <w:tblLook w:val="0000" w:firstRow="0" w:lastRow="0" w:firstColumn="0" w:lastColumn="0" w:noHBand="0" w:noVBand="0"/>
      </w:tblPr>
      <w:tblGrid>
        <w:gridCol w:w="1480"/>
        <w:gridCol w:w="1005"/>
        <w:gridCol w:w="89"/>
        <w:gridCol w:w="949"/>
        <w:gridCol w:w="215"/>
        <w:gridCol w:w="949"/>
        <w:gridCol w:w="215"/>
        <w:gridCol w:w="949"/>
        <w:gridCol w:w="215"/>
        <w:gridCol w:w="949"/>
      </w:tblGrid>
      <w:tr w:rsidR="005409E8" w:rsidRPr="00C11276">
        <w:tc>
          <w:tcPr>
            <w:tcW w:w="1469" w:type="dxa"/>
          </w:tcPr>
          <w:p w:rsidR="005409E8" w:rsidRPr="00C11276" w:rsidRDefault="005409E8">
            <w:pPr>
              <w:rPr>
                <w:sz w:val="18"/>
              </w:rPr>
            </w:pPr>
          </w:p>
        </w:tc>
        <w:tc>
          <w:tcPr>
            <w:tcW w:w="998" w:type="dxa"/>
            <w:tcMar>
              <w:left w:w="85" w:type="dxa"/>
              <w:right w:w="28" w:type="dxa"/>
            </w:tcMar>
          </w:tcPr>
          <w:p w:rsidR="005409E8" w:rsidRPr="00C11276" w:rsidRDefault="005409E8">
            <w:pPr>
              <w:jc w:val="right"/>
              <w:rPr>
                <w:i/>
                <w:iCs/>
                <w:sz w:val="18"/>
              </w:rPr>
            </w:pPr>
            <w:r w:rsidRPr="00C11276">
              <w:rPr>
                <w:i/>
                <w:iCs/>
                <w:sz w:val="18"/>
              </w:rPr>
              <w:t>First quarter</w:t>
            </w:r>
          </w:p>
        </w:tc>
        <w:tc>
          <w:tcPr>
            <w:tcW w:w="88" w:type="dxa"/>
            <w:tcMar>
              <w:top w:w="113" w:type="dxa"/>
              <w:left w:w="0" w:type="dxa"/>
              <w:bottom w:w="113" w:type="dxa"/>
              <w:right w:w="0" w:type="dxa"/>
            </w:tcMar>
          </w:tcPr>
          <w:p w:rsidR="005409E8" w:rsidRPr="00C11276" w:rsidRDefault="005409E8">
            <w:pPr>
              <w:jc w:val="right"/>
              <w:rPr>
                <w:i/>
                <w:iCs/>
                <w:sz w:val="18"/>
              </w:rPr>
            </w:pPr>
          </w:p>
        </w:tc>
        <w:tc>
          <w:tcPr>
            <w:tcW w:w="941" w:type="dxa"/>
            <w:tcMar>
              <w:left w:w="0" w:type="dxa"/>
              <w:right w:w="0" w:type="dxa"/>
            </w:tcMar>
          </w:tcPr>
          <w:p w:rsidR="005409E8" w:rsidRPr="00C11276" w:rsidRDefault="005409E8">
            <w:pPr>
              <w:jc w:val="right"/>
              <w:rPr>
                <w:i/>
                <w:iCs/>
                <w:sz w:val="18"/>
              </w:rPr>
            </w:pPr>
            <w:r w:rsidRPr="00C11276">
              <w:rPr>
                <w:i/>
                <w:iCs/>
                <w:sz w:val="18"/>
              </w:rPr>
              <w:t>Second quarter</w:t>
            </w:r>
          </w:p>
        </w:tc>
        <w:tc>
          <w:tcPr>
            <w:tcW w:w="213" w:type="dxa"/>
            <w:tcMar>
              <w:left w:w="85" w:type="dxa"/>
            </w:tcMar>
          </w:tcPr>
          <w:p w:rsidR="005409E8" w:rsidRPr="00C11276" w:rsidRDefault="005409E8">
            <w:pPr>
              <w:jc w:val="right"/>
              <w:rPr>
                <w:i/>
                <w:iCs/>
                <w:sz w:val="18"/>
              </w:rPr>
            </w:pPr>
          </w:p>
        </w:tc>
        <w:tc>
          <w:tcPr>
            <w:tcW w:w="941" w:type="dxa"/>
            <w:tcMar>
              <w:left w:w="85" w:type="dxa"/>
            </w:tcMar>
          </w:tcPr>
          <w:p w:rsidR="005409E8" w:rsidRPr="00C11276" w:rsidRDefault="005409E8">
            <w:pPr>
              <w:jc w:val="right"/>
              <w:rPr>
                <w:i/>
                <w:iCs/>
                <w:sz w:val="18"/>
              </w:rPr>
            </w:pPr>
            <w:r w:rsidRPr="00C11276">
              <w:rPr>
                <w:i/>
                <w:iCs/>
                <w:sz w:val="18"/>
              </w:rPr>
              <w:t>Third quarter</w:t>
            </w:r>
          </w:p>
        </w:tc>
        <w:tc>
          <w:tcPr>
            <w:tcW w:w="213" w:type="dxa"/>
            <w:tcMar>
              <w:left w:w="85" w:type="dxa"/>
            </w:tcMar>
          </w:tcPr>
          <w:p w:rsidR="005409E8" w:rsidRPr="00C11276" w:rsidRDefault="005409E8">
            <w:pPr>
              <w:jc w:val="right"/>
              <w:rPr>
                <w:i/>
                <w:iCs/>
                <w:sz w:val="18"/>
              </w:rPr>
            </w:pPr>
          </w:p>
        </w:tc>
        <w:tc>
          <w:tcPr>
            <w:tcW w:w="941" w:type="dxa"/>
            <w:tcMar>
              <w:left w:w="85" w:type="dxa"/>
            </w:tcMar>
          </w:tcPr>
          <w:p w:rsidR="005409E8" w:rsidRPr="00C11276" w:rsidRDefault="005409E8">
            <w:pPr>
              <w:jc w:val="right"/>
              <w:rPr>
                <w:i/>
                <w:iCs/>
                <w:sz w:val="18"/>
              </w:rPr>
            </w:pPr>
            <w:r w:rsidRPr="00C11276">
              <w:rPr>
                <w:i/>
                <w:iCs/>
                <w:sz w:val="18"/>
              </w:rPr>
              <w:t>Fourth quarter</w:t>
            </w:r>
          </w:p>
        </w:tc>
        <w:tc>
          <w:tcPr>
            <w:tcW w:w="213" w:type="dxa"/>
            <w:tcMar>
              <w:left w:w="85" w:type="dxa"/>
            </w:tcMar>
          </w:tcPr>
          <w:p w:rsidR="005409E8" w:rsidRPr="00C11276" w:rsidRDefault="005409E8">
            <w:pPr>
              <w:jc w:val="right"/>
              <w:rPr>
                <w:i/>
                <w:iCs/>
                <w:sz w:val="18"/>
              </w:rPr>
            </w:pPr>
          </w:p>
        </w:tc>
        <w:tc>
          <w:tcPr>
            <w:tcW w:w="941" w:type="dxa"/>
            <w:tcMar>
              <w:left w:w="85" w:type="dxa"/>
            </w:tcMar>
          </w:tcPr>
          <w:p w:rsidR="005409E8" w:rsidRPr="00C11276" w:rsidRDefault="005409E8">
            <w:pPr>
              <w:jc w:val="right"/>
              <w:rPr>
                <w:i/>
                <w:iCs/>
                <w:sz w:val="18"/>
              </w:rPr>
            </w:pPr>
            <w:r w:rsidRPr="00C11276">
              <w:rPr>
                <w:i/>
                <w:iCs/>
                <w:sz w:val="18"/>
              </w:rPr>
              <w:t>Full year</w:t>
            </w:r>
          </w:p>
        </w:tc>
      </w:tr>
      <w:tr w:rsidR="005409E8" w:rsidRPr="00C11276">
        <w:tc>
          <w:tcPr>
            <w:tcW w:w="1469" w:type="dxa"/>
          </w:tcPr>
          <w:p w:rsidR="005409E8" w:rsidRPr="00C11276" w:rsidRDefault="005409E8">
            <w:pPr>
              <w:ind w:left="142" w:hanging="142"/>
              <w:rPr>
                <w:sz w:val="18"/>
              </w:rPr>
            </w:pPr>
            <w:r w:rsidRPr="00C11276">
              <w:rPr>
                <w:sz w:val="18"/>
              </w:rPr>
              <w:t>Numerator (CU)</w:t>
            </w:r>
          </w:p>
        </w:tc>
        <w:tc>
          <w:tcPr>
            <w:tcW w:w="998" w:type="dxa"/>
            <w:tcMar>
              <w:left w:w="85" w:type="dxa"/>
              <w:right w:w="28" w:type="dxa"/>
            </w:tcMar>
            <w:vAlign w:val="bottom"/>
          </w:tcPr>
          <w:p w:rsidR="005409E8" w:rsidRPr="00C11276" w:rsidRDefault="005409E8">
            <w:pPr>
              <w:jc w:val="right"/>
              <w:rPr>
                <w:sz w:val="18"/>
              </w:rPr>
            </w:pPr>
            <w:r w:rsidRPr="00C11276">
              <w:rPr>
                <w:sz w:val="18"/>
              </w:rPr>
              <w:t>1,100,000</w:t>
            </w:r>
          </w:p>
        </w:tc>
        <w:tc>
          <w:tcPr>
            <w:tcW w:w="88" w:type="dxa"/>
            <w:tcMar>
              <w:top w:w="113" w:type="dxa"/>
              <w:left w:w="0" w:type="dxa"/>
              <w:bottom w:w="113" w:type="dxa"/>
              <w:right w:w="0" w:type="dxa"/>
            </w:tcMar>
            <w:vAlign w:val="bottom"/>
          </w:tcPr>
          <w:p w:rsidR="005409E8" w:rsidRPr="00C11276" w:rsidRDefault="005409E8">
            <w:pPr>
              <w:jc w:val="right"/>
              <w:rPr>
                <w:sz w:val="18"/>
              </w:rPr>
            </w:pPr>
          </w:p>
        </w:tc>
        <w:tc>
          <w:tcPr>
            <w:tcW w:w="941" w:type="dxa"/>
            <w:tcMar>
              <w:left w:w="0" w:type="dxa"/>
              <w:right w:w="0" w:type="dxa"/>
            </w:tcMar>
            <w:vAlign w:val="bottom"/>
          </w:tcPr>
          <w:p w:rsidR="005409E8" w:rsidRPr="00C11276" w:rsidRDefault="005409E8">
            <w:pPr>
              <w:jc w:val="right"/>
              <w:rPr>
                <w:sz w:val="18"/>
              </w:rPr>
            </w:pPr>
            <w:r w:rsidRPr="00C11276">
              <w:rPr>
                <w:sz w:val="18"/>
              </w:rPr>
              <w:t>1,200,000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r w:rsidRPr="00C11276">
              <w:rPr>
                <w:sz w:val="18"/>
              </w:rPr>
              <w:t>(400,000)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r w:rsidRPr="00C11276">
              <w:rPr>
                <w:sz w:val="18"/>
              </w:rPr>
              <w:t>1,000,000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r w:rsidRPr="00C11276">
              <w:rPr>
                <w:sz w:val="18"/>
              </w:rPr>
              <w:t>2,900,000</w:t>
            </w:r>
          </w:p>
        </w:tc>
      </w:tr>
      <w:tr w:rsidR="005409E8" w:rsidRPr="00C11276">
        <w:tc>
          <w:tcPr>
            <w:tcW w:w="1469" w:type="dxa"/>
          </w:tcPr>
          <w:p w:rsidR="005409E8" w:rsidRPr="00C11276" w:rsidRDefault="005409E8">
            <w:pPr>
              <w:ind w:left="142" w:hanging="142"/>
              <w:rPr>
                <w:sz w:val="18"/>
              </w:rPr>
            </w:pPr>
            <w:r w:rsidRPr="00C11276">
              <w:rPr>
                <w:sz w:val="18"/>
              </w:rPr>
              <w:t>Denominator:</w:t>
            </w:r>
          </w:p>
        </w:tc>
        <w:tc>
          <w:tcPr>
            <w:tcW w:w="998" w:type="dxa"/>
            <w:tcMar>
              <w:left w:w="85" w:type="dxa"/>
              <w:right w:w="28" w:type="dxa"/>
            </w:tcMar>
            <w:vAlign w:val="bottom"/>
          </w:tcPr>
          <w:p w:rsidR="005409E8" w:rsidRPr="00C11276" w:rsidRDefault="005409E8">
            <w:pPr>
              <w:jc w:val="right"/>
              <w:rPr>
                <w:sz w:val="18"/>
              </w:rPr>
            </w:pPr>
          </w:p>
        </w:tc>
        <w:tc>
          <w:tcPr>
            <w:tcW w:w="88" w:type="dxa"/>
            <w:tcMar>
              <w:top w:w="113" w:type="dxa"/>
              <w:left w:w="0" w:type="dxa"/>
              <w:bottom w:w="113" w:type="dxa"/>
              <w:right w:w="0" w:type="dxa"/>
            </w:tcMar>
            <w:vAlign w:val="bottom"/>
          </w:tcPr>
          <w:p w:rsidR="005409E8" w:rsidRPr="00C11276" w:rsidRDefault="005409E8">
            <w:pPr>
              <w:jc w:val="right"/>
              <w:rPr>
                <w:sz w:val="18"/>
              </w:rPr>
            </w:pPr>
          </w:p>
        </w:tc>
        <w:tc>
          <w:tcPr>
            <w:tcW w:w="941" w:type="dxa"/>
            <w:tcMar>
              <w:left w:w="0" w:type="dxa"/>
              <w:right w:w="0" w:type="dxa"/>
            </w:tcMar>
            <w:vAlign w:val="bottom"/>
          </w:tcPr>
          <w:p w:rsidR="005409E8" w:rsidRPr="00C11276" w:rsidRDefault="005409E8">
            <w:pPr>
              <w:jc w:val="right"/>
              <w:rPr>
                <w:sz w:val="18"/>
              </w:rPr>
            </w:pP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p>
        </w:tc>
      </w:tr>
      <w:tr w:rsidR="005409E8" w:rsidRPr="00C11276">
        <w:tc>
          <w:tcPr>
            <w:tcW w:w="1469" w:type="dxa"/>
          </w:tcPr>
          <w:p w:rsidR="005409E8" w:rsidRPr="00C11276" w:rsidRDefault="005409E8">
            <w:pPr>
              <w:ind w:left="142" w:hanging="142"/>
              <w:rPr>
                <w:sz w:val="18"/>
              </w:rPr>
            </w:pPr>
            <w:r w:rsidRPr="00C11276">
              <w:rPr>
                <w:sz w:val="18"/>
              </w:rPr>
              <w:t>Ordinary shares outstanding</w:t>
            </w:r>
          </w:p>
        </w:tc>
        <w:tc>
          <w:tcPr>
            <w:tcW w:w="998" w:type="dxa"/>
            <w:tcMar>
              <w:left w:w="85" w:type="dxa"/>
              <w:right w:w="28" w:type="dxa"/>
            </w:tcMar>
            <w:vAlign w:val="bottom"/>
          </w:tcPr>
          <w:p w:rsidR="005409E8" w:rsidRPr="00C11276" w:rsidRDefault="005409E8">
            <w:pPr>
              <w:jc w:val="right"/>
              <w:rPr>
                <w:sz w:val="18"/>
              </w:rPr>
            </w:pPr>
            <w:r w:rsidRPr="00C11276">
              <w:rPr>
                <w:sz w:val="18"/>
              </w:rPr>
              <w:t>1,000,000</w:t>
            </w:r>
          </w:p>
        </w:tc>
        <w:tc>
          <w:tcPr>
            <w:tcW w:w="88" w:type="dxa"/>
            <w:tcMar>
              <w:top w:w="113" w:type="dxa"/>
              <w:left w:w="0" w:type="dxa"/>
              <w:bottom w:w="113" w:type="dxa"/>
              <w:right w:w="0" w:type="dxa"/>
            </w:tcMar>
            <w:vAlign w:val="bottom"/>
          </w:tcPr>
          <w:p w:rsidR="005409E8" w:rsidRPr="00C11276" w:rsidRDefault="005409E8">
            <w:pPr>
              <w:jc w:val="right"/>
              <w:rPr>
                <w:sz w:val="18"/>
              </w:rPr>
            </w:pPr>
          </w:p>
        </w:tc>
        <w:tc>
          <w:tcPr>
            <w:tcW w:w="941" w:type="dxa"/>
            <w:tcMar>
              <w:left w:w="0" w:type="dxa"/>
              <w:right w:w="0" w:type="dxa"/>
            </w:tcMar>
            <w:vAlign w:val="bottom"/>
          </w:tcPr>
          <w:p w:rsidR="005409E8" w:rsidRPr="00C11276" w:rsidRDefault="005409E8">
            <w:pPr>
              <w:jc w:val="right"/>
              <w:rPr>
                <w:sz w:val="18"/>
              </w:rPr>
            </w:pPr>
            <w:r w:rsidRPr="00C11276">
              <w:rPr>
                <w:sz w:val="18"/>
              </w:rPr>
              <w:t>1,000,000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r w:rsidRPr="00C11276">
              <w:rPr>
                <w:sz w:val="18"/>
              </w:rPr>
              <w:t>1,000,000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r w:rsidRPr="00C11276">
              <w:rPr>
                <w:sz w:val="18"/>
              </w:rPr>
              <w:t>1,000,000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r w:rsidRPr="00C11276">
              <w:rPr>
                <w:sz w:val="18"/>
              </w:rPr>
              <w:t>1,000,000</w:t>
            </w:r>
          </w:p>
        </w:tc>
      </w:tr>
      <w:tr w:rsidR="005409E8" w:rsidRPr="00C11276">
        <w:tc>
          <w:tcPr>
            <w:tcW w:w="1469" w:type="dxa"/>
          </w:tcPr>
          <w:p w:rsidR="005409E8" w:rsidRPr="00C11276" w:rsidRDefault="005409E8">
            <w:pPr>
              <w:ind w:left="142" w:hanging="142"/>
              <w:rPr>
                <w:sz w:val="18"/>
              </w:rPr>
            </w:pPr>
            <w:r w:rsidRPr="00C11276">
              <w:rPr>
                <w:sz w:val="18"/>
              </w:rPr>
              <w:t>Retail site contingency</w:t>
            </w:r>
          </w:p>
        </w:tc>
        <w:tc>
          <w:tcPr>
            <w:tcW w:w="998" w:type="dxa"/>
            <w:tcMar>
              <w:left w:w="85" w:type="dxa"/>
              <w:right w:w="28" w:type="dxa"/>
            </w:tcMar>
            <w:vAlign w:val="bottom"/>
          </w:tcPr>
          <w:p w:rsidR="005409E8" w:rsidRPr="00C11276" w:rsidRDefault="005409E8">
            <w:pPr>
              <w:jc w:val="right"/>
              <w:rPr>
                <w:sz w:val="18"/>
                <w:vertAlign w:val="superscript"/>
              </w:rPr>
            </w:pPr>
            <w:r w:rsidRPr="00C11276">
              <w:rPr>
                <w:sz w:val="18"/>
              </w:rPr>
              <w:t>–</w:t>
            </w:r>
          </w:p>
        </w:tc>
        <w:tc>
          <w:tcPr>
            <w:tcW w:w="88" w:type="dxa"/>
            <w:tcMar>
              <w:top w:w="113" w:type="dxa"/>
              <w:left w:w="0" w:type="dxa"/>
              <w:bottom w:w="113" w:type="dxa"/>
              <w:right w:w="0" w:type="dxa"/>
            </w:tcMar>
            <w:vAlign w:val="bottom"/>
          </w:tcPr>
          <w:p w:rsidR="005409E8" w:rsidRPr="00C11276" w:rsidRDefault="005409E8">
            <w:pPr>
              <w:jc w:val="right"/>
              <w:rPr>
                <w:sz w:val="18"/>
                <w:szCs w:val="24"/>
              </w:rPr>
            </w:pPr>
          </w:p>
        </w:tc>
        <w:tc>
          <w:tcPr>
            <w:tcW w:w="941" w:type="dxa"/>
            <w:tcMar>
              <w:left w:w="0" w:type="dxa"/>
              <w:right w:w="0" w:type="dxa"/>
            </w:tcMar>
            <w:vAlign w:val="bottom"/>
          </w:tcPr>
          <w:p w:rsidR="005409E8" w:rsidRPr="00C11276" w:rsidRDefault="005409E8">
            <w:pPr>
              <w:jc w:val="right"/>
              <w:rPr>
                <w:sz w:val="18"/>
              </w:rPr>
            </w:pPr>
            <w:r w:rsidRPr="00C11276">
              <w:rPr>
                <w:sz w:val="18"/>
                <w:szCs w:val="24"/>
              </w:rPr>
              <w:t>5,000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vertAlign w:val="superscript"/>
              </w:rPr>
            </w:pPr>
            <w:r w:rsidRPr="00C11276">
              <w:rPr>
                <w:sz w:val="18"/>
              </w:rPr>
              <w:t>10,000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rPr>
            </w:pPr>
            <w:r w:rsidRPr="00C11276">
              <w:rPr>
                <w:sz w:val="18"/>
              </w:rPr>
              <w:t>10,000</w:t>
            </w:r>
          </w:p>
        </w:tc>
        <w:tc>
          <w:tcPr>
            <w:tcW w:w="213" w:type="dxa"/>
            <w:tcMar>
              <w:left w:w="85" w:type="dxa"/>
            </w:tcMar>
            <w:vAlign w:val="bottom"/>
          </w:tcPr>
          <w:p w:rsidR="005409E8" w:rsidRPr="00C11276" w:rsidRDefault="005409E8">
            <w:pPr>
              <w:jc w:val="right"/>
              <w:rPr>
                <w:sz w:val="18"/>
              </w:rPr>
            </w:pPr>
          </w:p>
        </w:tc>
        <w:tc>
          <w:tcPr>
            <w:tcW w:w="941" w:type="dxa"/>
            <w:tcMar>
              <w:left w:w="85" w:type="dxa"/>
            </w:tcMar>
            <w:vAlign w:val="bottom"/>
          </w:tcPr>
          <w:p w:rsidR="005409E8" w:rsidRPr="00C11276" w:rsidRDefault="005409E8">
            <w:pPr>
              <w:jc w:val="right"/>
              <w:rPr>
                <w:sz w:val="18"/>
                <w:vertAlign w:val="superscript"/>
              </w:rPr>
            </w:pPr>
            <w:r w:rsidRPr="00C11276">
              <w:rPr>
                <w:sz w:val="18"/>
              </w:rPr>
              <w:t>10,000</w:t>
            </w:r>
          </w:p>
        </w:tc>
      </w:tr>
      <w:tr w:rsidR="005409E8" w:rsidRPr="00C11276">
        <w:tc>
          <w:tcPr>
            <w:tcW w:w="1469" w:type="dxa"/>
            <w:tcMar>
              <w:bottom w:w="28" w:type="dxa"/>
            </w:tcMar>
          </w:tcPr>
          <w:p w:rsidR="005409E8" w:rsidRPr="00C11276" w:rsidRDefault="005409E8">
            <w:pPr>
              <w:ind w:left="142" w:hanging="142"/>
              <w:rPr>
                <w:sz w:val="18"/>
                <w:szCs w:val="24"/>
              </w:rPr>
            </w:pPr>
            <w:r w:rsidRPr="00C11276">
              <w:rPr>
                <w:sz w:val="18"/>
                <w:szCs w:val="24"/>
              </w:rPr>
              <w:t>Earnings contingency</w:t>
            </w:r>
          </w:p>
        </w:tc>
        <w:tc>
          <w:tcPr>
            <w:tcW w:w="998" w:type="dxa"/>
            <w:tcBorders>
              <w:bottom w:val="single" w:sz="4" w:space="0" w:color="auto"/>
            </w:tcBorders>
            <w:tcMar>
              <w:left w:w="85" w:type="dxa"/>
              <w:bottom w:w="28" w:type="dxa"/>
              <w:right w:w="28" w:type="dxa"/>
            </w:tcMar>
            <w:vAlign w:val="bottom"/>
          </w:tcPr>
          <w:p w:rsidR="005409E8" w:rsidRPr="00C11276" w:rsidRDefault="005409E8">
            <w:pPr>
              <w:jc w:val="right"/>
              <w:rPr>
                <w:sz w:val="18"/>
                <w:vertAlign w:val="superscript"/>
              </w:rPr>
            </w:pPr>
            <w:r w:rsidRPr="00C11276">
              <w:rPr>
                <w:sz w:val="18"/>
              </w:rPr>
              <w:t>–</w:t>
            </w:r>
            <w:r w:rsidRPr="00C11276">
              <w:rPr>
                <w:rStyle w:val="FootnoteReference"/>
                <w:sz w:val="18"/>
              </w:rPr>
              <w:t xml:space="preserve"> </w:t>
            </w:r>
            <w:r w:rsidRPr="00C11276">
              <w:rPr>
                <w:rStyle w:val="FootnoteReference"/>
                <w:sz w:val="18"/>
              </w:rPr>
              <w:footnoteReference w:customMarkFollows="1" w:id="11"/>
              <w:t>(e)</w:t>
            </w:r>
          </w:p>
        </w:tc>
        <w:tc>
          <w:tcPr>
            <w:tcW w:w="88" w:type="dxa"/>
            <w:tcMar>
              <w:top w:w="113" w:type="dxa"/>
              <w:left w:w="0" w:type="dxa"/>
              <w:bottom w:w="28" w:type="dxa"/>
              <w:right w:w="0" w:type="dxa"/>
            </w:tcMar>
            <w:vAlign w:val="bottom"/>
          </w:tcPr>
          <w:p w:rsidR="005409E8" w:rsidRPr="00C11276" w:rsidRDefault="005409E8">
            <w:pPr>
              <w:jc w:val="right"/>
              <w:rPr>
                <w:sz w:val="18"/>
              </w:rPr>
            </w:pPr>
          </w:p>
        </w:tc>
        <w:tc>
          <w:tcPr>
            <w:tcW w:w="941" w:type="dxa"/>
            <w:tcBorders>
              <w:bottom w:val="single" w:sz="4" w:space="0" w:color="auto"/>
            </w:tcBorders>
            <w:tcMar>
              <w:left w:w="0" w:type="dxa"/>
              <w:bottom w:w="28" w:type="dxa"/>
              <w:right w:w="0" w:type="dxa"/>
            </w:tcMar>
            <w:vAlign w:val="bottom"/>
          </w:tcPr>
          <w:p w:rsidR="005409E8" w:rsidRPr="00C11276" w:rsidRDefault="005409E8">
            <w:pPr>
              <w:jc w:val="right"/>
              <w:rPr>
                <w:sz w:val="18"/>
                <w:vertAlign w:val="superscript"/>
              </w:rPr>
            </w:pPr>
            <w:r w:rsidRPr="00C11276">
              <w:rPr>
                <w:sz w:val="18"/>
              </w:rPr>
              <w:t>300,000</w:t>
            </w:r>
            <w:r w:rsidRPr="00C11276">
              <w:rPr>
                <w:rStyle w:val="FootnoteReference"/>
                <w:sz w:val="18"/>
              </w:rPr>
              <w:footnoteReference w:customMarkFollows="1" w:id="12"/>
              <w:t>(f)</w:t>
            </w:r>
          </w:p>
        </w:tc>
        <w:tc>
          <w:tcPr>
            <w:tcW w:w="213" w:type="dxa"/>
            <w:tcMar>
              <w:left w:w="85" w:type="dxa"/>
              <w:bottom w:w="28" w:type="dxa"/>
            </w:tcMar>
            <w:vAlign w:val="bottom"/>
          </w:tcPr>
          <w:p w:rsidR="005409E8" w:rsidRPr="00C11276" w:rsidRDefault="005409E8">
            <w:pPr>
              <w:jc w:val="right"/>
              <w:rPr>
                <w:sz w:val="18"/>
              </w:rPr>
            </w:pPr>
          </w:p>
        </w:tc>
        <w:tc>
          <w:tcPr>
            <w:tcW w:w="941" w:type="dxa"/>
            <w:tcBorders>
              <w:bottom w:val="single" w:sz="4" w:space="0" w:color="auto"/>
            </w:tcBorders>
            <w:tcMar>
              <w:left w:w="85" w:type="dxa"/>
              <w:bottom w:w="28" w:type="dxa"/>
            </w:tcMar>
            <w:vAlign w:val="bottom"/>
          </w:tcPr>
          <w:p w:rsidR="005409E8" w:rsidRPr="00C11276" w:rsidRDefault="005409E8">
            <w:pPr>
              <w:jc w:val="right"/>
              <w:rPr>
                <w:sz w:val="18"/>
                <w:vertAlign w:val="superscript"/>
              </w:rPr>
            </w:pPr>
            <w:r w:rsidRPr="00C11276">
              <w:rPr>
                <w:sz w:val="18"/>
              </w:rPr>
              <w:t>–</w:t>
            </w:r>
            <w:r w:rsidRPr="00C11276">
              <w:rPr>
                <w:rStyle w:val="FootnoteReference"/>
                <w:sz w:val="18"/>
              </w:rPr>
              <w:t xml:space="preserve"> </w:t>
            </w:r>
            <w:r w:rsidRPr="00C11276">
              <w:rPr>
                <w:rStyle w:val="FootnoteReference"/>
                <w:sz w:val="18"/>
              </w:rPr>
              <w:footnoteReference w:customMarkFollows="1" w:id="13"/>
              <w:t>(g)</w:t>
            </w:r>
          </w:p>
        </w:tc>
        <w:tc>
          <w:tcPr>
            <w:tcW w:w="213" w:type="dxa"/>
            <w:tcMar>
              <w:left w:w="85" w:type="dxa"/>
              <w:bottom w:w="28" w:type="dxa"/>
            </w:tcMar>
            <w:vAlign w:val="bottom"/>
          </w:tcPr>
          <w:p w:rsidR="005409E8" w:rsidRPr="00C11276" w:rsidRDefault="005409E8">
            <w:pPr>
              <w:jc w:val="right"/>
              <w:rPr>
                <w:sz w:val="18"/>
              </w:rPr>
            </w:pPr>
          </w:p>
        </w:tc>
        <w:tc>
          <w:tcPr>
            <w:tcW w:w="941" w:type="dxa"/>
            <w:tcBorders>
              <w:bottom w:val="single" w:sz="4" w:space="0" w:color="auto"/>
            </w:tcBorders>
            <w:tcMar>
              <w:left w:w="85" w:type="dxa"/>
              <w:bottom w:w="28" w:type="dxa"/>
            </w:tcMar>
            <w:vAlign w:val="bottom"/>
          </w:tcPr>
          <w:p w:rsidR="005409E8" w:rsidRPr="00C11276" w:rsidRDefault="005409E8">
            <w:pPr>
              <w:jc w:val="right"/>
              <w:rPr>
                <w:sz w:val="18"/>
                <w:vertAlign w:val="superscript"/>
              </w:rPr>
            </w:pPr>
            <w:r w:rsidRPr="00C11276">
              <w:rPr>
                <w:sz w:val="18"/>
              </w:rPr>
              <w:t>900,000</w:t>
            </w:r>
            <w:r w:rsidRPr="00C11276">
              <w:rPr>
                <w:rStyle w:val="FootnoteReference"/>
                <w:sz w:val="18"/>
              </w:rPr>
              <w:footnoteReference w:customMarkFollows="1" w:id="14"/>
              <w:t>(h)</w:t>
            </w:r>
          </w:p>
        </w:tc>
        <w:tc>
          <w:tcPr>
            <w:tcW w:w="213" w:type="dxa"/>
            <w:tcMar>
              <w:left w:w="85" w:type="dxa"/>
              <w:bottom w:w="28" w:type="dxa"/>
            </w:tcMar>
            <w:vAlign w:val="bottom"/>
          </w:tcPr>
          <w:p w:rsidR="005409E8" w:rsidRPr="00C11276" w:rsidRDefault="005409E8">
            <w:pPr>
              <w:jc w:val="right"/>
              <w:rPr>
                <w:sz w:val="18"/>
              </w:rPr>
            </w:pPr>
          </w:p>
        </w:tc>
        <w:tc>
          <w:tcPr>
            <w:tcW w:w="941" w:type="dxa"/>
            <w:tcBorders>
              <w:bottom w:val="single" w:sz="4" w:space="0" w:color="auto"/>
            </w:tcBorders>
            <w:tcMar>
              <w:left w:w="85" w:type="dxa"/>
              <w:bottom w:w="28" w:type="dxa"/>
            </w:tcMar>
            <w:vAlign w:val="bottom"/>
          </w:tcPr>
          <w:p w:rsidR="005409E8" w:rsidRPr="00C11276" w:rsidRDefault="005409E8">
            <w:pPr>
              <w:jc w:val="right"/>
              <w:rPr>
                <w:sz w:val="18"/>
                <w:vertAlign w:val="superscript"/>
              </w:rPr>
            </w:pPr>
            <w:r w:rsidRPr="00C11276">
              <w:rPr>
                <w:sz w:val="18"/>
              </w:rPr>
              <w:t>900,000</w:t>
            </w:r>
            <w:r w:rsidRPr="00C11276">
              <w:rPr>
                <w:sz w:val="18"/>
                <w:vertAlign w:val="superscript"/>
              </w:rPr>
              <w:t>(h)</w:t>
            </w:r>
          </w:p>
        </w:tc>
      </w:tr>
      <w:tr w:rsidR="005409E8" w:rsidRPr="00C11276">
        <w:tc>
          <w:tcPr>
            <w:tcW w:w="1469" w:type="dxa"/>
            <w:tcMar>
              <w:bottom w:w="28" w:type="dxa"/>
            </w:tcMar>
            <w:vAlign w:val="center"/>
          </w:tcPr>
          <w:p w:rsidR="005409E8" w:rsidRPr="00C11276" w:rsidRDefault="005409E8">
            <w:pPr>
              <w:ind w:left="142" w:hanging="142"/>
              <w:rPr>
                <w:sz w:val="18"/>
                <w:szCs w:val="24"/>
              </w:rPr>
            </w:pPr>
            <w:r w:rsidRPr="00C11276">
              <w:rPr>
                <w:sz w:val="18"/>
                <w:szCs w:val="24"/>
              </w:rPr>
              <w:t>Total shares</w:t>
            </w:r>
          </w:p>
        </w:tc>
        <w:tc>
          <w:tcPr>
            <w:tcW w:w="998" w:type="dxa"/>
            <w:tcBorders>
              <w:top w:val="single" w:sz="4" w:space="0" w:color="auto"/>
              <w:bottom w:val="double" w:sz="4" w:space="0" w:color="auto"/>
            </w:tcBorders>
            <w:tcMar>
              <w:left w:w="85" w:type="dxa"/>
              <w:bottom w:w="28" w:type="dxa"/>
              <w:right w:w="28" w:type="dxa"/>
            </w:tcMar>
            <w:vAlign w:val="bottom"/>
          </w:tcPr>
          <w:p w:rsidR="005409E8" w:rsidRPr="00C11276" w:rsidRDefault="005409E8">
            <w:pPr>
              <w:jc w:val="right"/>
              <w:rPr>
                <w:sz w:val="18"/>
              </w:rPr>
            </w:pPr>
            <w:r w:rsidRPr="00C11276">
              <w:rPr>
                <w:sz w:val="18"/>
              </w:rPr>
              <w:t>1,000,000</w:t>
            </w:r>
          </w:p>
        </w:tc>
        <w:tc>
          <w:tcPr>
            <w:tcW w:w="88" w:type="dxa"/>
            <w:tcMar>
              <w:top w:w="113" w:type="dxa"/>
              <w:left w:w="0" w:type="dxa"/>
              <w:bottom w:w="28" w:type="dxa"/>
              <w:right w:w="0" w:type="dxa"/>
            </w:tcMar>
            <w:vAlign w:val="bottom"/>
          </w:tcPr>
          <w:p w:rsidR="005409E8" w:rsidRPr="00C11276" w:rsidRDefault="005409E8">
            <w:pPr>
              <w:jc w:val="right"/>
              <w:rPr>
                <w:sz w:val="18"/>
              </w:rPr>
            </w:pPr>
          </w:p>
        </w:tc>
        <w:tc>
          <w:tcPr>
            <w:tcW w:w="941" w:type="dxa"/>
            <w:tcBorders>
              <w:top w:val="single" w:sz="4" w:space="0" w:color="auto"/>
              <w:bottom w:val="double" w:sz="4" w:space="0" w:color="auto"/>
            </w:tcBorders>
            <w:tcMar>
              <w:left w:w="0" w:type="dxa"/>
              <w:bottom w:w="28" w:type="dxa"/>
              <w:right w:w="0" w:type="dxa"/>
            </w:tcMar>
            <w:vAlign w:val="bottom"/>
          </w:tcPr>
          <w:p w:rsidR="005409E8" w:rsidRPr="00C11276" w:rsidRDefault="005409E8">
            <w:pPr>
              <w:jc w:val="right"/>
              <w:rPr>
                <w:sz w:val="18"/>
              </w:rPr>
            </w:pPr>
            <w:r w:rsidRPr="00C11276">
              <w:rPr>
                <w:sz w:val="18"/>
              </w:rPr>
              <w:t>1,305,000</w:t>
            </w:r>
          </w:p>
        </w:tc>
        <w:tc>
          <w:tcPr>
            <w:tcW w:w="213" w:type="dxa"/>
            <w:tcMar>
              <w:left w:w="85" w:type="dxa"/>
              <w:bottom w:w="28" w:type="dxa"/>
            </w:tcMar>
            <w:vAlign w:val="bottom"/>
          </w:tcPr>
          <w:p w:rsidR="005409E8" w:rsidRPr="00C11276" w:rsidRDefault="005409E8">
            <w:pPr>
              <w:jc w:val="right"/>
              <w:rPr>
                <w:sz w:val="18"/>
              </w:rPr>
            </w:pPr>
          </w:p>
        </w:tc>
        <w:tc>
          <w:tcPr>
            <w:tcW w:w="941" w:type="dxa"/>
            <w:tcBorders>
              <w:top w:val="single" w:sz="4" w:space="0" w:color="auto"/>
              <w:bottom w:val="double" w:sz="4" w:space="0" w:color="auto"/>
            </w:tcBorders>
            <w:tcMar>
              <w:left w:w="85" w:type="dxa"/>
              <w:bottom w:w="28" w:type="dxa"/>
            </w:tcMar>
            <w:vAlign w:val="bottom"/>
          </w:tcPr>
          <w:p w:rsidR="005409E8" w:rsidRPr="00C11276" w:rsidRDefault="005409E8">
            <w:pPr>
              <w:jc w:val="right"/>
              <w:rPr>
                <w:sz w:val="18"/>
              </w:rPr>
            </w:pPr>
            <w:r w:rsidRPr="00C11276">
              <w:rPr>
                <w:sz w:val="18"/>
              </w:rPr>
              <w:t>1,010,000</w:t>
            </w:r>
          </w:p>
        </w:tc>
        <w:tc>
          <w:tcPr>
            <w:tcW w:w="213" w:type="dxa"/>
            <w:tcMar>
              <w:left w:w="85" w:type="dxa"/>
              <w:bottom w:w="28" w:type="dxa"/>
            </w:tcMar>
            <w:vAlign w:val="bottom"/>
          </w:tcPr>
          <w:p w:rsidR="005409E8" w:rsidRPr="00C11276" w:rsidRDefault="005409E8">
            <w:pPr>
              <w:jc w:val="right"/>
              <w:rPr>
                <w:sz w:val="18"/>
              </w:rPr>
            </w:pPr>
          </w:p>
        </w:tc>
        <w:tc>
          <w:tcPr>
            <w:tcW w:w="941" w:type="dxa"/>
            <w:tcBorders>
              <w:top w:val="single" w:sz="4" w:space="0" w:color="auto"/>
              <w:bottom w:val="double" w:sz="4" w:space="0" w:color="auto"/>
            </w:tcBorders>
            <w:tcMar>
              <w:left w:w="85" w:type="dxa"/>
              <w:bottom w:w="28" w:type="dxa"/>
            </w:tcMar>
            <w:vAlign w:val="bottom"/>
          </w:tcPr>
          <w:p w:rsidR="005409E8" w:rsidRPr="00C11276" w:rsidRDefault="005409E8">
            <w:pPr>
              <w:jc w:val="right"/>
              <w:rPr>
                <w:sz w:val="18"/>
              </w:rPr>
            </w:pPr>
            <w:r w:rsidRPr="00C11276">
              <w:rPr>
                <w:sz w:val="18"/>
              </w:rPr>
              <w:t>1,910,000</w:t>
            </w:r>
          </w:p>
        </w:tc>
        <w:tc>
          <w:tcPr>
            <w:tcW w:w="213" w:type="dxa"/>
            <w:tcMar>
              <w:left w:w="85" w:type="dxa"/>
              <w:bottom w:w="28" w:type="dxa"/>
            </w:tcMar>
            <w:vAlign w:val="bottom"/>
          </w:tcPr>
          <w:p w:rsidR="005409E8" w:rsidRPr="00C11276" w:rsidRDefault="005409E8">
            <w:pPr>
              <w:jc w:val="right"/>
              <w:rPr>
                <w:sz w:val="18"/>
              </w:rPr>
            </w:pPr>
          </w:p>
        </w:tc>
        <w:tc>
          <w:tcPr>
            <w:tcW w:w="941" w:type="dxa"/>
            <w:tcBorders>
              <w:top w:val="single" w:sz="4" w:space="0" w:color="auto"/>
              <w:bottom w:val="double" w:sz="4" w:space="0" w:color="auto"/>
            </w:tcBorders>
            <w:tcMar>
              <w:left w:w="85" w:type="dxa"/>
              <w:bottom w:w="28" w:type="dxa"/>
            </w:tcMar>
            <w:vAlign w:val="bottom"/>
          </w:tcPr>
          <w:p w:rsidR="005409E8" w:rsidRPr="00C11276" w:rsidRDefault="005409E8">
            <w:pPr>
              <w:jc w:val="right"/>
              <w:rPr>
                <w:sz w:val="18"/>
              </w:rPr>
            </w:pPr>
            <w:r w:rsidRPr="00C11276">
              <w:rPr>
                <w:sz w:val="18"/>
              </w:rPr>
              <w:t>1,910,000</w:t>
            </w:r>
          </w:p>
        </w:tc>
      </w:tr>
      <w:tr w:rsidR="005409E8" w:rsidRPr="00C11276">
        <w:tc>
          <w:tcPr>
            <w:tcW w:w="1469" w:type="dxa"/>
          </w:tcPr>
          <w:p w:rsidR="005409E8" w:rsidRPr="00C11276" w:rsidRDefault="005409E8">
            <w:pPr>
              <w:ind w:left="142" w:hanging="142"/>
              <w:rPr>
                <w:sz w:val="18"/>
                <w:szCs w:val="24"/>
              </w:rPr>
            </w:pPr>
            <w:r w:rsidRPr="00C11276">
              <w:rPr>
                <w:sz w:val="18"/>
                <w:szCs w:val="24"/>
              </w:rPr>
              <w:t>Diluted earnings per share (CU)</w:t>
            </w:r>
          </w:p>
        </w:tc>
        <w:tc>
          <w:tcPr>
            <w:tcW w:w="998" w:type="dxa"/>
            <w:tcBorders>
              <w:top w:val="double" w:sz="4" w:space="0" w:color="auto"/>
              <w:bottom w:val="double" w:sz="4" w:space="0" w:color="auto"/>
            </w:tcBorders>
            <w:tcMar>
              <w:left w:w="85" w:type="dxa"/>
              <w:right w:w="28" w:type="dxa"/>
            </w:tcMar>
            <w:vAlign w:val="bottom"/>
          </w:tcPr>
          <w:p w:rsidR="005409E8" w:rsidRPr="00C11276" w:rsidRDefault="005409E8">
            <w:pPr>
              <w:jc w:val="right"/>
              <w:rPr>
                <w:sz w:val="18"/>
              </w:rPr>
            </w:pPr>
            <w:r w:rsidRPr="00C11276">
              <w:rPr>
                <w:sz w:val="18"/>
              </w:rPr>
              <w:t>1.10</w:t>
            </w:r>
          </w:p>
        </w:tc>
        <w:tc>
          <w:tcPr>
            <w:tcW w:w="88" w:type="dxa"/>
            <w:tcMar>
              <w:top w:w="113" w:type="dxa"/>
              <w:left w:w="0" w:type="dxa"/>
              <w:bottom w:w="57" w:type="dxa"/>
              <w:right w:w="0" w:type="dxa"/>
            </w:tcMar>
            <w:vAlign w:val="bottom"/>
          </w:tcPr>
          <w:p w:rsidR="005409E8" w:rsidRPr="00C11276" w:rsidRDefault="005409E8">
            <w:pPr>
              <w:jc w:val="right"/>
              <w:rPr>
                <w:sz w:val="18"/>
              </w:rPr>
            </w:pPr>
          </w:p>
        </w:tc>
        <w:tc>
          <w:tcPr>
            <w:tcW w:w="941" w:type="dxa"/>
            <w:tcBorders>
              <w:top w:val="double" w:sz="4" w:space="0" w:color="auto"/>
              <w:bottom w:val="double" w:sz="4" w:space="0" w:color="auto"/>
            </w:tcBorders>
            <w:tcMar>
              <w:left w:w="0" w:type="dxa"/>
              <w:right w:w="0" w:type="dxa"/>
            </w:tcMar>
            <w:vAlign w:val="bottom"/>
          </w:tcPr>
          <w:p w:rsidR="005409E8" w:rsidRPr="00C11276" w:rsidRDefault="005409E8">
            <w:pPr>
              <w:jc w:val="right"/>
              <w:rPr>
                <w:sz w:val="18"/>
              </w:rPr>
            </w:pPr>
            <w:r w:rsidRPr="00C11276">
              <w:rPr>
                <w:sz w:val="18"/>
              </w:rPr>
              <w:t xml:space="preserve">    </w:t>
            </w:r>
            <w:r w:rsidRPr="00C11276">
              <w:rPr>
                <w:sz w:val="18"/>
              </w:rPr>
              <w:br/>
              <w:t>0.92</w:t>
            </w:r>
          </w:p>
        </w:tc>
        <w:tc>
          <w:tcPr>
            <w:tcW w:w="213" w:type="dxa"/>
            <w:tcMar>
              <w:left w:w="85" w:type="dxa"/>
            </w:tcMar>
            <w:vAlign w:val="bottom"/>
          </w:tcPr>
          <w:p w:rsidR="005409E8" w:rsidRPr="00C11276" w:rsidRDefault="005409E8">
            <w:pPr>
              <w:jc w:val="right"/>
              <w:rPr>
                <w:sz w:val="18"/>
              </w:rPr>
            </w:pPr>
          </w:p>
        </w:tc>
        <w:tc>
          <w:tcPr>
            <w:tcW w:w="941" w:type="dxa"/>
            <w:tcBorders>
              <w:top w:val="double" w:sz="4" w:space="0" w:color="auto"/>
              <w:bottom w:val="double" w:sz="4" w:space="0" w:color="auto"/>
            </w:tcBorders>
            <w:tcMar>
              <w:left w:w="85" w:type="dxa"/>
            </w:tcMar>
            <w:vAlign w:val="bottom"/>
          </w:tcPr>
          <w:p w:rsidR="005409E8" w:rsidRPr="00C11276" w:rsidRDefault="005409E8">
            <w:pPr>
              <w:jc w:val="right"/>
              <w:rPr>
                <w:sz w:val="18"/>
                <w:vertAlign w:val="superscript"/>
              </w:rPr>
            </w:pPr>
            <w:r w:rsidRPr="00C11276">
              <w:rPr>
                <w:sz w:val="18"/>
              </w:rPr>
              <w:t>(0.40)</w:t>
            </w:r>
            <w:r w:rsidRPr="00C11276">
              <w:rPr>
                <w:rStyle w:val="FootnoteReference"/>
                <w:sz w:val="18"/>
              </w:rPr>
              <w:footnoteReference w:customMarkFollows="1" w:id="15"/>
              <w:t>(i)</w:t>
            </w:r>
          </w:p>
        </w:tc>
        <w:tc>
          <w:tcPr>
            <w:tcW w:w="213" w:type="dxa"/>
            <w:tcMar>
              <w:left w:w="85" w:type="dxa"/>
            </w:tcMar>
            <w:vAlign w:val="bottom"/>
          </w:tcPr>
          <w:p w:rsidR="005409E8" w:rsidRPr="00C11276" w:rsidRDefault="005409E8">
            <w:pPr>
              <w:jc w:val="right"/>
              <w:rPr>
                <w:sz w:val="18"/>
              </w:rPr>
            </w:pPr>
          </w:p>
        </w:tc>
        <w:tc>
          <w:tcPr>
            <w:tcW w:w="941" w:type="dxa"/>
            <w:tcBorders>
              <w:top w:val="double" w:sz="4" w:space="0" w:color="auto"/>
              <w:bottom w:val="double" w:sz="4" w:space="0" w:color="auto"/>
            </w:tcBorders>
            <w:tcMar>
              <w:left w:w="85" w:type="dxa"/>
            </w:tcMar>
            <w:vAlign w:val="bottom"/>
          </w:tcPr>
          <w:p w:rsidR="005409E8" w:rsidRPr="00C11276" w:rsidRDefault="005409E8">
            <w:pPr>
              <w:jc w:val="right"/>
              <w:rPr>
                <w:sz w:val="18"/>
              </w:rPr>
            </w:pPr>
            <w:r w:rsidRPr="00C11276">
              <w:rPr>
                <w:sz w:val="18"/>
              </w:rPr>
              <w:t>0.52</w:t>
            </w:r>
          </w:p>
        </w:tc>
        <w:tc>
          <w:tcPr>
            <w:tcW w:w="213" w:type="dxa"/>
            <w:tcMar>
              <w:left w:w="85" w:type="dxa"/>
            </w:tcMar>
            <w:vAlign w:val="bottom"/>
          </w:tcPr>
          <w:p w:rsidR="005409E8" w:rsidRPr="00C11276" w:rsidRDefault="005409E8">
            <w:pPr>
              <w:jc w:val="right"/>
              <w:rPr>
                <w:sz w:val="18"/>
              </w:rPr>
            </w:pPr>
          </w:p>
        </w:tc>
        <w:tc>
          <w:tcPr>
            <w:tcW w:w="941" w:type="dxa"/>
            <w:tcBorders>
              <w:top w:val="double" w:sz="4" w:space="0" w:color="auto"/>
              <w:bottom w:val="double" w:sz="4" w:space="0" w:color="auto"/>
            </w:tcBorders>
            <w:tcMar>
              <w:left w:w="85" w:type="dxa"/>
            </w:tcMar>
            <w:vAlign w:val="bottom"/>
          </w:tcPr>
          <w:p w:rsidR="005409E8" w:rsidRPr="00C11276" w:rsidRDefault="005409E8">
            <w:pPr>
              <w:jc w:val="right"/>
              <w:rPr>
                <w:sz w:val="18"/>
              </w:rPr>
            </w:pPr>
            <w:r w:rsidRPr="00C11276">
              <w:rPr>
                <w:sz w:val="18"/>
              </w:rPr>
              <w:t>1.52</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lastRenderedPageBreak/>
        <w:t>Example 8 – Convertible Bonds Settled in Shares or Cash at the Issuer’s Option</w:t>
      </w:r>
    </w:p>
    <w:p w:rsidR="005409E8" w:rsidRPr="00C11276" w:rsidRDefault="005409E8">
      <w:pPr>
        <w:pStyle w:val="Heading3"/>
      </w:pPr>
      <w:r w:rsidRPr="00C11276">
        <w:t>Reference:  AASB 133, paragraphs 31-33, 36, 58 and 59</w:t>
      </w:r>
    </w:p>
    <w:tbl>
      <w:tblPr>
        <w:tblW w:w="6345" w:type="dxa"/>
        <w:tblLayout w:type="fixed"/>
        <w:tblLook w:val="0000" w:firstRow="0" w:lastRow="0" w:firstColumn="0" w:lastColumn="0" w:noHBand="0" w:noVBand="0"/>
      </w:tblPr>
      <w:tblGrid>
        <w:gridCol w:w="3631"/>
        <w:gridCol w:w="1297"/>
        <w:gridCol w:w="1417"/>
      </w:tblGrid>
      <w:tr w:rsidR="005409E8" w:rsidRPr="00C11276">
        <w:trPr>
          <w:cantSplit/>
        </w:trPr>
        <w:tc>
          <w:tcPr>
            <w:tcW w:w="6345" w:type="dxa"/>
            <w:gridSpan w:val="3"/>
            <w:tcMar>
              <w:top w:w="85" w:type="dxa"/>
              <w:bottom w:w="85" w:type="dxa"/>
            </w:tcMar>
          </w:tcPr>
          <w:p w:rsidR="005409E8" w:rsidRPr="00C11276" w:rsidRDefault="005409E8">
            <w:r w:rsidRPr="00C11276">
              <w:t xml:space="preserve">An entity issues 2,000 convertible bonds at the beginning of Year 1.  The bonds have a three-year term, and are issued at par with a face value of CU1,000 per bond, giving total proceeds of CU2,000,000.  Interest is payable annually in arrears at a nominal annual interest rate of 6 per cent.  Each bond is convertible at any time up to maturity into 250 </w:t>
            </w:r>
            <w:r w:rsidR="002D5C21" w:rsidRPr="00C11276">
              <w:t>ordinary</w:t>
            </w:r>
            <w:r w:rsidRPr="00C11276">
              <w:t xml:space="preserve"> shares.  The entity has an option to settle the principal amount of the convertible bonds in ordinary shares or in cash.</w:t>
            </w:r>
          </w:p>
        </w:tc>
      </w:tr>
      <w:tr w:rsidR="005409E8" w:rsidRPr="00C11276">
        <w:trPr>
          <w:cantSplit/>
        </w:trPr>
        <w:tc>
          <w:tcPr>
            <w:tcW w:w="6345" w:type="dxa"/>
            <w:gridSpan w:val="3"/>
            <w:tcMar>
              <w:top w:w="85" w:type="dxa"/>
              <w:bottom w:w="85" w:type="dxa"/>
            </w:tcMar>
          </w:tcPr>
          <w:p w:rsidR="005409E8" w:rsidRPr="00C11276" w:rsidRDefault="005409E8">
            <w:r w:rsidRPr="00C11276">
              <w:t xml:space="preserve">When the bonds are issued, the prevailing market interest rate for similar debt without a conversion option is 9 per cent.  At the issue date, the market price of one </w:t>
            </w:r>
            <w:r w:rsidR="00285BD5" w:rsidRPr="00C11276">
              <w:t>ordinary</w:t>
            </w:r>
            <w:r w:rsidRPr="00C11276">
              <w:t xml:space="preserve"> share is CU3.  Income tax is ignored.</w:t>
            </w:r>
          </w:p>
        </w:tc>
      </w:tr>
      <w:tr w:rsidR="005409E8" w:rsidRPr="00C11276">
        <w:trPr>
          <w:cantSplit/>
        </w:trPr>
        <w:tc>
          <w:tcPr>
            <w:tcW w:w="3631" w:type="dxa"/>
            <w:tcMar>
              <w:top w:w="85" w:type="dxa"/>
              <w:bottom w:w="85" w:type="dxa"/>
            </w:tcMar>
          </w:tcPr>
          <w:p w:rsidR="005409E8" w:rsidRPr="00C11276" w:rsidRDefault="005409E8">
            <w:pPr>
              <w:ind w:left="142" w:hanging="142"/>
            </w:pPr>
            <w:r w:rsidRPr="00C11276">
              <w:t xml:space="preserve">Profit attributable to ordinary </w:t>
            </w:r>
            <w:r w:rsidR="006468E2" w:rsidRPr="00C11276">
              <w:t>equity holders</w:t>
            </w:r>
            <w:r w:rsidRPr="00C11276">
              <w:t xml:space="preserve"> of the parent entity Year 1</w:t>
            </w:r>
          </w:p>
        </w:tc>
        <w:tc>
          <w:tcPr>
            <w:tcW w:w="1297" w:type="dxa"/>
            <w:tcMar>
              <w:top w:w="85" w:type="dxa"/>
              <w:bottom w:w="85" w:type="dxa"/>
            </w:tcMar>
          </w:tcPr>
          <w:p w:rsidR="005409E8" w:rsidRPr="00C11276" w:rsidRDefault="005409E8"/>
        </w:tc>
        <w:tc>
          <w:tcPr>
            <w:tcW w:w="1417" w:type="dxa"/>
            <w:tcMar>
              <w:top w:w="85" w:type="dxa"/>
              <w:bottom w:w="85" w:type="dxa"/>
            </w:tcMar>
            <w:vAlign w:val="bottom"/>
          </w:tcPr>
          <w:p w:rsidR="005409E8" w:rsidRPr="00C11276" w:rsidRDefault="005409E8">
            <w:pPr>
              <w:jc w:val="right"/>
              <w:rPr>
                <w:bCs/>
              </w:rPr>
            </w:pPr>
            <w:r w:rsidRPr="00C11276">
              <w:rPr>
                <w:bCs/>
              </w:rPr>
              <w:t>CU1,000,000</w:t>
            </w:r>
          </w:p>
        </w:tc>
      </w:tr>
      <w:tr w:rsidR="005409E8" w:rsidRPr="00C11276">
        <w:trPr>
          <w:cantSplit/>
        </w:trPr>
        <w:tc>
          <w:tcPr>
            <w:tcW w:w="3631" w:type="dxa"/>
            <w:tcMar>
              <w:top w:w="85" w:type="dxa"/>
              <w:bottom w:w="85" w:type="dxa"/>
            </w:tcMar>
          </w:tcPr>
          <w:p w:rsidR="005409E8" w:rsidRPr="00C11276" w:rsidRDefault="005409E8">
            <w:pPr>
              <w:ind w:left="142" w:hanging="142"/>
            </w:pPr>
            <w:r w:rsidRPr="00C11276">
              <w:t>Ordinary shares outstanding</w:t>
            </w:r>
          </w:p>
        </w:tc>
        <w:tc>
          <w:tcPr>
            <w:tcW w:w="1297" w:type="dxa"/>
            <w:tcMar>
              <w:top w:w="85" w:type="dxa"/>
              <w:bottom w:w="85" w:type="dxa"/>
            </w:tcMar>
          </w:tcPr>
          <w:p w:rsidR="005409E8" w:rsidRPr="00C11276" w:rsidRDefault="005409E8"/>
        </w:tc>
        <w:tc>
          <w:tcPr>
            <w:tcW w:w="1417" w:type="dxa"/>
            <w:tcMar>
              <w:top w:w="85" w:type="dxa"/>
              <w:bottom w:w="85" w:type="dxa"/>
            </w:tcMar>
          </w:tcPr>
          <w:p w:rsidR="005409E8" w:rsidRPr="00C11276" w:rsidRDefault="005409E8">
            <w:pPr>
              <w:jc w:val="right"/>
              <w:rPr>
                <w:bCs/>
              </w:rPr>
            </w:pPr>
            <w:r w:rsidRPr="00C11276">
              <w:rPr>
                <w:bCs/>
              </w:rPr>
              <w:t>1,200,000</w:t>
            </w:r>
          </w:p>
        </w:tc>
      </w:tr>
      <w:tr w:rsidR="005409E8" w:rsidRPr="00C11276">
        <w:trPr>
          <w:cantSplit/>
        </w:trPr>
        <w:tc>
          <w:tcPr>
            <w:tcW w:w="3631" w:type="dxa"/>
            <w:tcMar>
              <w:top w:w="85" w:type="dxa"/>
              <w:bottom w:w="85" w:type="dxa"/>
            </w:tcMar>
          </w:tcPr>
          <w:p w:rsidR="005409E8" w:rsidRPr="00C11276" w:rsidRDefault="005409E8">
            <w:pPr>
              <w:ind w:left="142" w:hanging="142"/>
            </w:pPr>
            <w:r w:rsidRPr="00C11276">
              <w:t>Convertible bonds outstanding</w:t>
            </w:r>
          </w:p>
        </w:tc>
        <w:tc>
          <w:tcPr>
            <w:tcW w:w="1297" w:type="dxa"/>
            <w:tcMar>
              <w:top w:w="85" w:type="dxa"/>
              <w:bottom w:w="85" w:type="dxa"/>
            </w:tcMar>
          </w:tcPr>
          <w:p w:rsidR="005409E8" w:rsidRPr="00C11276" w:rsidRDefault="005409E8"/>
        </w:tc>
        <w:tc>
          <w:tcPr>
            <w:tcW w:w="1417" w:type="dxa"/>
            <w:tcMar>
              <w:top w:w="85" w:type="dxa"/>
              <w:bottom w:w="85" w:type="dxa"/>
            </w:tcMar>
          </w:tcPr>
          <w:p w:rsidR="005409E8" w:rsidRPr="00C11276" w:rsidRDefault="005409E8">
            <w:pPr>
              <w:jc w:val="right"/>
              <w:rPr>
                <w:bCs/>
              </w:rPr>
            </w:pPr>
            <w:r w:rsidRPr="00C11276">
              <w:rPr>
                <w:bCs/>
              </w:rPr>
              <w:t>2,000</w:t>
            </w:r>
          </w:p>
        </w:tc>
      </w:tr>
      <w:tr w:rsidR="005409E8" w:rsidRPr="00C11276">
        <w:trPr>
          <w:cantSplit/>
        </w:trPr>
        <w:tc>
          <w:tcPr>
            <w:tcW w:w="3631" w:type="dxa"/>
            <w:tcMar>
              <w:top w:w="85" w:type="dxa"/>
              <w:bottom w:w="85" w:type="dxa"/>
            </w:tcMar>
          </w:tcPr>
          <w:p w:rsidR="005409E8" w:rsidRPr="00C11276" w:rsidRDefault="005409E8">
            <w:pPr>
              <w:ind w:left="142" w:hanging="142"/>
            </w:pPr>
            <w:r w:rsidRPr="00C11276">
              <w:t>Allocation of proceeds of bond issue:</w:t>
            </w:r>
          </w:p>
        </w:tc>
        <w:tc>
          <w:tcPr>
            <w:tcW w:w="1297" w:type="dxa"/>
            <w:tcMar>
              <w:top w:w="85" w:type="dxa"/>
              <w:bottom w:w="85" w:type="dxa"/>
            </w:tcMar>
          </w:tcPr>
          <w:p w:rsidR="005409E8" w:rsidRPr="00C11276" w:rsidRDefault="005409E8"/>
        </w:tc>
        <w:tc>
          <w:tcPr>
            <w:tcW w:w="1417" w:type="dxa"/>
            <w:tcMar>
              <w:top w:w="85" w:type="dxa"/>
              <w:bottom w:w="85" w:type="dxa"/>
            </w:tcMar>
          </w:tcPr>
          <w:p w:rsidR="005409E8" w:rsidRPr="00C11276" w:rsidRDefault="005409E8">
            <w:pPr>
              <w:jc w:val="right"/>
              <w:rPr>
                <w:bCs/>
              </w:rPr>
            </w:pPr>
          </w:p>
        </w:tc>
      </w:tr>
      <w:tr w:rsidR="005409E8" w:rsidRPr="00C11276">
        <w:trPr>
          <w:cantSplit/>
        </w:trPr>
        <w:tc>
          <w:tcPr>
            <w:tcW w:w="3631" w:type="dxa"/>
            <w:tcMar>
              <w:top w:w="85" w:type="dxa"/>
              <w:bottom w:w="85" w:type="dxa"/>
            </w:tcMar>
          </w:tcPr>
          <w:p w:rsidR="005409E8" w:rsidRPr="00C11276" w:rsidRDefault="005409E8">
            <w:pPr>
              <w:ind w:left="142" w:hanging="142"/>
            </w:pPr>
            <w:r w:rsidRPr="00C11276">
              <w:t>Liability component</w:t>
            </w:r>
          </w:p>
        </w:tc>
        <w:tc>
          <w:tcPr>
            <w:tcW w:w="1297" w:type="dxa"/>
            <w:tcMar>
              <w:top w:w="85" w:type="dxa"/>
              <w:bottom w:w="85" w:type="dxa"/>
            </w:tcMar>
          </w:tcPr>
          <w:p w:rsidR="005409E8" w:rsidRPr="00C11276" w:rsidRDefault="005409E8"/>
        </w:tc>
        <w:tc>
          <w:tcPr>
            <w:tcW w:w="1417" w:type="dxa"/>
            <w:tcMar>
              <w:top w:w="85" w:type="dxa"/>
              <w:bottom w:w="85" w:type="dxa"/>
            </w:tcMar>
          </w:tcPr>
          <w:p w:rsidR="005409E8" w:rsidRPr="00C11276" w:rsidRDefault="005409E8">
            <w:pPr>
              <w:jc w:val="right"/>
              <w:rPr>
                <w:rFonts w:eastAsia="Arial Unicode MS"/>
                <w:bCs/>
              </w:rPr>
            </w:pPr>
            <w:r w:rsidRPr="00C11276">
              <w:rPr>
                <w:bCs/>
              </w:rPr>
              <w:t>CU1,848,122</w:t>
            </w:r>
            <w:r w:rsidRPr="00C11276">
              <w:rPr>
                <w:rStyle w:val="FootnoteReference"/>
                <w:rFonts w:eastAsia="Arial Unicode MS"/>
                <w:bCs/>
              </w:rPr>
              <w:footnoteReference w:id="16"/>
            </w:r>
          </w:p>
        </w:tc>
      </w:tr>
      <w:tr w:rsidR="005409E8" w:rsidRPr="00C11276">
        <w:trPr>
          <w:cantSplit/>
        </w:trPr>
        <w:tc>
          <w:tcPr>
            <w:tcW w:w="3631" w:type="dxa"/>
            <w:tcMar>
              <w:top w:w="85" w:type="dxa"/>
              <w:bottom w:w="85" w:type="dxa"/>
            </w:tcMar>
          </w:tcPr>
          <w:p w:rsidR="005409E8" w:rsidRPr="00C11276" w:rsidRDefault="005409E8">
            <w:pPr>
              <w:ind w:left="142" w:hanging="142"/>
            </w:pPr>
            <w:r w:rsidRPr="00C11276">
              <w:t>Equity component</w:t>
            </w:r>
          </w:p>
        </w:tc>
        <w:tc>
          <w:tcPr>
            <w:tcW w:w="1297" w:type="dxa"/>
            <w:tcMar>
              <w:top w:w="85" w:type="dxa"/>
              <w:bottom w:w="85" w:type="dxa"/>
            </w:tcMar>
          </w:tcPr>
          <w:p w:rsidR="005409E8" w:rsidRPr="00C11276" w:rsidRDefault="005409E8"/>
        </w:tc>
        <w:tc>
          <w:tcPr>
            <w:tcW w:w="1417" w:type="dxa"/>
            <w:tcBorders>
              <w:bottom w:val="single" w:sz="4" w:space="0" w:color="auto"/>
            </w:tcBorders>
            <w:tcMar>
              <w:top w:w="85" w:type="dxa"/>
              <w:bottom w:w="85" w:type="dxa"/>
            </w:tcMar>
          </w:tcPr>
          <w:p w:rsidR="005409E8" w:rsidRPr="00C11276" w:rsidRDefault="005409E8">
            <w:pPr>
              <w:jc w:val="right"/>
              <w:rPr>
                <w:rFonts w:eastAsia="Arial Unicode MS"/>
                <w:bCs/>
              </w:rPr>
            </w:pPr>
            <w:r w:rsidRPr="00C11276">
              <w:rPr>
                <w:bCs/>
              </w:rPr>
              <w:t>CU151,878</w:t>
            </w:r>
          </w:p>
        </w:tc>
      </w:tr>
      <w:tr w:rsidR="005409E8" w:rsidRPr="00C11276">
        <w:trPr>
          <w:cantSplit/>
        </w:trPr>
        <w:tc>
          <w:tcPr>
            <w:tcW w:w="3631" w:type="dxa"/>
          </w:tcPr>
          <w:p w:rsidR="005409E8" w:rsidRPr="00C11276" w:rsidRDefault="005409E8"/>
        </w:tc>
        <w:tc>
          <w:tcPr>
            <w:tcW w:w="1297" w:type="dxa"/>
          </w:tcPr>
          <w:p w:rsidR="005409E8" w:rsidRPr="00C11276" w:rsidRDefault="005409E8"/>
        </w:tc>
        <w:tc>
          <w:tcPr>
            <w:tcW w:w="1417" w:type="dxa"/>
            <w:tcBorders>
              <w:top w:val="single" w:sz="4" w:space="0" w:color="auto"/>
              <w:bottom w:val="double" w:sz="4" w:space="0" w:color="auto"/>
            </w:tcBorders>
            <w:vAlign w:val="center"/>
          </w:tcPr>
          <w:p w:rsidR="005409E8" w:rsidRPr="00C11276" w:rsidRDefault="005409E8">
            <w:pPr>
              <w:spacing w:before="120"/>
              <w:jc w:val="right"/>
            </w:pPr>
            <w:r w:rsidRPr="00C11276">
              <w:t>CU2,000,000</w:t>
            </w:r>
          </w:p>
        </w:tc>
      </w:tr>
      <w:tr w:rsidR="005409E8" w:rsidRPr="00C11276">
        <w:trPr>
          <w:cantSplit/>
        </w:trPr>
        <w:tc>
          <w:tcPr>
            <w:tcW w:w="6345" w:type="dxa"/>
            <w:gridSpan w:val="3"/>
            <w:tcMar>
              <w:top w:w="340" w:type="dxa"/>
            </w:tcMar>
          </w:tcPr>
          <w:p w:rsidR="005409E8" w:rsidRPr="00C11276" w:rsidRDefault="005409E8">
            <w:r w:rsidRPr="00C11276">
              <w:t>The liability and equity components would be determined in accordance with AASB 132.  These amounts are recognised as the initial carrying amounts of the liability and equity components.  The amount assigned to the issuer conversion option equity element is an addition to equity and is not adjusted.</w:t>
            </w:r>
          </w:p>
        </w:tc>
      </w:tr>
    </w:tbl>
    <w:p w:rsidR="005409E8" w:rsidRPr="00C11276" w:rsidRDefault="005409E8">
      <w:pPr>
        <w:pStyle w:val="NoNumPlain1"/>
      </w:pPr>
    </w:p>
    <w:p w:rsidR="005409E8" w:rsidRPr="00C11276" w:rsidRDefault="005409E8">
      <w:pPr>
        <w:pStyle w:val="NoNumPlain1"/>
      </w:pPr>
    </w:p>
    <w:tbl>
      <w:tblPr>
        <w:tblW w:w="6204" w:type="dxa"/>
        <w:tblLayout w:type="fixed"/>
        <w:tblLook w:val="0000" w:firstRow="0" w:lastRow="0" w:firstColumn="0" w:lastColumn="0" w:noHBand="0" w:noVBand="0"/>
      </w:tblPr>
      <w:tblGrid>
        <w:gridCol w:w="1526"/>
        <w:gridCol w:w="1134"/>
        <w:gridCol w:w="3544"/>
      </w:tblGrid>
      <w:tr w:rsidR="005409E8" w:rsidRPr="00C11276">
        <w:trPr>
          <w:cantSplit/>
        </w:trPr>
        <w:tc>
          <w:tcPr>
            <w:tcW w:w="6204" w:type="dxa"/>
            <w:gridSpan w:val="3"/>
            <w:tcMar>
              <w:bottom w:w="284" w:type="dxa"/>
            </w:tcMar>
          </w:tcPr>
          <w:p w:rsidR="005409E8" w:rsidRPr="00C11276" w:rsidRDefault="005409E8">
            <w:r w:rsidRPr="00C11276">
              <w:lastRenderedPageBreak/>
              <w:br w:type="page"/>
            </w:r>
            <w:r w:rsidRPr="00C11276">
              <w:br w:type="page"/>
            </w:r>
            <w:r w:rsidRPr="00C11276">
              <w:rPr>
                <w:b/>
                <w:bCs/>
              </w:rPr>
              <w:t>Basic earnings per share Year 1:</w:t>
            </w:r>
          </w:p>
        </w:tc>
      </w:tr>
      <w:tr w:rsidR="005409E8" w:rsidRPr="00C11276">
        <w:trPr>
          <w:cantSplit/>
        </w:trPr>
        <w:tc>
          <w:tcPr>
            <w:tcW w:w="1526" w:type="dxa"/>
            <w:vAlign w:val="bottom"/>
          </w:tcPr>
          <w:p w:rsidR="005409E8" w:rsidRPr="00C11276" w:rsidRDefault="005409E8">
            <w:pPr>
              <w:jc w:val="center"/>
            </w:pPr>
            <w:r w:rsidRPr="00C11276">
              <w:rPr>
                <w:u w:val="single"/>
              </w:rPr>
              <w:t>CU1,000,000</w:t>
            </w:r>
          </w:p>
        </w:tc>
        <w:tc>
          <w:tcPr>
            <w:tcW w:w="4678" w:type="dxa"/>
            <w:gridSpan w:val="2"/>
            <w:vMerge w:val="restart"/>
            <w:vAlign w:val="center"/>
          </w:tcPr>
          <w:p w:rsidR="005409E8" w:rsidRPr="00C11276" w:rsidRDefault="005409E8">
            <w:r w:rsidRPr="00C11276">
              <w:t>= CU0.83 per ordinary share</w:t>
            </w:r>
          </w:p>
        </w:tc>
      </w:tr>
      <w:tr w:rsidR="005409E8" w:rsidRPr="00C11276">
        <w:trPr>
          <w:cantSplit/>
        </w:trPr>
        <w:tc>
          <w:tcPr>
            <w:tcW w:w="1526" w:type="dxa"/>
            <w:tcMar>
              <w:top w:w="28" w:type="dxa"/>
            </w:tcMar>
          </w:tcPr>
          <w:p w:rsidR="005409E8" w:rsidRPr="00C11276" w:rsidRDefault="005409E8">
            <w:pPr>
              <w:jc w:val="center"/>
            </w:pPr>
            <w:r w:rsidRPr="00C11276">
              <w:t>1,200,000</w:t>
            </w:r>
          </w:p>
        </w:tc>
        <w:tc>
          <w:tcPr>
            <w:tcW w:w="4678" w:type="dxa"/>
            <w:gridSpan w:val="2"/>
            <w:vMerge/>
            <w:vAlign w:val="center"/>
          </w:tcPr>
          <w:p w:rsidR="005409E8" w:rsidRPr="00C11276" w:rsidRDefault="005409E8">
            <w:pPr>
              <w:rPr>
                <w:kern w:val="18"/>
                <w:position w:val="-24"/>
                <w:sz w:val="24"/>
              </w:rPr>
            </w:pPr>
          </w:p>
        </w:tc>
      </w:tr>
      <w:tr w:rsidR="005409E8" w:rsidRPr="00C11276">
        <w:trPr>
          <w:cantSplit/>
        </w:trPr>
        <w:tc>
          <w:tcPr>
            <w:tcW w:w="6204" w:type="dxa"/>
            <w:gridSpan w:val="3"/>
            <w:tcMar>
              <w:top w:w="284" w:type="dxa"/>
              <w:bottom w:w="284" w:type="dxa"/>
            </w:tcMar>
          </w:tcPr>
          <w:p w:rsidR="005409E8" w:rsidRPr="00C11276" w:rsidRDefault="005409E8">
            <w:r w:rsidRPr="00C11276">
              <w:rPr>
                <w:b/>
                <w:bCs/>
              </w:rPr>
              <w:t>Diluted earnings per share Year 1:</w:t>
            </w:r>
          </w:p>
        </w:tc>
      </w:tr>
      <w:tr w:rsidR="005409E8" w:rsidRPr="00C11276">
        <w:trPr>
          <w:cantSplit/>
        </w:trPr>
        <w:tc>
          <w:tcPr>
            <w:tcW w:w="6204" w:type="dxa"/>
            <w:gridSpan w:val="3"/>
            <w:tcMar>
              <w:bottom w:w="170" w:type="dxa"/>
            </w:tcMar>
          </w:tcPr>
          <w:p w:rsidR="005409E8" w:rsidRPr="00C11276" w:rsidRDefault="005409E8">
            <w:pPr>
              <w:rPr>
                <w:kern w:val="20"/>
                <w:szCs w:val="24"/>
              </w:rPr>
            </w:pPr>
            <w:r w:rsidRPr="00C11276">
              <w:rPr>
                <w:kern w:val="20"/>
                <w:szCs w:val="24"/>
              </w:rPr>
              <w:t>It is presumed that the issuer will settle the contract by the issue of ordinary shares.  The dilutive effect is therefore calculated in accordance with paragraph 59 of the Standard.</w:t>
            </w:r>
          </w:p>
        </w:tc>
      </w:tr>
      <w:tr w:rsidR="005409E8" w:rsidRPr="00C11276">
        <w:trPr>
          <w:cantSplit/>
          <w:trHeight w:val="98"/>
        </w:trPr>
        <w:tc>
          <w:tcPr>
            <w:tcW w:w="2660" w:type="dxa"/>
            <w:gridSpan w:val="2"/>
            <w:vAlign w:val="bottom"/>
          </w:tcPr>
          <w:p w:rsidR="005409E8" w:rsidRPr="00C11276" w:rsidRDefault="005409E8">
            <w:pPr>
              <w:jc w:val="center"/>
              <w:rPr>
                <w:kern w:val="20"/>
                <w:szCs w:val="24"/>
                <w:lang w:val="fr-FR"/>
              </w:rPr>
            </w:pPr>
            <w:r w:rsidRPr="00C11276">
              <w:rPr>
                <w:u w:val="single"/>
                <w:lang w:val="fr-FR"/>
              </w:rPr>
              <w:t>CU1,000,000 + CU166,331</w:t>
            </w:r>
            <w:r w:rsidRPr="00C11276">
              <w:rPr>
                <w:rStyle w:val="FootnoteReference"/>
                <w:u w:val="single"/>
                <w:lang w:val="fr-FR"/>
              </w:rPr>
              <w:footnoteReference w:customMarkFollows="1" w:id="17"/>
              <w:t>(a)</w:t>
            </w:r>
          </w:p>
        </w:tc>
        <w:tc>
          <w:tcPr>
            <w:tcW w:w="3544" w:type="dxa"/>
            <w:vMerge w:val="restart"/>
            <w:vAlign w:val="center"/>
          </w:tcPr>
          <w:p w:rsidR="005409E8" w:rsidRPr="00C11276" w:rsidRDefault="005409E8">
            <w:pPr>
              <w:rPr>
                <w:kern w:val="20"/>
                <w:szCs w:val="24"/>
              </w:rPr>
            </w:pPr>
            <w:r w:rsidRPr="00C11276">
              <w:rPr>
                <w:kern w:val="20"/>
                <w:szCs w:val="24"/>
              </w:rPr>
              <w:t>= CU0.69 per ordinary share</w:t>
            </w:r>
          </w:p>
        </w:tc>
      </w:tr>
      <w:tr w:rsidR="005409E8" w:rsidRPr="00C11276">
        <w:trPr>
          <w:cantSplit/>
          <w:trHeight w:val="97"/>
        </w:trPr>
        <w:tc>
          <w:tcPr>
            <w:tcW w:w="2660" w:type="dxa"/>
            <w:gridSpan w:val="2"/>
            <w:tcMar>
              <w:top w:w="28" w:type="dxa"/>
            </w:tcMar>
          </w:tcPr>
          <w:p w:rsidR="005409E8" w:rsidRPr="00C11276" w:rsidRDefault="005409E8">
            <w:pPr>
              <w:jc w:val="center"/>
              <w:rPr>
                <w:kern w:val="20"/>
                <w:szCs w:val="24"/>
              </w:rPr>
            </w:pPr>
            <w:r w:rsidRPr="00C11276">
              <w:t>1,200,000 + 500,000</w:t>
            </w:r>
            <w:r w:rsidRPr="00C11276">
              <w:rPr>
                <w:rStyle w:val="FootnoteReference"/>
              </w:rPr>
              <w:footnoteReference w:customMarkFollows="1" w:id="18"/>
              <w:t>(b)</w:t>
            </w:r>
          </w:p>
        </w:tc>
        <w:tc>
          <w:tcPr>
            <w:tcW w:w="3544" w:type="dxa"/>
            <w:vMerge/>
            <w:vAlign w:val="center"/>
          </w:tcPr>
          <w:p w:rsidR="005409E8" w:rsidRPr="00C11276" w:rsidRDefault="005409E8">
            <w:pPr>
              <w:rPr>
                <w:kern w:val="20"/>
                <w:szCs w:val="24"/>
              </w:rPr>
            </w:pP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spacing w:before="120"/>
      </w:pPr>
      <w:r w:rsidRPr="00C11276">
        <w:br w:type="page"/>
      </w:r>
      <w:r w:rsidRPr="00C11276">
        <w:lastRenderedPageBreak/>
        <w:t>Example 9 – Calculation of Weighted Average Number of Shares:  Determining the Order in Which to Include Dilutive Instruments</w:t>
      </w:r>
      <w:r w:rsidRPr="00C11276">
        <w:rPr>
          <w:rStyle w:val="FootnoteReference"/>
          <w:b w:val="0"/>
        </w:rPr>
        <w:footnoteReference w:id="19"/>
      </w:r>
    </w:p>
    <w:p w:rsidR="005409E8" w:rsidRPr="00C11276" w:rsidRDefault="005409E8">
      <w:pPr>
        <w:pStyle w:val="Heading3"/>
      </w:pPr>
      <w:r w:rsidRPr="00C11276">
        <w:t>Primary reference:  AASB 133, paragraph 44</w:t>
      </w:r>
    </w:p>
    <w:p w:rsidR="005409E8" w:rsidRPr="00C11276" w:rsidRDefault="005409E8" w:rsidP="00B05896">
      <w:pPr>
        <w:pStyle w:val="Heading3"/>
        <w:spacing w:after="160"/>
      </w:pPr>
      <w:r w:rsidRPr="00C11276">
        <w:t>Secondary reference:  AASB 133, paragraphs 10, 12, 19, 31</w:t>
      </w:r>
      <w:r w:rsidRPr="00C11276">
        <w:noBreakHyphen/>
        <w:t>33, 36, 41-47, 49 and 50</w:t>
      </w:r>
    </w:p>
    <w:tbl>
      <w:tblPr>
        <w:tblW w:w="0" w:type="auto"/>
        <w:tblLook w:val="0000" w:firstRow="0" w:lastRow="0" w:firstColumn="0" w:lastColumn="0" w:noHBand="0" w:noVBand="0"/>
      </w:tblPr>
      <w:tblGrid>
        <w:gridCol w:w="1853"/>
        <w:gridCol w:w="236"/>
        <w:gridCol w:w="973"/>
        <w:gridCol w:w="274"/>
        <w:gridCol w:w="1311"/>
        <w:gridCol w:w="298"/>
        <w:gridCol w:w="109"/>
        <w:gridCol w:w="1042"/>
      </w:tblGrid>
      <w:tr w:rsidR="005409E8" w:rsidRPr="00C11276">
        <w:tc>
          <w:tcPr>
            <w:tcW w:w="5054" w:type="dxa"/>
            <w:gridSpan w:val="7"/>
          </w:tcPr>
          <w:p w:rsidR="005409E8" w:rsidRPr="00C11276" w:rsidRDefault="005409E8">
            <w:r w:rsidRPr="00C11276">
              <w:rPr>
                <w:b/>
                <w:bCs/>
              </w:rPr>
              <w:t>Earnings</w:t>
            </w:r>
          </w:p>
        </w:tc>
        <w:tc>
          <w:tcPr>
            <w:tcW w:w="1042" w:type="dxa"/>
            <w:tcMar>
              <w:left w:w="0" w:type="dxa"/>
            </w:tcMar>
          </w:tcPr>
          <w:p w:rsidR="005409E8" w:rsidRPr="00C11276" w:rsidRDefault="005409E8">
            <w:pPr>
              <w:jc w:val="right"/>
              <w:rPr>
                <w:u w:val="single"/>
              </w:rPr>
            </w:pPr>
            <w:r w:rsidRPr="00C11276">
              <w:rPr>
                <w:u w:val="single"/>
              </w:rPr>
              <w:t>CU</w:t>
            </w:r>
          </w:p>
        </w:tc>
      </w:tr>
      <w:tr w:rsidR="005409E8" w:rsidRPr="00C11276">
        <w:tc>
          <w:tcPr>
            <w:tcW w:w="4647" w:type="dxa"/>
            <w:gridSpan w:val="5"/>
            <w:tcMar>
              <w:top w:w="57" w:type="dxa"/>
              <w:bottom w:w="57" w:type="dxa"/>
            </w:tcMar>
          </w:tcPr>
          <w:p w:rsidR="005409E8" w:rsidRPr="00C11276" w:rsidRDefault="005409E8">
            <w:pPr>
              <w:ind w:left="176" w:hanging="176"/>
            </w:pPr>
            <w:r w:rsidRPr="00C11276">
              <w:t xml:space="preserve">Profit from continuing operations attributable to </w:t>
            </w:r>
            <w:r w:rsidRPr="00C11276">
              <w:br/>
              <w:t>the parent entity</w:t>
            </w:r>
          </w:p>
        </w:tc>
        <w:tc>
          <w:tcPr>
            <w:tcW w:w="407" w:type="dxa"/>
            <w:gridSpan w:val="2"/>
            <w:tcMar>
              <w:top w:w="57" w:type="dxa"/>
              <w:bottom w:w="57" w:type="dxa"/>
            </w:tcMar>
          </w:tcPr>
          <w:p w:rsidR="005409E8" w:rsidRPr="00C11276" w:rsidRDefault="005409E8"/>
        </w:tc>
        <w:tc>
          <w:tcPr>
            <w:tcW w:w="1042" w:type="dxa"/>
            <w:tcMar>
              <w:top w:w="57" w:type="dxa"/>
              <w:left w:w="0" w:type="dxa"/>
              <w:bottom w:w="57" w:type="dxa"/>
            </w:tcMar>
          </w:tcPr>
          <w:p w:rsidR="005409E8" w:rsidRPr="00C11276" w:rsidRDefault="005409E8">
            <w:pPr>
              <w:jc w:val="right"/>
            </w:pPr>
            <w:r w:rsidRPr="00C11276">
              <w:br/>
              <w:t>16,400,000</w:t>
            </w:r>
          </w:p>
        </w:tc>
      </w:tr>
      <w:tr w:rsidR="005409E8" w:rsidRPr="00C11276">
        <w:tc>
          <w:tcPr>
            <w:tcW w:w="4647" w:type="dxa"/>
            <w:gridSpan w:val="5"/>
            <w:tcMar>
              <w:top w:w="57" w:type="dxa"/>
              <w:bottom w:w="0" w:type="dxa"/>
            </w:tcMar>
          </w:tcPr>
          <w:p w:rsidR="005409E8" w:rsidRPr="00C11276" w:rsidRDefault="005409E8">
            <w:pPr>
              <w:ind w:left="176" w:hanging="176"/>
            </w:pPr>
            <w:r w:rsidRPr="00C11276">
              <w:t>Less dividends on preference shares</w:t>
            </w:r>
          </w:p>
        </w:tc>
        <w:tc>
          <w:tcPr>
            <w:tcW w:w="407" w:type="dxa"/>
            <w:gridSpan w:val="2"/>
            <w:tcMar>
              <w:top w:w="57" w:type="dxa"/>
              <w:bottom w:w="0" w:type="dxa"/>
            </w:tcMar>
          </w:tcPr>
          <w:p w:rsidR="005409E8" w:rsidRPr="00C11276" w:rsidRDefault="005409E8"/>
        </w:tc>
        <w:tc>
          <w:tcPr>
            <w:tcW w:w="1042" w:type="dxa"/>
            <w:tcBorders>
              <w:bottom w:val="single" w:sz="4" w:space="0" w:color="auto"/>
            </w:tcBorders>
            <w:tcMar>
              <w:top w:w="57" w:type="dxa"/>
              <w:left w:w="0" w:type="dxa"/>
              <w:bottom w:w="28" w:type="dxa"/>
            </w:tcMar>
          </w:tcPr>
          <w:p w:rsidR="005409E8" w:rsidRPr="00C11276" w:rsidRDefault="005409E8">
            <w:pPr>
              <w:jc w:val="right"/>
            </w:pPr>
            <w:r w:rsidRPr="00C11276">
              <w:t>(6,400,000)</w:t>
            </w:r>
          </w:p>
        </w:tc>
      </w:tr>
      <w:tr w:rsidR="005409E8" w:rsidRPr="00C11276">
        <w:tc>
          <w:tcPr>
            <w:tcW w:w="4647" w:type="dxa"/>
            <w:gridSpan w:val="5"/>
            <w:tcMar>
              <w:top w:w="57" w:type="dxa"/>
              <w:bottom w:w="57" w:type="dxa"/>
            </w:tcMar>
          </w:tcPr>
          <w:p w:rsidR="005409E8" w:rsidRPr="00C11276" w:rsidRDefault="005409E8">
            <w:pPr>
              <w:ind w:left="176" w:hanging="176"/>
            </w:pPr>
            <w:r w:rsidRPr="00C11276">
              <w:t xml:space="preserve">Profit from continuing operations attributable to ordinary </w:t>
            </w:r>
            <w:r w:rsidR="006468E2" w:rsidRPr="00C11276">
              <w:t>equity holders</w:t>
            </w:r>
            <w:r w:rsidRPr="00C11276">
              <w:t xml:space="preserve"> of the parent entity</w:t>
            </w:r>
          </w:p>
        </w:tc>
        <w:tc>
          <w:tcPr>
            <w:tcW w:w="407" w:type="dxa"/>
            <w:gridSpan w:val="2"/>
            <w:tcMar>
              <w:top w:w="57" w:type="dxa"/>
              <w:bottom w:w="57" w:type="dxa"/>
            </w:tcMar>
          </w:tcPr>
          <w:p w:rsidR="005409E8" w:rsidRPr="00C11276" w:rsidRDefault="005409E8"/>
        </w:tc>
        <w:tc>
          <w:tcPr>
            <w:tcW w:w="1042" w:type="dxa"/>
            <w:tcBorders>
              <w:top w:val="single" w:sz="4" w:space="0" w:color="auto"/>
            </w:tcBorders>
            <w:tcMar>
              <w:top w:w="57" w:type="dxa"/>
              <w:left w:w="0" w:type="dxa"/>
              <w:bottom w:w="57" w:type="dxa"/>
            </w:tcMar>
          </w:tcPr>
          <w:p w:rsidR="005409E8" w:rsidRPr="00C11276" w:rsidRDefault="005409E8">
            <w:pPr>
              <w:jc w:val="right"/>
            </w:pPr>
            <w:r w:rsidRPr="00C11276">
              <w:br/>
              <w:t>10,000,000</w:t>
            </w:r>
          </w:p>
        </w:tc>
      </w:tr>
      <w:tr w:rsidR="005409E8" w:rsidRPr="00C11276">
        <w:tc>
          <w:tcPr>
            <w:tcW w:w="4647" w:type="dxa"/>
            <w:gridSpan w:val="5"/>
            <w:tcMar>
              <w:top w:w="57" w:type="dxa"/>
              <w:bottom w:w="0" w:type="dxa"/>
            </w:tcMar>
          </w:tcPr>
          <w:p w:rsidR="005409E8" w:rsidRPr="00C11276" w:rsidRDefault="005409E8">
            <w:pPr>
              <w:ind w:left="176" w:hanging="176"/>
            </w:pPr>
            <w:r w:rsidRPr="00C11276">
              <w:t xml:space="preserve">Loss from discontinued operations attributable to </w:t>
            </w:r>
            <w:r w:rsidRPr="00C11276">
              <w:br/>
              <w:t>the parent entity</w:t>
            </w:r>
          </w:p>
        </w:tc>
        <w:tc>
          <w:tcPr>
            <w:tcW w:w="407" w:type="dxa"/>
            <w:gridSpan w:val="2"/>
            <w:tcMar>
              <w:top w:w="57" w:type="dxa"/>
              <w:bottom w:w="0" w:type="dxa"/>
            </w:tcMar>
          </w:tcPr>
          <w:p w:rsidR="005409E8" w:rsidRPr="00C11276" w:rsidRDefault="005409E8"/>
        </w:tc>
        <w:tc>
          <w:tcPr>
            <w:tcW w:w="1042" w:type="dxa"/>
            <w:tcBorders>
              <w:bottom w:val="single" w:sz="4" w:space="0" w:color="auto"/>
            </w:tcBorders>
            <w:tcMar>
              <w:top w:w="57" w:type="dxa"/>
              <w:left w:w="0" w:type="dxa"/>
              <w:bottom w:w="28" w:type="dxa"/>
            </w:tcMar>
          </w:tcPr>
          <w:p w:rsidR="005409E8" w:rsidRPr="00C11276" w:rsidRDefault="005409E8">
            <w:pPr>
              <w:jc w:val="right"/>
            </w:pPr>
            <w:r w:rsidRPr="00C11276">
              <w:br/>
              <w:t>(4,000,000)</w:t>
            </w:r>
          </w:p>
        </w:tc>
      </w:tr>
      <w:tr w:rsidR="005409E8" w:rsidRPr="00C11276">
        <w:trPr>
          <w:trHeight w:val="433"/>
        </w:trPr>
        <w:tc>
          <w:tcPr>
            <w:tcW w:w="4647" w:type="dxa"/>
            <w:gridSpan w:val="5"/>
            <w:tcMar>
              <w:top w:w="57" w:type="dxa"/>
              <w:bottom w:w="0" w:type="dxa"/>
            </w:tcMar>
          </w:tcPr>
          <w:p w:rsidR="005409E8" w:rsidRPr="00C11276" w:rsidRDefault="005409E8">
            <w:pPr>
              <w:ind w:left="176" w:hanging="176"/>
            </w:pPr>
            <w:r w:rsidRPr="00C11276">
              <w:t xml:space="preserve">Profit attributable to ordinary </w:t>
            </w:r>
            <w:r w:rsidR="006468E2" w:rsidRPr="00C11276">
              <w:t>equity holders</w:t>
            </w:r>
            <w:r w:rsidRPr="00C11276">
              <w:t xml:space="preserve"> of </w:t>
            </w:r>
            <w:r w:rsidRPr="00C11276">
              <w:br/>
              <w:t>the parent entity</w:t>
            </w:r>
          </w:p>
        </w:tc>
        <w:tc>
          <w:tcPr>
            <w:tcW w:w="407" w:type="dxa"/>
            <w:gridSpan w:val="2"/>
            <w:tcMar>
              <w:top w:w="57" w:type="dxa"/>
              <w:bottom w:w="0" w:type="dxa"/>
            </w:tcMar>
          </w:tcPr>
          <w:p w:rsidR="005409E8" w:rsidRPr="00C11276" w:rsidRDefault="005409E8"/>
        </w:tc>
        <w:tc>
          <w:tcPr>
            <w:tcW w:w="1042" w:type="dxa"/>
            <w:tcBorders>
              <w:top w:val="single" w:sz="4" w:space="0" w:color="auto"/>
              <w:bottom w:val="double" w:sz="4" w:space="0" w:color="auto"/>
            </w:tcBorders>
            <w:tcMar>
              <w:top w:w="57" w:type="dxa"/>
              <w:left w:w="0" w:type="dxa"/>
              <w:bottom w:w="0" w:type="dxa"/>
            </w:tcMar>
          </w:tcPr>
          <w:p w:rsidR="005409E8" w:rsidRPr="00C11276" w:rsidRDefault="005409E8">
            <w:pPr>
              <w:jc w:val="right"/>
            </w:pPr>
            <w:r w:rsidRPr="00C11276">
              <w:br/>
              <w:t>6,000,000</w:t>
            </w:r>
          </w:p>
        </w:tc>
      </w:tr>
      <w:tr w:rsidR="005409E8" w:rsidRPr="00C11276">
        <w:tc>
          <w:tcPr>
            <w:tcW w:w="4647" w:type="dxa"/>
            <w:gridSpan w:val="5"/>
            <w:tcMar>
              <w:top w:w="57" w:type="dxa"/>
              <w:bottom w:w="57" w:type="dxa"/>
            </w:tcMar>
          </w:tcPr>
          <w:p w:rsidR="005409E8" w:rsidRPr="00C11276" w:rsidRDefault="005409E8">
            <w:pPr>
              <w:ind w:left="176" w:hanging="176"/>
            </w:pPr>
            <w:r w:rsidRPr="00C11276">
              <w:t>Ordinary shares outstanding</w:t>
            </w:r>
          </w:p>
        </w:tc>
        <w:tc>
          <w:tcPr>
            <w:tcW w:w="407" w:type="dxa"/>
            <w:gridSpan w:val="2"/>
            <w:tcMar>
              <w:top w:w="57" w:type="dxa"/>
              <w:bottom w:w="57" w:type="dxa"/>
            </w:tcMar>
          </w:tcPr>
          <w:p w:rsidR="005409E8" w:rsidRPr="00C11276" w:rsidRDefault="005409E8"/>
        </w:tc>
        <w:tc>
          <w:tcPr>
            <w:tcW w:w="1042" w:type="dxa"/>
            <w:tcBorders>
              <w:top w:val="double" w:sz="4" w:space="0" w:color="auto"/>
            </w:tcBorders>
            <w:tcMar>
              <w:top w:w="86" w:type="dxa"/>
              <w:left w:w="0" w:type="dxa"/>
              <w:bottom w:w="57" w:type="dxa"/>
              <w:right w:w="115" w:type="dxa"/>
            </w:tcMar>
          </w:tcPr>
          <w:p w:rsidR="005409E8" w:rsidRPr="00C11276" w:rsidRDefault="005409E8">
            <w:pPr>
              <w:jc w:val="right"/>
            </w:pPr>
            <w:r w:rsidRPr="00C11276">
              <w:t>2,000,000</w:t>
            </w:r>
          </w:p>
        </w:tc>
      </w:tr>
      <w:tr w:rsidR="005409E8" w:rsidRPr="00C11276">
        <w:tc>
          <w:tcPr>
            <w:tcW w:w="4647" w:type="dxa"/>
            <w:gridSpan w:val="5"/>
            <w:tcMar>
              <w:top w:w="57" w:type="dxa"/>
              <w:bottom w:w="57" w:type="dxa"/>
            </w:tcMar>
          </w:tcPr>
          <w:p w:rsidR="005409E8" w:rsidRPr="00C11276" w:rsidRDefault="005409E8">
            <w:pPr>
              <w:ind w:left="176" w:hanging="176"/>
            </w:pPr>
            <w:r w:rsidRPr="00C11276">
              <w:t>Average market price of one ordinary share during year</w:t>
            </w:r>
          </w:p>
        </w:tc>
        <w:tc>
          <w:tcPr>
            <w:tcW w:w="407" w:type="dxa"/>
            <w:gridSpan w:val="2"/>
            <w:tcMar>
              <w:top w:w="57" w:type="dxa"/>
              <w:bottom w:w="57" w:type="dxa"/>
            </w:tcMar>
          </w:tcPr>
          <w:p w:rsidR="005409E8" w:rsidRPr="00C11276" w:rsidRDefault="005409E8"/>
        </w:tc>
        <w:tc>
          <w:tcPr>
            <w:tcW w:w="1042" w:type="dxa"/>
            <w:tcMar>
              <w:top w:w="57" w:type="dxa"/>
              <w:left w:w="0" w:type="dxa"/>
              <w:bottom w:w="57" w:type="dxa"/>
            </w:tcMar>
          </w:tcPr>
          <w:p w:rsidR="005409E8" w:rsidRPr="00C11276" w:rsidRDefault="005409E8">
            <w:pPr>
              <w:jc w:val="right"/>
            </w:pPr>
            <w:r w:rsidRPr="00C11276">
              <w:br/>
              <w:t>CU75.00</w:t>
            </w:r>
          </w:p>
        </w:tc>
      </w:tr>
      <w:tr w:rsidR="005409E8" w:rsidRPr="00C11276">
        <w:tc>
          <w:tcPr>
            <w:tcW w:w="3062" w:type="dxa"/>
            <w:gridSpan w:val="3"/>
            <w:tcMar>
              <w:top w:w="85" w:type="dxa"/>
              <w:bottom w:w="85" w:type="dxa"/>
            </w:tcMar>
          </w:tcPr>
          <w:p w:rsidR="005409E8" w:rsidRPr="00C11276" w:rsidRDefault="005409E8">
            <w:pPr>
              <w:rPr>
                <w:b/>
                <w:bCs/>
              </w:rPr>
            </w:pPr>
            <w:r w:rsidRPr="00C11276">
              <w:rPr>
                <w:b/>
                <w:bCs/>
              </w:rPr>
              <w:t>Potential Ordinary Shares</w:t>
            </w:r>
          </w:p>
        </w:tc>
        <w:tc>
          <w:tcPr>
            <w:tcW w:w="274" w:type="dxa"/>
            <w:tcMar>
              <w:top w:w="85" w:type="dxa"/>
              <w:bottom w:w="85" w:type="dxa"/>
            </w:tcMar>
          </w:tcPr>
          <w:p w:rsidR="005409E8" w:rsidRPr="00C11276" w:rsidRDefault="005409E8"/>
        </w:tc>
        <w:tc>
          <w:tcPr>
            <w:tcW w:w="1311" w:type="dxa"/>
            <w:tcMar>
              <w:top w:w="85" w:type="dxa"/>
              <w:bottom w:w="85" w:type="dxa"/>
            </w:tcMar>
          </w:tcPr>
          <w:p w:rsidR="005409E8" w:rsidRPr="00C11276" w:rsidRDefault="005409E8"/>
        </w:tc>
        <w:tc>
          <w:tcPr>
            <w:tcW w:w="298" w:type="dxa"/>
            <w:tcMar>
              <w:top w:w="85" w:type="dxa"/>
              <w:bottom w:w="85" w:type="dxa"/>
            </w:tcMar>
          </w:tcPr>
          <w:p w:rsidR="005409E8" w:rsidRPr="00C11276" w:rsidRDefault="005409E8"/>
        </w:tc>
        <w:tc>
          <w:tcPr>
            <w:tcW w:w="1151" w:type="dxa"/>
            <w:gridSpan w:val="2"/>
            <w:tcMar>
              <w:top w:w="85" w:type="dxa"/>
              <w:bottom w:w="85" w:type="dxa"/>
            </w:tcMar>
          </w:tcPr>
          <w:p w:rsidR="005409E8" w:rsidRPr="00C11276" w:rsidRDefault="005409E8"/>
        </w:tc>
      </w:tr>
      <w:tr w:rsidR="005409E8" w:rsidRPr="00C11276">
        <w:tc>
          <w:tcPr>
            <w:tcW w:w="1853" w:type="dxa"/>
            <w:tcMar>
              <w:top w:w="57" w:type="dxa"/>
              <w:bottom w:w="57" w:type="dxa"/>
            </w:tcMar>
          </w:tcPr>
          <w:p w:rsidR="005409E8" w:rsidRPr="00C11276" w:rsidRDefault="005409E8">
            <w:pPr>
              <w:ind w:left="176" w:hanging="176"/>
            </w:pPr>
            <w:r w:rsidRPr="00C11276">
              <w:t>Options</w:t>
            </w:r>
          </w:p>
        </w:tc>
        <w:tc>
          <w:tcPr>
            <w:tcW w:w="236" w:type="dxa"/>
            <w:tcMar>
              <w:top w:w="57" w:type="dxa"/>
              <w:bottom w:w="57" w:type="dxa"/>
            </w:tcMar>
          </w:tcPr>
          <w:p w:rsidR="005409E8" w:rsidRPr="00C11276" w:rsidRDefault="005409E8"/>
        </w:tc>
        <w:tc>
          <w:tcPr>
            <w:tcW w:w="4007" w:type="dxa"/>
            <w:gridSpan w:val="6"/>
            <w:tcMar>
              <w:top w:w="57" w:type="dxa"/>
              <w:bottom w:w="57" w:type="dxa"/>
            </w:tcMar>
          </w:tcPr>
          <w:p w:rsidR="005409E8" w:rsidRPr="00C11276" w:rsidRDefault="005409E8">
            <w:r w:rsidRPr="00C11276">
              <w:t>100,000 with exercise price of CU60.00</w:t>
            </w:r>
          </w:p>
        </w:tc>
      </w:tr>
      <w:tr w:rsidR="005409E8" w:rsidRPr="00C11276">
        <w:trPr>
          <w:trHeight w:val="856"/>
        </w:trPr>
        <w:tc>
          <w:tcPr>
            <w:tcW w:w="1853" w:type="dxa"/>
            <w:tcMar>
              <w:top w:w="57" w:type="dxa"/>
              <w:bottom w:w="57" w:type="dxa"/>
            </w:tcMar>
          </w:tcPr>
          <w:p w:rsidR="005409E8" w:rsidRPr="00C11276" w:rsidRDefault="005409E8">
            <w:pPr>
              <w:ind w:left="176" w:hanging="176"/>
            </w:pPr>
            <w:r w:rsidRPr="00C11276">
              <w:t>Convertible preference shares</w:t>
            </w:r>
          </w:p>
        </w:tc>
        <w:tc>
          <w:tcPr>
            <w:tcW w:w="236" w:type="dxa"/>
            <w:tcMar>
              <w:top w:w="57" w:type="dxa"/>
              <w:bottom w:w="57" w:type="dxa"/>
            </w:tcMar>
          </w:tcPr>
          <w:p w:rsidR="005409E8" w:rsidRPr="00C11276" w:rsidRDefault="005409E8"/>
        </w:tc>
        <w:tc>
          <w:tcPr>
            <w:tcW w:w="4007" w:type="dxa"/>
            <w:gridSpan w:val="6"/>
            <w:tcMar>
              <w:top w:w="57" w:type="dxa"/>
              <w:bottom w:w="57" w:type="dxa"/>
            </w:tcMar>
          </w:tcPr>
          <w:p w:rsidR="005409E8" w:rsidRPr="00C11276" w:rsidRDefault="005409E8">
            <w:pPr>
              <w:ind w:left="213" w:hanging="213"/>
            </w:pPr>
            <w:r w:rsidRPr="00C11276">
              <w:t>800,000 shares with a par value of CU100 entitled to a cumulative dividend of CU8 per share.  Each preference share is convertible to two ordinary shares.</w:t>
            </w:r>
          </w:p>
        </w:tc>
      </w:tr>
      <w:tr w:rsidR="005409E8" w:rsidRPr="00C11276">
        <w:trPr>
          <w:trHeight w:val="853"/>
        </w:trPr>
        <w:tc>
          <w:tcPr>
            <w:tcW w:w="1853" w:type="dxa"/>
            <w:tcMar>
              <w:top w:w="57" w:type="dxa"/>
              <w:bottom w:w="57" w:type="dxa"/>
            </w:tcMar>
          </w:tcPr>
          <w:p w:rsidR="005409E8" w:rsidRPr="00C11276" w:rsidRDefault="005409E8">
            <w:pPr>
              <w:ind w:left="176" w:hanging="176"/>
            </w:pPr>
            <w:r w:rsidRPr="00C11276">
              <w:t>5% convertible bonds</w:t>
            </w:r>
          </w:p>
        </w:tc>
        <w:tc>
          <w:tcPr>
            <w:tcW w:w="236" w:type="dxa"/>
            <w:tcMar>
              <w:top w:w="57" w:type="dxa"/>
              <w:bottom w:w="57" w:type="dxa"/>
            </w:tcMar>
          </w:tcPr>
          <w:p w:rsidR="005409E8" w:rsidRPr="00C11276" w:rsidRDefault="005409E8"/>
        </w:tc>
        <w:tc>
          <w:tcPr>
            <w:tcW w:w="4007" w:type="dxa"/>
            <w:gridSpan w:val="6"/>
            <w:tcMar>
              <w:top w:w="57" w:type="dxa"/>
              <w:bottom w:w="57" w:type="dxa"/>
            </w:tcMar>
          </w:tcPr>
          <w:p w:rsidR="005409E8" w:rsidRPr="00C11276" w:rsidRDefault="005409E8">
            <w:pPr>
              <w:ind w:left="213" w:hanging="213"/>
            </w:pPr>
            <w:r w:rsidRPr="00C11276">
              <w:t>Nominal amount CU100,000,000.  Each CU1,000 bond is convertible to 20 ordinary shares.  There is no amortisation of premium or discount affecting the determination of interest expense.</w:t>
            </w:r>
          </w:p>
        </w:tc>
      </w:tr>
      <w:tr w:rsidR="005409E8" w:rsidRPr="00C11276">
        <w:tc>
          <w:tcPr>
            <w:tcW w:w="1853" w:type="dxa"/>
            <w:tcMar>
              <w:top w:w="85" w:type="dxa"/>
              <w:bottom w:w="0" w:type="dxa"/>
            </w:tcMar>
          </w:tcPr>
          <w:p w:rsidR="005409E8" w:rsidRPr="00C11276" w:rsidRDefault="005409E8">
            <w:pPr>
              <w:ind w:left="176" w:hanging="176"/>
            </w:pPr>
            <w:r w:rsidRPr="00C11276">
              <w:t>Tax rate</w:t>
            </w:r>
          </w:p>
        </w:tc>
        <w:tc>
          <w:tcPr>
            <w:tcW w:w="236" w:type="dxa"/>
            <w:tcMar>
              <w:top w:w="85" w:type="dxa"/>
              <w:bottom w:w="85" w:type="dxa"/>
            </w:tcMar>
          </w:tcPr>
          <w:p w:rsidR="005409E8" w:rsidRPr="00C11276" w:rsidRDefault="005409E8"/>
        </w:tc>
        <w:tc>
          <w:tcPr>
            <w:tcW w:w="4007" w:type="dxa"/>
            <w:gridSpan w:val="6"/>
            <w:tcMar>
              <w:top w:w="57" w:type="dxa"/>
              <w:bottom w:w="0" w:type="dxa"/>
            </w:tcMar>
          </w:tcPr>
          <w:p w:rsidR="005409E8" w:rsidRPr="00C11276" w:rsidRDefault="005409E8">
            <w:r w:rsidRPr="00C11276">
              <w:t>40%</w:t>
            </w:r>
          </w:p>
        </w:tc>
      </w:tr>
    </w:tbl>
    <w:p w:rsidR="005409E8" w:rsidRPr="00C11276" w:rsidRDefault="005409E8">
      <w:pPr>
        <w:spacing w:line="80" w:lineRule="exact"/>
      </w:pPr>
      <w:r w:rsidRPr="00C11276">
        <w:br w:type="page"/>
      </w:r>
    </w:p>
    <w:tbl>
      <w:tblPr>
        <w:tblW w:w="6237" w:type="dxa"/>
        <w:tblLayout w:type="fixed"/>
        <w:tblLook w:val="0000" w:firstRow="0" w:lastRow="0" w:firstColumn="0" w:lastColumn="0" w:noHBand="0" w:noVBand="0"/>
      </w:tblPr>
      <w:tblGrid>
        <w:gridCol w:w="1560"/>
        <w:gridCol w:w="1518"/>
        <w:gridCol w:w="135"/>
        <w:gridCol w:w="48"/>
        <w:gridCol w:w="850"/>
        <w:gridCol w:w="992"/>
        <w:gridCol w:w="1134"/>
      </w:tblGrid>
      <w:tr w:rsidR="005409E8" w:rsidRPr="00C11276">
        <w:tc>
          <w:tcPr>
            <w:tcW w:w="6237" w:type="dxa"/>
            <w:gridSpan w:val="7"/>
          </w:tcPr>
          <w:p w:rsidR="005409E8" w:rsidRPr="00C11276" w:rsidRDefault="005409E8">
            <w:pPr>
              <w:rPr>
                <w:b/>
                <w:bCs/>
              </w:rPr>
            </w:pPr>
            <w:r w:rsidRPr="00C11276">
              <w:rPr>
                <w:b/>
                <w:bCs/>
              </w:rPr>
              <w:lastRenderedPageBreak/>
              <w:t xml:space="preserve">Increase in Earnings Attributable to Ordinary </w:t>
            </w:r>
            <w:r w:rsidR="006468E2" w:rsidRPr="00C11276">
              <w:rPr>
                <w:b/>
                <w:bCs/>
              </w:rPr>
              <w:t>Equity Holders</w:t>
            </w:r>
            <w:r w:rsidRPr="00C11276">
              <w:rPr>
                <w:b/>
                <w:bCs/>
              </w:rPr>
              <w:t xml:space="preserve"> on Conversion of Potential Ordinary Shares</w:t>
            </w:r>
          </w:p>
          <w:p w:rsidR="005409E8" w:rsidRPr="00C11276" w:rsidRDefault="005409E8">
            <w:pPr>
              <w:rPr>
                <w:b/>
                <w:bCs/>
              </w:rPr>
            </w:pPr>
          </w:p>
        </w:tc>
      </w:tr>
      <w:tr w:rsidR="005409E8" w:rsidRPr="00C11276">
        <w:tc>
          <w:tcPr>
            <w:tcW w:w="3078" w:type="dxa"/>
            <w:gridSpan w:val="2"/>
          </w:tcPr>
          <w:p w:rsidR="005409E8" w:rsidRPr="00C11276" w:rsidRDefault="005409E8"/>
        </w:tc>
        <w:tc>
          <w:tcPr>
            <w:tcW w:w="1033" w:type="dxa"/>
            <w:gridSpan w:val="3"/>
            <w:tcMar>
              <w:left w:w="0" w:type="dxa"/>
              <w:right w:w="0" w:type="dxa"/>
            </w:tcMar>
          </w:tcPr>
          <w:p w:rsidR="005409E8" w:rsidRPr="00C11276" w:rsidRDefault="005409E8">
            <w:pPr>
              <w:jc w:val="right"/>
            </w:pPr>
            <w:r w:rsidRPr="00C11276">
              <w:rPr>
                <w:i/>
              </w:rPr>
              <w:t>Increase in earnings</w:t>
            </w:r>
          </w:p>
        </w:tc>
        <w:tc>
          <w:tcPr>
            <w:tcW w:w="992" w:type="dxa"/>
            <w:tcMar>
              <w:left w:w="0" w:type="dxa"/>
              <w:right w:w="0" w:type="dxa"/>
            </w:tcMar>
          </w:tcPr>
          <w:p w:rsidR="005409E8" w:rsidRPr="00C11276" w:rsidRDefault="005409E8">
            <w:pPr>
              <w:jc w:val="right"/>
              <w:rPr>
                <w:i/>
              </w:rPr>
            </w:pPr>
            <w:r w:rsidRPr="00C11276">
              <w:rPr>
                <w:i/>
              </w:rPr>
              <w:t>Increase in number of ordinary shares</w:t>
            </w:r>
          </w:p>
        </w:tc>
        <w:tc>
          <w:tcPr>
            <w:tcW w:w="1134" w:type="dxa"/>
            <w:tcMar>
              <w:left w:w="0" w:type="dxa"/>
              <w:right w:w="0" w:type="dxa"/>
            </w:tcMar>
          </w:tcPr>
          <w:p w:rsidR="005409E8" w:rsidRPr="00C11276" w:rsidRDefault="005409E8">
            <w:pPr>
              <w:jc w:val="right"/>
              <w:rPr>
                <w:i/>
              </w:rPr>
            </w:pPr>
            <w:r w:rsidRPr="00C11276">
              <w:rPr>
                <w:i/>
              </w:rPr>
              <w:t>Earnings per incremental share</w:t>
            </w:r>
          </w:p>
          <w:p w:rsidR="005409E8" w:rsidRPr="00C11276" w:rsidRDefault="005409E8">
            <w:pPr>
              <w:jc w:val="right"/>
            </w:pPr>
          </w:p>
        </w:tc>
      </w:tr>
      <w:tr w:rsidR="005409E8" w:rsidRPr="00C11276">
        <w:tc>
          <w:tcPr>
            <w:tcW w:w="3213" w:type="dxa"/>
            <w:gridSpan w:val="3"/>
            <w:tcMar>
              <w:top w:w="85" w:type="dxa"/>
              <w:bottom w:w="85" w:type="dxa"/>
            </w:tcMar>
            <w:vAlign w:val="center"/>
          </w:tcPr>
          <w:p w:rsidR="005409E8" w:rsidRPr="00C11276" w:rsidRDefault="005409E8"/>
        </w:tc>
        <w:tc>
          <w:tcPr>
            <w:tcW w:w="898" w:type="dxa"/>
            <w:gridSpan w:val="2"/>
            <w:tcMar>
              <w:top w:w="85" w:type="dxa"/>
              <w:left w:w="0" w:type="dxa"/>
              <w:bottom w:w="85" w:type="dxa"/>
              <w:right w:w="0" w:type="dxa"/>
            </w:tcMar>
            <w:vAlign w:val="center"/>
          </w:tcPr>
          <w:p w:rsidR="005409E8" w:rsidRPr="00C11276" w:rsidRDefault="005409E8">
            <w:pPr>
              <w:jc w:val="right"/>
              <w:rPr>
                <w:iCs/>
                <w:u w:val="single"/>
                <w:lang w:val="fr-FR"/>
              </w:rPr>
            </w:pPr>
            <w:r w:rsidRPr="00C11276">
              <w:rPr>
                <w:iCs/>
                <w:u w:val="single"/>
                <w:lang w:val="fr-FR"/>
              </w:rPr>
              <w:t>CU</w:t>
            </w:r>
          </w:p>
        </w:tc>
        <w:tc>
          <w:tcPr>
            <w:tcW w:w="992" w:type="dxa"/>
            <w:tcMar>
              <w:top w:w="85" w:type="dxa"/>
              <w:bottom w:w="85" w:type="dxa"/>
            </w:tcMar>
            <w:vAlign w:val="center"/>
          </w:tcPr>
          <w:p w:rsidR="005409E8" w:rsidRPr="00C11276" w:rsidRDefault="005409E8">
            <w:pPr>
              <w:jc w:val="right"/>
              <w:rPr>
                <w:iCs/>
                <w:u w:val="single"/>
                <w:lang w:val="fr-FR"/>
              </w:rPr>
            </w:pPr>
          </w:p>
        </w:tc>
        <w:tc>
          <w:tcPr>
            <w:tcW w:w="1134" w:type="dxa"/>
            <w:tcMar>
              <w:top w:w="85" w:type="dxa"/>
              <w:left w:w="0" w:type="dxa"/>
              <w:bottom w:w="85" w:type="dxa"/>
              <w:right w:w="0" w:type="dxa"/>
            </w:tcMar>
            <w:vAlign w:val="center"/>
          </w:tcPr>
          <w:p w:rsidR="005409E8" w:rsidRPr="00C11276" w:rsidRDefault="005409E8">
            <w:pPr>
              <w:jc w:val="right"/>
              <w:rPr>
                <w:iCs/>
                <w:u w:val="single"/>
                <w:lang w:val="fr-FR"/>
              </w:rPr>
            </w:pPr>
            <w:r w:rsidRPr="00C11276">
              <w:rPr>
                <w:iCs/>
                <w:u w:val="single"/>
                <w:lang w:val="fr-FR"/>
              </w:rPr>
              <w:t>CU</w:t>
            </w:r>
          </w:p>
        </w:tc>
      </w:tr>
      <w:tr w:rsidR="005409E8" w:rsidRPr="00C11276">
        <w:tc>
          <w:tcPr>
            <w:tcW w:w="6237" w:type="dxa"/>
            <w:gridSpan w:val="7"/>
            <w:tcMar>
              <w:top w:w="85" w:type="dxa"/>
              <w:bottom w:w="85" w:type="dxa"/>
            </w:tcMar>
            <w:vAlign w:val="center"/>
          </w:tcPr>
          <w:p w:rsidR="005409E8" w:rsidRPr="00C11276" w:rsidRDefault="005409E8">
            <w:pPr>
              <w:rPr>
                <w:lang w:val="fr-FR"/>
              </w:rPr>
            </w:pPr>
            <w:r w:rsidRPr="00C11276">
              <w:rPr>
                <w:b/>
                <w:bCs/>
                <w:i/>
                <w:lang w:val="fr-FR"/>
              </w:rPr>
              <w:t>Options</w:t>
            </w:r>
          </w:p>
        </w:tc>
      </w:tr>
      <w:tr w:rsidR="005409E8" w:rsidRPr="00C11276">
        <w:tc>
          <w:tcPr>
            <w:tcW w:w="3213" w:type="dxa"/>
            <w:gridSpan w:val="3"/>
            <w:vAlign w:val="center"/>
          </w:tcPr>
          <w:p w:rsidR="005409E8" w:rsidRPr="00C11276" w:rsidRDefault="005409E8">
            <w:r w:rsidRPr="00C11276">
              <w:t>Increase in earnings</w:t>
            </w:r>
          </w:p>
        </w:tc>
        <w:tc>
          <w:tcPr>
            <w:tcW w:w="898" w:type="dxa"/>
            <w:gridSpan w:val="2"/>
            <w:tcMar>
              <w:left w:w="0" w:type="dxa"/>
              <w:right w:w="0" w:type="dxa"/>
            </w:tcMar>
            <w:vAlign w:val="center"/>
          </w:tcPr>
          <w:p w:rsidR="005409E8" w:rsidRPr="00C11276" w:rsidRDefault="005409E8">
            <w:pPr>
              <w:jc w:val="right"/>
            </w:pPr>
            <w:r w:rsidRPr="00C11276">
              <w:t>Nil</w:t>
            </w:r>
          </w:p>
        </w:tc>
        <w:tc>
          <w:tcPr>
            <w:tcW w:w="992" w:type="dxa"/>
            <w:tcMar>
              <w:top w:w="85" w:type="dxa"/>
              <w:left w:w="0" w:type="dxa"/>
              <w:bottom w:w="85" w:type="dxa"/>
              <w:right w:w="0" w:type="dxa"/>
            </w:tcMar>
            <w:vAlign w:val="center"/>
          </w:tcPr>
          <w:p w:rsidR="005409E8" w:rsidRPr="00C11276" w:rsidRDefault="005409E8"/>
        </w:tc>
        <w:tc>
          <w:tcPr>
            <w:tcW w:w="1134" w:type="dxa"/>
            <w:tcMar>
              <w:left w:w="0" w:type="dxa"/>
              <w:right w:w="0" w:type="dxa"/>
            </w:tcMar>
            <w:vAlign w:val="center"/>
          </w:tcPr>
          <w:p w:rsidR="005409E8" w:rsidRPr="00C11276" w:rsidRDefault="005409E8"/>
        </w:tc>
      </w:tr>
      <w:tr w:rsidR="005409E8" w:rsidRPr="00C11276">
        <w:tc>
          <w:tcPr>
            <w:tcW w:w="1560" w:type="dxa"/>
            <w:vAlign w:val="center"/>
          </w:tcPr>
          <w:p w:rsidR="005409E8" w:rsidRPr="00C11276" w:rsidRDefault="005409E8">
            <w:pPr>
              <w:ind w:left="176" w:hanging="176"/>
            </w:pPr>
            <w:r w:rsidRPr="00C11276">
              <w:t>Incremental shares issued for no consideration</w:t>
            </w:r>
          </w:p>
        </w:tc>
        <w:tc>
          <w:tcPr>
            <w:tcW w:w="1701" w:type="dxa"/>
            <w:gridSpan w:val="3"/>
          </w:tcPr>
          <w:p w:rsidR="005409E8" w:rsidRPr="00C11276" w:rsidRDefault="005409E8">
            <w:pPr>
              <w:jc w:val="right"/>
              <w:rPr>
                <w:lang w:val="fr-FR"/>
              </w:rPr>
            </w:pPr>
            <w:r w:rsidRPr="00C11276">
              <w:rPr>
                <w:lang w:val="fr-FR"/>
              </w:rPr>
              <w:br/>
              <w:t xml:space="preserve">100,000 </w:t>
            </w:r>
            <w:r w:rsidRPr="00C11276">
              <w:rPr>
                <w:lang w:val="fr-FR"/>
              </w:rPr>
              <w:br/>
              <w:t>× (CU75 – CU60)</w:t>
            </w:r>
            <w:r w:rsidRPr="00C11276">
              <w:rPr>
                <w:lang w:val="fr-FR"/>
              </w:rPr>
              <w:br/>
              <w:t>÷ CU75</w:t>
            </w:r>
          </w:p>
        </w:tc>
        <w:tc>
          <w:tcPr>
            <w:tcW w:w="850" w:type="dxa"/>
            <w:vAlign w:val="center"/>
          </w:tcPr>
          <w:p w:rsidR="005409E8" w:rsidRPr="00C11276" w:rsidRDefault="005409E8">
            <w:pPr>
              <w:rPr>
                <w:lang w:val="fr-FR"/>
              </w:rPr>
            </w:pPr>
          </w:p>
        </w:tc>
        <w:tc>
          <w:tcPr>
            <w:tcW w:w="992" w:type="dxa"/>
            <w:tcMar>
              <w:top w:w="85" w:type="dxa"/>
              <w:left w:w="0" w:type="dxa"/>
              <w:bottom w:w="85" w:type="dxa"/>
              <w:right w:w="0" w:type="dxa"/>
            </w:tcMar>
            <w:vAlign w:val="bottom"/>
          </w:tcPr>
          <w:p w:rsidR="005409E8" w:rsidRPr="00C11276" w:rsidRDefault="005409E8">
            <w:pPr>
              <w:jc w:val="right"/>
            </w:pPr>
            <w:r w:rsidRPr="00C11276">
              <w:t>20,000</w:t>
            </w:r>
          </w:p>
        </w:tc>
        <w:tc>
          <w:tcPr>
            <w:tcW w:w="1134" w:type="dxa"/>
            <w:tcMar>
              <w:top w:w="85" w:type="dxa"/>
              <w:left w:w="0" w:type="dxa"/>
              <w:bottom w:w="85" w:type="dxa"/>
              <w:right w:w="0" w:type="dxa"/>
            </w:tcMar>
            <w:vAlign w:val="center"/>
          </w:tcPr>
          <w:p w:rsidR="005409E8" w:rsidRPr="00C11276" w:rsidRDefault="005409E8">
            <w:pPr>
              <w:jc w:val="right"/>
            </w:pPr>
            <w:r w:rsidRPr="00C11276">
              <w:br/>
            </w:r>
            <w:r w:rsidRPr="00C11276">
              <w:br/>
            </w:r>
            <w:r w:rsidRPr="00C11276">
              <w:br/>
              <w:t>Nil</w:t>
            </w:r>
          </w:p>
        </w:tc>
      </w:tr>
      <w:tr w:rsidR="005409E8" w:rsidRPr="00C11276">
        <w:tc>
          <w:tcPr>
            <w:tcW w:w="6237" w:type="dxa"/>
            <w:gridSpan w:val="7"/>
            <w:tcMar>
              <w:top w:w="85" w:type="dxa"/>
              <w:bottom w:w="85" w:type="dxa"/>
            </w:tcMar>
            <w:vAlign w:val="center"/>
          </w:tcPr>
          <w:p w:rsidR="005409E8" w:rsidRPr="00C11276" w:rsidRDefault="005409E8">
            <w:r w:rsidRPr="00C11276">
              <w:rPr>
                <w:b/>
                <w:bCs/>
                <w:i/>
              </w:rPr>
              <w:t>Convertible preference shares</w:t>
            </w:r>
          </w:p>
        </w:tc>
      </w:tr>
      <w:tr w:rsidR="005409E8" w:rsidRPr="00C11276">
        <w:tc>
          <w:tcPr>
            <w:tcW w:w="1560" w:type="dxa"/>
            <w:vAlign w:val="center"/>
          </w:tcPr>
          <w:p w:rsidR="005409E8" w:rsidRPr="00C11276" w:rsidRDefault="005409E8">
            <w:pPr>
              <w:ind w:left="176" w:hanging="176"/>
            </w:pPr>
            <w:r w:rsidRPr="00C11276">
              <w:t xml:space="preserve">Increase in profit </w:t>
            </w:r>
          </w:p>
        </w:tc>
        <w:tc>
          <w:tcPr>
            <w:tcW w:w="1701" w:type="dxa"/>
            <w:gridSpan w:val="3"/>
            <w:vAlign w:val="center"/>
          </w:tcPr>
          <w:p w:rsidR="005409E8" w:rsidRPr="00C11276" w:rsidRDefault="005409E8">
            <w:pPr>
              <w:jc w:val="right"/>
            </w:pPr>
            <w:r w:rsidRPr="00C11276">
              <w:t>CU800,000 × 100</w:t>
            </w:r>
            <w:r w:rsidRPr="00C11276">
              <w:br/>
              <w:t>× 0.08</w:t>
            </w:r>
          </w:p>
        </w:tc>
        <w:tc>
          <w:tcPr>
            <w:tcW w:w="850" w:type="dxa"/>
            <w:tcMar>
              <w:left w:w="0" w:type="dxa"/>
              <w:right w:w="0" w:type="dxa"/>
            </w:tcMar>
            <w:vAlign w:val="center"/>
          </w:tcPr>
          <w:p w:rsidR="005409E8" w:rsidRPr="00C11276" w:rsidRDefault="005409E8">
            <w:pPr>
              <w:jc w:val="right"/>
            </w:pPr>
            <w:r w:rsidRPr="00C11276">
              <w:br/>
              <w:t>6,400,000</w:t>
            </w:r>
          </w:p>
        </w:tc>
        <w:tc>
          <w:tcPr>
            <w:tcW w:w="992" w:type="dxa"/>
            <w:tcMar>
              <w:top w:w="85" w:type="dxa"/>
              <w:left w:w="0" w:type="dxa"/>
              <w:bottom w:w="85" w:type="dxa"/>
              <w:right w:w="0" w:type="dxa"/>
            </w:tcMar>
            <w:vAlign w:val="center"/>
          </w:tcPr>
          <w:p w:rsidR="005409E8" w:rsidRPr="00C11276" w:rsidRDefault="005409E8">
            <w:pPr>
              <w:jc w:val="right"/>
            </w:pPr>
          </w:p>
        </w:tc>
        <w:tc>
          <w:tcPr>
            <w:tcW w:w="1134" w:type="dxa"/>
            <w:tcMar>
              <w:left w:w="0" w:type="dxa"/>
              <w:right w:w="0" w:type="dxa"/>
            </w:tcMar>
            <w:vAlign w:val="center"/>
          </w:tcPr>
          <w:p w:rsidR="005409E8" w:rsidRPr="00C11276" w:rsidRDefault="005409E8">
            <w:pPr>
              <w:jc w:val="right"/>
            </w:pPr>
          </w:p>
        </w:tc>
      </w:tr>
      <w:tr w:rsidR="005409E8" w:rsidRPr="00C11276">
        <w:tc>
          <w:tcPr>
            <w:tcW w:w="1560" w:type="dxa"/>
            <w:vAlign w:val="center"/>
          </w:tcPr>
          <w:p w:rsidR="005409E8" w:rsidRPr="00C11276" w:rsidRDefault="005409E8">
            <w:pPr>
              <w:ind w:left="176" w:hanging="176"/>
            </w:pPr>
            <w:r w:rsidRPr="00C11276">
              <w:t>Incremental shares</w:t>
            </w:r>
          </w:p>
        </w:tc>
        <w:tc>
          <w:tcPr>
            <w:tcW w:w="1701" w:type="dxa"/>
            <w:gridSpan w:val="3"/>
            <w:vAlign w:val="bottom"/>
          </w:tcPr>
          <w:p w:rsidR="005409E8" w:rsidRPr="00C11276" w:rsidRDefault="005409E8">
            <w:pPr>
              <w:jc w:val="right"/>
            </w:pPr>
            <w:r w:rsidRPr="00C11276">
              <w:t>2 × 800,000</w:t>
            </w:r>
          </w:p>
        </w:tc>
        <w:tc>
          <w:tcPr>
            <w:tcW w:w="850" w:type="dxa"/>
            <w:vAlign w:val="center"/>
          </w:tcPr>
          <w:p w:rsidR="005409E8" w:rsidRPr="00C11276" w:rsidRDefault="005409E8">
            <w:pPr>
              <w:jc w:val="right"/>
            </w:pPr>
          </w:p>
        </w:tc>
        <w:tc>
          <w:tcPr>
            <w:tcW w:w="992" w:type="dxa"/>
            <w:tcMar>
              <w:top w:w="85" w:type="dxa"/>
              <w:left w:w="0" w:type="dxa"/>
              <w:bottom w:w="85" w:type="dxa"/>
              <w:right w:w="0" w:type="dxa"/>
            </w:tcMar>
            <w:vAlign w:val="bottom"/>
          </w:tcPr>
          <w:p w:rsidR="005409E8" w:rsidRPr="00C11276" w:rsidRDefault="005409E8">
            <w:pPr>
              <w:jc w:val="right"/>
            </w:pPr>
            <w:r w:rsidRPr="00C11276">
              <w:t>1,600,000</w:t>
            </w:r>
          </w:p>
        </w:tc>
        <w:tc>
          <w:tcPr>
            <w:tcW w:w="1134" w:type="dxa"/>
            <w:tcMar>
              <w:top w:w="85" w:type="dxa"/>
              <w:left w:w="0" w:type="dxa"/>
              <w:bottom w:w="85" w:type="dxa"/>
              <w:right w:w="0" w:type="dxa"/>
            </w:tcMar>
            <w:vAlign w:val="bottom"/>
          </w:tcPr>
          <w:p w:rsidR="005409E8" w:rsidRPr="00C11276" w:rsidRDefault="005409E8">
            <w:pPr>
              <w:jc w:val="right"/>
            </w:pPr>
            <w:r w:rsidRPr="00C11276">
              <w:t>4.00</w:t>
            </w:r>
          </w:p>
        </w:tc>
      </w:tr>
      <w:tr w:rsidR="005409E8" w:rsidRPr="00C11276">
        <w:tc>
          <w:tcPr>
            <w:tcW w:w="6237" w:type="dxa"/>
            <w:gridSpan w:val="7"/>
            <w:tcMar>
              <w:top w:w="85" w:type="dxa"/>
              <w:bottom w:w="85" w:type="dxa"/>
            </w:tcMar>
            <w:vAlign w:val="center"/>
          </w:tcPr>
          <w:p w:rsidR="005409E8" w:rsidRPr="00C11276" w:rsidRDefault="005409E8">
            <w:r w:rsidRPr="00C11276">
              <w:rPr>
                <w:b/>
                <w:bCs/>
                <w:i/>
              </w:rPr>
              <w:t>5% convertible bonds</w:t>
            </w:r>
          </w:p>
        </w:tc>
      </w:tr>
      <w:tr w:rsidR="005409E8" w:rsidRPr="00C11276">
        <w:tc>
          <w:tcPr>
            <w:tcW w:w="1560" w:type="dxa"/>
            <w:tcMar>
              <w:top w:w="85" w:type="dxa"/>
              <w:bottom w:w="85" w:type="dxa"/>
            </w:tcMar>
            <w:vAlign w:val="center"/>
          </w:tcPr>
          <w:p w:rsidR="005409E8" w:rsidRPr="00C11276" w:rsidRDefault="005409E8">
            <w:pPr>
              <w:ind w:left="176" w:hanging="176"/>
            </w:pPr>
            <w:r w:rsidRPr="00C11276">
              <w:t>Increase in profit</w:t>
            </w:r>
          </w:p>
        </w:tc>
        <w:tc>
          <w:tcPr>
            <w:tcW w:w="1701" w:type="dxa"/>
            <w:gridSpan w:val="3"/>
            <w:tcMar>
              <w:top w:w="85" w:type="dxa"/>
              <w:bottom w:w="85" w:type="dxa"/>
            </w:tcMar>
            <w:vAlign w:val="center"/>
          </w:tcPr>
          <w:p w:rsidR="005409E8" w:rsidRPr="00C11276" w:rsidRDefault="005409E8">
            <w:pPr>
              <w:jc w:val="right"/>
            </w:pPr>
            <w:r w:rsidRPr="00C11276">
              <w:t>CU100,000,000 × 0.05 × (1 – 0.40)</w:t>
            </w:r>
          </w:p>
        </w:tc>
        <w:tc>
          <w:tcPr>
            <w:tcW w:w="850" w:type="dxa"/>
            <w:tcMar>
              <w:top w:w="85" w:type="dxa"/>
              <w:left w:w="0" w:type="dxa"/>
              <w:bottom w:w="85" w:type="dxa"/>
              <w:right w:w="0" w:type="dxa"/>
            </w:tcMar>
            <w:vAlign w:val="center"/>
          </w:tcPr>
          <w:p w:rsidR="005409E8" w:rsidRPr="00C11276" w:rsidRDefault="005409E8">
            <w:pPr>
              <w:jc w:val="right"/>
            </w:pPr>
            <w:r w:rsidRPr="00C11276">
              <w:br/>
              <w:t>3,000,000</w:t>
            </w:r>
          </w:p>
        </w:tc>
        <w:tc>
          <w:tcPr>
            <w:tcW w:w="2126" w:type="dxa"/>
            <w:gridSpan w:val="2"/>
            <w:tcMar>
              <w:top w:w="85" w:type="dxa"/>
              <w:bottom w:w="85" w:type="dxa"/>
            </w:tcMar>
            <w:vAlign w:val="center"/>
          </w:tcPr>
          <w:p w:rsidR="005409E8" w:rsidRPr="00C11276" w:rsidRDefault="005409E8">
            <w:pPr>
              <w:jc w:val="right"/>
            </w:pPr>
            <w:r w:rsidRPr="00C11276">
              <w:br/>
            </w:r>
            <w:r w:rsidRPr="00C11276">
              <w:br/>
            </w:r>
          </w:p>
        </w:tc>
      </w:tr>
      <w:tr w:rsidR="005409E8" w:rsidRPr="00C11276">
        <w:tc>
          <w:tcPr>
            <w:tcW w:w="1560" w:type="dxa"/>
            <w:vAlign w:val="center"/>
          </w:tcPr>
          <w:p w:rsidR="005409E8" w:rsidRPr="00C11276" w:rsidRDefault="005409E8">
            <w:pPr>
              <w:ind w:left="176" w:hanging="176"/>
            </w:pPr>
            <w:r w:rsidRPr="00C11276">
              <w:t>Incremental shares</w:t>
            </w:r>
          </w:p>
        </w:tc>
        <w:tc>
          <w:tcPr>
            <w:tcW w:w="1701" w:type="dxa"/>
            <w:gridSpan w:val="3"/>
            <w:vAlign w:val="center"/>
          </w:tcPr>
          <w:p w:rsidR="005409E8" w:rsidRPr="00C11276" w:rsidRDefault="005409E8">
            <w:pPr>
              <w:jc w:val="right"/>
            </w:pPr>
            <w:r w:rsidRPr="00C11276">
              <w:br/>
              <w:t>100,000 × 20</w:t>
            </w:r>
          </w:p>
        </w:tc>
        <w:tc>
          <w:tcPr>
            <w:tcW w:w="850" w:type="dxa"/>
            <w:vAlign w:val="center"/>
          </w:tcPr>
          <w:p w:rsidR="005409E8" w:rsidRPr="00C11276" w:rsidRDefault="005409E8"/>
        </w:tc>
        <w:tc>
          <w:tcPr>
            <w:tcW w:w="992" w:type="dxa"/>
            <w:tcMar>
              <w:top w:w="85" w:type="dxa"/>
              <w:left w:w="0" w:type="dxa"/>
              <w:bottom w:w="85" w:type="dxa"/>
              <w:right w:w="0" w:type="dxa"/>
            </w:tcMar>
            <w:vAlign w:val="center"/>
          </w:tcPr>
          <w:p w:rsidR="005409E8" w:rsidRPr="00C11276" w:rsidRDefault="005409E8">
            <w:pPr>
              <w:jc w:val="right"/>
            </w:pPr>
            <w:r w:rsidRPr="00C11276">
              <w:br/>
              <w:t>2,000,000</w:t>
            </w:r>
          </w:p>
        </w:tc>
        <w:tc>
          <w:tcPr>
            <w:tcW w:w="1134" w:type="dxa"/>
            <w:tcMar>
              <w:top w:w="85" w:type="dxa"/>
              <w:left w:w="0" w:type="dxa"/>
              <w:bottom w:w="85" w:type="dxa"/>
              <w:right w:w="0" w:type="dxa"/>
            </w:tcMar>
            <w:vAlign w:val="center"/>
          </w:tcPr>
          <w:p w:rsidR="005409E8" w:rsidRPr="00C11276" w:rsidRDefault="005409E8">
            <w:pPr>
              <w:jc w:val="right"/>
            </w:pPr>
            <w:r w:rsidRPr="00C11276">
              <w:br/>
              <w:t>1.50</w:t>
            </w:r>
          </w:p>
        </w:tc>
      </w:tr>
      <w:tr w:rsidR="005409E8" w:rsidRPr="00C11276">
        <w:trPr>
          <w:trHeight w:val="795"/>
        </w:trPr>
        <w:tc>
          <w:tcPr>
            <w:tcW w:w="6237" w:type="dxa"/>
            <w:gridSpan w:val="7"/>
            <w:tcBorders>
              <w:bottom w:val="nil"/>
            </w:tcBorders>
            <w:tcMar>
              <w:top w:w="198" w:type="dxa"/>
            </w:tcMar>
            <w:vAlign w:val="center"/>
          </w:tcPr>
          <w:p w:rsidR="005409E8" w:rsidRPr="00C11276" w:rsidRDefault="005409E8">
            <w:pPr>
              <w:spacing w:after="160"/>
            </w:pPr>
            <w:r w:rsidRPr="00C11276">
              <w:t>The order in which to include the dilutive instruments is therefore:</w:t>
            </w:r>
          </w:p>
          <w:p w:rsidR="005409E8" w:rsidRPr="00C11276" w:rsidRDefault="005409E8">
            <w:pPr>
              <w:spacing w:after="160"/>
            </w:pPr>
            <w:r w:rsidRPr="00C11276">
              <w:t>(1)  Options</w:t>
            </w:r>
          </w:p>
          <w:p w:rsidR="005409E8" w:rsidRPr="00C11276" w:rsidRDefault="005409E8">
            <w:pPr>
              <w:spacing w:after="160"/>
            </w:pPr>
            <w:r w:rsidRPr="00C11276">
              <w:t>(2)  5% convertible bonds</w:t>
            </w:r>
          </w:p>
          <w:p w:rsidR="005409E8" w:rsidRPr="00C11276" w:rsidRDefault="005409E8">
            <w:pPr>
              <w:spacing w:after="160"/>
            </w:pPr>
            <w:r w:rsidRPr="00C11276">
              <w:t>(3)  Convertible preference shares</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NoNumPlain1"/>
        <w:spacing w:after="0" w:line="80" w:lineRule="exact"/>
      </w:pPr>
      <w:r w:rsidRPr="00C11276">
        <w:br w:type="page"/>
      </w:r>
    </w:p>
    <w:tbl>
      <w:tblPr>
        <w:tblW w:w="6096" w:type="dxa"/>
        <w:tblLayout w:type="fixed"/>
        <w:tblLook w:val="0000" w:firstRow="0" w:lastRow="0" w:firstColumn="0" w:lastColumn="0" w:noHBand="0" w:noVBand="0"/>
      </w:tblPr>
      <w:tblGrid>
        <w:gridCol w:w="1105"/>
        <w:gridCol w:w="132"/>
        <w:gridCol w:w="311"/>
        <w:gridCol w:w="437"/>
        <w:gridCol w:w="432"/>
        <w:gridCol w:w="621"/>
        <w:gridCol w:w="236"/>
        <w:gridCol w:w="470"/>
        <w:gridCol w:w="598"/>
        <w:gridCol w:w="510"/>
        <w:gridCol w:w="185"/>
        <w:gridCol w:w="1059"/>
      </w:tblGrid>
      <w:tr w:rsidR="005409E8" w:rsidRPr="00C11276">
        <w:trPr>
          <w:cantSplit/>
        </w:trPr>
        <w:tc>
          <w:tcPr>
            <w:tcW w:w="6096" w:type="dxa"/>
            <w:gridSpan w:val="12"/>
            <w:tcMar>
              <w:bottom w:w="142" w:type="dxa"/>
            </w:tcMar>
          </w:tcPr>
          <w:p w:rsidR="005409E8" w:rsidRPr="00C11276" w:rsidRDefault="005409E8">
            <w:pPr>
              <w:rPr>
                <w:b/>
                <w:bCs/>
                <w:i/>
              </w:rPr>
            </w:pPr>
            <w:r w:rsidRPr="00C11276">
              <w:rPr>
                <w:b/>
                <w:bCs/>
              </w:rPr>
              <w:lastRenderedPageBreak/>
              <w:br w:type="page"/>
              <w:t>Calculation of Diluted Earnings per Share</w:t>
            </w:r>
          </w:p>
        </w:tc>
      </w:tr>
      <w:tr w:rsidR="005409E8" w:rsidRPr="00C11276">
        <w:trPr>
          <w:cantSplit/>
        </w:trPr>
        <w:tc>
          <w:tcPr>
            <w:tcW w:w="1105" w:type="dxa"/>
          </w:tcPr>
          <w:p w:rsidR="005409E8" w:rsidRPr="00C11276" w:rsidRDefault="005409E8"/>
        </w:tc>
        <w:tc>
          <w:tcPr>
            <w:tcW w:w="1933" w:type="dxa"/>
            <w:gridSpan w:val="5"/>
            <w:tcMar>
              <w:left w:w="0" w:type="dxa"/>
              <w:right w:w="0" w:type="dxa"/>
            </w:tcMar>
          </w:tcPr>
          <w:p w:rsidR="005409E8" w:rsidRPr="00C11276" w:rsidRDefault="005409E8">
            <w:pPr>
              <w:jc w:val="right"/>
              <w:rPr>
                <w:i/>
              </w:rPr>
            </w:pPr>
            <w:r w:rsidRPr="00C11276">
              <w:rPr>
                <w:i/>
              </w:rPr>
              <w:t xml:space="preserve">Profit from continuing operations attributable to ordinary </w:t>
            </w:r>
            <w:r w:rsidR="006468E2" w:rsidRPr="00C11276">
              <w:rPr>
                <w:i/>
              </w:rPr>
              <w:t>equity holders</w:t>
            </w:r>
            <w:r w:rsidRPr="00C11276">
              <w:rPr>
                <w:i/>
              </w:rPr>
              <w:t xml:space="preserve"> of the parent entity (control number)</w:t>
            </w:r>
          </w:p>
        </w:tc>
        <w:tc>
          <w:tcPr>
            <w:tcW w:w="236" w:type="dxa"/>
            <w:tcMar>
              <w:top w:w="28" w:type="dxa"/>
              <w:left w:w="0" w:type="dxa"/>
              <w:bottom w:w="28" w:type="dxa"/>
              <w:right w:w="0" w:type="dxa"/>
            </w:tcMar>
          </w:tcPr>
          <w:p w:rsidR="005409E8" w:rsidRPr="00C11276" w:rsidRDefault="005409E8">
            <w:pPr>
              <w:rPr>
                <w:i/>
              </w:rPr>
            </w:pPr>
          </w:p>
        </w:tc>
        <w:tc>
          <w:tcPr>
            <w:tcW w:w="1068" w:type="dxa"/>
            <w:gridSpan w:val="2"/>
          </w:tcPr>
          <w:p w:rsidR="005409E8" w:rsidRPr="00C11276" w:rsidRDefault="005409E8">
            <w:pPr>
              <w:jc w:val="right"/>
              <w:rPr>
                <w:i/>
              </w:rPr>
            </w:pPr>
            <w:r w:rsidRPr="00C11276">
              <w:rPr>
                <w:i/>
              </w:rPr>
              <w:t>Ordinary shares</w:t>
            </w:r>
          </w:p>
        </w:tc>
        <w:tc>
          <w:tcPr>
            <w:tcW w:w="695" w:type="dxa"/>
            <w:gridSpan w:val="2"/>
          </w:tcPr>
          <w:p w:rsidR="005409E8" w:rsidRPr="00C11276" w:rsidRDefault="005409E8">
            <w:pPr>
              <w:jc w:val="right"/>
              <w:rPr>
                <w:i/>
              </w:rPr>
            </w:pPr>
            <w:r w:rsidRPr="00C11276">
              <w:rPr>
                <w:i/>
              </w:rPr>
              <w:t>Per share</w:t>
            </w:r>
          </w:p>
        </w:tc>
        <w:tc>
          <w:tcPr>
            <w:tcW w:w="1059" w:type="dxa"/>
            <w:tcMar>
              <w:top w:w="28" w:type="dxa"/>
              <w:left w:w="0" w:type="dxa"/>
              <w:bottom w:w="28" w:type="dxa"/>
              <w:right w:w="0" w:type="dxa"/>
            </w:tcMar>
          </w:tcPr>
          <w:p w:rsidR="005409E8" w:rsidRPr="00C11276" w:rsidRDefault="005409E8"/>
        </w:tc>
      </w:tr>
      <w:tr w:rsidR="005409E8" w:rsidRPr="00C11276">
        <w:trPr>
          <w:cantSplit/>
        </w:trPr>
        <w:tc>
          <w:tcPr>
            <w:tcW w:w="1548" w:type="dxa"/>
            <w:gridSpan w:val="3"/>
          </w:tcPr>
          <w:p w:rsidR="005409E8" w:rsidRPr="00C11276" w:rsidRDefault="005409E8"/>
        </w:tc>
        <w:tc>
          <w:tcPr>
            <w:tcW w:w="1490" w:type="dxa"/>
            <w:gridSpan w:val="3"/>
          </w:tcPr>
          <w:p w:rsidR="005409E8" w:rsidRPr="00C11276" w:rsidRDefault="005409E8">
            <w:pPr>
              <w:jc w:val="right"/>
              <w:rPr>
                <w:iCs/>
                <w:u w:val="single"/>
              </w:rPr>
            </w:pPr>
            <w:r w:rsidRPr="00C11276">
              <w:rPr>
                <w:iCs/>
                <w:u w:val="single"/>
              </w:rPr>
              <w:t>CU</w:t>
            </w:r>
          </w:p>
        </w:tc>
        <w:tc>
          <w:tcPr>
            <w:tcW w:w="236" w:type="dxa"/>
          </w:tcPr>
          <w:p w:rsidR="005409E8" w:rsidRPr="00C11276" w:rsidRDefault="005409E8">
            <w:pPr>
              <w:rPr>
                <w:iCs/>
                <w:u w:val="single"/>
              </w:rPr>
            </w:pPr>
          </w:p>
        </w:tc>
        <w:tc>
          <w:tcPr>
            <w:tcW w:w="1068" w:type="dxa"/>
            <w:gridSpan w:val="2"/>
            <w:tcMar>
              <w:top w:w="57" w:type="dxa"/>
              <w:left w:w="0" w:type="dxa"/>
              <w:bottom w:w="57" w:type="dxa"/>
              <w:right w:w="0" w:type="dxa"/>
            </w:tcMar>
          </w:tcPr>
          <w:p w:rsidR="005409E8" w:rsidRPr="00C11276" w:rsidRDefault="005409E8">
            <w:pPr>
              <w:rPr>
                <w:iCs/>
                <w:u w:val="single"/>
              </w:rPr>
            </w:pPr>
          </w:p>
        </w:tc>
        <w:tc>
          <w:tcPr>
            <w:tcW w:w="695" w:type="dxa"/>
            <w:gridSpan w:val="2"/>
            <w:tcMar>
              <w:left w:w="0" w:type="dxa"/>
              <w:right w:w="108" w:type="dxa"/>
            </w:tcMar>
          </w:tcPr>
          <w:p w:rsidR="005409E8" w:rsidRPr="00C11276" w:rsidRDefault="005409E8">
            <w:pPr>
              <w:jc w:val="right"/>
              <w:rPr>
                <w:iCs/>
                <w:u w:val="single"/>
              </w:rPr>
            </w:pPr>
            <w:r w:rsidRPr="00C11276">
              <w:rPr>
                <w:iCs/>
                <w:u w:val="single"/>
              </w:rPr>
              <w:t>CU</w:t>
            </w:r>
          </w:p>
        </w:tc>
        <w:tc>
          <w:tcPr>
            <w:tcW w:w="1059" w:type="dxa"/>
            <w:tcMar>
              <w:top w:w="28" w:type="dxa"/>
              <w:left w:w="0" w:type="dxa"/>
              <w:bottom w:w="28" w:type="dxa"/>
              <w:right w:w="0" w:type="dxa"/>
            </w:tcMar>
          </w:tcPr>
          <w:p w:rsidR="005409E8" w:rsidRPr="00C11276" w:rsidRDefault="005409E8"/>
        </w:tc>
      </w:tr>
      <w:tr w:rsidR="005409E8" w:rsidRPr="00C11276">
        <w:trPr>
          <w:cantSplit/>
        </w:trPr>
        <w:tc>
          <w:tcPr>
            <w:tcW w:w="1548" w:type="dxa"/>
            <w:gridSpan w:val="3"/>
          </w:tcPr>
          <w:p w:rsidR="005409E8" w:rsidRPr="00C11276" w:rsidRDefault="005409E8">
            <w:pPr>
              <w:ind w:left="176" w:hanging="176"/>
            </w:pPr>
            <w:r w:rsidRPr="00C11276">
              <w:t>As reported</w:t>
            </w:r>
          </w:p>
        </w:tc>
        <w:tc>
          <w:tcPr>
            <w:tcW w:w="1490" w:type="dxa"/>
            <w:gridSpan w:val="3"/>
          </w:tcPr>
          <w:p w:rsidR="005409E8" w:rsidRPr="00C11276" w:rsidRDefault="005409E8">
            <w:pPr>
              <w:jc w:val="right"/>
            </w:pPr>
            <w:r w:rsidRPr="00C11276">
              <w:t>10,000,000</w:t>
            </w:r>
          </w:p>
        </w:tc>
        <w:tc>
          <w:tcPr>
            <w:tcW w:w="236" w:type="dxa"/>
          </w:tcPr>
          <w:p w:rsidR="005409E8" w:rsidRPr="00C11276" w:rsidRDefault="005409E8">
            <w:pPr>
              <w:jc w:val="right"/>
            </w:pPr>
          </w:p>
        </w:tc>
        <w:tc>
          <w:tcPr>
            <w:tcW w:w="1068" w:type="dxa"/>
            <w:gridSpan w:val="2"/>
            <w:tcMar>
              <w:top w:w="57" w:type="dxa"/>
              <w:left w:w="115" w:type="dxa"/>
              <w:bottom w:w="57" w:type="dxa"/>
              <w:right w:w="115" w:type="dxa"/>
            </w:tcMar>
          </w:tcPr>
          <w:p w:rsidR="005409E8" w:rsidRPr="00C11276" w:rsidRDefault="005409E8">
            <w:pPr>
              <w:jc w:val="right"/>
            </w:pPr>
            <w:r w:rsidRPr="00C11276">
              <w:t>2,000,000</w:t>
            </w:r>
          </w:p>
        </w:tc>
        <w:tc>
          <w:tcPr>
            <w:tcW w:w="695" w:type="dxa"/>
            <w:gridSpan w:val="2"/>
            <w:tcMar>
              <w:left w:w="0" w:type="dxa"/>
              <w:right w:w="108" w:type="dxa"/>
            </w:tcMar>
          </w:tcPr>
          <w:p w:rsidR="005409E8" w:rsidRPr="00C11276" w:rsidRDefault="005409E8">
            <w:pPr>
              <w:jc w:val="right"/>
            </w:pPr>
            <w:r w:rsidRPr="00C11276">
              <w:t>5.00</w:t>
            </w:r>
          </w:p>
        </w:tc>
        <w:tc>
          <w:tcPr>
            <w:tcW w:w="1059" w:type="dxa"/>
            <w:tcMar>
              <w:top w:w="28" w:type="dxa"/>
              <w:left w:w="0" w:type="dxa"/>
              <w:bottom w:w="28" w:type="dxa"/>
              <w:right w:w="0" w:type="dxa"/>
            </w:tcMar>
          </w:tcPr>
          <w:p w:rsidR="005409E8" w:rsidRPr="00C11276" w:rsidRDefault="005409E8"/>
        </w:tc>
      </w:tr>
      <w:tr w:rsidR="005409E8" w:rsidRPr="00C11276">
        <w:trPr>
          <w:cantSplit/>
        </w:trPr>
        <w:tc>
          <w:tcPr>
            <w:tcW w:w="1548" w:type="dxa"/>
            <w:gridSpan w:val="3"/>
            <w:tcMar>
              <w:top w:w="57" w:type="dxa"/>
              <w:left w:w="115" w:type="dxa"/>
              <w:bottom w:w="29" w:type="dxa"/>
              <w:right w:w="115" w:type="dxa"/>
            </w:tcMar>
          </w:tcPr>
          <w:p w:rsidR="005409E8" w:rsidRPr="00C11276" w:rsidRDefault="005409E8">
            <w:pPr>
              <w:ind w:left="176" w:hanging="176"/>
            </w:pPr>
            <w:r w:rsidRPr="00C11276">
              <w:t>Options</w:t>
            </w:r>
          </w:p>
        </w:tc>
        <w:tc>
          <w:tcPr>
            <w:tcW w:w="1490" w:type="dxa"/>
            <w:gridSpan w:val="3"/>
            <w:tcMar>
              <w:top w:w="57" w:type="dxa"/>
              <w:left w:w="115" w:type="dxa"/>
              <w:bottom w:w="29" w:type="dxa"/>
              <w:right w:w="115" w:type="dxa"/>
            </w:tcMar>
          </w:tcPr>
          <w:p w:rsidR="005409E8" w:rsidRPr="00C11276" w:rsidRDefault="005409E8">
            <w:pPr>
              <w:jc w:val="right"/>
            </w:pPr>
            <w:r w:rsidRPr="00C11276">
              <w:t>–</w:t>
            </w:r>
          </w:p>
        </w:tc>
        <w:tc>
          <w:tcPr>
            <w:tcW w:w="236" w:type="dxa"/>
            <w:tcMar>
              <w:top w:w="29" w:type="dxa"/>
              <w:left w:w="0" w:type="dxa"/>
              <w:bottom w:w="28" w:type="dxa"/>
              <w:right w:w="0" w:type="dxa"/>
            </w:tcMar>
          </w:tcPr>
          <w:p w:rsidR="005409E8" w:rsidRPr="00C11276" w:rsidRDefault="005409E8">
            <w:pPr>
              <w:jc w:val="right"/>
            </w:pPr>
          </w:p>
        </w:tc>
        <w:tc>
          <w:tcPr>
            <w:tcW w:w="1068" w:type="dxa"/>
            <w:gridSpan w:val="2"/>
            <w:tcBorders>
              <w:bottom w:val="single" w:sz="4" w:space="0" w:color="auto"/>
            </w:tcBorders>
            <w:tcMar>
              <w:top w:w="29" w:type="dxa"/>
              <w:left w:w="115" w:type="dxa"/>
              <w:bottom w:w="29" w:type="dxa"/>
              <w:right w:w="115" w:type="dxa"/>
            </w:tcMar>
          </w:tcPr>
          <w:p w:rsidR="005409E8" w:rsidRPr="00C11276" w:rsidRDefault="005409E8">
            <w:pPr>
              <w:jc w:val="right"/>
            </w:pPr>
            <w:r w:rsidRPr="00C11276">
              <w:t>20,000</w:t>
            </w:r>
          </w:p>
        </w:tc>
        <w:tc>
          <w:tcPr>
            <w:tcW w:w="695" w:type="dxa"/>
            <w:gridSpan w:val="2"/>
            <w:tcMar>
              <w:top w:w="29" w:type="dxa"/>
              <w:left w:w="115" w:type="dxa"/>
              <w:bottom w:w="28" w:type="dxa"/>
              <w:right w:w="115" w:type="dxa"/>
            </w:tcMar>
          </w:tcPr>
          <w:p w:rsidR="005409E8" w:rsidRPr="00C11276" w:rsidRDefault="005409E8">
            <w:pPr>
              <w:jc w:val="right"/>
            </w:pPr>
          </w:p>
        </w:tc>
        <w:tc>
          <w:tcPr>
            <w:tcW w:w="1059" w:type="dxa"/>
            <w:tcMar>
              <w:top w:w="28" w:type="dxa"/>
              <w:left w:w="0" w:type="dxa"/>
              <w:bottom w:w="28" w:type="dxa"/>
              <w:right w:w="0" w:type="dxa"/>
            </w:tcMar>
          </w:tcPr>
          <w:p w:rsidR="005409E8" w:rsidRPr="00C11276" w:rsidRDefault="005409E8"/>
        </w:tc>
      </w:tr>
      <w:tr w:rsidR="005409E8" w:rsidRPr="00C11276">
        <w:tc>
          <w:tcPr>
            <w:tcW w:w="1985" w:type="dxa"/>
            <w:gridSpan w:val="4"/>
          </w:tcPr>
          <w:p w:rsidR="005409E8" w:rsidRPr="00C11276" w:rsidRDefault="005409E8">
            <w:pPr>
              <w:ind w:left="176" w:hanging="176"/>
            </w:pPr>
          </w:p>
        </w:tc>
        <w:tc>
          <w:tcPr>
            <w:tcW w:w="1053" w:type="dxa"/>
            <w:gridSpan w:val="2"/>
            <w:tcBorders>
              <w:top w:val="single" w:sz="4" w:space="0" w:color="auto"/>
            </w:tcBorders>
            <w:tcMar>
              <w:left w:w="0" w:type="dxa"/>
            </w:tcMar>
          </w:tcPr>
          <w:p w:rsidR="005409E8" w:rsidRPr="00C11276" w:rsidRDefault="005409E8">
            <w:pPr>
              <w:jc w:val="right"/>
            </w:pPr>
            <w:r w:rsidRPr="00C11276">
              <w:t>10,000,000</w:t>
            </w:r>
          </w:p>
        </w:tc>
        <w:tc>
          <w:tcPr>
            <w:tcW w:w="236" w:type="dxa"/>
            <w:tcMar>
              <w:left w:w="0" w:type="dxa"/>
              <w:right w:w="0" w:type="dxa"/>
            </w:tcMar>
          </w:tcPr>
          <w:p w:rsidR="005409E8" w:rsidRPr="00C11276" w:rsidRDefault="005409E8">
            <w:pPr>
              <w:jc w:val="right"/>
            </w:pPr>
          </w:p>
        </w:tc>
        <w:tc>
          <w:tcPr>
            <w:tcW w:w="1068" w:type="dxa"/>
            <w:gridSpan w:val="2"/>
            <w:tcBorders>
              <w:top w:val="single" w:sz="4" w:space="0" w:color="auto"/>
            </w:tcBorders>
            <w:tcMar>
              <w:top w:w="28" w:type="dxa"/>
              <w:left w:w="28" w:type="dxa"/>
              <w:bottom w:w="28" w:type="dxa"/>
            </w:tcMar>
          </w:tcPr>
          <w:p w:rsidR="005409E8" w:rsidRPr="00C11276" w:rsidRDefault="005409E8">
            <w:pPr>
              <w:jc w:val="right"/>
            </w:pPr>
            <w:r w:rsidRPr="00C11276">
              <w:t>2,020,000</w:t>
            </w:r>
          </w:p>
        </w:tc>
        <w:tc>
          <w:tcPr>
            <w:tcW w:w="695" w:type="dxa"/>
            <w:gridSpan w:val="2"/>
            <w:tcMar>
              <w:left w:w="28" w:type="dxa"/>
            </w:tcMar>
          </w:tcPr>
          <w:p w:rsidR="005409E8" w:rsidRPr="00C11276" w:rsidRDefault="005409E8">
            <w:pPr>
              <w:jc w:val="right"/>
            </w:pPr>
            <w:r w:rsidRPr="00C11276">
              <w:t>4.95</w:t>
            </w:r>
          </w:p>
        </w:tc>
        <w:tc>
          <w:tcPr>
            <w:tcW w:w="1059" w:type="dxa"/>
            <w:tcMar>
              <w:top w:w="28" w:type="dxa"/>
              <w:left w:w="0" w:type="dxa"/>
              <w:bottom w:w="28" w:type="dxa"/>
              <w:right w:w="0" w:type="dxa"/>
            </w:tcMar>
            <w:vAlign w:val="center"/>
          </w:tcPr>
          <w:p w:rsidR="005409E8" w:rsidRPr="00C11276" w:rsidRDefault="005409E8">
            <w:pPr>
              <w:jc w:val="right"/>
            </w:pPr>
            <w:r w:rsidRPr="00C11276">
              <w:t>Dilutive</w:t>
            </w:r>
          </w:p>
        </w:tc>
      </w:tr>
      <w:tr w:rsidR="005409E8" w:rsidRPr="00C11276">
        <w:trPr>
          <w:cantSplit/>
        </w:trPr>
        <w:tc>
          <w:tcPr>
            <w:tcW w:w="1548" w:type="dxa"/>
            <w:gridSpan w:val="3"/>
          </w:tcPr>
          <w:p w:rsidR="005409E8" w:rsidRPr="00C11276" w:rsidRDefault="005409E8">
            <w:pPr>
              <w:ind w:left="176" w:hanging="176"/>
            </w:pPr>
            <w:r w:rsidRPr="00C11276">
              <w:t>5% convertible bonds</w:t>
            </w:r>
          </w:p>
        </w:tc>
        <w:tc>
          <w:tcPr>
            <w:tcW w:w="1490" w:type="dxa"/>
            <w:gridSpan w:val="3"/>
            <w:vAlign w:val="bottom"/>
          </w:tcPr>
          <w:p w:rsidR="005409E8" w:rsidRPr="00C11276" w:rsidRDefault="005409E8">
            <w:pPr>
              <w:jc w:val="right"/>
            </w:pPr>
            <w:r w:rsidRPr="00C11276">
              <w:t>3,000,000</w:t>
            </w:r>
          </w:p>
        </w:tc>
        <w:tc>
          <w:tcPr>
            <w:tcW w:w="236" w:type="dxa"/>
            <w:vAlign w:val="bottom"/>
          </w:tcPr>
          <w:p w:rsidR="005409E8" w:rsidRPr="00C11276" w:rsidRDefault="005409E8">
            <w:pPr>
              <w:jc w:val="right"/>
            </w:pPr>
          </w:p>
        </w:tc>
        <w:tc>
          <w:tcPr>
            <w:tcW w:w="1068" w:type="dxa"/>
            <w:gridSpan w:val="2"/>
            <w:tcBorders>
              <w:bottom w:val="single" w:sz="4" w:space="0" w:color="auto"/>
            </w:tcBorders>
            <w:vAlign w:val="bottom"/>
          </w:tcPr>
          <w:p w:rsidR="005409E8" w:rsidRPr="00C11276" w:rsidRDefault="005409E8">
            <w:pPr>
              <w:jc w:val="right"/>
            </w:pPr>
            <w:r w:rsidRPr="00C11276">
              <w:t>2,000,000</w:t>
            </w:r>
          </w:p>
        </w:tc>
        <w:tc>
          <w:tcPr>
            <w:tcW w:w="695" w:type="dxa"/>
            <w:gridSpan w:val="2"/>
            <w:tcMar>
              <w:left w:w="0" w:type="dxa"/>
              <w:right w:w="0" w:type="dxa"/>
            </w:tcMar>
          </w:tcPr>
          <w:p w:rsidR="005409E8" w:rsidRPr="00C11276" w:rsidRDefault="005409E8">
            <w:pPr>
              <w:jc w:val="right"/>
            </w:pPr>
          </w:p>
        </w:tc>
        <w:tc>
          <w:tcPr>
            <w:tcW w:w="1059" w:type="dxa"/>
            <w:tcMar>
              <w:top w:w="28" w:type="dxa"/>
              <w:left w:w="0" w:type="dxa"/>
              <w:bottom w:w="28" w:type="dxa"/>
              <w:right w:w="0" w:type="dxa"/>
            </w:tcMar>
          </w:tcPr>
          <w:p w:rsidR="005409E8" w:rsidRPr="00C11276" w:rsidRDefault="005409E8">
            <w:pPr>
              <w:jc w:val="right"/>
            </w:pPr>
          </w:p>
        </w:tc>
      </w:tr>
      <w:tr w:rsidR="005409E8" w:rsidRPr="00C11276">
        <w:tc>
          <w:tcPr>
            <w:tcW w:w="1985" w:type="dxa"/>
            <w:gridSpan w:val="4"/>
          </w:tcPr>
          <w:p w:rsidR="005409E8" w:rsidRPr="00C11276" w:rsidRDefault="005409E8">
            <w:pPr>
              <w:ind w:left="176" w:hanging="176"/>
            </w:pPr>
          </w:p>
        </w:tc>
        <w:tc>
          <w:tcPr>
            <w:tcW w:w="1053" w:type="dxa"/>
            <w:gridSpan w:val="2"/>
            <w:tcBorders>
              <w:top w:val="single" w:sz="4" w:space="0" w:color="auto"/>
            </w:tcBorders>
            <w:tcMar>
              <w:left w:w="0" w:type="dxa"/>
            </w:tcMar>
          </w:tcPr>
          <w:p w:rsidR="005409E8" w:rsidRPr="00C11276" w:rsidRDefault="005409E8">
            <w:pPr>
              <w:jc w:val="right"/>
            </w:pPr>
            <w:r w:rsidRPr="00C11276">
              <w:t>13,000,000</w:t>
            </w:r>
          </w:p>
        </w:tc>
        <w:tc>
          <w:tcPr>
            <w:tcW w:w="236" w:type="dxa"/>
            <w:tcMar>
              <w:left w:w="0" w:type="dxa"/>
              <w:right w:w="0" w:type="dxa"/>
            </w:tcMar>
          </w:tcPr>
          <w:p w:rsidR="005409E8" w:rsidRPr="00C11276" w:rsidRDefault="005409E8">
            <w:pPr>
              <w:jc w:val="right"/>
            </w:pPr>
          </w:p>
        </w:tc>
        <w:tc>
          <w:tcPr>
            <w:tcW w:w="1068" w:type="dxa"/>
            <w:gridSpan w:val="2"/>
            <w:tcBorders>
              <w:top w:val="single" w:sz="4" w:space="0" w:color="auto"/>
            </w:tcBorders>
            <w:tcMar>
              <w:top w:w="28" w:type="dxa"/>
              <w:left w:w="28" w:type="dxa"/>
              <w:bottom w:w="28" w:type="dxa"/>
            </w:tcMar>
          </w:tcPr>
          <w:p w:rsidR="005409E8" w:rsidRPr="00C11276" w:rsidRDefault="005409E8">
            <w:pPr>
              <w:jc w:val="right"/>
            </w:pPr>
            <w:r w:rsidRPr="00C11276">
              <w:t>4,020,000</w:t>
            </w:r>
          </w:p>
        </w:tc>
        <w:tc>
          <w:tcPr>
            <w:tcW w:w="695" w:type="dxa"/>
            <w:gridSpan w:val="2"/>
            <w:tcMar>
              <w:left w:w="28" w:type="dxa"/>
            </w:tcMar>
          </w:tcPr>
          <w:p w:rsidR="005409E8" w:rsidRPr="00C11276" w:rsidRDefault="005409E8">
            <w:pPr>
              <w:jc w:val="right"/>
            </w:pPr>
            <w:r w:rsidRPr="00C11276">
              <w:t>3.23</w:t>
            </w:r>
          </w:p>
        </w:tc>
        <w:tc>
          <w:tcPr>
            <w:tcW w:w="1059" w:type="dxa"/>
            <w:tcMar>
              <w:top w:w="28" w:type="dxa"/>
              <w:left w:w="0" w:type="dxa"/>
              <w:bottom w:w="28" w:type="dxa"/>
              <w:right w:w="0" w:type="dxa"/>
            </w:tcMar>
          </w:tcPr>
          <w:p w:rsidR="005409E8" w:rsidRPr="00C11276" w:rsidRDefault="005409E8">
            <w:pPr>
              <w:jc w:val="right"/>
            </w:pPr>
            <w:r w:rsidRPr="00C11276">
              <w:t>Dilutive</w:t>
            </w:r>
          </w:p>
        </w:tc>
      </w:tr>
      <w:tr w:rsidR="005409E8" w:rsidRPr="00C11276">
        <w:trPr>
          <w:cantSplit/>
        </w:trPr>
        <w:tc>
          <w:tcPr>
            <w:tcW w:w="1548" w:type="dxa"/>
            <w:gridSpan w:val="3"/>
          </w:tcPr>
          <w:p w:rsidR="005409E8" w:rsidRPr="00C11276" w:rsidRDefault="005409E8">
            <w:pPr>
              <w:ind w:left="176" w:hanging="176"/>
            </w:pPr>
            <w:r w:rsidRPr="00C11276">
              <w:t>Convertible preference shares</w:t>
            </w:r>
          </w:p>
        </w:tc>
        <w:tc>
          <w:tcPr>
            <w:tcW w:w="1490" w:type="dxa"/>
            <w:gridSpan w:val="3"/>
            <w:vAlign w:val="bottom"/>
          </w:tcPr>
          <w:p w:rsidR="005409E8" w:rsidRPr="00C11276" w:rsidRDefault="005409E8">
            <w:pPr>
              <w:jc w:val="right"/>
            </w:pPr>
            <w:r w:rsidRPr="00C11276">
              <w:t>6,400,000</w:t>
            </w:r>
          </w:p>
        </w:tc>
        <w:tc>
          <w:tcPr>
            <w:tcW w:w="236" w:type="dxa"/>
            <w:vAlign w:val="bottom"/>
          </w:tcPr>
          <w:p w:rsidR="005409E8" w:rsidRPr="00C11276" w:rsidRDefault="005409E8">
            <w:pPr>
              <w:jc w:val="right"/>
            </w:pPr>
          </w:p>
        </w:tc>
        <w:tc>
          <w:tcPr>
            <w:tcW w:w="1068" w:type="dxa"/>
            <w:gridSpan w:val="2"/>
            <w:tcBorders>
              <w:bottom w:val="single" w:sz="4" w:space="0" w:color="auto"/>
            </w:tcBorders>
            <w:vAlign w:val="bottom"/>
          </w:tcPr>
          <w:p w:rsidR="005409E8" w:rsidRPr="00C11276" w:rsidRDefault="005409E8">
            <w:pPr>
              <w:jc w:val="right"/>
            </w:pPr>
            <w:r w:rsidRPr="00C11276">
              <w:t>1,600,000</w:t>
            </w:r>
          </w:p>
        </w:tc>
        <w:tc>
          <w:tcPr>
            <w:tcW w:w="695" w:type="dxa"/>
            <w:gridSpan w:val="2"/>
            <w:tcMar>
              <w:left w:w="0" w:type="dxa"/>
              <w:right w:w="0" w:type="dxa"/>
            </w:tcMar>
          </w:tcPr>
          <w:p w:rsidR="005409E8" w:rsidRPr="00C11276" w:rsidRDefault="005409E8">
            <w:pPr>
              <w:jc w:val="right"/>
            </w:pPr>
          </w:p>
        </w:tc>
        <w:tc>
          <w:tcPr>
            <w:tcW w:w="1059" w:type="dxa"/>
            <w:tcMar>
              <w:top w:w="28" w:type="dxa"/>
              <w:left w:w="0" w:type="dxa"/>
              <w:bottom w:w="28" w:type="dxa"/>
              <w:right w:w="0" w:type="dxa"/>
            </w:tcMar>
            <w:vAlign w:val="center"/>
          </w:tcPr>
          <w:p w:rsidR="005409E8" w:rsidRPr="00C11276" w:rsidRDefault="005409E8">
            <w:pPr>
              <w:jc w:val="right"/>
            </w:pPr>
          </w:p>
        </w:tc>
      </w:tr>
      <w:tr w:rsidR="005409E8" w:rsidRPr="00C11276">
        <w:tc>
          <w:tcPr>
            <w:tcW w:w="1985" w:type="dxa"/>
            <w:gridSpan w:val="4"/>
          </w:tcPr>
          <w:p w:rsidR="005409E8" w:rsidRPr="00C11276" w:rsidRDefault="005409E8"/>
        </w:tc>
        <w:tc>
          <w:tcPr>
            <w:tcW w:w="1053" w:type="dxa"/>
            <w:gridSpan w:val="2"/>
            <w:tcBorders>
              <w:top w:val="single" w:sz="4" w:space="0" w:color="auto"/>
              <w:bottom w:val="double" w:sz="4" w:space="0" w:color="auto"/>
            </w:tcBorders>
            <w:tcMar>
              <w:left w:w="0" w:type="dxa"/>
            </w:tcMar>
          </w:tcPr>
          <w:p w:rsidR="005409E8" w:rsidRPr="00C11276" w:rsidRDefault="005409E8">
            <w:pPr>
              <w:jc w:val="right"/>
            </w:pPr>
            <w:r w:rsidRPr="00C11276">
              <w:t>19,400,000</w:t>
            </w:r>
          </w:p>
        </w:tc>
        <w:tc>
          <w:tcPr>
            <w:tcW w:w="236" w:type="dxa"/>
            <w:tcMar>
              <w:left w:w="0" w:type="dxa"/>
              <w:right w:w="0" w:type="dxa"/>
            </w:tcMar>
          </w:tcPr>
          <w:p w:rsidR="005409E8" w:rsidRPr="00C11276" w:rsidRDefault="005409E8">
            <w:pPr>
              <w:jc w:val="right"/>
            </w:pPr>
          </w:p>
        </w:tc>
        <w:tc>
          <w:tcPr>
            <w:tcW w:w="1068" w:type="dxa"/>
            <w:gridSpan w:val="2"/>
            <w:tcBorders>
              <w:top w:val="single" w:sz="4" w:space="0" w:color="auto"/>
              <w:bottom w:val="double" w:sz="4" w:space="0" w:color="auto"/>
            </w:tcBorders>
            <w:tcMar>
              <w:top w:w="28" w:type="dxa"/>
              <w:left w:w="28" w:type="dxa"/>
              <w:bottom w:w="28" w:type="dxa"/>
            </w:tcMar>
          </w:tcPr>
          <w:p w:rsidR="005409E8" w:rsidRPr="00C11276" w:rsidRDefault="005409E8">
            <w:pPr>
              <w:jc w:val="right"/>
            </w:pPr>
            <w:r w:rsidRPr="00C11276">
              <w:t>5,620,000</w:t>
            </w:r>
          </w:p>
        </w:tc>
        <w:tc>
          <w:tcPr>
            <w:tcW w:w="695" w:type="dxa"/>
            <w:gridSpan w:val="2"/>
            <w:tcMar>
              <w:left w:w="28" w:type="dxa"/>
            </w:tcMar>
          </w:tcPr>
          <w:p w:rsidR="005409E8" w:rsidRPr="00C11276" w:rsidRDefault="005409E8">
            <w:pPr>
              <w:jc w:val="right"/>
            </w:pPr>
            <w:r w:rsidRPr="00C11276">
              <w:t>3.45</w:t>
            </w:r>
          </w:p>
        </w:tc>
        <w:tc>
          <w:tcPr>
            <w:tcW w:w="1059" w:type="dxa"/>
            <w:tcMar>
              <w:top w:w="28" w:type="dxa"/>
              <w:left w:w="0" w:type="dxa"/>
              <w:bottom w:w="28" w:type="dxa"/>
              <w:right w:w="0" w:type="dxa"/>
            </w:tcMar>
            <w:vAlign w:val="center"/>
          </w:tcPr>
          <w:p w:rsidR="005409E8" w:rsidRPr="00C11276" w:rsidRDefault="005409E8">
            <w:pPr>
              <w:jc w:val="right"/>
            </w:pPr>
            <w:r w:rsidRPr="00C11276">
              <w:t>Antidilutive</w:t>
            </w:r>
          </w:p>
        </w:tc>
      </w:tr>
      <w:tr w:rsidR="005409E8" w:rsidRPr="00C11276">
        <w:trPr>
          <w:cantSplit/>
        </w:trPr>
        <w:tc>
          <w:tcPr>
            <w:tcW w:w="6096" w:type="dxa"/>
            <w:gridSpan w:val="12"/>
            <w:tcMar>
              <w:top w:w="259" w:type="dxa"/>
              <w:left w:w="115" w:type="dxa"/>
              <w:bottom w:w="170" w:type="dxa"/>
              <w:right w:w="115" w:type="dxa"/>
            </w:tcMar>
          </w:tcPr>
          <w:p w:rsidR="005409E8" w:rsidRPr="00C11276" w:rsidRDefault="005409E8">
            <w:r w:rsidRPr="00C11276">
              <w:t>Because diluted earnings per share is increased when taking the convertible preference shares into account (from CU3.23 to CU3.45), the convertible preference shares are antidilutive and are ignored in the calculation of diluted earnings per share.  Therefore, diluted earnings per share for profit from continuing operations is CU3.23:</w:t>
            </w:r>
          </w:p>
        </w:tc>
      </w:tr>
      <w:tr w:rsidR="005409E8" w:rsidRPr="00C11276">
        <w:tc>
          <w:tcPr>
            <w:tcW w:w="1237" w:type="dxa"/>
            <w:gridSpan w:val="2"/>
            <w:tcMar>
              <w:top w:w="57" w:type="dxa"/>
              <w:bottom w:w="57" w:type="dxa"/>
            </w:tcMar>
          </w:tcPr>
          <w:p w:rsidR="005409E8" w:rsidRPr="00C11276" w:rsidRDefault="005409E8"/>
        </w:tc>
        <w:tc>
          <w:tcPr>
            <w:tcW w:w="1180" w:type="dxa"/>
            <w:gridSpan w:val="3"/>
            <w:tcMar>
              <w:top w:w="57" w:type="dxa"/>
              <w:bottom w:w="57" w:type="dxa"/>
            </w:tcMar>
          </w:tcPr>
          <w:p w:rsidR="005409E8" w:rsidRPr="00C11276" w:rsidRDefault="005409E8"/>
        </w:tc>
        <w:tc>
          <w:tcPr>
            <w:tcW w:w="1327" w:type="dxa"/>
            <w:gridSpan w:val="3"/>
            <w:tcMar>
              <w:top w:w="57" w:type="dxa"/>
              <w:bottom w:w="57" w:type="dxa"/>
            </w:tcMar>
          </w:tcPr>
          <w:p w:rsidR="005409E8" w:rsidRPr="00C11276" w:rsidRDefault="005409E8"/>
        </w:tc>
        <w:tc>
          <w:tcPr>
            <w:tcW w:w="1108" w:type="dxa"/>
            <w:gridSpan w:val="2"/>
            <w:tcMar>
              <w:top w:w="57" w:type="dxa"/>
              <w:bottom w:w="57" w:type="dxa"/>
            </w:tcMar>
          </w:tcPr>
          <w:p w:rsidR="005409E8" w:rsidRPr="00C11276" w:rsidRDefault="005409E8">
            <w:pPr>
              <w:jc w:val="right"/>
              <w:rPr>
                <w:i/>
              </w:rPr>
            </w:pPr>
            <w:r w:rsidRPr="00C11276">
              <w:rPr>
                <w:i/>
              </w:rPr>
              <w:t>Basic EPS</w:t>
            </w:r>
            <w:r w:rsidRPr="00C11276">
              <w:rPr>
                <w:i/>
              </w:rPr>
              <w:br/>
            </w:r>
            <w:r w:rsidRPr="00C11276">
              <w:rPr>
                <w:iCs/>
                <w:u w:val="single"/>
              </w:rPr>
              <w:t>CU</w:t>
            </w:r>
          </w:p>
        </w:tc>
        <w:tc>
          <w:tcPr>
            <w:tcW w:w="1244" w:type="dxa"/>
            <w:gridSpan w:val="2"/>
            <w:tcMar>
              <w:top w:w="57" w:type="dxa"/>
              <w:bottom w:w="57" w:type="dxa"/>
            </w:tcMar>
          </w:tcPr>
          <w:p w:rsidR="005409E8" w:rsidRPr="00C11276" w:rsidRDefault="005409E8">
            <w:pPr>
              <w:jc w:val="right"/>
              <w:rPr>
                <w:i/>
              </w:rPr>
            </w:pPr>
            <w:r w:rsidRPr="00C11276">
              <w:rPr>
                <w:i/>
              </w:rPr>
              <w:t>Diluted EPS</w:t>
            </w:r>
            <w:r w:rsidRPr="00C11276">
              <w:rPr>
                <w:i/>
              </w:rPr>
              <w:br/>
            </w:r>
            <w:r w:rsidRPr="00C11276">
              <w:rPr>
                <w:iCs/>
                <w:u w:val="single"/>
              </w:rPr>
              <w:t>CU</w:t>
            </w:r>
          </w:p>
        </w:tc>
      </w:tr>
      <w:tr w:rsidR="005409E8" w:rsidRPr="00C11276">
        <w:tc>
          <w:tcPr>
            <w:tcW w:w="3744" w:type="dxa"/>
            <w:gridSpan w:val="8"/>
            <w:tcMar>
              <w:top w:w="57" w:type="dxa"/>
              <w:bottom w:w="57" w:type="dxa"/>
            </w:tcMar>
          </w:tcPr>
          <w:p w:rsidR="005409E8" w:rsidRPr="00C11276" w:rsidRDefault="005409E8">
            <w:pPr>
              <w:ind w:left="176" w:hanging="176"/>
            </w:pPr>
            <w:r w:rsidRPr="00C11276">
              <w:t xml:space="preserve">Profit from continuing operations attributable to ordinary </w:t>
            </w:r>
            <w:r w:rsidR="006468E2" w:rsidRPr="00C11276">
              <w:t>equity holders</w:t>
            </w:r>
            <w:r w:rsidRPr="00C11276">
              <w:t xml:space="preserve"> of the parent entity</w:t>
            </w:r>
          </w:p>
        </w:tc>
        <w:tc>
          <w:tcPr>
            <w:tcW w:w="1108" w:type="dxa"/>
            <w:gridSpan w:val="2"/>
            <w:tcMar>
              <w:top w:w="57" w:type="dxa"/>
              <w:bottom w:w="57" w:type="dxa"/>
            </w:tcMar>
            <w:vAlign w:val="bottom"/>
          </w:tcPr>
          <w:p w:rsidR="005409E8" w:rsidRPr="00C11276" w:rsidRDefault="005409E8">
            <w:pPr>
              <w:jc w:val="right"/>
            </w:pPr>
            <w:r w:rsidRPr="00C11276">
              <w:t>5.00</w:t>
            </w:r>
          </w:p>
        </w:tc>
        <w:tc>
          <w:tcPr>
            <w:tcW w:w="1244" w:type="dxa"/>
            <w:gridSpan w:val="2"/>
            <w:tcMar>
              <w:top w:w="57" w:type="dxa"/>
              <w:bottom w:w="57" w:type="dxa"/>
            </w:tcMar>
            <w:vAlign w:val="bottom"/>
          </w:tcPr>
          <w:p w:rsidR="005409E8" w:rsidRPr="00C11276" w:rsidRDefault="005409E8">
            <w:pPr>
              <w:jc w:val="right"/>
            </w:pPr>
            <w:r w:rsidRPr="00C11276">
              <w:t>3.23</w:t>
            </w:r>
          </w:p>
        </w:tc>
      </w:tr>
      <w:tr w:rsidR="005409E8" w:rsidRPr="00C11276">
        <w:tc>
          <w:tcPr>
            <w:tcW w:w="3744" w:type="dxa"/>
            <w:gridSpan w:val="8"/>
            <w:tcMar>
              <w:top w:w="57" w:type="dxa"/>
              <w:bottom w:w="57" w:type="dxa"/>
            </w:tcMar>
          </w:tcPr>
          <w:p w:rsidR="005409E8" w:rsidRPr="00C11276" w:rsidRDefault="005409E8">
            <w:pPr>
              <w:ind w:left="176" w:hanging="176"/>
              <w:rPr>
                <w:kern w:val="20"/>
              </w:rPr>
            </w:pPr>
            <w:r w:rsidRPr="00C11276">
              <w:rPr>
                <w:kern w:val="20"/>
              </w:rPr>
              <w:t xml:space="preserve">Loss from discontinued operations </w:t>
            </w:r>
            <w:r w:rsidRPr="00C11276">
              <w:t xml:space="preserve">attributable to ordinary </w:t>
            </w:r>
            <w:r w:rsidR="006468E2" w:rsidRPr="00C11276">
              <w:t>equity holders</w:t>
            </w:r>
            <w:r w:rsidRPr="00C11276">
              <w:t xml:space="preserve"> of the parent entity</w:t>
            </w:r>
          </w:p>
        </w:tc>
        <w:tc>
          <w:tcPr>
            <w:tcW w:w="1108" w:type="dxa"/>
            <w:gridSpan w:val="2"/>
            <w:tcMar>
              <w:top w:w="57" w:type="dxa"/>
              <w:bottom w:w="57" w:type="dxa"/>
            </w:tcMar>
            <w:vAlign w:val="bottom"/>
          </w:tcPr>
          <w:p w:rsidR="005409E8" w:rsidRPr="00C11276" w:rsidRDefault="005409E8">
            <w:pPr>
              <w:jc w:val="right"/>
            </w:pPr>
            <w:r w:rsidRPr="00C11276">
              <w:t>(2.00)</w:t>
            </w:r>
            <w:r w:rsidRPr="00C11276">
              <w:rPr>
                <w:rStyle w:val="FootnoteReference"/>
              </w:rPr>
              <w:footnoteReference w:customMarkFollows="1" w:id="20"/>
              <w:t>(a)</w:t>
            </w:r>
          </w:p>
        </w:tc>
        <w:tc>
          <w:tcPr>
            <w:tcW w:w="1244" w:type="dxa"/>
            <w:gridSpan w:val="2"/>
            <w:tcMar>
              <w:top w:w="57" w:type="dxa"/>
              <w:bottom w:w="57" w:type="dxa"/>
            </w:tcMar>
            <w:vAlign w:val="bottom"/>
          </w:tcPr>
          <w:p w:rsidR="005409E8" w:rsidRPr="00C11276" w:rsidRDefault="005409E8">
            <w:pPr>
              <w:jc w:val="right"/>
            </w:pPr>
            <w:r w:rsidRPr="00C11276">
              <w:t>(0.99)</w:t>
            </w:r>
            <w:r w:rsidRPr="00C11276">
              <w:rPr>
                <w:rStyle w:val="FootnoteReference"/>
              </w:rPr>
              <w:footnoteReference w:customMarkFollows="1" w:id="21"/>
              <w:t>(b)</w:t>
            </w:r>
          </w:p>
        </w:tc>
      </w:tr>
      <w:tr w:rsidR="005409E8" w:rsidRPr="00C11276">
        <w:tc>
          <w:tcPr>
            <w:tcW w:w="3744" w:type="dxa"/>
            <w:gridSpan w:val="8"/>
            <w:tcMar>
              <w:top w:w="57" w:type="dxa"/>
              <w:bottom w:w="57" w:type="dxa"/>
            </w:tcMar>
          </w:tcPr>
          <w:p w:rsidR="005409E8" w:rsidRPr="00C11276" w:rsidRDefault="005409E8">
            <w:pPr>
              <w:ind w:left="176" w:hanging="176"/>
            </w:pPr>
            <w:r w:rsidRPr="00C11276">
              <w:t xml:space="preserve">Profit attributable to ordinary </w:t>
            </w:r>
            <w:r w:rsidR="006468E2" w:rsidRPr="00C11276">
              <w:t>equity holders</w:t>
            </w:r>
            <w:r w:rsidRPr="00C11276">
              <w:t xml:space="preserve"> of the parent entity</w:t>
            </w:r>
          </w:p>
        </w:tc>
        <w:tc>
          <w:tcPr>
            <w:tcW w:w="1108" w:type="dxa"/>
            <w:gridSpan w:val="2"/>
            <w:tcMar>
              <w:top w:w="57" w:type="dxa"/>
              <w:bottom w:w="57" w:type="dxa"/>
            </w:tcMar>
            <w:vAlign w:val="bottom"/>
          </w:tcPr>
          <w:p w:rsidR="005409E8" w:rsidRPr="00C11276" w:rsidRDefault="005409E8">
            <w:pPr>
              <w:jc w:val="right"/>
              <w:rPr>
                <w:lang w:val="en-US"/>
              </w:rPr>
            </w:pPr>
            <w:r w:rsidRPr="00C11276">
              <w:rPr>
                <w:lang w:val="en-US"/>
              </w:rPr>
              <w:t>3.00</w:t>
            </w:r>
            <w:r w:rsidRPr="00C11276">
              <w:rPr>
                <w:rStyle w:val="FootnoteReference"/>
                <w:lang w:val="en-US"/>
              </w:rPr>
              <w:footnoteReference w:customMarkFollows="1" w:id="22"/>
              <w:t>(c)</w:t>
            </w:r>
          </w:p>
        </w:tc>
        <w:tc>
          <w:tcPr>
            <w:tcW w:w="1244" w:type="dxa"/>
            <w:gridSpan w:val="2"/>
            <w:tcMar>
              <w:top w:w="57" w:type="dxa"/>
              <w:bottom w:w="57" w:type="dxa"/>
            </w:tcMar>
            <w:vAlign w:val="bottom"/>
          </w:tcPr>
          <w:p w:rsidR="005409E8" w:rsidRPr="00C11276" w:rsidRDefault="005409E8">
            <w:pPr>
              <w:jc w:val="right"/>
              <w:rPr>
                <w:lang w:val="en-US"/>
              </w:rPr>
            </w:pPr>
            <w:r w:rsidRPr="00C11276">
              <w:rPr>
                <w:lang w:val="en-US"/>
              </w:rPr>
              <w:t>2.24</w:t>
            </w:r>
            <w:r w:rsidRPr="00C11276">
              <w:rPr>
                <w:rStyle w:val="FootnoteReference"/>
                <w:lang w:val="en-US"/>
              </w:rPr>
              <w:footnoteReference w:customMarkFollows="1" w:id="23"/>
              <w:t>(d)</w:t>
            </w:r>
          </w:p>
        </w:tc>
      </w:tr>
    </w:tbl>
    <w:p w:rsidR="005409E8" w:rsidRPr="00C11276" w:rsidRDefault="005409E8">
      <w:pPr>
        <w:rPr>
          <w:lang w:val="en-US"/>
        </w:rPr>
      </w:pPr>
    </w:p>
    <w:p w:rsidR="005409E8" w:rsidRPr="00C11276" w:rsidRDefault="005409E8">
      <w:pPr>
        <w:rPr>
          <w:lang w:val="en-US"/>
        </w:rPr>
      </w:pPr>
    </w:p>
    <w:p w:rsidR="005409E8" w:rsidRPr="00C11276" w:rsidRDefault="005409E8">
      <w:pPr>
        <w:pStyle w:val="Heading2"/>
      </w:pPr>
      <w:r w:rsidRPr="00C11276">
        <w:lastRenderedPageBreak/>
        <w:t>Example 10 – Instruments of a Subsidiary: Calculation of Basic and Diluted Earnings per Share</w:t>
      </w:r>
      <w:r w:rsidRPr="00C11276">
        <w:rPr>
          <w:rStyle w:val="FootnoteReference"/>
          <w:b w:val="0"/>
        </w:rPr>
        <w:footnoteReference w:id="24"/>
      </w:r>
    </w:p>
    <w:p w:rsidR="005409E8" w:rsidRPr="00C11276" w:rsidRDefault="005409E8">
      <w:pPr>
        <w:pStyle w:val="Heading3"/>
      </w:pPr>
      <w:r w:rsidRPr="00C11276">
        <w:t>Reference:  AASB 133, paragraphs 40, A11 and A12</w:t>
      </w:r>
    </w:p>
    <w:tbl>
      <w:tblPr>
        <w:tblW w:w="0" w:type="auto"/>
        <w:tblLook w:val="0000" w:firstRow="0" w:lastRow="0" w:firstColumn="0" w:lastColumn="0" w:noHBand="0" w:noVBand="0"/>
      </w:tblPr>
      <w:tblGrid>
        <w:gridCol w:w="1504"/>
        <w:gridCol w:w="1318"/>
        <w:gridCol w:w="944"/>
        <w:gridCol w:w="437"/>
        <w:gridCol w:w="2246"/>
      </w:tblGrid>
      <w:tr w:rsidR="005409E8" w:rsidRPr="00C11276">
        <w:tc>
          <w:tcPr>
            <w:tcW w:w="1504" w:type="dxa"/>
            <w:tcMar>
              <w:top w:w="85" w:type="dxa"/>
              <w:bottom w:w="85" w:type="dxa"/>
            </w:tcMar>
          </w:tcPr>
          <w:p w:rsidR="005409E8" w:rsidRPr="00C11276" w:rsidRDefault="005409E8">
            <w:pPr>
              <w:rPr>
                <w:b/>
                <w:bCs/>
              </w:rPr>
            </w:pPr>
            <w:r w:rsidRPr="00C11276">
              <w:rPr>
                <w:b/>
                <w:bCs/>
              </w:rPr>
              <w:t>Parent:</w:t>
            </w:r>
          </w:p>
        </w:tc>
        <w:tc>
          <w:tcPr>
            <w:tcW w:w="1318" w:type="dxa"/>
            <w:tcMar>
              <w:top w:w="85" w:type="dxa"/>
              <w:bottom w:w="85" w:type="dxa"/>
            </w:tcMar>
          </w:tcPr>
          <w:p w:rsidR="005409E8" w:rsidRPr="00C11276" w:rsidRDefault="005409E8"/>
        </w:tc>
        <w:tc>
          <w:tcPr>
            <w:tcW w:w="944" w:type="dxa"/>
            <w:tcMar>
              <w:top w:w="85" w:type="dxa"/>
              <w:bottom w:w="85" w:type="dxa"/>
            </w:tcMar>
          </w:tcPr>
          <w:p w:rsidR="005409E8" w:rsidRPr="00C11276" w:rsidRDefault="005409E8"/>
        </w:tc>
        <w:tc>
          <w:tcPr>
            <w:tcW w:w="2683" w:type="dxa"/>
            <w:gridSpan w:val="2"/>
            <w:tcMar>
              <w:top w:w="85" w:type="dxa"/>
              <w:bottom w:w="85" w:type="dxa"/>
            </w:tcMar>
          </w:tcPr>
          <w:p w:rsidR="005409E8" w:rsidRPr="00C11276" w:rsidRDefault="005409E8"/>
        </w:tc>
      </w:tr>
      <w:tr w:rsidR="005409E8" w:rsidRPr="00C11276">
        <w:tc>
          <w:tcPr>
            <w:tcW w:w="2822" w:type="dxa"/>
            <w:gridSpan w:val="2"/>
            <w:tcMar>
              <w:top w:w="85" w:type="dxa"/>
              <w:bottom w:w="85" w:type="dxa"/>
            </w:tcMar>
          </w:tcPr>
          <w:p w:rsidR="005409E8" w:rsidRPr="00C11276" w:rsidRDefault="005409E8">
            <w:pPr>
              <w:ind w:left="142" w:hanging="142"/>
            </w:pPr>
            <w:r w:rsidRPr="00C11276">
              <w:t xml:space="preserve">Profit attributable to ordinary </w:t>
            </w:r>
            <w:r w:rsidR="006468E2" w:rsidRPr="00C11276">
              <w:t>equity holders</w:t>
            </w:r>
            <w:r w:rsidRPr="00C11276">
              <w:t xml:space="preserve"> of the parent entity</w:t>
            </w:r>
          </w:p>
        </w:tc>
        <w:tc>
          <w:tcPr>
            <w:tcW w:w="3627" w:type="dxa"/>
            <w:gridSpan w:val="3"/>
            <w:tcMar>
              <w:top w:w="85" w:type="dxa"/>
              <w:bottom w:w="85" w:type="dxa"/>
            </w:tcMar>
          </w:tcPr>
          <w:p w:rsidR="005409E8" w:rsidRPr="00C11276" w:rsidRDefault="005409E8">
            <w:pPr>
              <w:ind w:left="155" w:hanging="155"/>
            </w:pPr>
            <w:r w:rsidRPr="00C11276">
              <w:t>CU12,000 (excluding any earnings of, or dividends paid by, the subsidiary)</w:t>
            </w:r>
          </w:p>
        </w:tc>
      </w:tr>
      <w:tr w:rsidR="005409E8" w:rsidRPr="00C11276">
        <w:tc>
          <w:tcPr>
            <w:tcW w:w="2822" w:type="dxa"/>
            <w:gridSpan w:val="2"/>
            <w:tcMar>
              <w:top w:w="85" w:type="dxa"/>
              <w:bottom w:w="85" w:type="dxa"/>
            </w:tcMar>
          </w:tcPr>
          <w:p w:rsidR="005409E8" w:rsidRPr="00C11276" w:rsidRDefault="005409E8">
            <w:pPr>
              <w:ind w:left="142" w:hanging="142"/>
            </w:pPr>
            <w:r w:rsidRPr="00C11276">
              <w:t>Ordinary shares outstanding</w:t>
            </w:r>
          </w:p>
        </w:tc>
        <w:tc>
          <w:tcPr>
            <w:tcW w:w="944" w:type="dxa"/>
            <w:tcMar>
              <w:top w:w="85" w:type="dxa"/>
              <w:bottom w:w="85" w:type="dxa"/>
            </w:tcMar>
          </w:tcPr>
          <w:p w:rsidR="005409E8" w:rsidRPr="00C11276" w:rsidRDefault="005409E8">
            <w:r w:rsidRPr="00C11276">
              <w:t>10,000</w:t>
            </w:r>
          </w:p>
        </w:tc>
        <w:tc>
          <w:tcPr>
            <w:tcW w:w="2683" w:type="dxa"/>
            <w:gridSpan w:val="2"/>
            <w:tcMar>
              <w:top w:w="85" w:type="dxa"/>
              <w:bottom w:w="85" w:type="dxa"/>
            </w:tcMar>
          </w:tcPr>
          <w:p w:rsidR="005409E8" w:rsidRPr="00C11276" w:rsidRDefault="005409E8"/>
        </w:tc>
      </w:tr>
      <w:tr w:rsidR="005409E8" w:rsidRPr="00C11276">
        <w:tc>
          <w:tcPr>
            <w:tcW w:w="2822" w:type="dxa"/>
            <w:gridSpan w:val="2"/>
            <w:tcMar>
              <w:top w:w="85" w:type="dxa"/>
              <w:bottom w:w="85" w:type="dxa"/>
            </w:tcMar>
          </w:tcPr>
          <w:p w:rsidR="005409E8" w:rsidRPr="00C11276" w:rsidRDefault="005409E8">
            <w:pPr>
              <w:ind w:left="142" w:hanging="142"/>
            </w:pPr>
            <w:r w:rsidRPr="00C11276">
              <w:t>Instruments of subsidiary owned by the parent</w:t>
            </w:r>
          </w:p>
        </w:tc>
        <w:tc>
          <w:tcPr>
            <w:tcW w:w="3627" w:type="dxa"/>
            <w:gridSpan w:val="3"/>
            <w:tcMar>
              <w:top w:w="85" w:type="dxa"/>
              <w:bottom w:w="85" w:type="dxa"/>
            </w:tcMar>
          </w:tcPr>
          <w:p w:rsidR="005409E8" w:rsidRPr="00C11276" w:rsidRDefault="005409E8">
            <w:r w:rsidRPr="00C11276">
              <w:t>800 ordinary shares</w:t>
            </w:r>
          </w:p>
          <w:p w:rsidR="005409E8" w:rsidRPr="00C11276" w:rsidRDefault="005409E8">
            <w:pPr>
              <w:ind w:left="155" w:hanging="155"/>
            </w:pPr>
            <w:r w:rsidRPr="00C11276">
              <w:t>30 warrants exercisable to purchase ordinary shares of subsidiary</w:t>
            </w:r>
          </w:p>
          <w:p w:rsidR="005409E8" w:rsidRPr="00C11276" w:rsidRDefault="005409E8">
            <w:r w:rsidRPr="00C11276">
              <w:t>300 convertible preference shares</w:t>
            </w:r>
          </w:p>
        </w:tc>
      </w:tr>
      <w:tr w:rsidR="005409E8" w:rsidRPr="00C11276">
        <w:tc>
          <w:tcPr>
            <w:tcW w:w="1504" w:type="dxa"/>
            <w:tcMar>
              <w:top w:w="85" w:type="dxa"/>
              <w:bottom w:w="85" w:type="dxa"/>
            </w:tcMar>
          </w:tcPr>
          <w:p w:rsidR="005409E8" w:rsidRPr="00C11276" w:rsidRDefault="005409E8">
            <w:pPr>
              <w:rPr>
                <w:b/>
                <w:bCs/>
              </w:rPr>
            </w:pPr>
            <w:r w:rsidRPr="00C11276">
              <w:rPr>
                <w:b/>
                <w:bCs/>
              </w:rPr>
              <w:t>Subsidiary:</w:t>
            </w:r>
          </w:p>
        </w:tc>
        <w:tc>
          <w:tcPr>
            <w:tcW w:w="1318" w:type="dxa"/>
            <w:tcMar>
              <w:top w:w="85" w:type="dxa"/>
              <w:bottom w:w="85" w:type="dxa"/>
            </w:tcMar>
          </w:tcPr>
          <w:p w:rsidR="005409E8" w:rsidRPr="00C11276" w:rsidRDefault="005409E8"/>
        </w:tc>
        <w:tc>
          <w:tcPr>
            <w:tcW w:w="944" w:type="dxa"/>
            <w:tcMar>
              <w:top w:w="85" w:type="dxa"/>
              <w:bottom w:w="85" w:type="dxa"/>
            </w:tcMar>
          </w:tcPr>
          <w:p w:rsidR="005409E8" w:rsidRPr="00C11276" w:rsidRDefault="005409E8"/>
        </w:tc>
        <w:tc>
          <w:tcPr>
            <w:tcW w:w="2683" w:type="dxa"/>
            <w:gridSpan w:val="2"/>
            <w:tcMar>
              <w:top w:w="85" w:type="dxa"/>
              <w:bottom w:w="85" w:type="dxa"/>
            </w:tcMar>
          </w:tcPr>
          <w:p w:rsidR="005409E8" w:rsidRPr="00C11276" w:rsidRDefault="005409E8"/>
        </w:tc>
      </w:tr>
      <w:tr w:rsidR="005409E8" w:rsidRPr="00C11276">
        <w:tc>
          <w:tcPr>
            <w:tcW w:w="2822" w:type="dxa"/>
            <w:gridSpan w:val="2"/>
            <w:tcMar>
              <w:top w:w="85" w:type="dxa"/>
              <w:bottom w:w="85" w:type="dxa"/>
            </w:tcMar>
          </w:tcPr>
          <w:p w:rsidR="005409E8" w:rsidRPr="00C11276" w:rsidRDefault="005409E8">
            <w:r w:rsidRPr="00C11276">
              <w:t xml:space="preserve">Profit </w:t>
            </w:r>
          </w:p>
        </w:tc>
        <w:tc>
          <w:tcPr>
            <w:tcW w:w="944" w:type="dxa"/>
            <w:tcMar>
              <w:top w:w="85" w:type="dxa"/>
              <w:bottom w:w="85" w:type="dxa"/>
            </w:tcMar>
          </w:tcPr>
          <w:p w:rsidR="005409E8" w:rsidRPr="00C11276" w:rsidRDefault="005409E8">
            <w:r w:rsidRPr="00C11276">
              <w:t>CU5,400</w:t>
            </w:r>
          </w:p>
        </w:tc>
        <w:tc>
          <w:tcPr>
            <w:tcW w:w="2683" w:type="dxa"/>
            <w:gridSpan w:val="2"/>
            <w:tcMar>
              <w:top w:w="85" w:type="dxa"/>
              <w:bottom w:w="85" w:type="dxa"/>
            </w:tcMar>
          </w:tcPr>
          <w:p w:rsidR="005409E8" w:rsidRPr="00C11276" w:rsidRDefault="005409E8"/>
        </w:tc>
      </w:tr>
      <w:tr w:rsidR="005409E8" w:rsidRPr="00C11276">
        <w:tc>
          <w:tcPr>
            <w:tcW w:w="2822" w:type="dxa"/>
            <w:gridSpan w:val="2"/>
            <w:tcMar>
              <w:top w:w="85" w:type="dxa"/>
              <w:bottom w:w="85" w:type="dxa"/>
            </w:tcMar>
          </w:tcPr>
          <w:p w:rsidR="005409E8" w:rsidRPr="00C11276" w:rsidRDefault="005409E8">
            <w:r w:rsidRPr="00C11276">
              <w:t>Ordinary shares outstanding</w:t>
            </w:r>
          </w:p>
        </w:tc>
        <w:tc>
          <w:tcPr>
            <w:tcW w:w="944" w:type="dxa"/>
            <w:tcMar>
              <w:top w:w="85" w:type="dxa"/>
              <w:bottom w:w="85" w:type="dxa"/>
            </w:tcMar>
          </w:tcPr>
          <w:p w:rsidR="005409E8" w:rsidRPr="00C11276" w:rsidRDefault="005409E8">
            <w:r w:rsidRPr="00C11276">
              <w:t>1,000</w:t>
            </w:r>
          </w:p>
        </w:tc>
        <w:tc>
          <w:tcPr>
            <w:tcW w:w="2683" w:type="dxa"/>
            <w:gridSpan w:val="2"/>
            <w:tcMar>
              <w:top w:w="85" w:type="dxa"/>
              <w:bottom w:w="85" w:type="dxa"/>
            </w:tcMar>
          </w:tcPr>
          <w:p w:rsidR="005409E8" w:rsidRPr="00C11276" w:rsidRDefault="005409E8"/>
        </w:tc>
      </w:tr>
      <w:tr w:rsidR="005409E8" w:rsidRPr="00C11276">
        <w:tc>
          <w:tcPr>
            <w:tcW w:w="1504" w:type="dxa"/>
            <w:tcMar>
              <w:top w:w="85" w:type="dxa"/>
              <w:bottom w:w="85" w:type="dxa"/>
            </w:tcMar>
          </w:tcPr>
          <w:p w:rsidR="005409E8" w:rsidRPr="00C11276" w:rsidRDefault="005409E8">
            <w:r w:rsidRPr="00C11276">
              <w:t>Warrants</w:t>
            </w:r>
          </w:p>
        </w:tc>
        <w:tc>
          <w:tcPr>
            <w:tcW w:w="1318" w:type="dxa"/>
            <w:tcMar>
              <w:top w:w="85" w:type="dxa"/>
              <w:bottom w:w="85" w:type="dxa"/>
            </w:tcMar>
          </w:tcPr>
          <w:p w:rsidR="005409E8" w:rsidRPr="00C11276" w:rsidRDefault="005409E8"/>
        </w:tc>
        <w:tc>
          <w:tcPr>
            <w:tcW w:w="3627" w:type="dxa"/>
            <w:gridSpan w:val="3"/>
            <w:tcMar>
              <w:top w:w="85" w:type="dxa"/>
              <w:bottom w:w="85" w:type="dxa"/>
            </w:tcMar>
          </w:tcPr>
          <w:p w:rsidR="005409E8" w:rsidRPr="00C11276" w:rsidRDefault="005409E8">
            <w:pPr>
              <w:ind w:left="155" w:hanging="155"/>
            </w:pPr>
            <w:r w:rsidRPr="00C11276">
              <w:t>150, exercisable to purchase ordinary shares of the subsidiary</w:t>
            </w:r>
          </w:p>
        </w:tc>
      </w:tr>
      <w:tr w:rsidR="005409E8" w:rsidRPr="00C11276">
        <w:tc>
          <w:tcPr>
            <w:tcW w:w="1504" w:type="dxa"/>
            <w:tcMar>
              <w:top w:w="85" w:type="dxa"/>
              <w:bottom w:w="85" w:type="dxa"/>
            </w:tcMar>
          </w:tcPr>
          <w:p w:rsidR="005409E8" w:rsidRPr="00C11276" w:rsidRDefault="005409E8">
            <w:r w:rsidRPr="00C11276">
              <w:t>Exercise price</w:t>
            </w:r>
          </w:p>
        </w:tc>
        <w:tc>
          <w:tcPr>
            <w:tcW w:w="1318" w:type="dxa"/>
            <w:tcMar>
              <w:top w:w="85" w:type="dxa"/>
              <w:bottom w:w="85" w:type="dxa"/>
            </w:tcMar>
          </w:tcPr>
          <w:p w:rsidR="005409E8" w:rsidRPr="00C11276" w:rsidRDefault="005409E8"/>
        </w:tc>
        <w:tc>
          <w:tcPr>
            <w:tcW w:w="944" w:type="dxa"/>
            <w:tcMar>
              <w:top w:w="85" w:type="dxa"/>
              <w:bottom w:w="85" w:type="dxa"/>
            </w:tcMar>
          </w:tcPr>
          <w:p w:rsidR="005409E8" w:rsidRPr="00C11276" w:rsidRDefault="005409E8">
            <w:r w:rsidRPr="00C11276">
              <w:t>CU10</w:t>
            </w:r>
          </w:p>
        </w:tc>
        <w:tc>
          <w:tcPr>
            <w:tcW w:w="2683" w:type="dxa"/>
            <w:gridSpan w:val="2"/>
            <w:tcMar>
              <w:top w:w="85" w:type="dxa"/>
              <w:bottom w:w="85" w:type="dxa"/>
            </w:tcMar>
          </w:tcPr>
          <w:p w:rsidR="005409E8" w:rsidRPr="00C11276" w:rsidRDefault="005409E8"/>
        </w:tc>
      </w:tr>
      <w:tr w:rsidR="005409E8" w:rsidRPr="00C11276">
        <w:tc>
          <w:tcPr>
            <w:tcW w:w="2822" w:type="dxa"/>
            <w:gridSpan w:val="2"/>
            <w:tcMar>
              <w:top w:w="85" w:type="dxa"/>
              <w:bottom w:w="85" w:type="dxa"/>
            </w:tcMar>
          </w:tcPr>
          <w:p w:rsidR="005409E8" w:rsidRPr="00C11276" w:rsidRDefault="005409E8">
            <w:pPr>
              <w:ind w:left="142" w:hanging="142"/>
            </w:pPr>
            <w:r w:rsidRPr="00C11276">
              <w:t>Average market price of one ordinary share</w:t>
            </w:r>
          </w:p>
        </w:tc>
        <w:tc>
          <w:tcPr>
            <w:tcW w:w="944" w:type="dxa"/>
            <w:tcMar>
              <w:top w:w="85" w:type="dxa"/>
              <w:bottom w:w="85" w:type="dxa"/>
            </w:tcMar>
            <w:vAlign w:val="bottom"/>
          </w:tcPr>
          <w:p w:rsidR="005409E8" w:rsidRPr="00C11276" w:rsidRDefault="005409E8">
            <w:r w:rsidRPr="00C11276">
              <w:t>CU20</w:t>
            </w:r>
          </w:p>
        </w:tc>
        <w:tc>
          <w:tcPr>
            <w:tcW w:w="2683" w:type="dxa"/>
            <w:gridSpan w:val="2"/>
            <w:tcMar>
              <w:top w:w="85" w:type="dxa"/>
              <w:bottom w:w="85" w:type="dxa"/>
            </w:tcMar>
          </w:tcPr>
          <w:p w:rsidR="005409E8" w:rsidRPr="00C11276" w:rsidRDefault="005409E8"/>
        </w:tc>
      </w:tr>
      <w:tr w:rsidR="005409E8" w:rsidRPr="00C11276">
        <w:tc>
          <w:tcPr>
            <w:tcW w:w="2822" w:type="dxa"/>
            <w:gridSpan w:val="2"/>
            <w:tcMar>
              <w:top w:w="85" w:type="dxa"/>
              <w:bottom w:w="85" w:type="dxa"/>
            </w:tcMar>
          </w:tcPr>
          <w:p w:rsidR="005409E8" w:rsidRPr="00C11276" w:rsidRDefault="005409E8">
            <w:r w:rsidRPr="00C11276">
              <w:t>Convertible preference shares</w:t>
            </w:r>
          </w:p>
        </w:tc>
        <w:tc>
          <w:tcPr>
            <w:tcW w:w="3627" w:type="dxa"/>
            <w:gridSpan w:val="3"/>
            <w:tcMar>
              <w:top w:w="85" w:type="dxa"/>
              <w:bottom w:w="85" w:type="dxa"/>
            </w:tcMar>
          </w:tcPr>
          <w:p w:rsidR="005409E8" w:rsidRPr="00C11276" w:rsidRDefault="005409E8">
            <w:pPr>
              <w:ind w:left="155" w:hanging="155"/>
            </w:pPr>
            <w:r w:rsidRPr="00C11276">
              <w:t>400, each convertible into one ordinary share</w:t>
            </w:r>
          </w:p>
        </w:tc>
      </w:tr>
      <w:tr w:rsidR="005409E8" w:rsidRPr="00C11276">
        <w:tc>
          <w:tcPr>
            <w:tcW w:w="2822" w:type="dxa"/>
            <w:gridSpan w:val="2"/>
            <w:tcMar>
              <w:top w:w="85" w:type="dxa"/>
              <w:bottom w:w="85" w:type="dxa"/>
            </w:tcMar>
          </w:tcPr>
          <w:p w:rsidR="005409E8" w:rsidRPr="00C11276" w:rsidRDefault="005409E8">
            <w:r w:rsidRPr="00C11276">
              <w:t>Dividends on preference shares</w:t>
            </w:r>
          </w:p>
        </w:tc>
        <w:tc>
          <w:tcPr>
            <w:tcW w:w="1381" w:type="dxa"/>
            <w:gridSpan w:val="2"/>
            <w:tcMar>
              <w:top w:w="85" w:type="dxa"/>
              <w:bottom w:w="85" w:type="dxa"/>
            </w:tcMar>
          </w:tcPr>
          <w:p w:rsidR="005409E8" w:rsidRPr="00C11276" w:rsidRDefault="005409E8">
            <w:r w:rsidRPr="00C11276">
              <w:t>CU1 per share</w:t>
            </w:r>
          </w:p>
        </w:tc>
        <w:tc>
          <w:tcPr>
            <w:tcW w:w="2246" w:type="dxa"/>
            <w:tcMar>
              <w:top w:w="85" w:type="dxa"/>
              <w:bottom w:w="85" w:type="dxa"/>
            </w:tcMar>
          </w:tcPr>
          <w:p w:rsidR="005409E8" w:rsidRPr="00C11276" w:rsidRDefault="005409E8"/>
        </w:tc>
      </w:tr>
      <w:tr w:rsidR="005409E8" w:rsidRPr="00C11276">
        <w:tc>
          <w:tcPr>
            <w:tcW w:w="6449" w:type="dxa"/>
            <w:gridSpan w:val="5"/>
            <w:tcMar>
              <w:top w:w="85" w:type="dxa"/>
              <w:bottom w:w="85" w:type="dxa"/>
            </w:tcMar>
          </w:tcPr>
          <w:p w:rsidR="005409E8" w:rsidRPr="00C11276" w:rsidRDefault="005409E8">
            <w:pPr>
              <w:rPr>
                <w:i/>
              </w:rPr>
            </w:pPr>
            <w:r w:rsidRPr="00C11276">
              <w:rPr>
                <w:i/>
              </w:rPr>
              <w:t>No inter-company eliminations or adjustments were necessary except for dividends.</w:t>
            </w:r>
          </w:p>
        </w:tc>
      </w:tr>
      <w:tr w:rsidR="005409E8" w:rsidRPr="00C11276">
        <w:tc>
          <w:tcPr>
            <w:tcW w:w="6449" w:type="dxa"/>
            <w:gridSpan w:val="5"/>
            <w:tcMar>
              <w:top w:w="85" w:type="dxa"/>
              <w:bottom w:w="85" w:type="dxa"/>
            </w:tcMar>
          </w:tcPr>
          <w:p w:rsidR="005409E8" w:rsidRPr="00C11276" w:rsidRDefault="005409E8">
            <w:pPr>
              <w:rPr>
                <w:i/>
              </w:rPr>
            </w:pPr>
            <w:r w:rsidRPr="00C11276">
              <w:rPr>
                <w:i/>
              </w:rPr>
              <w:t>For the purposes of this illustration, income taxes have been ignored.</w:t>
            </w:r>
          </w:p>
        </w:tc>
      </w:tr>
    </w:tbl>
    <w:p w:rsidR="005409E8" w:rsidRPr="00C11276" w:rsidRDefault="005409E8"/>
    <w:p w:rsidR="005409E8" w:rsidRPr="00C11276" w:rsidRDefault="005409E8">
      <w:pPr>
        <w:spacing w:line="80" w:lineRule="exact"/>
      </w:pPr>
      <w:r w:rsidRPr="00C11276">
        <w:br w:type="page"/>
      </w:r>
    </w:p>
    <w:tbl>
      <w:tblPr>
        <w:tblW w:w="0" w:type="auto"/>
        <w:tblLook w:val="0000" w:firstRow="0" w:lastRow="0" w:firstColumn="0" w:lastColumn="0" w:noHBand="0" w:noVBand="0"/>
      </w:tblPr>
      <w:tblGrid>
        <w:gridCol w:w="1241"/>
        <w:gridCol w:w="844"/>
        <w:gridCol w:w="1284"/>
        <w:gridCol w:w="1842"/>
        <w:gridCol w:w="709"/>
      </w:tblGrid>
      <w:tr w:rsidR="005409E8" w:rsidRPr="00C11276">
        <w:tc>
          <w:tcPr>
            <w:tcW w:w="5920" w:type="dxa"/>
            <w:gridSpan w:val="5"/>
            <w:tcMar>
              <w:bottom w:w="227" w:type="dxa"/>
            </w:tcMar>
          </w:tcPr>
          <w:p w:rsidR="005409E8" w:rsidRPr="00C11276" w:rsidRDefault="005409E8">
            <w:pPr>
              <w:rPr>
                <w:b/>
                <w:bCs/>
              </w:rPr>
            </w:pPr>
            <w:r w:rsidRPr="00C11276">
              <w:rPr>
                <w:b/>
                <w:bCs/>
              </w:rPr>
              <w:lastRenderedPageBreak/>
              <w:t>Subsidiary’s earnings per share</w:t>
            </w:r>
          </w:p>
        </w:tc>
      </w:tr>
      <w:tr w:rsidR="005409E8" w:rsidRPr="00C11276">
        <w:trPr>
          <w:gridAfter w:val="1"/>
          <w:wAfter w:w="709" w:type="dxa"/>
          <w:cantSplit/>
          <w:trHeight w:val="98"/>
        </w:trPr>
        <w:tc>
          <w:tcPr>
            <w:tcW w:w="1241" w:type="dxa"/>
            <w:vMerge w:val="restart"/>
            <w:vAlign w:val="center"/>
          </w:tcPr>
          <w:p w:rsidR="005409E8" w:rsidRPr="00C11276" w:rsidRDefault="005409E8">
            <w:pPr>
              <w:rPr>
                <w:kern w:val="20"/>
              </w:rPr>
            </w:pPr>
            <w:r w:rsidRPr="00C11276">
              <w:rPr>
                <w:kern w:val="20"/>
              </w:rPr>
              <w:t>Basic EPS</w:t>
            </w:r>
          </w:p>
        </w:tc>
        <w:tc>
          <w:tcPr>
            <w:tcW w:w="844" w:type="dxa"/>
            <w:vMerge w:val="restart"/>
            <w:vAlign w:val="center"/>
          </w:tcPr>
          <w:p w:rsidR="005409E8" w:rsidRPr="00C11276" w:rsidRDefault="005409E8">
            <w:r w:rsidRPr="00C11276">
              <w:t>CU5.00</w:t>
            </w:r>
          </w:p>
        </w:tc>
        <w:tc>
          <w:tcPr>
            <w:tcW w:w="1284" w:type="dxa"/>
            <w:vMerge w:val="restart"/>
            <w:vAlign w:val="center"/>
          </w:tcPr>
          <w:p w:rsidR="005409E8" w:rsidRPr="00C11276" w:rsidRDefault="005409E8">
            <w:r w:rsidRPr="00C11276">
              <w:t>calculated:</w:t>
            </w:r>
          </w:p>
        </w:tc>
        <w:tc>
          <w:tcPr>
            <w:tcW w:w="1842" w:type="dxa"/>
            <w:tcBorders>
              <w:bottom w:val="single" w:sz="4" w:space="0" w:color="auto"/>
            </w:tcBorders>
            <w:tcMar>
              <w:top w:w="29" w:type="dxa"/>
              <w:left w:w="0" w:type="dxa"/>
              <w:bottom w:w="29" w:type="dxa"/>
              <w:right w:w="0" w:type="dxa"/>
            </w:tcMar>
          </w:tcPr>
          <w:p w:rsidR="005409E8" w:rsidRPr="00C11276" w:rsidRDefault="005409E8">
            <w:pPr>
              <w:jc w:val="center"/>
              <w:rPr>
                <w:lang w:val="fr-FR"/>
              </w:rPr>
            </w:pPr>
            <w:r w:rsidRPr="00C11276">
              <w:rPr>
                <w:lang w:val="fr-FR"/>
              </w:rPr>
              <w:t>CU5,400</w:t>
            </w:r>
            <w:r w:rsidRPr="00C11276">
              <w:rPr>
                <w:rStyle w:val="FootnoteReference"/>
                <w:lang w:val="fr-FR"/>
              </w:rPr>
              <w:footnoteReference w:customMarkFollows="1" w:id="25"/>
              <w:t>(a)</w:t>
            </w:r>
            <w:r w:rsidRPr="00C11276">
              <w:rPr>
                <w:lang w:val="fr-FR"/>
              </w:rPr>
              <w:t xml:space="preserve"> </w:t>
            </w:r>
            <w:r w:rsidRPr="00C11276">
              <w:sym w:font="Symbol" w:char="F02D"/>
            </w:r>
            <w:r w:rsidRPr="00C11276">
              <w:rPr>
                <w:lang w:val="fr-FR"/>
              </w:rPr>
              <w:t xml:space="preserve"> CU400</w:t>
            </w:r>
            <w:r w:rsidRPr="00C11276">
              <w:rPr>
                <w:rStyle w:val="FootnoteReference"/>
                <w:lang w:val="fr-FR"/>
              </w:rPr>
              <w:footnoteReference w:customMarkFollows="1" w:id="26"/>
              <w:t>(b)</w:t>
            </w:r>
          </w:p>
        </w:tc>
      </w:tr>
      <w:tr w:rsidR="005409E8" w:rsidRPr="00C11276">
        <w:trPr>
          <w:gridAfter w:val="1"/>
          <w:wAfter w:w="709" w:type="dxa"/>
          <w:cantSplit/>
          <w:trHeight w:val="97"/>
        </w:trPr>
        <w:tc>
          <w:tcPr>
            <w:tcW w:w="1241" w:type="dxa"/>
            <w:vMerge/>
          </w:tcPr>
          <w:p w:rsidR="005409E8" w:rsidRPr="00C11276" w:rsidRDefault="005409E8">
            <w:pPr>
              <w:rPr>
                <w:kern w:val="20"/>
                <w:lang w:val="fr-FR"/>
              </w:rPr>
            </w:pPr>
          </w:p>
        </w:tc>
        <w:tc>
          <w:tcPr>
            <w:tcW w:w="844" w:type="dxa"/>
            <w:vMerge/>
          </w:tcPr>
          <w:p w:rsidR="005409E8" w:rsidRPr="00C11276" w:rsidRDefault="005409E8">
            <w:pPr>
              <w:rPr>
                <w:lang w:val="fr-FR"/>
              </w:rPr>
            </w:pPr>
          </w:p>
        </w:tc>
        <w:tc>
          <w:tcPr>
            <w:tcW w:w="1284" w:type="dxa"/>
            <w:vMerge/>
          </w:tcPr>
          <w:p w:rsidR="005409E8" w:rsidRPr="00C11276" w:rsidRDefault="005409E8">
            <w:pPr>
              <w:rPr>
                <w:lang w:val="fr-FR"/>
              </w:rPr>
            </w:pPr>
          </w:p>
        </w:tc>
        <w:tc>
          <w:tcPr>
            <w:tcW w:w="1842" w:type="dxa"/>
            <w:tcMar>
              <w:top w:w="45" w:type="dxa"/>
            </w:tcMar>
          </w:tcPr>
          <w:p w:rsidR="005409E8" w:rsidRPr="00C11276" w:rsidRDefault="005409E8">
            <w:pPr>
              <w:jc w:val="center"/>
            </w:pPr>
            <w:r w:rsidRPr="00C11276">
              <w:t>1,000</w:t>
            </w:r>
            <w:r w:rsidRPr="00C11276">
              <w:rPr>
                <w:rStyle w:val="FootnoteReference"/>
              </w:rPr>
              <w:footnoteReference w:customMarkFollows="1" w:id="27"/>
              <w:t>(c)</w:t>
            </w:r>
          </w:p>
        </w:tc>
      </w:tr>
      <w:tr w:rsidR="005409E8" w:rsidRPr="00C11276">
        <w:trPr>
          <w:cantSplit/>
          <w:trHeight w:val="97"/>
        </w:trPr>
        <w:tc>
          <w:tcPr>
            <w:tcW w:w="1241" w:type="dxa"/>
            <w:tcMar>
              <w:top w:w="113" w:type="dxa"/>
              <w:bottom w:w="113" w:type="dxa"/>
            </w:tcMar>
          </w:tcPr>
          <w:p w:rsidR="005409E8" w:rsidRPr="00C11276" w:rsidRDefault="005409E8">
            <w:pPr>
              <w:rPr>
                <w:kern w:val="20"/>
              </w:rPr>
            </w:pPr>
          </w:p>
        </w:tc>
        <w:tc>
          <w:tcPr>
            <w:tcW w:w="844" w:type="dxa"/>
            <w:tcMar>
              <w:top w:w="113" w:type="dxa"/>
              <w:bottom w:w="113" w:type="dxa"/>
            </w:tcMar>
          </w:tcPr>
          <w:p w:rsidR="005409E8" w:rsidRPr="00C11276" w:rsidRDefault="005409E8"/>
        </w:tc>
        <w:tc>
          <w:tcPr>
            <w:tcW w:w="1284" w:type="dxa"/>
            <w:tcMar>
              <w:top w:w="113" w:type="dxa"/>
              <w:bottom w:w="113" w:type="dxa"/>
            </w:tcMar>
          </w:tcPr>
          <w:p w:rsidR="005409E8" w:rsidRPr="00C11276" w:rsidRDefault="005409E8"/>
        </w:tc>
        <w:tc>
          <w:tcPr>
            <w:tcW w:w="2551" w:type="dxa"/>
            <w:gridSpan w:val="2"/>
            <w:tcMar>
              <w:top w:w="113" w:type="dxa"/>
              <w:bottom w:w="113" w:type="dxa"/>
            </w:tcMar>
          </w:tcPr>
          <w:p w:rsidR="005409E8" w:rsidRPr="00C11276" w:rsidRDefault="005409E8">
            <w:pPr>
              <w:jc w:val="center"/>
            </w:pPr>
          </w:p>
        </w:tc>
      </w:tr>
      <w:tr w:rsidR="005409E8" w:rsidRPr="00C11276">
        <w:trPr>
          <w:gridAfter w:val="1"/>
          <w:wAfter w:w="709" w:type="dxa"/>
          <w:cantSplit/>
          <w:trHeight w:val="98"/>
        </w:trPr>
        <w:tc>
          <w:tcPr>
            <w:tcW w:w="1241" w:type="dxa"/>
            <w:vMerge w:val="restart"/>
            <w:vAlign w:val="center"/>
          </w:tcPr>
          <w:p w:rsidR="005409E8" w:rsidRPr="00C11276" w:rsidRDefault="005409E8">
            <w:pPr>
              <w:rPr>
                <w:kern w:val="20"/>
              </w:rPr>
            </w:pPr>
            <w:r w:rsidRPr="00C11276">
              <w:rPr>
                <w:kern w:val="20"/>
              </w:rPr>
              <w:t>Diluted EPS</w:t>
            </w:r>
          </w:p>
        </w:tc>
        <w:tc>
          <w:tcPr>
            <w:tcW w:w="844" w:type="dxa"/>
            <w:vMerge w:val="restart"/>
            <w:vAlign w:val="center"/>
          </w:tcPr>
          <w:p w:rsidR="005409E8" w:rsidRPr="00C11276" w:rsidRDefault="005409E8">
            <w:r w:rsidRPr="00C11276">
              <w:t>CU3.66</w:t>
            </w:r>
          </w:p>
        </w:tc>
        <w:tc>
          <w:tcPr>
            <w:tcW w:w="1284" w:type="dxa"/>
            <w:vMerge w:val="restart"/>
            <w:vAlign w:val="center"/>
          </w:tcPr>
          <w:p w:rsidR="005409E8" w:rsidRPr="00C11276" w:rsidRDefault="005409E8">
            <w:r w:rsidRPr="00C11276">
              <w:t>calculated:</w:t>
            </w:r>
          </w:p>
        </w:tc>
        <w:tc>
          <w:tcPr>
            <w:tcW w:w="1842" w:type="dxa"/>
            <w:tcBorders>
              <w:bottom w:val="single" w:sz="4" w:space="0" w:color="auto"/>
            </w:tcBorders>
            <w:tcMar>
              <w:top w:w="28" w:type="dxa"/>
              <w:left w:w="0" w:type="dxa"/>
              <w:bottom w:w="28" w:type="dxa"/>
              <w:right w:w="0" w:type="dxa"/>
            </w:tcMar>
            <w:vAlign w:val="bottom"/>
          </w:tcPr>
          <w:p w:rsidR="005409E8" w:rsidRPr="00C11276" w:rsidRDefault="005409E8">
            <w:pPr>
              <w:jc w:val="center"/>
            </w:pPr>
            <w:r w:rsidRPr="00C11276">
              <w:t>CU5,400</w:t>
            </w:r>
            <w:r w:rsidRPr="00C11276">
              <w:rPr>
                <w:rStyle w:val="FootnoteReference"/>
              </w:rPr>
              <w:footnoteReference w:customMarkFollows="1" w:id="28"/>
              <w:t>(d)</w:t>
            </w:r>
          </w:p>
        </w:tc>
      </w:tr>
      <w:tr w:rsidR="005409E8" w:rsidRPr="00C11276">
        <w:trPr>
          <w:gridAfter w:val="1"/>
          <w:wAfter w:w="709" w:type="dxa"/>
          <w:cantSplit/>
          <w:trHeight w:val="97"/>
        </w:trPr>
        <w:tc>
          <w:tcPr>
            <w:tcW w:w="1241" w:type="dxa"/>
            <w:vMerge/>
          </w:tcPr>
          <w:p w:rsidR="005409E8" w:rsidRPr="00C11276" w:rsidRDefault="005409E8">
            <w:pPr>
              <w:rPr>
                <w:kern w:val="20"/>
              </w:rPr>
            </w:pPr>
          </w:p>
        </w:tc>
        <w:tc>
          <w:tcPr>
            <w:tcW w:w="844" w:type="dxa"/>
            <w:vMerge/>
          </w:tcPr>
          <w:p w:rsidR="005409E8" w:rsidRPr="00C11276" w:rsidRDefault="005409E8"/>
        </w:tc>
        <w:tc>
          <w:tcPr>
            <w:tcW w:w="1284" w:type="dxa"/>
            <w:vMerge/>
          </w:tcPr>
          <w:p w:rsidR="005409E8" w:rsidRPr="00C11276" w:rsidRDefault="005409E8"/>
        </w:tc>
        <w:tc>
          <w:tcPr>
            <w:tcW w:w="1842" w:type="dxa"/>
            <w:tcBorders>
              <w:top w:val="single" w:sz="4" w:space="0" w:color="auto"/>
            </w:tcBorders>
            <w:tcMar>
              <w:top w:w="28" w:type="dxa"/>
              <w:left w:w="0" w:type="dxa"/>
              <w:bottom w:w="45" w:type="dxa"/>
              <w:right w:w="0" w:type="dxa"/>
            </w:tcMar>
          </w:tcPr>
          <w:p w:rsidR="005409E8" w:rsidRPr="00C11276" w:rsidRDefault="005409E8">
            <w:pPr>
              <w:jc w:val="center"/>
            </w:pPr>
            <w:r w:rsidRPr="00C11276">
              <w:t>(1,000 + 75</w:t>
            </w:r>
            <w:r w:rsidRPr="00C11276">
              <w:rPr>
                <w:rStyle w:val="FootnoteReference"/>
              </w:rPr>
              <w:footnoteReference w:customMarkFollows="1" w:id="29"/>
              <w:t>(e)</w:t>
            </w:r>
            <w:r w:rsidRPr="00C11276">
              <w:t xml:space="preserve"> + 400</w:t>
            </w:r>
            <w:r w:rsidRPr="00C11276">
              <w:rPr>
                <w:rStyle w:val="FootnoteReference"/>
              </w:rPr>
              <w:footnoteReference w:customMarkFollows="1" w:id="30"/>
              <w:t>(f)</w:t>
            </w:r>
            <w:r w:rsidRPr="00C11276">
              <w:t>)</w:t>
            </w:r>
          </w:p>
        </w:tc>
      </w:tr>
    </w:tbl>
    <w:p w:rsidR="005409E8" w:rsidRPr="00C11276" w:rsidRDefault="005409E8">
      <w:pPr>
        <w:pStyle w:val="NumPlain1"/>
        <w:spacing w:after="120"/>
        <w:ind w:left="504" w:hanging="504"/>
      </w:pPr>
    </w:p>
    <w:p w:rsidR="005409E8" w:rsidRPr="00C11276" w:rsidRDefault="005409E8">
      <w:pPr>
        <w:pStyle w:val="NumPlain1"/>
        <w:spacing w:after="120"/>
        <w:ind w:left="504" w:hanging="504"/>
      </w:pPr>
    </w:p>
    <w:tbl>
      <w:tblPr>
        <w:tblW w:w="6318" w:type="dxa"/>
        <w:tblLayout w:type="fixed"/>
        <w:tblLook w:val="0000" w:firstRow="0" w:lastRow="0" w:firstColumn="0" w:lastColumn="0" w:noHBand="0" w:noVBand="0"/>
      </w:tblPr>
      <w:tblGrid>
        <w:gridCol w:w="1143"/>
        <w:gridCol w:w="694"/>
        <w:gridCol w:w="936"/>
        <w:gridCol w:w="1987"/>
        <w:gridCol w:w="1166"/>
        <w:gridCol w:w="392"/>
      </w:tblGrid>
      <w:tr w:rsidR="005409E8" w:rsidRPr="00C11276">
        <w:trPr>
          <w:gridAfter w:val="1"/>
          <w:wAfter w:w="392" w:type="dxa"/>
        </w:trPr>
        <w:tc>
          <w:tcPr>
            <w:tcW w:w="5926" w:type="dxa"/>
            <w:gridSpan w:val="5"/>
            <w:tcMar>
              <w:bottom w:w="227" w:type="dxa"/>
            </w:tcMar>
          </w:tcPr>
          <w:p w:rsidR="005409E8" w:rsidRPr="00C11276" w:rsidRDefault="005409E8">
            <w:pPr>
              <w:rPr>
                <w:b/>
                <w:bCs/>
              </w:rPr>
            </w:pPr>
            <w:r w:rsidRPr="00C11276">
              <w:rPr>
                <w:b/>
                <w:bCs/>
              </w:rPr>
              <w:t>Consolidated earnings per share</w:t>
            </w:r>
          </w:p>
        </w:tc>
      </w:tr>
      <w:tr w:rsidR="005409E8" w:rsidRPr="00C11276">
        <w:trPr>
          <w:gridAfter w:val="2"/>
          <w:wAfter w:w="1530" w:type="dxa"/>
          <w:cantSplit/>
          <w:trHeight w:val="98"/>
        </w:trPr>
        <w:tc>
          <w:tcPr>
            <w:tcW w:w="1143" w:type="dxa"/>
            <w:vMerge w:val="restart"/>
            <w:vAlign w:val="center"/>
          </w:tcPr>
          <w:p w:rsidR="005409E8" w:rsidRPr="00C11276" w:rsidRDefault="005409E8">
            <w:pPr>
              <w:rPr>
                <w:sz w:val="18"/>
              </w:rPr>
            </w:pPr>
            <w:r w:rsidRPr="00C11276">
              <w:rPr>
                <w:sz w:val="18"/>
              </w:rPr>
              <w:t>Basic EPS</w:t>
            </w:r>
          </w:p>
        </w:tc>
        <w:tc>
          <w:tcPr>
            <w:tcW w:w="694" w:type="dxa"/>
            <w:vMerge w:val="restart"/>
            <w:tcMar>
              <w:left w:w="0" w:type="dxa"/>
              <w:right w:w="0" w:type="dxa"/>
            </w:tcMar>
            <w:vAlign w:val="center"/>
          </w:tcPr>
          <w:p w:rsidR="005409E8" w:rsidRPr="00C11276" w:rsidRDefault="005409E8">
            <w:pPr>
              <w:rPr>
                <w:sz w:val="18"/>
              </w:rPr>
            </w:pPr>
            <w:r w:rsidRPr="00C11276">
              <w:rPr>
                <w:sz w:val="18"/>
              </w:rPr>
              <w:t>CU1.63</w:t>
            </w:r>
          </w:p>
        </w:tc>
        <w:tc>
          <w:tcPr>
            <w:tcW w:w="936" w:type="dxa"/>
            <w:vMerge w:val="restart"/>
            <w:tcMar>
              <w:left w:w="57" w:type="dxa"/>
              <w:right w:w="0" w:type="dxa"/>
            </w:tcMar>
            <w:vAlign w:val="center"/>
          </w:tcPr>
          <w:p w:rsidR="005409E8" w:rsidRPr="00C11276" w:rsidRDefault="005409E8">
            <w:pPr>
              <w:rPr>
                <w:sz w:val="18"/>
              </w:rPr>
            </w:pPr>
            <w:r w:rsidRPr="00C11276">
              <w:rPr>
                <w:sz w:val="18"/>
              </w:rPr>
              <w:t>calculated:</w:t>
            </w:r>
          </w:p>
        </w:tc>
        <w:tc>
          <w:tcPr>
            <w:tcW w:w="1987" w:type="dxa"/>
            <w:tcBorders>
              <w:bottom w:val="single" w:sz="4" w:space="0" w:color="auto"/>
            </w:tcBorders>
            <w:tcMar>
              <w:top w:w="0" w:type="dxa"/>
              <w:left w:w="0" w:type="dxa"/>
              <w:bottom w:w="29" w:type="dxa"/>
              <w:right w:w="0" w:type="dxa"/>
            </w:tcMar>
          </w:tcPr>
          <w:p w:rsidR="005409E8" w:rsidRPr="00C11276" w:rsidRDefault="005409E8">
            <w:pPr>
              <w:jc w:val="center"/>
              <w:rPr>
                <w:sz w:val="18"/>
              </w:rPr>
            </w:pPr>
            <w:r w:rsidRPr="00C11276">
              <w:rPr>
                <w:sz w:val="18"/>
              </w:rPr>
              <w:t>CU12,000</w:t>
            </w:r>
            <w:r w:rsidRPr="00C11276">
              <w:rPr>
                <w:rStyle w:val="FootnoteReference"/>
                <w:sz w:val="18"/>
              </w:rPr>
              <w:footnoteReference w:customMarkFollows="1" w:id="31"/>
              <w:t>(g)</w:t>
            </w:r>
            <w:r w:rsidRPr="00C11276">
              <w:rPr>
                <w:sz w:val="18"/>
              </w:rPr>
              <w:t xml:space="preserve"> + CU4,300</w:t>
            </w:r>
            <w:r w:rsidRPr="00C11276">
              <w:rPr>
                <w:rStyle w:val="FootnoteReference"/>
                <w:sz w:val="18"/>
              </w:rPr>
              <w:footnoteReference w:customMarkFollows="1" w:id="32"/>
              <w:t>(h)</w:t>
            </w:r>
          </w:p>
        </w:tc>
      </w:tr>
      <w:tr w:rsidR="005409E8" w:rsidRPr="00C11276">
        <w:trPr>
          <w:gridAfter w:val="2"/>
          <w:wAfter w:w="1530" w:type="dxa"/>
          <w:cantSplit/>
          <w:trHeight w:val="97"/>
        </w:trPr>
        <w:tc>
          <w:tcPr>
            <w:tcW w:w="1143" w:type="dxa"/>
            <w:vMerge/>
            <w:vAlign w:val="center"/>
          </w:tcPr>
          <w:p w:rsidR="005409E8" w:rsidRPr="00C11276" w:rsidRDefault="005409E8">
            <w:pPr>
              <w:rPr>
                <w:sz w:val="18"/>
              </w:rPr>
            </w:pPr>
          </w:p>
        </w:tc>
        <w:tc>
          <w:tcPr>
            <w:tcW w:w="694" w:type="dxa"/>
            <w:vMerge/>
            <w:tcMar>
              <w:left w:w="0" w:type="dxa"/>
              <w:right w:w="0" w:type="dxa"/>
            </w:tcMar>
            <w:vAlign w:val="center"/>
          </w:tcPr>
          <w:p w:rsidR="005409E8" w:rsidRPr="00C11276" w:rsidRDefault="005409E8">
            <w:pPr>
              <w:rPr>
                <w:sz w:val="18"/>
              </w:rPr>
            </w:pPr>
          </w:p>
        </w:tc>
        <w:tc>
          <w:tcPr>
            <w:tcW w:w="936" w:type="dxa"/>
            <w:vMerge/>
            <w:tcMar>
              <w:left w:w="57" w:type="dxa"/>
              <w:right w:w="0" w:type="dxa"/>
            </w:tcMar>
            <w:vAlign w:val="center"/>
          </w:tcPr>
          <w:p w:rsidR="005409E8" w:rsidRPr="00C11276" w:rsidRDefault="005409E8">
            <w:pPr>
              <w:rPr>
                <w:sz w:val="18"/>
              </w:rPr>
            </w:pPr>
          </w:p>
        </w:tc>
        <w:tc>
          <w:tcPr>
            <w:tcW w:w="1987" w:type="dxa"/>
            <w:tcMar>
              <w:top w:w="28" w:type="dxa"/>
              <w:left w:w="29" w:type="dxa"/>
              <w:bottom w:w="29" w:type="dxa"/>
              <w:right w:w="0" w:type="dxa"/>
            </w:tcMar>
          </w:tcPr>
          <w:p w:rsidR="005409E8" w:rsidRPr="00C11276" w:rsidRDefault="005409E8">
            <w:pPr>
              <w:jc w:val="center"/>
              <w:rPr>
                <w:sz w:val="18"/>
              </w:rPr>
            </w:pPr>
            <w:r w:rsidRPr="00C11276">
              <w:rPr>
                <w:sz w:val="18"/>
              </w:rPr>
              <w:t>10,000</w:t>
            </w:r>
            <w:r w:rsidRPr="00C11276">
              <w:rPr>
                <w:rStyle w:val="FootnoteReference"/>
                <w:sz w:val="18"/>
              </w:rPr>
              <w:footnoteReference w:customMarkFollows="1" w:id="33"/>
              <w:t>(i)</w:t>
            </w:r>
          </w:p>
        </w:tc>
      </w:tr>
      <w:tr w:rsidR="005409E8" w:rsidRPr="00C11276">
        <w:trPr>
          <w:gridAfter w:val="1"/>
          <w:wAfter w:w="392" w:type="dxa"/>
        </w:trPr>
        <w:tc>
          <w:tcPr>
            <w:tcW w:w="1143" w:type="dxa"/>
            <w:tcMar>
              <w:top w:w="113" w:type="dxa"/>
              <w:bottom w:w="113" w:type="dxa"/>
            </w:tcMar>
            <w:vAlign w:val="center"/>
          </w:tcPr>
          <w:p w:rsidR="005409E8" w:rsidRPr="00C11276" w:rsidRDefault="005409E8">
            <w:pPr>
              <w:rPr>
                <w:sz w:val="18"/>
              </w:rPr>
            </w:pPr>
          </w:p>
        </w:tc>
        <w:tc>
          <w:tcPr>
            <w:tcW w:w="694" w:type="dxa"/>
            <w:tcMar>
              <w:top w:w="113" w:type="dxa"/>
              <w:left w:w="0" w:type="dxa"/>
              <w:bottom w:w="113" w:type="dxa"/>
              <w:right w:w="0" w:type="dxa"/>
            </w:tcMar>
            <w:vAlign w:val="center"/>
          </w:tcPr>
          <w:p w:rsidR="005409E8" w:rsidRPr="00C11276" w:rsidRDefault="005409E8">
            <w:pPr>
              <w:rPr>
                <w:sz w:val="18"/>
              </w:rPr>
            </w:pPr>
          </w:p>
        </w:tc>
        <w:tc>
          <w:tcPr>
            <w:tcW w:w="936" w:type="dxa"/>
            <w:tcMar>
              <w:top w:w="113" w:type="dxa"/>
              <w:left w:w="57" w:type="dxa"/>
              <w:bottom w:w="113" w:type="dxa"/>
              <w:right w:w="0" w:type="dxa"/>
            </w:tcMar>
            <w:vAlign w:val="center"/>
          </w:tcPr>
          <w:p w:rsidR="005409E8" w:rsidRPr="00C11276" w:rsidRDefault="005409E8">
            <w:pPr>
              <w:rPr>
                <w:sz w:val="18"/>
              </w:rPr>
            </w:pPr>
          </w:p>
        </w:tc>
        <w:tc>
          <w:tcPr>
            <w:tcW w:w="3153" w:type="dxa"/>
            <w:gridSpan w:val="2"/>
            <w:tcMar>
              <w:top w:w="113" w:type="dxa"/>
              <w:left w:w="0" w:type="dxa"/>
              <w:bottom w:w="113" w:type="dxa"/>
              <w:right w:w="0" w:type="dxa"/>
            </w:tcMar>
          </w:tcPr>
          <w:p w:rsidR="005409E8" w:rsidRPr="00C11276" w:rsidRDefault="005409E8">
            <w:pPr>
              <w:jc w:val="center"/>
              <w:rPr>
                <w:sz w:val="18"/>
                <w:u w:val="single"/>
              </w:rPr>
            </w:pPr>
          </w:p>
        </w:tc>
      </w:tr>
      <w:tr w:rsidR="005409E8" w:rsidRPr="00C11276">
        <w:trPr>
          <w:cantSplit/>
          <w:trHeight w:val="98"/>
        </w:trPr>
        <w:tc>
          <w:tcPr>
            <w:tcW w:w="1143" w:type="dxa"/>
            <w:vMerge w:val="restart"/>
            <w:vAlign w:val="center"/>
          </w:tcPr>
          <w:p w:rsidR="005409E8" w:rsidRPr="00C11276" w:rsidRDefault="005409E8">
            <w:pPr>
              <w:rPr>
                <w:kern w:val="20"/>
                <w:sz w:val="18"/>
              </w:rPr>
            </w:pPr>
            <w:r w:rsidRPr="00C11276">
              <w:rPr>
                <w:kern w:val="20"/>
                <w:sz w:val="18"/>
              </w:rPr>
              <w:t>Diluted EPS</w:t>
            </w:r>
          </w:p>
        </w:tc>
        <w:tc>
          <w:tcPr>
            <w:tcW w:w="694" w:type="dxa"/>
            <w:vMerge w:val="restart"/>
            <w:tcMar>
              <w:left w:w="0" w:type="dxa"/>
              <w:right w:w="0" w:type="dxa"/>
            </w:tcMar>
            <w:vAlign w:val="center"/>
          </w:tcPr>
          <w:p w:rsidR="005409E8" w:rsidRPr="00C11276" w:rsidRDefault="005409E8">
            <w:pPr>
              <w:rPr>
                <w:sz w:val="18"/>
              </w:rPr>
            </w:pPr>
            <w:r w:rsidRPr="00C11276">
              <w:rPr>
                <w:sz w:val="18"/>
              </w:rPr>
              <w:t>CU1.61</w:t>
            </w:r>
          </w:p>
        </w:tc>
        <w:tc>
          <w:tcPr>
            <w:tcW w:w="936" w:type="dxa"/>
            <w:vMerge w:val="restart"/>
            <w:tcMar>
              <w:left w:w="57" w:type="dxa"/>
              <w:right w:w="0" w:type="dxa"/>
            </w:tcMar>
            <w:vAlign w:val="center"/>
          </w:tcPr>
          <w:p w:rsidR="005409E8" w:rsidRPr="00C11276" w:rsidRDefault="005409E8">
            <w:pPr>
              <w:rPr>
                <w:sz w:val="18"/>
              </w:rPr>
            </w:pPr>
            <w:r w:rsidRPr="00C11276">
              <w:rPr>
                <w:sz w:val="18"/>
              </w:rPr>
              <w:t>calculated:</w:t>
            </w:r>
          </w:p>
        </w:tc>
        <w:tc>
          <w:tcPr>
            <w:tcW w:w="3545" w:type="dxa"/>
            <w:gridSpan w:val="3"/>
            <w:tcBorders>
              <w:bottom w:val="single" w:sz="4" w:space="0" w:color="auto"/>
            </w:tcBorders>
            <w:tcMar>
              <w:top w:w="28" w:type="dxa"/>
              <w:left w:w="0" w:type="dxa"/>
              <w:bottom w:w="28" w:type="dxa"/>
              <w:right w:w="0" w:type="dxa"/>
            </w:tcMar>
            <w:vAlign w:val="bottom"/>
          </w:tcPr>
          <w:p w:rsidR="005409E8" w:rsidRPr="00C11276" w:rsidRDefault="005409E8">
            <w:pPr>
              <w:jc w:val="center"/>
              <w:rPr>
                <w:sz w:val="18"/>
              </w:rPr>
            </w:pPr>
            <w:r w:rsidRPr="00C11276">
              <w:rPr>
                <w:sz w:val="18"/>
              </w:rPr>
              <w:t>CU12,000 + CU2,928</w:t>
            </w:r>
            <w:r w:rsidRPr="00C11276">
              <w:rPr>
                <w:rStyle w:val="FootnoteReference"/>
                <w:sz w:val="18"/>
              </w:rPr>
              <w:footnoteReference w:customMarkFollows="1" w:id="34"/>
              <w:t>(j)</w:t>
            </w:r>
            <w:r w:rsidRPr="00C11276">
              <w:rPr>
                <w:sz w:val="18"/>
              </w:rPr>
              <w:t xml:space="preserve"> + CU55</w:t>
            </w:r>
            <w:r w:rsidRPr="00C11276">
              <w:rPr>
                <w:rStyle w:val="FootnoteReference"/>
                <w:sz w:val="18"/>
              </w:rPr>
              <w:footnoteReference w:customMarkFollows="1" w:id="35"/>
              <w:t>(k)</w:t>
            </w:r>
            <w:r w:rsidRPr="00C11276">
              <w:rPr>
                <w:sz w:val="18"/>
              </w:rPr>
              <w:t xml:space="preserve"> + CU1,098</w:t>
            </w:r>
            <w:r w:rsidRPr="00C11276">
              <w:rPr>
                <w:rStyle w:val="FootnoteReference"/>
                <w:sz w:val="18"/>
              </w:rPr>
              <w:footnoteReference w:customMarkFollows="1" w:id="36"/>
              <w:t>(l)</w:t>
            </w:r>
          </w:p>
        </w:tc>
      </w:tr>
      <w:tr w:rsidR="005409E8" w:rsidRPr="00C11276">
        <w:trPr>
          <w:cantSplit/>
          <w:trHeight w:val="97"/>
        </w:trPr>
        <w:tc>
          <w:tcPr>
            <w:tcW w:w="1143" w:type="dxa"/>
            <w:vMerge/>
          </w:tcPr>
          <w:p w:rsidR="005409E8" w:rsidRPr="00C11276" w:rsidRDefault="005409E8">
            <w:pPr>
              <w:rPr>
                <w:kern w:val="20"/>
                <w:sz w:val="18"/>
              </w:rPr>
            </w:pPr>
          </w:p>
        </w:tc>
        <w:tc>
          <w:tcPr>
            <w:tcW w:w="694" w:type="dxa"/>
            <w:vMerge/>
            <w:tcMar>
              <w:left w:w="0" w:type="dxa"/>
              <w:right w:w="0" w:type="dxa"/>
            </w:tcMar>
          </w:tcPr>
          <w:p w:rsidR="005409E8" w:rsidRPr="00C11276" w:rsidRDefault="005409E8">
            <w:pPr>
              <w:rPr>
                <w:sz w:val="18"/>
              </w:rPr>
            </w:pPr>
          </w:p>
        </w:tc>
        <w:tc>
          <w:tcPr>
            <w:tcW w:w="936" w:type="dxa"/>
            <w:vMerge/>
            <w:tcMar>
              <w:left w:w="57" w:type="dxa"/>
              <w:right w:w="0" w:type="dxa"/>
            </w:tcMar>
          </w:tcPr>
          <w:p w:rsidR="005409E8" w:rsidRPr="00C11276" w:rsidRDefault="005409E8">
            <w:pPr>
              <w:rPr>
                <w:sz w:val="18"/>
              </w:rPr>
            </w:pPr>
          </w:p>
        </w:tc>
        <w:tc>
          <w:tcPr>
            <w:tcW w:w="3545" w:type="dxa"/>
            <w:gridSpan w:val="3"/>
            <w:tcBorders>
              <w:top w:val="single" w:sz="4" w:space="0" w:color="auto"/>
            </w:tcBorders>
            <w:tcMar>
              <w:top w:w="28" w:type="dxa"/>
              <w:left w:w="0" w:type="dxa"/>
              <w:bottom w:w="28" w:type="dxa"/>
              <w:right w:w="0" w:type="dxa"/>
            </w:tcMar>
          </w:tcPr>
          <w:p w:rsidR="005409E8" w:rsidRPr="00C11276" w:rsidRDefault="005409E8">
            <w:pPr>
              <w:jc w:val="center"/>
              <w:rPr>
                <w:sz w:val="18"/>
              </w:rPr>
            </w:pPr>
            <w:r w:rsidRPr="00C11276">
              <w:rPr>
                <w:sz w:val="18"/>
              </w:rPr>
              <w:t>10,000</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Example 11 – Participating Equity Instruments and Two-Class Ordinary Shares</w:t>
      </w:r>
      <w:r w:rsidRPr="00C11276">
        <w:rPr>
          <w:rStyle w:val="FootnoteReference"/>
          <w:b w:val="0"/>
        </w:rPr>
        <w:footnoteReference w:id="37"/>
      </w:r>
    </w:p>
    <w:p w:rsidR="005409E8" w:rsidRPr="00C11276" w:rsidRDefault="005409E8">
      <w:pPr>
        <w:pStyle w:val="Heading3"/>
      </w:pPr>
      <w:r w:rsidRPr="00C11276">
        <w:t>Reference:  AASB 133, paragraphs A13 and A14</w:t>
      </w:r>
    </w:p>
    <w:tbl>
      <w:tblPr>
        <w:tblW w:w="6345" w:type="dxa"/>
        <w:tblLook w:val="0000" w:firstRow="0" w:lastRow="0" w:firstColumn="0" w:lastColumn="0" w:noHBand="0" w:noVBand="0"/>
      </w:tblPr>
      <w:tblGrid>
        <w:gridCol w:w="3227"/>
        <w:gridCol w:w="425"/>
        <w:gridCol w:w="709"/>
        <w:gridCol w:w="1276"/>
        <w:gridCol w:w="708"/>
      </w:tblGrid>
      <w:tr w:rsidR="005409E8" w:rsidRPr="00C11276">
        <w:trPr>
          <w:gridAfter w:val="1"/>
          <w:wAfter w:w="708" w:type="dxa"/>
          <w:cantSplit/>
        </w:trPr>
        <w:tc>
          <w:tcPr>
            <w:tcW w:w="3652" w:type="dxa"/>
            <w:gridSpan w:val="2"/>
            <w:tcMar>
              <w:top w:w="85" w:type="dxa"/>
              <w:bottom w:w="85" w:type="dxa"/>
            </w:tcMar>
          </w:tcPr>
          <w:p w:rsidR="005409E8" w:rsidRPr="00C11276" w:rsidRDefault="005409E8">
            <w:pPr>
              <w:ind w:left="142" w:hanging="142"/>
              <w:rPr>
                <w:kern w:val="20"/>
              </w:rPr>
            </w:pPr>
            <w:r w:rsidRPr="00C11276">
              <w:rPr>
                <w:kern w:val="20"/>
              </w:rPr>
              <w:t xml:space="preserve">Profit attributable to </w:t>
            </w:r>
            <w:r w:rsidR="006468E2" w:rsidRPr="00C11276">
              <w:rPr>
                <w:kern w:val="20"/>
              </w:rPr>
              <w:t>equity holders</w:t>
            </w:r>
            <w:r w:rsidRPr="00C11276">
              <w:rPr>
                <w:kern w:val="20"/>
              </w:rPr>
              <w:t xml:space="preserve"> of </w:t>
            </w:r>
            <w:r w:rsidRPr="00C11276">
              <w:rPr>
                <w:kern w:val="20"/>
              </w:rPr>
              <w:br/>
              <w:t>the parent entity</w:t>
            </w:r>
          </w:p>
        </w:tc>
        <w:tc>
          <w:tcPr>
            <w:tcW w:w="1985" w:type="dxa"/>
            <w:gridSpan w:val="2"/>
            <w:tcMar>
              <w:top w:w="85" w:type="dxa"/>
              <w:bottom w:w="85" w:type="dxa"/>
            </w:tcMar>
            <w:vAlign w:val="bottom"/>
          </w:tcPr>
          <w:p w:rsidR="005409E8" w:rsidRPr="00C11276" w:rsidRDefault="005409E8">
            <w:pPr>
              <w:jc w:val="right"/>
            </w:pPr>
            <w:r w:rsidRPr="00C11276">
              <w:t>CU100,000</w:t>
            </w:r>
          </w:p>
        </w:tc>
      </w:tr>
      <w:tr w:rsidR="005409E8" w:rsidRPr="00C11276">
        <w:trPr>
          <w:gridAfter w:val="1"/>
          <w:wAfter w:w="708" w:type="dxa"/>
          <w:cantSplit/>
        </w:trPr>
        <w:tc>
          <w:tcPr>
            <w:tcW w:w="3652" w:type="dxa"/>
            <w:gridSpan w:val="2"/>
            <w:tcMar>
              <w:top w:w="85" w:type="dxa"/>
              <w:bottom w:w="85" w:type="dxa"/>
            </w:tcMar>
          </w:tcPr>
          <w:p w:rsidR="005409E8" w:rsidRPr="00C11276" w:rsidRDefault="005409E8">
            <w:pPr>
              <w:ind w:left="142" w:hanging="142"/>
            </w:pPr>
            <w:r w:rsidRPr="00C11276">
              <w:t>Ordinary shares outstanding</w:t>
            </w:r>
          </w:p>
        </w:tc>
        <w:tc>
          <w:tcPr>
            <w:tcW w:w="1985" w:type="dxa"/>
            <w:gridSpan w:val="2"/>
            <w:tcMar>
              <w:top w:w="85" w:type="dxa"/>
              <w:bottom w:w="85" w:type="dxa"/>
            </w:tcMar>
            <w:vAlign w:val="bottom"/>
          </w:tcPr>
          <w:p w:rsidR="005409E8" w:rsidRPr="00C11276" w:rsidRDefault="005409E8">
            <w:pPr>
              <w:jc w:val="right"/>
            </w:pPr>
            <w:r w:rsidRPr="00C11276">
              <w:t>10,000</w:t>
            </w:r>
          </w:p>
        </w:tc>
      </w:tr>
      <w:tr w:rsidR="005409E8" w:rsidRPr="00C11276">
        <w:trPr>
          <w:gridAfter w:val="1"/>
          <w:wAfter w:w="708" w:type="dxa"/>
          <w:cantSplit/>
        </w:trPr>
        <w:tc>
          <w:tcPr>
            <w:tcW w:w="3652" w:type="dxa"/>
            <w:gridSpan w:val="2"/>
            <w:tcMar>
              <w:top w:w="85" w:type="dxa"/>
              <w:bottom w:w="85" w:type="dxa"/>
            </w:tcMar>
          </w:tcPr>
          <w:p w:rsidR="005409E8" w:rsidRPr="00C11276" w:rsidRDefault="005409E8">
            <w:pPr>
              <w:ind w:left="142" w:hanging="142"/>
              <w:rPr>
                <w:kern w:val="20"/>
              </w:rPr>
            </w:pPr>
            <w:r w:rsidRPr="00C11276">
              <w:rPr>
                <w:kern w:val="20"/>
              </w:rPr>
              <w:t>Non-convertible preference shares</w:t>
            </w:r>
          </w:p>
        </w:tc>
        <w:tc>
          <w:tcPr>
            <w:tcW w:w="1985" w:type="dxa"/>
            <w:gridSpan w:val="2"/>
            <w:tcMar>
              <w:top w:w="85" w:type="dxa"/>
              <w:bottom w:w="85" w:type="dxa"/>
            </w:tcMar>
            <w:vAlign w:val="bottom"/>
          </w:tcPr>
          <w:p w:rsidR="005409E8" w:rsidRPr="00C11276" w:rsidRDefault="005409E8">
            <w:pPr>
              <w:jc w:val="right"/>
            </w:pPr>
            <w:r w:rsidRPr="00C11276">
              <w:t>6,000</w:t>
            </w:r>
          </w:p>
        </w:tc>
      </w:tr>
      <w:tr w:rsidR="005409E8" w:rsidRPr="00C11276">
        <w:trPr>
          <w:gridAfter w:val="1"/>
          <w:wAfter w:w="708" w:type="dxa"/>
          <w:cantSplit/>
        </w:trPr>
        <w:tc>
          <w:tcPr>
            <w:tcW w:w="3652" w:type="dxa"/>
            <w:gridSpan w:val="2"/>
            <w:tcMar>
              <w:top w:w="85" w:type="dxa"/>
              <w:bottom w:w="85" w:type="dxa"/>
            </w:tcMar>
          </w:tcPr>
          <w:p w:rsidR="005409E8" w:rsidRPr="00C11276" w:rsidRDefault="005409E8">
            <w:pPr>
              <w:ind w:left="142" w:hanging="142"/>
            </w:pPr>
            <w:r w:rsidRPr="00C11276">
              <w:t xml:space="preserve">Non-cumulative annual dividend on preference shares (before any dividend </w:t>
            </w:r>
            <w:r w:rsidRPr="00C11276">
              <w:br/>
              <w:t>is paid on ordinary shares)</w:t>
            </w:r>
          </w:p>
        </w:tc>
        <w:tc>
          <w:tcPr>
            <w:tcW w:w="1985" w:type="dxa"/>
            <w:gridSpan w:val="2"/>
            <w:tcMar>
              <w:top w:w="85" w:type="dxa"/>
              <w:bottom w:w="85" w:type="dxa"/>
            </w:tcMar>
            <w:vAlign w:val="bottom"/>
          </w:tcPr>
          <w:p w:rsidR="005409E8" w:rsidRPr="00C11276" w:rsidRDefault="005409E8">
            <w:pPr>
              <w:jc w:val="right"/>
            </w:pPr>
            <w:r w:rsidRPr="00C11276">
              <w:t>CU5.50 per share</w:t>
            </w:r>
          </w:p>
        </w:tc>
      </w:tr>
      <w:tr w:rsidR="005409E8" w:rsidRPr="00C11276">
        <w:trPr>
          <w:cantSplit/>
        </w:trPr>
        <w:tc>
          <w:tcPr>
            <w:tcW w:w="6345" w:type="dxa"/>
            <w:gridSpan w:val="5"/>
            <w:tcMar>
              <w:top w:w="142" w:type="dxa"/>
              <w:bottom w:w="142" w:type="dxa"/>
            </w:tcMar>
          </w:tcPr>
          <w:p w:rsidR="005409E8" w:rsidRPr="00C11276" w:rsidRDefault="005409E8">
            <w:r w:rsidRPr="00C11276">
              <w:t>After ordinary shares have been paid a dividend of CU2.10 per share, the preference shares participate in any additional dividends on a 20:80 ratio with ordinary shares (i.e. after preference and ordinary shares have been paid dividends of CU5.50 and CU2.10 per share, respectively, preference shares participate in any additional dividends at a rate of one-fourth of the amount paid to ordinary shares on a per-share basis).</w:t>
            </w:r>
          </w:p>
        </w:tc>
      </w:tr>
      <w:tr w:rsidR="005409E8" w:rsidRPr="00C11276">
        <w:trPr>
          <w:cantSplit/>
        </w:trPr>
        <w:tc>
          <w:tcPr>
            <w:tcW w:w="3227" w:type="dxa"/>
            <w:tcMar>
              <w:top w:w="85" w:type="dxa"/>
              <w:bottom w:w="85" w:type="dxa"/>
            </w:tcMar>
          </w:tcPr>
          <w:p w:rsidR="005409E8" w:rsidRPr="00C11276" w:rsidRDefault="005409E8">
            <w:r w:rsidRPr="00C11276">
              <w:t>Dividends on preference shares paid</w:t>
            </w:r>
          </w:p>
        </w:tc>
        <w:tc>
          <w:tcPr>
            <w:tcW w:w="1134" w:type="dxa"/>
            <w:gridSpan w:val="2"/>
            <w:tcMar>
              <w:top w:w="85" w:type="dxa"/>
              <w:bottom w:w="85" w:type="dxa"/>
            </w:tcMar>
          </w:tcPr>
          <w:p w:rsidR="005409E8" w:rsidRPr="00C11276" w:rsidRDefault="005409E8">
            <w:pPr>
              <w:jc w:val="right"/>
            </w:pPr>
            <w:r w:rsidRPr="00C11276">
              <w:t>CU33,000</w:t>
            </w:r>
          </w:p>
        </w:tc>
        <w:tc>
          <w:tcPr>
            <w:tcW w:w="1984" w:type="dxa"/>
            <w:gridSpan w:val="2"/>
            <w:tcMar>
              <w:top w:w="85" w:type="dxa"/>
              <w:bottom w:w="85" w:type="dxa"/>
            </w:tcMar>
          </w:tcPr>
          <w:p w:rsidR="005409E8" w:rsidRPr="00C11276" w:rsidRDefault="005409E8">
            <w:pPr>
              <w:jc w:val="right"/>
            </w:pPr>
            <w:r w:rsidRPr="00C11276">
              <w:t>(CU5.50 per share)</w:t>
            </w:r>
          </w:p>
        </w:tc>
      </w:tr>
      <w:tr w:rsidR="005409E8" w:rsidRPr="00C11276">
        <w:trPr>
          <w:cantSplit/>
        </w:trPr>
        <w:tc>
          <w:tcPr>
            <w:tcW w:w="3227" w:type="dxa"/>
            <w:tcMar>
              <w:top w:w="85" w:type="dxa"/>
              <w:bottom w:w="85" w:type="dxa"/>
            </w:tcMar>
          </w:tcPr>
          <w:p w:rsidR="005409E8" w:rsidRPr="00C11276" w:rsidRDefault="005409E8">
            <w:r w:rsidRPr="00C11276">
              <w:t>Dividends on ordinary shares paid</w:t>
            </w:r>
          </w:p>
        </w:tc>
        <w:tc>
          <w:tcPr>
            <w:tcW w:w="1134" w:type="dxa"/>
            <w:gridSpan w:val="2"/>
            <w:tcMar>
              <w:top w:w="85" w:type="dxa"/>
              <w:bottom w:w="85" w:type="dxa"/>
            </w:tcMar>
          </w:tcPr>
          <w:p w:rsidR="005409E8" w:rsidRPr="00C11276" w:rsidRDefault="005409E8">
            <w:pPr>
              <w:jc w:val="right"/>
            </w:pPr>
            <w:r w:rsidRPr="00C11276">
              <w:t>CU21,000</w:t>
            </w:r>
          </w:p>
        </w:tc>
        <w:tc>
          <w:tcPr>
            <w:tcW w:w="1984" w:type="dxa"/>
            <w:gridSpan w:val="2"/>
            <w:tcMar>
              <w:top w:w="85" w:type="dxa"/>
              <w:bottom w:w="85" w:type="dxa"/>
            </w:tcMar>
          </w:tcPr>
          <w:p w:rsidR="005409E8" w:rsidRPr="00C11276" w:rsidRDefault="005409E8">
            <w:pPr>
              <w:jc w:val="right"/>
            </w:pPr>
            <w:r w:rsidRPr="00C11276">
              <w:t>(CU2.10 per share)</w:t>
            </w:r>
          </w:p>
        </w:tc>
      </w:tr>
    </w:tbl>
    <w:p w:rsidR="005409E8" w:rsidRPr="00C11276" w:rsidRDefault="005409E8">
      <w:pPr>
        <w:pStyle w:val="NoNumPlain1"/>
      </w:pPr>
    </w:p>
    <w:p w:rsidR="005409E8" w:rsidRPr="00C11276" w:rsidRDefault="005409E8">
      <w:pPr>
        <w:pStyle w:val="NoNumPlain1"/>
      </w:pPr>
    </w:p>
    <w:p w:rsidR="005409E8" w:rsidRPr="00C11276" w:rsidRDefault="005409E8">
      <w:pPr>
        <w:spacing w:line="80" w:lineRule="exact"/>
      </w:pPr>
      <w:r w:rsidRPr="00C11276">
        <w:br w:type="page"/>
      </w:r>
    </w:p>
    <w:tbl>
      <w:tblPr>
        <w:tblW w:w="0" w:type="auto"/>
        <w:tblLayout w:type="fixed"/>
        <w:tblLook w:val="0000" w:firstRow="0" w:lastRow="0" w:firstColumn="0" w:lastColumn="0" w:noHBand="0" w:noVBand="0"/>
      </w:tblPr>
      <w:tblGrid>
        <w:gridCol w:w="1147"/>
        <w:gridCol w:w="975"/>
        <w:gridCol w:w="963"/>
        <w:gridCol w:w="425"/>
        <w:gridCol w:w="284"/>
        <w:gridCol w:w="324"/>
        <w:gridCol w:w="526"/>
        <w:gridCol w:w="142"/>
        <w:gridCol w:w="11"/>
        <w:gridCol w:w="453"/>
        <w:gridCol w:w="398"/>
      </w:tblGrid>
      <w:tr w:rsidR="005409E8" w:rsidRPr="00C11276">
        <w:tc>
          <w:tcPr>
            <w:tcW w:w="5648" w:type="dxa"/>
            <w:gridSpan w:val="11"/>
            <w:tcMar>
              <w:bottom w:w="170" w:type="dxa"/>
            </w:tcMar>
          </w:tcPr>
          <w:p w:rsidR="005409E8" w:rsidRPr="00C11276" w:rsidRDefault="005409E8">
            <w:pPr>
              <w:rPr>
                <w:b/>
                <w:bCs/>
              </w:rPr>
            </w:pPr>
            <w:r w:rsidRPr="00C11276">
              <w:rPr>
                <w:b/>
                <w:bCs/>
              </w:rPr>
              <w:lastRenderedPageBreak/>
              <w:t>Basic earnings per share is calculated as follows:</w:t>
            </w:r>
          </w:p>
        </w:tc>
      </w:tr>
      <w:tr w:rsidR="005409E8" w:rsidRPr="00C11276">
        <w:tc>
          <w:tcPr>
            <w:tcW w:w="3510" w:type="dxa"/>
            <w:gridSpan w:val="4"/>
          </w:tcPr>
          <w:p w:rsidR="005409E8" w:rsidRPr="00C11276" w:rsidRDefault="005409E8"/>
        </w:tc>
        <w:tc>
          <w:tcPr>
            <w:tcW w:w="1134" w:type="dxa"/>
            <w:gridSpan w:val="3"/>
          </w:tcPr>
          <w:p w:rsidR="005409E8" w:rsidRPr="00C11276" w:rsidRDefault="005409E8">
            <w:pPr>
              <w:jc w:val="right"/>
              <w:rPr>
                <w:u w:val="single"/>
              </w:rPr>
            </w:pPr>
            <w:r w:rsidRPr="00C11276">
              <w:rPr>
                <w:u w:val="single"/>
              </w:rPr>
              <w:t>CU</w:t>
            </w:r>
          </w:p>
        </w:tc>
        <w:tc>
          <w:tcPr>
            <w:tcW w:w="1004" w:type="dxa"/>
            <w:gridSpan w:val="4"/>
          </w:tcPr>
          <w:p w:rsidR="005409E8" w:rsidRPr="00C11276" w:rsidRDefault="005409E8">
            <w:pPr>
              <w:jc w:val="right"/>
              <w:rPr>
                <w:u w:val="single"/>
              </w:rPr>
            </w:pPr>
            <w:r w:rsidRPr="00C11276">
              <w:rPr>
                <w:u w:val="single"/>
              </w:rPr>
              <w:t>CU</w:t>
            </w:r>
          </w:p>
        </w:tc>
      </w:tr>
      <w:tr w:rsidR="005409E8" w:rsidRPr="00C11276">
        <w:tc>
          <w:tcPr>
            <w:tcW w:w="3510" w:type="dxa"/>
            <w:gridSpan w:val="4"/>
            <w:tcMar>
              <w:bottom w:w="113" w:type="dxa"/>
            </w:tcMar>
          </w:tcPr>
          <w:p w:rsidR="005409E8" w:rsidRPr="00C11276" w:rsidRDefault="005409E8">
            <w:pPr>
              <w:ind w:left="142" w:hanging="142"/>
            </w:pPr>
            <w:r w:rsidRPr="00C11276">
              <w:t xml:space="preserve">Profit attributable to </w:t>
            </w:r>
            <w:r w:rsidR="006468E2" w:rsidRPr="00C11276">
              <w:t>equity holders</w:t>
            </w:r>
            <w:r w:rsidRPr="00C11276">
              <w:t xml:space="preserve"> of the parent entity</w:t>
            </w:r>
          </w:p>
        </w:tc>
        <w:tc>
          <w:tcPr>
            <w:tcW w:w="1134" w:type="dxa"/>
            <w:gridSpan w:val="3"/>
            <w:tcMar>
              <w:bottom w:w="113" w:type="dxa"/>
            </w:tcMar>
          </w:tcPr>
          <w:p w:rsidR="005409E8" w:rsidRPr="00C11276" w:rsidRDefault="005409E8"/>
        </w:tc>
        <w:tc>
          <w:tcPr>
            <w:tcW w:w="1004" w:type="dxa"/>
            <w:gridSpan w:val="4"/>
            <w:tcMar>
              <w:bottom w:w="113" w:type="dxa"/>
            </w:tcMar>
          </w:tcPr>
          <w:p w:rsidR="005409E8" w:rsidRPr="00C11276" w:rsidRDefault="005409E8">
            <w:pPr>
              <w:jc w:val="right"/>
            </w:pPr>
            <w:r w:rsidRPr="00C11276">
              <w:br/>
              <w:t>100,000</w:t>
            </w:r>
          </w:p>
        </w:tc>
      </w:tr>
      <w:tr w:rsidR="005409E8" w:rsidRPr="00C11276">
        <w:tc>
          <w:tcPr>
            <w:tcW w:w="3510" w:type="dxa"/>
            <w:gridSpan w:val="4"/>
            <w:tcMar>
              <w:bottom w:w="113" w:type="dxa"/>
            </w:tcMar>
          </w:tcPr>
          <w:p w:rsidR="005409E8" w:rsidRPr="00C11276" w:rsidRDefault="005409E8">
            <w:r w:rsidRPr="00C11276">
              <w:t>Less dividends paid:</w:t>
            </w:r>
          </w:p>
        </w:tc>
        <w:tc>
          <w:tcPr>
            <w:tcW w:w="1134" w:type="dxa"/>
            <w:gridSpan w:val="3"/>
            <w:tcMar>
              <w:bottom w:w="113" w:type="dxa"/>
            </w:tcMar>
          </w:tcPr>
          <w:p w:rsidR="005409E8" w:rsidRPr="00C11276" w:rsidRDefault="005409E8"/>
        </w:tc>
        <w:tc>
          <w:tcPr>
            <w:tcW w:w="1004" w:type="dxa"/>
            <w:gridSpan w:val="4"/>
            <w:tcMar>
              <w:bottom w:w="113" w:type="dxa"/>
            </w:tcMar>
          </w:tcPr>
          <w:p w:rsidR="005409E8" w:rsidRPr="00C11276" w:rsidRDefault="005409E8"/>
        </w:tc>
      </w:tr>
      <w:tr w:rsidR="005409E8" w:rsidRPr="00C11276">
        <w:tc>
          <w:tcPr>
            <w:tcW w:w="3510" w:type="dxa"/>
            <w:gridSpan w:val="4"/>
            <w:tcMar>
              <w:bottom w:w="113" w:type="dxa"/>
            </w:tcMar>
          </w:tcPr>
          <w:p w:rsidR="005409E8" w:rsidRPr="00C11276" w:rsidRDefault="005409E8">
            <w:pPr>
              <w:ind w:left="142"/>
            </w:pPr>
            <w:r w:rsidRPr="00C11276">
              <w:t>Preference</w:t>
            </w:r>
          </w:p>
        </w:tc>
        <w:tc>
          <w:tcPr>
            <w:tcW w:w="1134" w:type="dxa"/>
            <w:gridSpan w:val="3"/>
            <w:tcMar>
              <w:bottom w:w="113" w:type="dxa"/>
            </w:tcMar>
          </w:tcPr>
          <w:p w:rsidR="005409E8" w:rsidRPr="00C11276" w:rsidRDefault="005409E8">
            <w:pPr>
              <w:jc w:val="right"/>
            </w:pPr>
            <w:r w:rsidRPr="00C11276">
              <w:t>33,000</w:t>
            </w:r>
          </w:p>
        </w:tc>
        <w:tc>
          <w:tcPr>
            <w:tcW w:w="1004" w:type="dxa"/>
            <w:gridSpan w:val="4"/>
            <w:tcMar>
              <w:bottom w:w="113" w:type="dxa"/>
            </w:tcMar>
          </w:tcPr>
          <w:p w:rsidR="005409E8" w:rsidRPr="00C11276" w:rsidRDefault="005409E8">
            <w:pPr>
              <w:jc w:val="right"/>
            </w:pPr>
          </w:p>
        </w:tc>
      </w:tr>
      <w:tr w:rsidR="005409E8" w:rsidRPr="00C11276">
        <w:tc>
          <w:tcPr>
            <w:tcW w:w="3510" w:type="dxa"/>
            <w:gridSpan w:val="4"/>
            <w:tcMar>
              <w:bottom w:w="113" w:type="dxa"/>
            </w:tcMar>
          </w:tcPr>
          <w:p w:rsidR="005409E8" w:rsidRPr="00C11276" w:rsidRDefault="005409E8">
            <w:pPr>
              <w:ind w:left="142"/>
            </w:pPr>
            <w:r w:rsidRPr="00C11276">
              <w:t>Ordinary</w:t>
            </w:r>
          </w:p>
        </w:tc>
        <w:tc>
          <w:tcPr>
            <w:tcW w:w="1134" w:type="dxa"/>
            <w:gridSpan w:val="3"/>
          </w:tcPr>
          <w:p w:rsidR="005409E8" w:rsidRPr="00C11276" w:rsidRDefault="005409E8">
            <w:pPr>
              <w:jc w:val="right"/>
              <w:rPr>
                <w:u w:val="single"/>
              </w:rPr>
            </w:pPr>
            <w:r w:rsidRPr="00C11276">
              <w:rPr>
                <w:u w:val="single"/>
              </w:rPr>
              <w:t xml:space="preserve">  21,000</w:t>
            </w:r>
          </w:p>
        </w:tc>
        <w:tc>
          <w:tcPr>
            <w:tcW w:w="1004" w:type="dxa"/>
            <w:gridSpan w:val="4"/>
          </w:tcPr>
          <w:p w:rsidR="005409E8" w:rsidRPr="00C11276" w:rsidRDefault="005409E8">
            <w:pPr>
              <w:jc w:val="right"/>
            </w:pPr>
            <w:r w:rsidRPr="00C11276">
              <w:br/>
              <w:t>(54,000)</w:t>
            </w:r>
          </w:p>
        </w:tc>
      </w:tr>
      <w:tr w:rsidR="005409E8" w:rsidRPr="00C11276">
        <w:tc>
          <w:tcPr>
            <w:tcW w:w="3510" w:type="dxa"/>
            <w:gridSpan w:val="4"/>
            <w:tcMar>
              <w:top w:w="28" w:type="dxa"/>
              <w:bottom w:w="28" w:type="dxa"/>
            </w:tcMar>
          </w:tcPr>
          <w:p w:rsidR="005409E8" w:rsidRPr="00C11276" w:rsidRDefault="005409E8">
            <w:pPr>
              <w:spacing w:before="60"/>
            </w:pPr>
            <w:r w:rsidRPr="00C11276">
              <w:t>Undistributed earnings</w:t>
            </w:r>
          </w:p>
        </w:tc>
        <w:tc>
          <w:tcPr>
            <w:tcW w:w="1276" w:type="dxa"/>
            <w:gridSpan w:val="4"/>
            <w:tcMar>
              <w:top w:w="28" w:type="dxa"/>
              <w:bottom w:w="28" w:type="dxa"/>
            </w:tcMar>
          </w:tcPr>
          <w:p w:rsidR="005409E8" w:rsidRPr="00C11276" w:rsidRDefault="005409E8">
            <w:pPr>
              <w:spacing w:before="60"/>
              <w:jc w:val="right"/>
            </w:pPr>
          </w:p>
        </w:tc>
        <w:tc>
          <w:tcPr>
            <w:tcW w:w="862" w:type="dxa"/>
            <w:gridSpan w:val="3"/>
            <w:tcBorders>
              <w:top w:val="single" w:sz="4" w:space="0" w:color="auto"/>
              <w:bottom w:val="double" w:sz="4" w:space="0" w:color="auto"/>
            </w:tcBorders>
            <w:tcMar>
              <w:top w:w="28" w:type="dxa"/>
              <w:bottom w:w="28" w:type="dxa"/>
            </w:tcMar>
            <w:vAlign w:val="center"/>
          </w:tcPr>
          <w:p w:rsidR="005409E8" w:rsidRPr="00C11276" w:rsidRDefault="005409E8">
            <w:pPr>
              <w:spacing w:before="60"/>
              <w:jc w:val="right"/>
            </w:pPr>
            <w:r w:rsidRPr="00C11276">
              <w:t>46,000</w:t>
            </w:r>
          </w:p>
        </w:tc>
      </w:tr>
      <w:tr w:rsidR="005409E8" w:rsidRPr="00C11276">
        <w:tc>
          <w:tcPr>
            <w:tcW w:w="1147" w:type="dxa"/>
          </w:tcPr>
          <w:p w:rsidR="005409E8" w:rsidRPr="00C11276" w:rsidRDefault="005409E8"/>
        </w:tc>
        <w:tc>
          <w:tcPr>
            <w:tcW w:w="2363" w:type="dxa"/>
            <w:gridSpan w:val="3"/>
          </w:tcPr>
          <w:p w:rsidR="005409E8" w:rsidRPr="00C11276" w:rsidRDefault="005409E8"/>
        </w:tc>
        <w:tc>
          <w:tcPr>
            <w:tcW w:w="1134" w:type="dxa"/>
            <w:gridSpan w:val="3"/>
          </w:tcPr>
          <w:p w:rsidR="005409E8" w:rsidRPr="00C11276" w:rsidRDefault="005409E8"/>
        </w:tc>
        <w:tc>
          <w:tcPr>
            <w:tcW w:w="1004" w:type="dxa"/>
            <w:gridSpan w:val="4"/>
          </w:tcPr>
          <w:p w:rsidR="005409E8" w:rsidRPr="00C11276" w:rsidRDefault="005409E8"/>
        </w:tc>
      </w:tr>
      <w:tr w:rsidR="005409E8" w:rsidRPr="00C11276">
        <w:tc>
          <w:tcPr>
            <w:tcW w:w="5648" w:type="dxa"/>
            <w:gridSpan w:val="11"/>
            <w:tcMar>
              <w:bottom w:w="170" w:type="dxa"/>
            </w:tcMar>
          </w:tcPr>
          <w:p w:rsidR="005409E8" w:rsidRPr="00C11276" w:rsidRDefault="005409E8">
            <w:pPr>
              <w:rPr>
                <w:b/>
                <w:bCs/>
              </w:rPr>
            </w:pPr>
          </w:p>
        </w:tc>
      </w:tr>
      <w:tr w:rsidR="005409E8" w:rsidRPr="00C11276">
        <w:tc>
          <w:tcPr>
            <w:tcW w:w="5648" w:type="dxa"/>
            <w:gridSpan w:val="11"/>
            <w:tcMar>
              <w:bottom w:w="170" w:type="dxa"/>
            </w:tcMar>
          </w:tcPr>
          <w:p w:rsidR="005409E8" w:rsidRPr="00C11276" w:rsidRDefault="005409E8">
            <w:pPr>
              <w:rPr>
                <w:b/>
                <w:bCs/>
              </w:rPr>
            </w:pPr>
            <w:r w:rsidRPr="00C11276">
              <w:rPr>
                <w:b/>
                <w:bCs/>
              </w:rPr>
              <w:t>Allocation of undistributed earnings:</w:t>
            </w:r>
          </w:p>
        </w:tc>
      </w:tr>
      <w:tr w:rsidR="005409E8" w:rsidRPr="00C11276">
        <w:tc>
          <w:tcPr>
            <w:tcW w:w="4118" w:type="dxa"/>
            <w:gridSpan w:val="6"/>
          </w:tcPr>
          <w:p w:rsidR="005409E8" w:rsidRPr="00C11276" w:rsidRDefault="005409E8">
            <w:pPr>
              <w:spacing w:after="60"/>
            </w:pPr>
            <w:r w:rsidRPr="00C11276">
              <w:t xml:space="preserve">Allocation per ordinary share = A </w:t>
            </w:r>
          </w:p>
          <w:p w:rsidR="005409E8" w:rsidRPr="00C11276" w:rsidRDefault="005409E8">
            <w:pPr>
              <w:spacing w:after="60"/>
            </w:pPr>
            <w:r w:rsidRPr="00C11276">
              <w:t>Allocation per preference share = B; B = 1/4 A</w:t>
            </w:r>
          </w:p>
        </w:tc>
        <w:tc>
          <w:tcPr>
            <w:tcW w:w="1132" w:type="dxa"/>
            <w:gridSpan w:val="4"/>
          </w:tcPr>
          <w:p w:rsidR="005409E8" w:rsidRPr="00C11276" w:rsidRDefault="005409E8"/>
        </w:tc>
        <w:tc>
          <w:tcPr>
            <w:tcW w:w="398" w:type="dxa"/>
          </w:tcPr>
          <w:p w:rsidR="005409E8" w:rsidRPr="00C11276" w:rsidRDefault="005409E8"/>
        </w:tc>
      </w:tr>
      <w:tr w:rsidR="005409E8" w:rsidRPr="00C11276">
        <w:tc>
          <w:tcPr>
            <w:tcW w:w="1147" w:type="dxa"/>
          </w:tcPr>
          <w:p w:rsidR="005409E8" w:rsidRPr="00C11276" w:rsidRDefault="005409E8"/>
        </w:tc>
        <w:tc>
          <w:tcPr>
            <w:tcW w:w="4103" w:type="dxa"/>
            <w:gridSpan w:val="9"/>
          </w:tcPr>
          <w:p w:rsidR="005409E8" w:rsidRPr="00C11276" w:rsidRDefault="005409E8">
            <w:pPr>
              <w:spacing w:after="60"/>
            </w:pPr>
            <w:r w:rsidRPr="00C11276">
              <w:t xml:space="preserve">(A </w:t>
            </w:r>
            <w:r w:rsidRPr="00C11276">
              <w:rPr>
                <w:i/>
                <w:iCs/>
              </w:rPr>
              <w:t>×</w:t>
            </w:r>
            <w:r w:rsidRPr="00C11276">
              <w:t xml:space="preserve"> 10,000) + (1/4 </w:t>
            </w:r>
            <w:r w:rsidRPr="00C11276">
              <w:rPr>
                <w:i/>
                <w:iCs/>
              </w:rPr>
              <w:t>×</w:t>
            </w:r>
            <w:r w:rsidRPr="00C11276">
              <w:t xml:space="preserve"> A </w:t>
            </w:r>
            <w:r w:rsidRPr="00C11276">
              <w:rPr>
                <w:i/>
                <w:iCs/>
              </w:rPr>
              <w:t>×</w:t>
            </w:r>
            <w:r w:rsidRPr="00C11276">
              <w:t xml:space="preserve"> 6,000) = CU46,000 </w:t>
            </w:r>
          </w:p>
          <w:p w:rsidR="005409E8" w:rsidRPr="00C11276" w:rsidRDefault="005409E8">
            <w:pPr>
              <w:spacing w:after="60"/>
            </w:pPr>
            <w:r w:rsidRPr="00C11276">
              <w:t xml:space="preserve">A = CU46,000 ÷ (10,000 + 1,500) </w:t>
            </w:r>
          </w:p>
          <w:p w:rsidR="005409E8" w:rsidRPr="00C11276" w:rsidRDefault="005409E8">
            <w:pPr>
              <w:spacing w:after="60"/>
            </w:pPr>
            <w:r w:rsidRPr="00C11276">
              <w:t>A = CU4.00</w:t>
            </w:r>
          </w:p>
          <w:p w:rsidR="005409E8" w:rsidRPr="00C11276" w:rsidRDefault="005409E8">
            <w:pPr>
              <w:spacing w:after="60"/>
            </w:pPr>
            <w:r w:rsidRPr="00C11276">
              <w:t xml:space="preserve">B = 1/4 A </w:t>
            </w:r>
          </w:p>
          <w:p w:rsidR="005409E8" w:rsidRPr="00C11276" w:rsidRDefault="005409E8">
            <w:r w:rsidRPr="00C11276">
              <w:t>B = CU1.00</w:t>
            </w:r>
          </w:p>
        </w:tc>
        <w:tc>
          <w:tcPr>
            <w:tcW w:w="398" w:type="dxa"/>
          </w:tcPr>
          <w:p w:rsidR="005409E8" w:rsidRPr="00C11276" w:rsidRDefault="005409E8"/>
        </w:tc>
      </w:tr>
      <w:tr w:rsidR="005409E8" w:rsidRPr="00C11276">
        <w:tc>
          <w:tcPr>
            <w:tcW w:w="1147" w:type="dxa"/>
          </w:tcPr>
          <w:p w:rsidR="005409E8" w:rsidRPr="00C11276" w:rsidRDefault="005409E8"/>
        </w:tc>
        <w:tc>
          <w:tcPr>
            <w:tcW w:w="975" w:type="dxa"/>
          </w:tcPr>
          <w:p w:rsidR="005409E8" w:rsidRPr="00C11276" w:rsidRDefault="005409E8"/>
        </w:tc>
        <w:tc>
          <w:tcPr>
            <w:tcW w:w="963" w:type="dxa"/>
          </w:tcPr>
          <w:p w:rsidR="005409E8" w:rsidRPr="00C11276" w:rsidRDefault="005409E8"/>
        </w:tc>
        <w:tc>
          <w:tcPr>
            <w:tcW w:w="2165" w:type="dxa"/>
            <w:gridSpan w:val="7"/>
          </w:tcPr>
          <w:p w:rsidR="005409E8" w:rsidRPr="00C11276" w:rsidRDefault="005409E8"/>
        </w:tc>
        <w:tc>
          <w:tcPr>
            <w:tcW w:w="398" w:type="dxa"/>
          </w:tcPr>
          <w:p w:rsidR="005409E8" w:rsidRPr="00C11276" w:rsidRDefault="005409E8"/>
        </w:tc>
      </w:tr>
      <w:tr w:rsidR="005409E8" w:rsidRPr="00C11276">
        <w:tc>
          <w:tcPr>
            <w:tcW w:w="5648" w:type="dxa"/>
            <w:gridSpan w:val="11"/>
            <w:tcMar>
              <w:left w:w="115" w:type="dxa"/>
              <w:bottom w:w="170" w:type="dxa"/>
              <w:right w:w="115" w:type="dxa"/>
            </w:tcMar>
          </w:tcPr>
          <w:p w:rsidR="005409E8" w:rsidRPr="00C11276" w:rsidRDefault="005409E8">
            <w:pPr>
              <w:rPr>
                <w:b/>
                <w:bCs/>
              </w:rPr>
            </w:pPr>
          </w:p>
        </w:tc>
      </w:tr>
      <w:tr w:rsidR="005409E8" w:rsidRPr="00C11276">
        <w:tc>
          <w:tcPr>
            <w:tcW w:w="5648" w:type="dxa"/>
            <w:gridSpan w:val="11"/>
            <w:tcMar>
              <w:left w:w="115" w:type="dxa"/>
              <w:bottom w:w="170" w:type="dxa"/>
              <w:right w:w="115" w:type="dxa"/>
            </w:tcMar>
          </w:tcPr>
          <w:p w:rsidR="005409E8" w:rsidRPr="00C11276" w:rsidRDefault="005409E8">
            <w:pPr>
              <w:rPr>
                <w:b/>
                <w:bCs/>
              </w:rPr>
            </w:pPr>
            <w:r w:rsidRPr="00C11276">
              <w:rPr>
                <w:b/>
                <w:bCs/>
              </w:rPr>
              <w:t>Basic per share amounts:</w:t>
            </w:r>
          </w:p>
        </w:tc>
      </w:tr>
      <w:tr w:rsidR="005409E8" w:rsidRPr="00C11276">
        <w:tc>
          <w:tcPr>
            <w:tcW w:w="1147" w:type="dxa"/>
            <w:tcMar>
              <w:bottom w:w="113" w:type="dxa"/>
            </w:tcMar>
          </w:tcPr>
          <w:p w:rsidR="005409E8" w:rsidRPr="00C11276" w:rsidRDefault="005409E8"/>
        </w:tc>
        <w:tc>
          <w:tcPr>
            <w:tcW w:w="975" w:type="dxa"/>
            <w:tcMar>
              <w:bottom w:w="113" w:type="dxa"/>
            </w:tcMar>
          </w:tcPr>
          <w:p w:rsidR="005409E8" w:rsidRPr="00C11276" w:rsidRDefault="005409E8"/>
        </w:tc>
        <w:tc>
          <w:tcPr>
            <w:tcW w:w="1388" w:type="dxa"/>
            <w:gridSpan w:val="2"/>
            <w:tcMar>
              <w:bottom w:w="113" w:type="dxa"/>
            </w:tcMar>
          </w:tcPr>
          <w:p w:rsidR="005409E8" w:rsidRPr="00C11276" w:rsidRDefault="005409E8"/>
        </w:tc>
        <w:tc>
          <w:tcPr>
            <w:tcW w:w="1134" w:type="dxa"/>
            <w:gridSpan w:val="3"/>
            <w:tcMar>
              <w:bottom w:w="113" w:type="dxa"/>
            </w:tcMar>
          </w:tcPr>
          <w:p w:rsidR="005409E8" w:rsidRPr="00C11276" w:rsidRDefault="005409E8">
            <w:pPr>
              <w:jc w:val="right"/>
              <w:rPr>
                <w:i/>
                <w:iCs/>
              </w:rPr>
            </w:pPr>
            <w:r w:rsidRPr="00C11276">
              <w:rPr>
                <w:i/>
                <w:iCs/>
              </w:rPr>
              <w:t>Preference</w:t>
            </w:r>
            <w:r w:rsidRPr="00C11276">
              <w:rPr>
                <w:i/>
                <w:iCs/>
              </w:rPr>
              <w:br/>
              <w:t>shares</w:t>
            </w:r>
          </w:p>
        </w:tc>
        <w:tc>
          <w:tcPr>
            <w:tcW w:w="1004" w:type="dxa"/>
            <w:gridSpan w:val="4"/>
            <w:tcMar>
              <w:bottom w:w="113" w:type="dxa"/>
            </w:tcMar>
          </w:tcPr>
          <w:p w:rsidR="005409E8" w:rsidRPr="00C11276" w:rsidRDefault="005409E8">
            <w:pPr>
              <w:jc w:val="right"/>
              <w:rPr>
                <w:i/>
                <w:iCs/>
              </w:rPr>
            </w:pPr>
            <w:r w:rsidRPr="00C11276">
              <w:rPr>
                <w:i/>
                <w:iCs/>
              </w:rPr>
              <w:t>Ordinary</w:t>
            </w:r>
            <w:r w:rsidRPr="00C11276">
              <w:rPr>
                <w:i/>
                <w:iCs/>
              </w:rPr>
              <w:br/>
              <w:t>shares</w:t>
            </w:r>
          </w:p>
        </w:tc>
      </w:tr>
      <w:tr w:rsidR="005409E8" w:rsidRPr="00C11276">
        <w:tc>
          <w:tcPr>
            <w:tcW w:w="2122" w:type="dxa"/>
            <w:gridSpan w:val="2"/>
            <w:tcMar>
              <w:bottom w:w="113" w:type="dxa"/>
            </w:tcMar>
          </w:tcPr>
          <w:p w:rsidR="005409E8" w:rsidRPr="00C11276" w:rsidRDefault="005409E8">
            <w:r w:rsidRPr="00C11276">
              <w:t xml:space="preserve">Distributed earnings </w:t>
            </w:r>
          </w:p>
        </w:tc>
        <w:tc>
          <w:tcPr>
            <w:tcW w:w="1388" w:type="dxa"/>
            <w:gridSpan w:val="2"/>
            <w:tcMar>
              <w:bottom w:w="113" w:type="dxa"/>
            </w:tcMar>
          </w:tcPr>
          <w:p w:rsidR="005409E8" w:rsidRPr="00C11276" w:rsidRDefault="005409E8"/>
        </w:tc>
        <w:tc>
          <w:tcPr>
            <w:tcW w:w="1134" w:type="dxa"/>
            <w:gridSpan w:val="3"/>
            <w:tcMar>
              <w:bottom w:w="113" w:type="dxa"/>
            </w:tcMar>
          </w:tcPr>
          <w:p w:rsidR="005409E8" w:rsidRPr="00C11276" w:rsidRDefault="005409E8">
            <w:pPr>
              <w:jc w:val="right"/>
            </w:pPr>
            <w:r w:rsidRPr="00C11276">
              <w:t>CU5.50</w:t>
            </w:r>
          </w:p>
        </w:tc>
        <w:tc>
          <w:tcPr>
            <w:tcW w:w="1004" w:type="dxa"/>
            <w:gridSpan w:val="4"/>
            <w:tcMar>
              <w:bottom w:w="113" w:type="dxa"/>
            </w:tcMar>
          </w:tcPr>
          <w:p w:rsidR="005409E8" w:rsidRPr="00C11276" w:rsidRDefault="005409E8">
            <w:pPr>
              <w:jc w:val="right"/>
            </w:pPr>
            <w:r w:rsidRPr="00C11276">
              <w:t>CU2.10</w:t>
            </w:r>
          </w:p>
        </w:tc>
      </w:tr>
      <w:tr w:rsidR="005409E8" w:rsidRPr="00C11276">
        <w:tc>
          <w:tcPr>
            <w:tcW w:w="2122" w:type="dxa"/>
            <w:gridSpan w:val="2"/>
            <w:tcMar>
              <w:bottom w:w="113" w:type="dxa"/>
            </w:tcMar>
          </w:tcPr>
          <w:p w:rsidR="005409E8" w:rsidRPr="00C11276" w:rsidRDefault="005409E8">
            <w:r w:rsidRPr="00C11276">
              <w:t xml:space="preserve">Undistributed earnings </w:t>
            </w:r>
          </w:p>
        </w:tc>
        <w:tc>
          <w:tcPr>
            <w:tcW w:w="1388" w:type="dxa"/>
            <w:gridSpan w:val="2"/>
            <w:tcMar>
              <w:bottom w:w="113" w:type="dxa"/>
            </w:tcMar>
          </w:tcPr>
          <w:p w:rsidR="005409E8" w:rsidRPr="00C11276" w:rsidRDefault="005409E8"/>
        </w:tc>
        <w:tc>
          <w:tcPr>
            <w:tcW w:w="1134" w:type="dxa"/>
            <w:gridSpan w:val="3"/>
            <w:tcMar>
              <w:bottom w:w="113" w:type="dxa"/>
            </w:tcMar>
          </w:tcPr>
          <w:p w:rsidR="005409E8" w:rsidRPr="00C11276" w:rsidRDefault="005409E8">
            <w:pPr>
              <w:jc w:val="right"/>
            </w:pPr>
            <w:r w:rsidRPr="00C11276">
              <w:t>CU1.00</w:t>
            </w:r>
          </w:p>
        </w:tc>
        <w:tc>
          <w:tcPr>
            <w:tcW w:w="1004" w:type="dxa"/>
            <w:gridSpan w:val="4"/>
            <w:tcMar>
              <w:bottom w:w="113" w:type="dxa"/>
            </w:tcMar>
          </w:tcPr>
          <w:p w:rsidR="005409E8" w:rsidRPr="00C11276" w:rsidRDefault="005409E8">
            <w:pPr>
              <w:jc w:val="right"/>
            </w:pPr>
            <w:r w:rsidRPr="00C11276">
              <w:t>CU4.00</w:t>
            </w:r>
          </w:p>
        </w:tc>
      </w:tr>
      <w:tr w:rsidR="005409E8" w:rsidRPr="00C11276">
        <w:tc>
          <w:tcPr>
            <w:tcW w:w="2122" w:type="dxa"/>
            <w:gridSpan w:val="2"/>
            <w:tcMar>
              <w:top w:w="28" w:type="dxa"/>
              <w:bottom w:w="28" w:type="dxa"/>
            </w:tcMar>
          </w:tcPr>
          <w:p w:rsidR="005409E8" w:rsidRPr="00C11276" w:rsidRDefault="005409E8">
            <w:pPr>
              <w:spacing w:before="60"/>
            </w:pPr>
            <w:r w:rsidRPr="00C11276">
              <w:t xml:space="preserve">Totals </w:t>
            </w:r>
          </w:p>
        </w:tc>
        <w:tc>
          <w:tcPr>
            <w:tcW w:w="1672" w:type="dxa"/>
            <w:gridSpan w:val="3"/>
            <w:tcMar>
              <w:top w:w="28" w:type="dxa"/>
              <w:bottom w:w="28" w:type="dxa"/>
            </w:tcMar>
          </w:tcPr>
          <w:p w:rsidR="005409E8" w:rsidRPr="00C11276" w:rsidRDefault="005409E8">
            <w:pPr>
              <w:spacing w:before="60"/>
            </w:pPr>
          </w:p>
        </w:tc>
        <w:tc>
          <w:tcPr>
            <w:tcW w:w="850" w:type="dxa"/>
            <w:gridSpan w:val="2"/>
            <w:tcBorders>
              <w:top w:val="single" w:sz="4" w:space="0" w:color="auto"/>
              <w:bottom w:val="double" w:sz="4" w:space="0" w:color="auto"/>
            </w:tcBorders>
            <w:tcMar>
              <w:top w:w="28" w:type="dxa"/>
              <w:bottom w:w="28" w:type="dxa"/>
            </w:tcMar>
            <w:vAlign w:val="center"/>
          </w:tcPr>
          <w:p w:rsidR="005409E8" w:rsidRPr="00C11276" w:rsidRDefault="005409E8">
            <w:pPr>
              <w:spacing w:before="60"/>
              <w:jc w:val="right"/>
            </w:pPr>
            <w:r w:rsidRPr="00C11276">
              <w:t>CU6.50</w:t>
            </w:r>
          </w:p>
        </w:tc>
        <w:tc>
          <w:tcPr>
            <w:tcW w:w="153" w:type="dxa"/>
            <w:gridSpan w:val="2"/>
            <w:tcMar>
              <w:top w:w="28" w:type="dxa"/>
              <w:left w:w="28" w:type="dxa"/>
              <w:bottom w:w="28" w:type="dxa"/>
              <w:right w:w="28" w:type="dxa"/>
            </w:tcMar>
            <w:vAlign w:val="center"/>
          </w:tcPr>
          <w:p w:rsidR="005409E8" w:rsidRPr="00C11276" w:rsidRDefault="005409E8">
            <w:pPr>
              <w:spacing w:before="60"/>
              <w:jc w:val="right"/>
            </w:pPr>
          </w:p>
        </w:tc>
        <w:tc>
          <w:tcPr>
            <w:tcW w:w="851" w:type="dxa"/>
            <w:gridSpan w:val="2"/>
            <w:tcBorders>
              <w:top w:val="single" w:sz="4" w:space="0" w:color="auto"/>
              <w:bottom w:val="double" w:sz="4" w:space="0" w:color="auto"/>
            </w:tcBorders>
            <w:vAlign w:val="center"/>
          </w:tcPr>
          <w:p w:rsidR="005409E8" w:rsidRPr="00C11276" w:rsidRDefault="005409E8">
            <w:pPr>
              <w:spacing w:before="60"/>
              <w:jc w:val="right"/>
            </w:pPr>
            <w:r w:rsidRPr="00C11276">
              <w:t>CU6.10</w:t>
            </w:r>
          </w:p>
        </w:tc>
      </w:tr>
    </w:tbl>
    <w:p w:rsidR="005409E8" w:rsidRPr="00C11276" w:rsidRDefault="005409E8">
      <w:pPr>
        <w:pStyle w:val="NoNumPlain1"/>
      </w:pPr>
    </w:p>
    <w:p w:rsidR="005409E8" w:rsidRPr="00C11276" w:rsidRDefault="005409E8">
      <w:pPr>
        <w:pStyle w:val="NoNumPlain1"/>
      </w:pPr>
    </w:p>
    <w:p w:rsidR="005409E8" w:rsidRPr="00C11276" w:rsidRDefault="005409E8">
      <w:pPr>
        <w:pStyle w:val="Heading2"/>
      </w:pPr>
      <w:r w:rsidRPr="00C11276">
        <w:br w:type="page"/>
      </w:r>
      <w:r w:rsidRPr="00C11276">
        <w:lastRenderedPageBreak/>
        <w:t xml:space="preserve">Example 12 – </w:t>
      </w:r>
      <w:r w:rsidR="006468E2" w:rsidRPr="00C11276">
        <w:t>Calculation and Presentation of Basic and Diluted Earnings per Share (Comprehensive Example)</w:t>
      </w:r>
      <w:r w:rsidRPr="00C11276">
        <w:rPr>
          <w:rStyle w:val="FootnoteReference"/>
          <w:b w:val="0"/>
        </w:rPr>
        <w:footnoteReference w:id="38"/>
      </w:r>
    </w:p>
    <w:tbl>
      <w:tblPr>
        <w:tblW w:w="6451" w:type="dxa"/>
        <w:tblLayout w:type="fixed"/>
        <w:tblLook w:val="0000" w:firstRow="0" w:lastRow="0" w:firstColumn="0" w:lastColumn="0" w:noHBand="0" w:noVBand="0"/>
      </w:tblPr>
      <w:tblGrid>
        <w:gridCol w:w="1480"/>
        <w:gridCol w:w="727"/>
        <w:gridCol w:w="78"/>
        <w:gridCol w:w="202"/>
        <w:gridCol w:w="236"/>
        <w:gridCol w:w="617"/>
        <w:gridCol w:w="72"/>
        <w:gridCol w:w="72"/>
        <w:gridCol w:w="851"/>
        <w:gridCol w:w="142"/>
        <w:gridCol w:w="41"/>
        <w:gridCol w:w="241"/>
        <w:gridCol w:w="119"/>
        <w:gridCol w:w="206"/>
        <w:gridCol w:w="64"/>
        <w:gridCol w:w="40"/>
        <w:gridCol w:w="132"/>
        <w:gridCol w:w="884"/>
        <w:gridCol w:w="247"/>
      </w:tblGrid>
      <w:tr w:rsidR="005409E8" w:rsidRPr="00C11276">
        <w:trPr>
          <w:cantSplit/>
        </w:trPr>
        <w:tc>
          <w:tcPr>
            <w:tcW w:w="6451" w:type="dxa"/>
            <w:gridSpan w:val="19"/>
            <w:tcMar>
              <w:top w:w="85" w:type="dxa"/>
              <w:bottom w:w="85" w:type="dxa"/>
            </w:tcMar>
          </w:tcPr>
          <w:p w:rsidR="005409E8" w:rsidRPr="00C11276" w:rsidRDefault="005409E8">
            <w:r w:rsidRPr="00C11276">
              <w:t>This example illustrates the quarterly and annual calculations of basic and diluted earnings per share in the year 20X1 for Company A, which has a complex capital structure.  The control number is profit or loss from continuing operations attributable to the parent entity.  Other facts assumed are as follows:</w:t>
            </w:r>
          </w:p>
        </w:tc>
      </w:tr>
      <w:tr w:rsidR="005409E8" w:rsidRPr="00C11276">
        <w:trPr>
          <w:cantSplit/>
        </w:trPr>
        <w:tc>
          <w:tcPr>
            <w:tcW w:w="6451" w:type="dxa"/>
            <w:gridSpan w:val="19"/>
            <w:tcMar>
              <w:top w:w="85" w:type="dxa"/>
              <w:bottom w:w="85" w:type="dxa"/>
            </w:tcMar>
          </w:tcPr>
          <w:p w:rsidR="005409E8" w:rsidRPr="00C11276" w:rsidRDefault="005409E8">
            <w:r w:rsidRPr="00C11276">
              <w:rPr>
                <w:b/>
                <w:bCs/>
              </w:rPr>
              <w:t>Average market price of ordinary shares:</w:t>
            </w:r>
            <w:r w:rsidRPr="00C11276">
              <w:t xml:space="preserve"> The average market prices of ordinary shares for the calendar year 20X1 were as follows:</w:t>
            </w:r>
          </w:p>
        </w:tc>
      </w:tr>
      <w:tr w:rsidR="005409E8" w:rsidRPr="00C11276">
        <w:trPr>
          <w:gridAfter w:val="10"/>
          <w:wAfter w:w="2116" w:type="dxa"/>
          <w:cantSplit/>
        </w:trPr>
        <w:tc>
          <w:tcPr>
            <w:tcW w:w="2487" w:type="dxa"/>
            <w:gridSpan w:val="4"/>
            <w:tcMar>
              <w:top w:w="85" w:type="dxa"/>
              <w:bottom w:w="85" w:type="dxa"/>
            </w:tcMar>
          </w:tcPr>
          <w:p w:rsidR="005409E8" w:rsidRPr="00C11276" w:rsidRDefault="005409E8">
            <w:pPr>
              <w:ind w:left="567"/>
            </w:pPr>
            <w:r w:rsidRPr="00C11276">
              <w:t>First quarter</w:t>
            </w:r>
          </w:p>
        </w:tc>
        <w:tc>
          <w:tcPr>
            <w:tcW w:w="236" w:type="dxa"/>
            <w:tcMar>
              <w:top w:w="85" w:type="dxa"/>
              <w:bottom w:w="85" w:type="dxa"/>
            </w:tcMar>
          </w:tcPr>
          <w:p w:rsidR="005409E8" w:rsidRPr="00C11276" w:rsidRDefault="005409E8"/>
        </w:tc>
        <w:tc>
          <w:tcPr>
            <w:tcW w:w="1612" w:type="dxa"/>
            <w:gridSpan w:val="4"/>
            <w:tcMar>
              <w:top w:w="85" w:type="dxa"/>
              <w:bottom w:w="85" w:type="dxa"/>
            </w:tcMar>
          </w:tcPr>
          <w:p w:rsidR="005409E8" w:rsidRPr="00C11276" w:rsidRDefault="005409E8">
            <w:pPr>
              <w:jc w:val="right"/>
            </w:pPr>
            <w:r w:rsidRPr="00C11276">
              <w:t>CU49</w:t>
            </w:r>
          </w:p>
        </w:tc>
      </w:tr>
      <w:tr w:rsidR="005409E8" w:rsidRPr="00C11276">
        <w:trPr>
          <w:gridAfter w:val="10"/>
          <w:wAfter w:w="2116" w:type="dxa"/>
          <w:cantSplit/>
        </w:trPr>
        <w:tc>
          <w:tcPr>
            <w:tcW w:w="2487" w:type="dxa"/>
            <w:gridSpan w:val="4"/>
            <w:tcMar>
              <w:top w:w="85" w:type="dxa"/>
              <w:bottom w:w="85" w:type="dxa"/>
            </w:tcMar>
          </w:tcPr>
          <w:p w:rsidR="005409E8" w:rsidRPr="00C11276" w:rsidRDefault="005409E8">
            <w:pPr>
              <w:ind w:left="567"/>
            </w:pPr>
            <w:r w:rsidRPr="00C11276">
              <w:t>Second quarter</w:t>
            </w:r>
          </w:p>
        </w:tc>
        <w:tc>
          <w:tcPr>
            <w:tcW w:w="236" w:type="dxa"/>
            <w:tcMar>
              <w:top w:w="85" w:type="dxa"/>
              <w:bottom w:w="85" w:type="dxa"/>
            </w:tcMar>
          </w:tcPr>
          <w:p w:rsidR="005409E8" w:rsidRPr="00C11276" w:rsidRDefault="005409E8"/>
        </w:tc>
        <w:tc>
          <w:tcPr>
            <w:tcW w:w="1612" w:type="dxa"/>
            <w:gridSpan w:val="4"/>
            <w:tcMar>
              <w:top w:w="85" w:type="dxa"/>
              <w:bottom w:w="85" w:type="dxa"/>
            </w:tcMar>
          </w:tcPr>
          <w:p w:rsidR="005409E8" w:rsidRPr="00C11276" w:rsidRDefault="005409E8">
            <w:pPr>
              <w:jc w:val="right"/>
            </w:pPr>
            <w:r w:rsidRPr="00C11276">
              <w:t>CU60</w:t>
            </w:r>
          </w:p>
        </w:tc>
      </w:tr>
      <w:tr w:rsidR="005409E8" w:rsidRPr="00C11276">
        <w:trPr>
          <w:gridAfter w:val="10"/>
          <w:wAfter w:w="2116" w:type="dxa"/>
          <w:cantSplit/>
        </w:trPr>
        <w:tc>
          <w:tcPr>
            <w:tcW w:w="2487" w:type="dxa"/>
            <w:gridSpan w:val="4"/>
            <w:tcMar>
              <w:top w:w="85" w:type="dxa"/>
              <w:bottom w:w="85" w:type="dxa"/>
            </w:tcMar>
          </w:tcPr>
          <w:p w:rsidR="005409E8" w:rsidRPr="00C11276" w:rsidRDefault="005409E8">
            <w:pPr>
              <w:ind w:left="567"/>
            </w:pPr>
            <w:r w:rsidRPr="00C11276">
              <w:t>Third quarter</w:t>
            </w:r>
          </w:p>
        </w:tc>
        <w:tc>
          <w:tcPr>
            <w:tcW w:w="236" w:type="dxa"/>
            <w:tcMar>
              <w:top w:w="85" w:type="dxa"/>
              <w:bottom w:w="85" w:type="dxa"/>
            </w:tcMar>
          </w:tcPr>
          <w:p w:rsidR="005409E8" w:rsidRPr="00C11276" w:rsidRDefault="005409E8"/>
        </w:tc>
        <w:tc>
          <w:tcPr>
            <w:tcW w:w="1612" w:type="dxa"/>
            <w:gridSpan w:val="4"/>
            <w:tcMar>
              <w:top w:w="85" w:type="dxa"/>
              <w:bottom w:w="85" w:type="dxa"/>
            </w:tcMar>
          </w:tcPr>
          <w:p w:rsidR="005409E8" w:rsidRPr="00C11276" w:rsidRDefault="005409E8">
            <w:pPr>
              <w:jc w:val="right"/>
            </w:pPr>
            <w:r w:rsidRPr="00C11276">
              <w:t>CU67</w:t>
            </w:r>
          </w:p>
        </w:tc>
      </w:tr>
      <w:tr w:rsidR="005409E8" w:rsidRPr="00C11276">
        <w:trPr>
          <w:gridAfter w:val="10"/>
          <w:wAfter w:w="2116" w:type="dxa"/>
          <w:cantSplit/>
        </w:trPr>
        <w:tc>
          <w:tcPr>
            <w:tcW w:w="2487" w:type="dxa"/>
            <w:gridSpan w:val="4"/>
            <w:tcMar>
              <w:top w:w="85" w:type="dxa"/>
              <w:bottom w:w="85" w:type="dxa"/>
            </w:tcMar>
          </w:tcPr>
          <w:p w:rsidR="005409E8" w:rsidRPr="00C11276" w:rsidRDefault="005409E8">
            <w:pPr>
              <w:ind w:left="567"/>
            </w:pPr>
            <w:r w:rsidRPr="00C11276">
              <w:t>Fourth quarter</w:t>
            </w:r>
          </w:p>
        </w:tc>
        <w:tc>
          <w:tcPr>
            <w:tcW w:w="236" w:type="dxa"/>
            <w:tcMar>
              <w:top w:w="85" w:type="dxa"/>
              <w:bottom w:w="85" w:type="dxa"/>
            </w:tcMar>
          </w:tcPr>
          <w:p w:rsidR="005409E8" w:rsidRPr="00C11276" w:rsidRDefault="005409E8"/>
        </w:tc>
        <w:tc>
          <w:tcPr>
            <w:tcW w:w="1612" w:type="dxa"/>
            <w:gridSpan w:val="4"/>
            <w:tcMar>
              <w:top w:w="85" w:type="dxa"/>
              <w:bottom w:w="85" w:type="dxa"/>
            </w:tcMar>
          </w:tcPr>
          <w:p w:rsidR="005409E8" w:rsidRPr="00C11276" w:rsidRDefault="005409E8">
            <w:pPr>
              <w:jc w:val="right"/>
            </w:pPr>
            <w:r w:rsidRPr="00C11276">
              <w:t>CU67</w:t>
            </w:r>
          </w:p>
        </w:tc>
      </w:tr>
      <w:tr w:rsidR="005409E8" w:rsidRPr="00C11276">
        <w:trPr>
          <w:cantSplit/>
        </w:trPr>
        <w:tc>
          <w:tcPr>
            <w:tcW w:w="6451" w:type="dxa"/>
            <w:gridSpan w:val="19"/>
            <w:tcMar>
              <w:top w:w="85" w:type="dxa"/>
              <w:bottom w:w="85" w:type="dxa"/>
            </w:tcMar>
          </w:tcPr>
          <w:p w:rsidR="005409E8" w:rsidRPr="00C11276" w:rsidRDefault="005409E8">
            <w:pPr>
              <w:spacing w:after="120"/>
            </w:pPr>
            <w:r w:rsidRPr="00C11276">
              <w:t>The average market price of ordinary shares from 1 July to 1 September 20X1 was CU65.</w:t>
            </w:r>
          </w:p>
        </w:tc>
      </w:tr>
      <w:tr w:rsidR="005409E8" w:rsidRPr="00C11276">
        <w:trPr>
          <w:cantSplit/>
          <w:trHeight w:val="702"/>
        </w:trPr>
        <w:tc>
          <w:tcPr>
            <w:tcW w:w="6451" w:type="dxa"/>
            <w:gridSpan w:val="19"/>
          </w:tcPr>
          <w:p w:rsidR="005409E8" w:rsidRPr="00C11276" w:rsidRDefault="005409E8">
            <w:pPr>
              <w:pStyle w:val="NoNumPlain1"/>
            </w:pPr>
            <w:r w:rsidRPr="00C11276">
              <w:rPr>
                <w:b/>
                <w:bCs/>
              </w:rPr>
              <w:t>Ordinary shares:</w:t>
            </w:r>
            <w:r w:rsidRPr="00C11276">
              <w:t xml:space="preserve"> The number of ordinary shares outstanding at the beginning of 20X1 was 5,000,000.  On 1 March 20X1, 200,000 ordinary shares were issued for cash.</w:t>
            </w:r>
          </w:p>
          <w:p w:rsidR="005409E8" w:rsidRPr="00C11276" w:rsidRDefault="005409E8">
            <w:pPr>
              <w:pStyle w:val="NoNumPlain1"/>
            </w:pPr>
            <w:r w:rsidRPr="00C11276">
              <w:rPr>
                <w:b/>
                <w:bCs/>
              </w:rPr>
              <w:t>Convertible bonds:</w:t>
            </w:r>
            <w:r w:rsidRPr="00C11276">
              <w:t xml:space="preserve"> In the last quarter of 20X0, 5 per cent convertible bonds with a principal amount of CU12,000,000 due in 20 years were sold for cash at CU1,000 (par).  Interest is payable twice a year, on 1 November and 1 May.  Each CU1,000 bond is convertible into 40 ordinary shares.  No bonds were converted in 20X0.  The entire issue was converted on 1 April 20X1 because the issue was called by Company A.</w:t>
            </w:r>
          </w:p>
          <w:p w:rsidR="005409E8" w:rsidRPr="00C11276" w:rsidRDefault="005409E8">
            <w:r w:rsidRPr="00C11276">
              <w:rPr>
                <w:b/>
                <w:bCs/>
              </w:rPr>
              <w:t>Convertible preference shares:</w:t>
            </w:r>
            <w:r w:rsidRPr="00C11276">
              <w:t xml:space="preserve"> In the second quarter of 20X0, 800,000 convertible preference shares were issued for assets in a purchase transaction.  The quarterly dividend on each convertible preference share is CU0.05, payable at the end of the quarter for shares outstanding at that date.  Each share is convertible into one ordinary share.  Holders of 600,000 convertible preference shares converted their preference shares into ordinary shares on 1 June 20X1.</w:t>
            </w:r>
          </w:p>
        </w:tc>
      </w:tr>
      <w:tr w:rsidR="005409E8" w:rsidRPr="00C11276">
        <w:trPr>
          <w:cantSplit/>
          <w:trHeight w:val="709"/>
        </w:trPr>
        <w:tc>
          <w:tcPr>
            <w:tcW w:w="6451" w:type="dxa"/>
            <w:gridSpan w:val="19"/>
            <w:tcMar>
              <w:bottom w:w="284" w:type="dxa"/>
            </w:tcMar>
          </w:tcPr>
          <w:p w:rsidR="005409E8" w:rsidRPr="00C11276" w:rsidRDefault="005409E8">
            <w:pPr>
              <w:pStyle w:val="NoNumPlain1"/>
            </w:pPr>
            <w:r w:rsidRPr="00C11276">
              <w:rPr>
                <w:b/>
                <w:bCs/>
              </w:rPr>
              <w:lastRenderedPageBreak/>
              <w:t>Warrants:</w:t>
            </w:r>
            <w:r w:rsidRPr="00C11276">
              <w:t xml:space="preserve"> Warrants to buy 600,000 ordinary shares at CU55 per share for a period of five years were issued on 1 January 20X1.  All outstanding warrants were exercised on 1 September 20X1.</w:t>
            </w:r>
          </w:p>
          <w:p w:rsidR="005409E8" w:rsidRPr="00C11276" w:rsidRDefault="005409E8">
            <w:pPr>
              <w:pStyle w:val="NoNumPlain1"/>
            </w:pPr>
            <w:r w:rsidRPr="00C11276">
              <w:rPr>
                <w:b/>
                <w:bCs/>
              </w:rPr>
              <w:t>Options:</w:t>
            </w:r>
            <w:r w:rsidRPr="00C11276">
              <w:t xml:space="preserve"> Options to buy 1,500,000 ordinary shares at CU75 per share for a period of 10 years were issued on 1 July 20X1.  No options were exercised during 20X1 because the exercise price of the options exceeded the market price of the ordinary shares.</w:t>
            </w:r>
          </w:p>
          <w:p w:rsidR="005409E8" w:rsidRPr="00C11276" w:rsidRDefault="005409E8">
            <w:r w:rsidRPr="00C11276">
              <w:rPr>
                <w:b/>
                <w:bCs/>
              </w:rPr>
              <w:t>Tax rate:</w:t>
            </w:r>
            <w:r w:rsidRPr="00C11276">
              <w:t xml:space="preserve"> The tax rate was 40 per cent for 20X1.</w:t>
            </w:r>
          </w:p>
        </w:tc>
      </w:tr>
      <w:tr w:rsidR="005409E8" w:rsidRPr="00C11276">
        <w:trPr>
          <w:gridAfter w:val="1"/>
          <w:wAfter w:w="247" w:type="dxa"/>
        </w:trPr>
        <w:tc>
          <w:tcPr>
            <w:tcW w:w="1480" w:type="dxa"/>
          </w:tcPr>
          <w:p w:rsidR="005409E8" w:rsidRPr="00C11276" w:rsidRDefault="005409E8">
            <w:pPr>
              <w:rPr>
                <w:b/>
                <w:bCs/>
              </w:rPr>
            </w:pPr>
            <w:r w:rsidRPr="00C11276">
              <w:rPr>
                <w:b/>
                <w:bCs/>
              </w:rPr>
              <w:t>20X1</w:t>
            </w:r>
          </w:p>
        </w:tc>
        <w:tc>
          <w:tcPr>
            <w:tcW w:w="1007" w:type="dxa"/>
            <w:gridSpan w:val="3"/>
          </w:tcPr>
          <w:p w:rsidR="005409E8" w:rsidRPr="00C11276" w:rsidRDefault="005409E8">
            <w:pPr>
              <w:rPr>
                <w:i/>
                <w:iCs/>
              </w:rPr>
            </w:pPr>
          </w:p>
        </w:tc>
        <w:tc>
          <w:tcPr>
            <w:tcW w:w="1990" w:type="dxa"/>
            <w:gridSpan w:val="6"/>
          </w:tcPr>
          <w:p w:rsidR="005409E8" w:rsidRPr="00C11276" w:rsidRDefault="005409E8">
            <w:pPr>
              <w:jc w:val="right"/>
              <w:rPr>
                <w:i/>
                <w:iCs/>
                <w:sz w:val="32"/>
              </w:rPr>
            </w:pPr>
            <w:r w:rsidRPr="00C11276">
              <w:rPr>
                <w:i/>
                <w:iCs/>
              </w:rPr>
              <w:t>Profit (loss) from continuing operations attributable to the parent entity</w:t>
            </w:r>
            <w:r w:rsidRPr="00C11276">
              <w:rPr>
                <w:rStyle w:val="FootnoteReference"/>
                <w:i/>
                <w:iCs/>
              </w:rPr>
              <w:footnoteReference w:customMarkFollows="1" w:id="39"/>
              <w:t>(a)</w:t>
            </w:r>
          </w:p>
        </w:tc>
        <w:tc>
          <w:tcPr>
            <w:tcW w:w="282" w:type="dxa"/>
            <w:gridSpan w:val="2"/>
          </w:tcPr>
          <w:p w:rsidR="005409E8" w:rsidRPr="00C11276" w:rsidRDefault="005409E8">
            <w:pPr>
              <w:rPr>
                <w:i/>
                <w:iCs/>
              </w:rPr>
            </w:pPr>
          </w:p>
        </w:tc>
        <w:tc>
          <w:tcPr>
            <w:tcW w:w="1445" w:type="dxa"/>
            <w:gridSpan w:val="6"/>
            <w:tcMar>
              <w:left w:w="0" w:type="dxa"/>
              <w:right w:w="0" w:type="dxa"/>
            </w:tcMar>
          </w:tcPr>
          <w:p w:rsidR="005409E8" w:rsidRPr="00C11276" w:rsidRDefault="005409E8">
            <w:pPr>
              <w:jc w:val="right"/>
              <w:rPr>
                <w:i/>
                <w:iCs/>
              </w:rPr>
            </w:pPr>
            <w:r w:rsidRPr="00C11276">
              <w:rPr>
                <w:i/>
                <w:iCs/>
              </w:rPr>
              <w:t>Profit (loss) attributable to the parent entity</w:t>
            </w:r>
          </w:p>
          <w:p w:rsidR="005409E8" w:rsidRPr="00C11276" w:rsidRDefault="005409E8"/>
        </w:tc>
      </w:tr>
      <w:tr w:rsidR="005409E8" w:rsidRPr="00C11276">
        <w:trPr>
          <w:gridAfter w:val="1"/>
          <w:wAfter w:w="247" w:type="dxa"/>
        </w:trPr>
        <w:tc>
          <w:tcPr>
            <w:tcW w:w="1480" w:type="dxa"/>
          </w:tcPr>
          <w:p w:rsidR="005409E8" w:rsidRPr="00C11276" w:rsidRDefault="005409E8"/>
        </w:tc>
        <w:tc>
          <w:tcPr>
            <w:tcW w:w="1860" w:type="dxa"/>
            <w:gridSpan w:val="5"/>
          </w:tcPr>
          <w:p w:rsidR="005409E8" w:rsidRPr="00C11276" w:rsidRDefault="005409E8">
            <w:pPr>
              <w:rPr>
                <w:i/>
                <w:iCs/>
              </w:rPr>
            </w:pPr>
          </w:p>
        </w:tc>
        <w:tc>
          <w:tcPr>
            <w:tcW w:w="1137" w:type="dxa"/>
            <w:gridSpan w:val="4"/>
          </w:tcPr>
          <w:p w:rsidR="005409E8" w:rsidRPr="00C11276" w:rsidRDefault="005409E8">
            <w:pPr>
              <w:jc w:val="right"/>
              <w:rPr>
                <w:u w:val="single"/>
              </w:rPr>
            </w:pPr>
            <w:r w:rsidRPr="00C11276">
              <w:rPr>
                <w:u w:val="single"/>
              </w:rPr>
              <w:t>CU</w:t>
            </w:r>
          </w:p>
        </w:tc>
        <w:tc>
          <w:tcPr>
            <w:tcW w:w="282" w:type="dxa"/>
            <w:gridSpan w:val="2"/>
          </w:tcPr>
          <w:p w:rsidR="005409E8" w:rsidRPr="00C11276" w:rsidRDefault="005409E8">
            <w:pPr>
              <w:jc w:val="right"/>
              <w:rPr>
                <w:u w:val="single"/>
              </w:rPr>
            </w:pPr>
          </w:p>
        </w:tc>
        <w:tc>
          <w:tcPr>
            <w:tcW w:w="1445" w:type="dxa"/>
            <w:gridSpan w:val="6"/>
            <w:tcMar>
              <w:left w:w="0" w:type="dxa"/>
              <w:right w:w="0" w:type="dxa"/>
            </w:tcMar>
          </w:tcPr>
          <w:p w:rsidR="005409E8" w:rsidRPr="00C11276" w:rsidRDefault="005409E8">
            <w:pPr>
              <w:jc w:val="right"/>
              <w:rPr>
                <w:u w:val="single"/>
              </w:rPr>
            </w:pPr>
            <w:r w:rsidRPr="00C11276">
              <w:rPr>
                <w:u w:val="single"/>
              </w:rPr>
              <w:t>CU</w:t>
            </w:r>
          </w:p>
        </w:tc>
      </w:tr>
      <w:tr w:rsidR="005409E8" w:rsidRPr="00C11276">
        <w:trPr>
          <w:gridAfter w:val="1"/>
          <w:wAfter w:w="247" w:type="dxa"/>
        </w:trPr>
        <w:tc>
          <w:tcPr>
            <w:tcW w:w="1480" w:type="dxa"/>
          </w:tcPr>
          <w:p w:rsidR="005409E8" w:rsidRPr="00C11276" w:rsidRDefault="005409E8">
            <w:r w:rsidRPr="00C11276">
              <w:t>First quarter</w:t>
            </w:r>
          </w:p>
        </w:tc>
        <w:tc>
          <w:tcPr>
            <w:tcW w:w="1860" w:type="dxa"/>
            <w:gridSpan w:val="5"/>
          </w:tcPr>
          <w:p w:rsidR="005409E8" w:rsidRPr="00C11276" w:rsidRDefault="005409E8"/>
        </w:tc>
        <w:tc>
          <w:tcPr>
            <w:tcW w:w="1137" w:type="dxa"/>
            <w:gridSpan w:val="4"/>
          </w:tcPr>
          <w:p w:rsidR="005409E8" w:rsidRPr="00C11276" w:rsidRDefault="005409E8">
            <w:pPr>
              <w:jc w:val="right"/>
            </w:pPr>
            <w:r w:rsidRPr="00C11276">
              <w:t>5,000,000</w:t>
            </w:r>
          </w:p>
        </w:tc>
        <w:tc>
          <w:tcPr>
            <w:tcW w:w="282" w:type="dxa"/>
            <w:gridSpan w:val="2"/>
          </w:tcPr>
          <w:p w:rsidR="005409E8" w:rsidRPr="00C11276" w:rsidRDefault="005409E8">
            <w:pPr>
              <w:jc w:val="right"/>
            </w:pPr>
          </w:p>
        </w:tc>
        <w:tc>
          <w:tcPr>
            <w:tcW w:w="1445" w:type="dxa"/>
            <w:gridSpan w:val="6"/>
            <w:tcMar>
              <w:left w:w="0" w:type="dxa"/>
              <w:right w:w="0" w:type="dxa"/>
            </w:tcMar>
          </w:tcPr>
          <w:p w:rsidR="005409E8" w:rsidRPr="00C11276" w:rsidRDefault="005409E8">
            <w:pPr>
              <w:jc w:val="right"/>
            </w:pPr>
            <w:r w:rsidRPr="00C11276">
              <w:t>5,000,000</w:t>
            </w:r>
          </w:p>
        </w:tc>
      </w:tr>
      <w:tr w:rsidR="005409E8" w:rsidRPr="00C11276">
        <w:trPr>
          <w:gridAfter w:val="1"/>
          <w:wAfter w:w="247" w:type="dxa"/>
        </w:trPr>
        <w:tc>
          <w:tcPr>
            <w:tcW w:w="1480" w:type="dxa"/>
          </w:tcPr>
          <w:p w:rsidR="005409E8" w:rsidRPr="00C11276" w:rsidRDefault="005409E8">
            <w:r w:rsidRPr="00C11276">
              <w:t>Second quarter</w:t>
            </w:r>
          </w:p>
        </w:tc>
        <w:tc>
          <w:tcPr>
            <w:tcW w:w="1860" w:type="dxa"/>
            <w:gridSpan w:val="5"/>
          </w:tcPr>
          <w:p w:rsidR="005409E8" w:rsidRPr="00C11276" w:rsidRDefault="005409E8"/>
        </w:tc>
        <w:tc>
          <w:tcPr>
            <w:tcW w:w="1137" w:type="dxa"/>
            <w:gridSpan w:val="4"/>
          </w:tcPr>
          <w:p w:rsidR="005409E8" w:rsidRPr="00C11276" w:rsidRDefault="005409E8">
            <w:pPr>
              <w:jc w:val="right"/>
            </w:pPr>
            <w:r w:rsidRPr="00C11276">
              <w:t>6,500,000</w:t>
            </w:r>
          </w:p>
        </w:tc>
        <w:tc>
          <w:tcPr>
            <w:tcW w:w="282" w:type="dxa"/>
            <w:gridSpan w:val="2"/>
          </w:tcPr>
          <w:p w:rsidR="005409E8" w:rsidRPr="00C11276" w:rsidRDefault="005409E8">
            <w:pPr>
              <w:jc w:val="right"/>
            </w:pPr>
          </w:p>
        </w:tc>
        <w:tc>
          <w:tcPr>
            <w:tcW w:w="1445" w:type="dxa"/>
            <w:gridSpan w:val="6"/>
            <w:tcMar>
              <w:left w:w="0" w:type="dxa"/>
              <w:right w:w="0" w:type="dxa"/>
            </w:tcMar>
          </w:tcPr>
          <w:p w:rsidR="005409E8" w:rsidRPr="00C11276" w:rsidRDefault="005409E8">
            <w:pPr>
              <w:jc w:val="right"/>
            </w:pPr>
            <w:r w:rsidRPr="00C11276">
              <w:t>6,500,000</w:t>
            </w:r>
          </w:p>
        </w:tc>
      </w:tr>
      <w:tr w:rsidR="005409E8" w:rsidRPr="00C11276">
        <w:tc>
          <w:tcPr>
            <w:tcW w:w="1480" w:type="dxa"/>
          </w:tcPr>
          <w:p w:rsidR="005409E8" w:rsidRPr="00C11276" w:rsidRDefault="005409E8">
            <w:r w:rsidRPr="00C11276">
              <w:t>Third quarter</w:t>
            </w:r>
          </w:p>
        </w:tc>
        <w:tc>
          <w:tcPr>
            <w:tcW w:w="1860" w:type="dxa"/>
            <w:gridSpan w:val="5"/>
          </w:tcPr>
          <w:p w:rsidR="005409E8" w:rsidRPr="00C11276" w:rsidRDefault="005409E8"/>
        </w:tc>
        <w:tc>
          <w:tcPr>
            <w:tcW w:w="1137" w:type="dxa"/>
            <w:gridSpan w:val="4"/>
          </w:tcPr>
          <w:p w:rsidR="005409E8" w:rsidRPr="00C11276" w:rsidRDefault="005409E8">
            <w:pPr>
              <w:jc w:val="right"/>
            </w:pPr>
            <w:r w:rsidRPr="00C11276">
              <w:t>1,000,000</w:t>
            </w:r>
          </w:p>
        </w:tc>
        <w:tc>
          <w:tcPr>
            <w:tcW w:w="282" w:type="dxa"/>
            <w:gridSpan w:val="2"/>
          </w:tcPr>
          <w:p w:rsidR="005409E8" w:rsidRPr="00C11276" w:rsidRDefault="005409E8">
            <w:pPr>
              <w:jc w:val="right"/>
            </w:pPr>
          </w:p>
        </w:tc>
        <w:tc>
          <w:tcPr>
            <w:tcW w:w="1692" w:type="dxa"/>
            <w:gridSpan w:val="7"/>
            <w:tcMar>
              <w:right w:w="85" w:type="dxa"/>
            </w:tcMar>
          </w:tcPr>
          <w:p w:rsidR="005409E8" w:rsidRPr="00C11276" w:rsidRDefault="005409E8">
            <w:pPr>
              <w:jc w:val="right"/>
            </w:pPr>
            <w:r w:rsidRPr="00C11276">
              <w:t>(1,000,000)</w:t>
            </w:r>
            <w:r w:rsidRPr="00C11276">
              <w:rPr>
                <w:rStyle w:val="FootnoteReference"/>
              </w:rPr>
              <w:footnoteReference w:customMarkFollows="1" w:id="40"/>
              <w:t>(b)</w:t>
            </w:r>
          </w:p>
        </w:tc>
      </w:tr>
      <w:tr w:rsidR="005409E8" w:rsidRPr="00C11276">
        <w:trPr>
          <w:gridAfter w:val="1"/>
          <w:wAfter w:w="247" w:type="dxa"/>
        </w:trPr>
        <w:tc>
          <w:tcPr>
            <w:tcW w:w="1480" w:type="dxa"/>
          </w:tcPr>
          <w:p w:rsidR="005409E8" w:rsidRPr="00C11276" w:rsidRDefault="005409E8">
            <w:r w:rsidRPr="00C11276">
              <w:t>Fourth quarter</w:t>
            </w:r>
          </w:p>
        </w:tc>
        <w:tc>
          <w:tcPr>
            <w:tcW w:w="1860" w:type="dxa"/>
            <w:gridSpan w:val="5"/>
          </w:tcPr>
          <w:p w:rsidR="005409E8" w:rsidRPr="00C11276" w:rsidRDefault="005409E8"/>
        </w:tc>
        <w:tc>
          <w:tcPr>
            <w:tcW w:w="1137" w:type="dxa"/>
            <w:gridSpan w:val="4"/>
            <w:tcBorders>
              <w:bottom w:val="single" w:sz="4" w:space="0" w:color="auto"/>
            </w:tcBorders>
          </w:tcPr>
          <w:p w:rsidR="005409E8" w:rsidRPr="00C11276" w:rsidRDefault="005409E8">
            <w:pPr>
              <w:jc w:val="right"/>
            </w:pPr>
            <w:r w:rsidRPr="00C11276">
              <w:t>(700,000)</w:t>
            </w:r>
          </w:p>
        </w:tc>
        <w:tc>
          <w:tcPr>
            <w:tcW w:w="282" w:type="dxa"/>
            <w:gridSpan w:val="2"/>
          </w:tcPr>
          <w:p w:rsidR="005409E8" w:rsidRPr="00C11276" w:rsidRDefault="005409E8">
            <w:pPr>
              <w:jc w:val="right"/>
            </w:pPr>
          </w:p>
        </w:tc>
        <w:tc>
          <w:tcPr>
            <w:tcW w:w="1445" w:type="dxa"/>
            <w:gridSpan w:val="6"/>
            <w:tcMar>
              <w:left w:w="0" w:type="dxa"/>
              <w:right w:w="0" w:type="dxa"/>
            </w:tcMar>
          </w:tcPr>
          <w:p w:rsidR="005409E8" w:rsidRPr="00C11276" w:rsidRDefault="005409E8">
            <w:pPr>
              <w:jc w:val="right"/>
            </w:pPr>
            <w:r w:rsidRPr="00C11276">
              <w:t>(700,000)</w:t>
            </w:r>
          </w:p>
        </w:tc>
      </w:tr>
      <w:tr w:rsidR="005409E8" w:rsidRPr="00C11276">
        <w:trPr>
          <w:gridAfter w:val="1"/>
          <w:wAfter w:w="247" w:type="dxa"/>
        </w:trPr>
        <w:tc>
          <w:tcPr>
            <w:tcW w:w="1480" w:type="dxa"/>
          </w:tcPr>
          <w:p w:rsidR="005409E8" w:rsidRPr="00C11276" w:rsidRDefault="005409E8">
            <w:r w:rsidRPr="00C11276">
              <w:t>Full year</w:t>
            </w:r>
          </w:p>
        </w:tc>
        <w:tc>
          <w:tcPr>
            <w:tcW w:w="1860" w:type="dxa"/>
            <w:gridSpan w:val="5"/>
          </w:tcPr>
          <w:p w:rsidR="005409E8" w:rsidRPr="00C11276" w:rsidRDefault="005409E8"/>
        </w:tc>
        <w:tc>
          <w:tcPr>
            <w:tcW w:w="1137" w:type="dxa"/>
            <w:gridSpan w:val="4"/>
            <w:tcBorders>
              <w:top w:val="single" w:sz="4" w:space="0" w:color="auto"/>
              <w:bottom w:val="double" w:sz="4" w:space="0" w:color="auto"/>
            </w:tcBorders>
          </w:tcPr>
          <w:p w:rsidR="005409E8" w:rsidRPr="00C11276" w:rsidRDefault="005409E8">
            <w:pPr>
              <w:jc w:val="right"/>
            </w:pPr>
            <w:r w:rsidRPr="00C11276">
              <w:t>11,800,000</w:t>
            </w:r>
          </w:p>
        </w:tc>
        <w:tc>
          <w:tcPr>
            <w:tcW w:w="282" w:type="dxa"/>
            <w:gridSpan w:val="2"/>
          </w:tcPr>
          <w:p w:rsidR="005409E8" w:rsidRPr="00C11276" w:rsidRDefault="005409E8">
            <w:pPr>
              <w:jc w:val="right"/>
            </w:pPr>
          </w:p>
        </w:tc>
        <w:tc>
          <w:tcPr>
            <w:tcW w:w="389" w:type="dxa"/>
            <w:gridSpan w:val="3"/>
          </w:tcPr>
          <w:p w:rsidR="005409E8" w:rsidRPr="00C11276" w:rsidRDefault="005409E8">
            <w:pPr>
              <w:jc w:val="right"/>
            </w:pPr>
          </w:p>
        </w:tc>
        <w:tc>
          <w:tcPr>
            <w:tcW w:w="1056" w:type="dxa"/>
            <w:gridSpan w:val="3"/>
            <w:tcBorders>
              <w:top w:val="single" w:sz="4" w:space="0" w:color="auto"/>
              <w:bottom w:val="double" w:sz="4" w:space="0" w:color="auto"/>
            </w:tcBorders>
            <w:tcMar>
              <w:left w:w="0" w:type="dxa"/>
              <w:right w:w="0" w:type="dxa"/>
            </w:tcMar>
          </w:tcPr>
          <w:p w:rsidR="005409E8" w:rsidRPr="00C11276" w:rsidRDefault="005409E8">
            <w:pPr>
              <w:jc w:val="right"/>
            </w:pPr>
            <w:r w:rsidRPr="00C11276">
              <w:t>9,800,000</w:t>
            </w:r>
          </w:p>
        </w:tc>
      </w:tr>
      <w:tr w:rsidR="005409E8" w:rsidRPr="00C11276">
        <w:trPr>
          <w:gridAfter w:val="1"/>
          <w:wAfter w:w="247" w:type="dxa"/>
        </w:trPr>
        <w:tc>
          <w:tcPr>
            <w:tcW w:w="2285" w:type="dxa"/>
            <w:gridSpan w:val="3"/>
            <w:tcBorders>
              <w:bottom w:val="single" w:sz="4" w:space="0" w:color="auto"/>
            </w:tcBorders>
            <w:tcMar>
              <w:top w:w="255" w:type="dxa"/>
            </w:tcMar>
          </w:tcPr>
          <w:p w:rsidR="005409E8" w:rsidRPr="00C11276" w:rsidRDefault="005409E8">
            <w:pPr>
              <w:rPr>
                <w:b/>
                <w:bCs/>
              </w:rPr>
            </w:pPr>
            <w:r w:rsidRPr="00C11276">
              <w:rPr>
                <w:b/>
                <w:bCs/>
              </w:rPr>
              <w:t>First Quarter 20X1</w:t>
            </w:r>
          </w:p>
        </w:tc>
        <w:tc>
          <w:tcPr>
            <w:tcW w:w="1199" w:type="dxa"/>
            <w:gridSpan w:val="5"/>
            <w:tcBorders>
              <w:bottom w:val="single" w:sz="4" w:space="0" w:color="auto"/>
            </w:tcBorders>
          </w:tcPr>
          <w:p w:rsidR="005409E8" w:rsidRPr="00C11276" w:rsidRDefault="005409E8"/>
        </w:tc>
        <w:tc>
          <w:tcPr>
            <w:tcW w:w="1600" w:type="dxa"/>
            <w:gridSpan w:val="6"/>
            <w:tcBorders>
              <w:bottom w:val="single" w:sz="4" w:space="0" w:color="auto"/>
            </w:tcBorders>
          </w:tcPr>
          <w:p w:rsidR="005409E8" w:rsidRPr="00C11276" w:rsidRDefault="005409E8"/>
        </w:tc>
        <w:tc>
          <w:tcPr>
            <w:tcW w:w="236" w:type="dxa"/>
            <w:gridSpan w:val="3"/>
            <w:tcBorders>
              <w:bottom w:val="single" w:sz="4" w:space="0" w:color="auto"/>
            </w:tcBorders>
          </w:tcPr>
          <w:p w:rsidR="005409E8" w:rsidRPr="00C11276" w:rsidRDefault="005409E8"/>
        </w:tc>
        <w:tc>
          <w:tcPr>
            <w:tcW w:w="884" w:type="dxa"/>
            <w:tcBorders>
              <w:bottom w:val="single" w:sz="4" w:space="0" w:color="auto"/>
            </w:tcBorders>
          </w:tcPr>
          <w:p w:rsidR="005409E8" w:rsidRPr="00C11276" w:rsidRDefault="005409E8"/>
        </w:tc>
      </w:tr>
      <w:tr w:rsidR="005409E8" w:rsidRPr="00C11276">
        <w:trPr>
          <w:gridAfter w:val="1"/>
          <w:wAfter w:w="247" w:type="dxa"/>
        </w:trPr>
        <w:tc>
          <w:tcPr>
            <w:tcW w:w="4759" w:type="dxa"/>
            <w:gridSpan w:val="12"/>
            <w:tcBorders>
              <w:top w:val="single" w:sz="4" w:space="0" w:color="auto"/>
            </w:tcBorders>
            <w:tcMar>
              <w:top w:w="28" w:type="dxa"/>
              <w:bottom w:w="28" w:type="dxa"/>
            </w:tcMar>
            <w:vAlign w:val="center"/>
          </w:tcPr>
          <w:p w:rsidR="005409E8" w:rsidRPr="00C11276" w:rsidRDefault="005409E8">
            <w:r w:rsidRPr="00C11276">
              <w:rPr>
                <w:i/>
                <w:iCs/>
              </w:rPr>
              <w:t>Basic EPS calculation</w:t>
            </w:r>
          </w:p>
        </w:tc>
        <w:tc>
          <w:tcPr>
            <w:tcW w:w="325" w:type="dxa"/>
            <w:gridSpan w:val="2"/>
            <w:tcBorders>
              <w:top w:val="single" w:sz="4" w:space="0" w:color="auto"/>
            </w:tcBorders>
            <w:tcMar>
              <w:top w:w="28" w:type="dxa"/>
              <w:bottom w:w="28" w:type="dxa"/>
            </w:tcMar>
          </w:tcPr>
          <w:p w:rsidR="005409E8" w:rsidRPr="00C11276" w:rsidRDefault="005409E8"/>
        </w:tc>
        <w:tc>
          <w:tcPr>
            <w:tcW w:w="236" w:type="dxa"/>
            <w:gridSpan w:val="3"/>
            <w:tcBorders>
              <w:top w:val="single" w:sz="4" w:space="0" w:color="auto"/>
            </w:tcBorders>
            <w:tcMar>
              <w:top w:w="28" w:type="dxa"/>
              <w:bottom w:w="28" w:type="dxa"/>
            </w:tcMar>
          </w:tcPr>
          <w:p w:rsidR="005409E8" w:rsidRPr="00C11276" w:rsidRDefault="005409E8"/>
        </w:tc>
        <w:tc>
          <w:tcPr>
            <w:tcW w:w="884" w:type="dxa"/>
            <w:tcBorders>
              <w:top w:val="single" w:sz="4" w:space="0" w:color="auto"/>
            </w:tcBorders>
            <w:tcMar>
              <w:top w:w="28" w:type="dxa"/>
              <w:left w:w="0" w:type="dxa"/>
              <w:bottom w:w="28" w:type="dxa"/>
              <w:right w:w="0" w:type="dxa"/>
            </w:tcMar>
            <w:vAlign w:val="center"/>
          </w:tcPr>
          <w:p w:rsidR="005409E8" w:rsidRPr="00C11276" w:rsidRDefault="005409E8">
            <w:pPr>
              <w:jc w:val="right"/>
              <w:rPr>
                <w:u w:val="single"/>
              </w:rPr>
            </w:pPr>
            <w:r w:rsidRPr="00C11276">
              <w:rPr>
                <w:u w:val="single"/>
              </w:rPr>
              <w:t>CU</w:t>
            </w:r>
          </w:p>
        </w:tc>
      </w:tr>
      <w:tr w:rsidR="005409E8" w:rsidRPr="00C11276">
        <w:trPr>
          <w:gridAfter w:val="1"/>
          <w:wAfter w:w="247" w:type="dxa"/>
        </w:trPr>
        <w:tc>
          <w:tcPr>
            <w:tcW w:w="4759" w:type="dxa"/>
            <w:gridSpan w:val="12"/>
            <w:tcMar>
              <w:top w:w="28" w:type="dxa"/>
              <w:bottom w:w="28" w:type="dxa"/>
            </w:tcMar>
          </w:tcPr>
          <w:p w:rsidR="005409E8" w:rsidRPr="00C11276" w:rsidRDefault="005409E8">
            <w:pPr>
              <w:ind w:left="142" w:hanging="142"/>
              <w:rPr>
                <w:kern w:val="20"/>
              </w:rPr>
            </w:pPr>
            <w:r w:rsidRPr="00C11276">
              <w:rPr>
                <w:kern w:val="20"/>
              </w:rPr>
              <w:t xml:space="preserve">Profit from continuing operations attributable to </w:t>
            </w:r>
            <w:r w:rsidRPr="00C11276">
              <w:rPr>
                <w:kern w:val="20"/>
              </w:rPr>
              <w:br/>
              <w:t>the parent entity</w:t>
            </w:r>
          </w:p>
        </w:tc>
        <w:tc>
          <w:tcPr>
            <w:tcW w:w="325" w:type="dxa"/>
            <w:gridSpan w:val="2"/>
            <w:tcMar>
              <w:top w:w="28" w:type="dxa"/>
              <w:bottom w:w="28" w:type="dxa"/>
            </w:tcMar>
          </w:tcPr>
          <w:p w:rsidR="005409E8" w:rsidRPr="00C11276" w:rsidRDefault="005409E8"/>
        </w:tc>
        <w:tc>
          <w:tcPr>
            <w:tcW w:w="236" w:type="dxa"/>
            <w:gridSpan w:val="3"/>
            <w:tcMar>
              <w:top w:w="28" w:type="dxa"/>
              <w:bottom w:w="28" w:type="dxa"/>
            </w:tcMar>
          </w:tcPr>
          <w:p w:rsidR="005409E8" w:rsidRPr="00C11276" w:rsidRDefault="005409E8"/>
        </w:tc>
        <w:tc>
          <w:tcPr>
            <w:tcW w:w="884" w:type="dxa"/>
            <w:tcMar>
              <w:top w:w="28" w:type="dxa"/>
              <w:left w:w="0" w:type="dxa"/>
              <w:bottom w:w="28" w:type="dxa"/>
              <w:right w:w="0" w:type="dxa"/>
            </w:tcMar>
          </w:tcPr>
          <w:p w:rsidR="005409E8" w:rsidRPr="00C11276" w:rsidRDefault="005409E8">
            <w:pPr>
              <w:jc w:val="right"/>
            </w:pPr>
            <w:r w:rsidRPr="00C11276">
              <w:br/>
              <w:t>5,000,000</w:t>
            </w:r>
          </w:p>
        </w:tc>
      </w:tr>
      <w:tr w:rsidR="005409E8" w:rsidRPr="00C11276">
        <w:tc>
          <w:tcPr>
            <w:tcW w:w="4759" w:type="dxa"/>
            <w:gridSpan w:val="12"/>
            <w:tcMar>
              <w:top w:w="28" w:type="dxa"/>
              <w:bottom w:w="28" w:type="dxa"/>
            </w:tcMar>
          </w:tcPr>
          <w:p w:rsidR="005409E8" w:rsidRPr="00C11276" w:rsidRDefault="005409E8">
            <w:r w:rsidRPr="00C11276">
              <w:t>Less: preference share dividends</w:t>
            </w:r>
          </w:p>
        </w:tc>
        <w:tc>
          <w:tcPr>
            <w:tcW w:w="325" w:type="dxa"/>
            <w:gridSpan w:val="2"/>
            <w:tcMar>
              <w:top w:w="28" w:type="dxa"/>
              <w:bottom w:w="28" w:type="dxa"/>
            </w:tcMar>
          </w:tcPr>
          <w:p w:rsidR="005409E8" w:rsidRPr="00C11276" w:rsidRDefault="005409E8"/>
        </w:tc>
        <w:tc>
          <w:tcPr>
            <w:tcW w:w="236" w:type="dxa"/>
            <w:gridSpan w:val="3"/>
            <w:tcMar>
              <w:top w:w="28" w:type="dxa"/>
              <w:bottom w:w="28" w:type="dxa"/>
            </w:tcMar>
          </w:tcPr>
          <w:p w:rsidR="005409E8" w:rsidRPr="00C11276" w:rsidRDefault="005409E8"/>
        </w:tc>
        <w:tc>
          <w:tcPr>
            <w:tcW w:w="1131" w:type="dxa"/>
            <w:gridSpan w:val="2"/>
            <w:tcMar>
              <w:top w:w="28" w:type="dxa"/>
              <w:bottom w:w="28" w:type="dxa"/>
            </w:tcMar>
          </w:tcPr>
          <w:p w:rsidR="005409E8" w:rsidRPr="00C11276" w:rsidRDefault="005409E8">
            <w:pPr>
              <w:jc w:val="right"/>
            </w:pPr>
            <w:r w:rsidRPr="00C11276">
              <w:t>(40,000)</w:t>
            </w:r>
            <w:r w:rsidRPr="00C11276">
              <w:rPr>
                <w:rStyle w:val="FootnoteReference"/>
              </w:rPr>
              <w:footnoteReference w:customMarkFollows="1" w:id="41"/>
              <w:t>(c)</w:t>
            </w:r>
          </w:p>
        </w:tc>
      </w:tr>
      <w:tr w:rsidR="005409E8" w:rsidRPr="00C11276">
        <w:trPr>
          <w:gridAfter w:val="1"/>
          <w:wAfter w:w="247" w:type="dxa"/>
        </w:trPr>
        <w:tc>
          <w:tcPr>
            <w:tcW w:w="4878" w:type="dxa"/>
            <w:gridSpan w:val="13"/>
            <w:tcMar>
              <w:top w:w="28" w:type="dxa"/>
              <w:bottom w:w="28" w:type="dxa"/>
            </w:tcMar>
          </w:tcPr>
          <w:p w:rsidR="005409E8" w:rsidRPr="00C11276" w:rsidRDefault="005409E8">
            <w:pPr>
              <w:ind w:left="142" w:hanging="142"/>
              <w:rPr>
                <w:b/>
                <w:bCs/>
              </w:rPr>
            </w:pPr>
            <w:r w:rsidRPr="00C11276">
              <w:rPr>
                <w:b/>
                <w:bCs/>
              </w:rPr>
              <w:t xml:space="preserve">Profit attributable to ordinary </w:t>
            </w:r>
            <w:r w:rsidR="006468E2" w:rsidRPr="00C11276">
              <w:rPr>
                <w:b/>
                <w:bCs/>
              </w:rPr>
              <w:t>equity holders</w:t>
            </w:r>
            <w:r w:rsidRPr="00C11276">
              <w:rPr>
                <w:b/>
                <w:bCs/>
              </w:rPr>
              <w:t xml:space="preserve"> of </w:t>
            </w:r>
            <w:r w:rsidRPr="00C11276">
              <w:rPr>
                <w:b/>
                <w:bCs/>
              </w:rPr>
              <w:br/>
              <w:t>the parent entity</w:t>
            </w:r>
          </w:p>
        </w:tc>
        <w:tc>
          <w:tcPr>
            <w:tcW w:w="270" w:type="dxa"/>
            <w:gridSpan w:val="2"/>
            <w:tcMar>
              <w:top w:w="28" w:type="dxa"/>
              <w:bottom w:w="28" w:type="dxa"/>
            </w:tcMar>
          </w:tcPr>
          <w:p w:rsidR="005409E8" w:rsidRPr="00C11276" w:rsidRDefault="005409E8"/>
        </w:tc>
        <w:tc>
          <w:tcPr>
            <w:tcW w:w="1056" w:type="dxa"/>
            <w:gridSpan w:val="3"/>
            <w:tcBorders>
              <w:top w:val="single" w:sz="4" w:space="0" w:color="auto"/>
              <w:bottom w:val="double" w:sz="4" w:space="0" w:color="auto"/>
            </w:tcBorders>
            <w:tcMar>
              <w:top w:w="28" w:type="dxa"/>
              <w:left w:w="0" w:type="dxa"/>
              <w:bottom w:w="28" w:type="dxa"/>
              <w:right w:w="0" w:type="dxa"/>
            </w:tcMar>
          </w:tcPr>
          <w:p w:rsidR="005409E8" w:rsidRPr="00C11276" w:rsidRDefault="005409E8">
            <w:pPr>
              <w:jc w:val="right"/>
            </w:pPr>
            <w:r w:rsidRPr="00C11276">
              <w:br/>
              <w:t>4,960,000</w:t>
            </w:r>
          </w:p>
        </w:tc>
      </w:tr>
      <w:tr w:rsidR="005409E8" w:rsidRPr="00C11276">
        <w:trPr>
          <w:gridAfter w:val="1"/>
          <w:wAfter w:w="247" w:type="dxa"/>
        </w:trPr>
        <w:tc>
          <w:tcPr>
            <w:tcW w:w="2207" w:type="dxa"/>
            <w:gridSpan w:val="2"/>
            <w:tcMar>
              <w:top w:w="173" w:type="dxa"/>
              <w:left w:w="115" w:type="dxa"/>
              <w:right w:w="115" w:type="dxa"/>
            </w:tcMar>
          </w:tcPr>
          <w:p w:rsidR="005409E8" w:rsidRPr="00C11276" w:rsidRDefault="005409E8">
            <w:r w:rsidRPr="00C11276">
              <w:rPr>
                <w:i/>
                <w:iCs/>
              </w:rPr>
              <w:t xml:space="preserve">Dates </w:t>
            </w:r>
          </w:p>
        </w:tc>
        <w:tc>
          <w:tcPr>
            <w:tcW w:w="1205" w:type="dxa"/>
            <w:gridSpan w:val="5"/>
          </w:tcPr>
          <w:p w:rsidR="005409E8" w:rsidRPr="00C11276" w:rsidRDefault="005409E8">
            <w:pPr>
              <w:jc w:val="right"/>
            </w:pPr>
            <w:r w:rsidRPr="00C11276">
              <w:rPr>
                <w:i/>
                <w:iCs/>
              </w:rPr>
              <w:t>Shares</w:t>
            </w:r>
            <w:r w:rsidRPr="00C11276">
              <w:rPr>
                <w:i/>
                <w:iCs/>
              </w:rPr>
              <w:br/>
              <w:t>Outstanding</w:t>
            </w:r>
          </w:p>
        </w:tc>
        <w:tc>
          <w:tcPr>
            <w:tcW w:w="1106" w:type="dxa"/>
            <w:gridSpan w:val="4"/>
          </w:tcPr>
          <w:p w:rsidR="005409E8" w:rsidRPr="00C11276" w:rsidRDefault="005409E8">
            <w:pPr>
              <w:jc w:val="right"/>
            </w:pPr>
            <w:r w:rsidRPr="00C11276">
              <w:rPr>
                <w:i/>
                <w:iCs/>
              </w:rPr>
              <w:t>Fraction</w:t>
            </w:r>
            <w:r w:rsidRPr="00C11276">
              <w:rPr>
                <w:i/>
                <w:iCs/>
              </w:rPr>
              <w:br/>
              <w:t>of period</w:t>
            </w:r>
          </w:p>
        </w:tc>
        <w:tc>
          <w:tcPr>
            <w:tcW w:w="241" w:type="dxa"/>
          </w:tcPr>
          <w:p w:rsidR="005409E8" w:rsidRPr="00C11276" w:rsidRDefault="005409E8"/>
        </w:tc>
        <w:tc>
          <w:tcPr>
            <w:tcW w:w="1445" w:type="dxa"/>
            <w:gridSpan w:val="6"/>
          </w:tcPr>
          <w:p w:rsidR="005409E8" w:rsidRPr="00C11276" w:rsidRDefault="005409E8">
            <w:pPr>
              <w:jc w:val="right"/>
            </w:pPr>
            <w:r w:rsidRPr="00C11276">
              <w:rPr>
                <w:i/>
                <w:iCs/>
              </w:rPr>
              <w:t>Weighted-</w:t>
            </w:r>
            <w:r w:rsidRPr="00C11276">
              <w:rPr>
                <w:i/>
                <w:iCs/>
              </w:rPr>
              <w:br/>
              <w:t>average shares</w:t>
            </w:r>
          </w:p>
        </w:tc>
      </w:tr>
      <w:tr w:rsidR="005409E8" w:rsidRPr="00C11276">
        <w:trPr>
          <w:gridAfter w:val="1"/>
          <w:wAfter w:w="247" w:type="dxa"/>
        </w:trPr>
        <w:tc>
          <w:tcPr>
            <w:tcW w:w="2207" w:type="dxa"/>
            <w:gridSpan w:val="2"/>
            <w:tcMar>
              <w:top w:w="28" w:type="dxa"/>
              <w:bottom w:w="28" w:type="dxa"/>
            </w:tcMar>
          </w:tcPr>
          <w:p w:rsidR="005409E8" w:rsidRPr="00C11276" w:rsidRDefault="005409E8">
            <w:r w:rsidRPr="00C11276">
              <w:t xml:space="preserve">1 January – 28 February </w:t>
            </w:r>
          </w:p>
        </w:tc>
        <w:tc>
          <w:tcPr>
            <w:tcW w:w="1205" w:type="dxa"/>
            <w:gridSpan w:val="5"/>
            <w:tcMar>
              <w:top w:w="28" w:type="dxa"/>
              <w:bottom w:w="28" w:type="dxa"/>
            </w:tcMar>
          </w:tcPr>
          <w:p w:rsidR="005409E8" w:rsidRPr="00C11276" w:rsidRDefault="005409E8">
            <w:pPr>
              <w:jc w:val="right"/>
            </w:pPr>
            <w:r w:rsidRPr="00C11276">
              <w:t>5,000,000</w:t>
            </w:r>
          </w:p>
        </w:tc>
        <w:tc>
          <w:tcPr>
            <w:tcW w:w="1106" w:type="dxa"/>
            <w:gridSpan w:val="4"/>
            <w:tcMar>
              <w:top w:w="28" w:type="dxa"/>
              <w:bottom w:w="28" w:type="dxa"/>
            </w:tcMar>
          </w:tcPr>
          <w:p w:rsidR="005409E8" w:rsidRPr="00C11276" w:rsidRDefault="005409E8">
            <w:pPr>
              <w:jc w:val="right"/>
            </w:pPr>
            <w:r w:rsidRPr="00C11276">
              <w:t>2/3</w:t>
            </w:r>
          </w:p>
        </w:tc>
        <w:tc>
          <w:tcPr>
            <w:tcW w:w="241" w:type="dxa"/>
            <w:tcMar>
              <w:top w:w="28" w:type="dxa"/>
              <w:bottom w:w="28" w:type="dxa"/>
            </w:tcMar>
          </w:tcPr>
          <w:p w:rsidR="005409E8" w:rsidRPr="00C11276" w:rsidRDefault="005409E8"/>
        </w:tc>
        <w:tc>
          <w:tcPr>
            <w:tcW w:w="1445" w:type="dxa"/>
            <w:gridSpan w:val="6"/>
            <w:tcMar>
              <w:top w:w="28" w:type="dxa"/>
              <w:bottom w:w="28" w:type="dxa"/>
            </w:tcMar>
          </w:tcPr>
          <w:p w:rsidR="005409E8" w:rsidRPr="00C11276" w:rsidRDefault="005409E8">
            <w:pPr>
              <w:jc w:val="right"/>
            </w:pPr>
            <w:r w:rsidRPr="00C11276">
              <w:t>3,333,333</w:t>
            </w:r>
          </w:p>
        </w:tc>
      </w:tr>
      <w:tr w:rsidR="005409E8" w:rsidRPr="00C11276">
        <w:trPr>
          <w:gridAfter w:val="1"/>
          <w:wAfter w:w="247" w:type="dxa"/>
        </w:trPr>
        <w:tc>
          <w:tcPr>
            <w:tcW w:w="2207" w:type="dxa"/>
            <w:gridSpan w:val="2"/>
            <w:tcMar>
              <w:top w:w="28" w:type="dxa"/>
              <w:bottom w:w="28" w:type="dxa"/>
            </w:tcMar>
          </w:tcPr>
          <w:p w:rsidR="005409E8" w:rsidRPr="00C11276" w:rsidRDefault="005409E8">
            <w:pPr>
              <w:ind w:left="142" w:hanging="142"/>
              <w:rPr>
                <w:i/>
                <w:iCs/>
              </w:rPr>
            </w:pPr>
            <w:r w:rsidRPr="00C11276">
              <w:rPr>
                <w:i/>
                <w:iCs/>
              </w:rPr>
              <w:t xml:space="preserve">Issue of ordinary shares on 1 March </w:t>
            </w:r>
          </w:p>
        </w:tc>
        <w:tc>
          <w:tcPr>
            <w:tcW w:w="1205" w:type="dxa"/>
            <w:gridSpan w:val="5"/>
            <w:tcMar>
              <w:top w:w="28" w:type="dxa"/>
              <w:bottom w:w="28" w:type="dxa"/>
            </w:tcMar>
          </w:tcPr>
          <w:p w:rsidR="005409E8" w:rsidRPr="00C11276" w:rsidRDefault="005409E8">
            <w:pPr>
              <w:jc w:val="right"/>
            </w:pPr>
            <w:r w:rsidRPr="00C11276">
              <w:br/>
              <w:t>200,000</w:t>
            </w:r>
          </w:p>
        </w:tc>
        <w:tc>
          <w:tcPr>
            <w:tcW w:w="1106" w:type="dxa"/>
            <w:gridSpan w:val="4"/>
            <w:tcMar>
              <w:top w:w="28" w:type="dxa"/>
              <w:bottom w:w="28" w:type="dxa"/>
            </w:tcMar>
          </w:tcPr>
          <w:p w:rsidR="005409E8" w:rsidRPr="00C11276" w:rsidRDefault="005409E8"/>
        </w:tc>
        <w:tc>
          <w:tcPr>
            <w:tcW w:w="241" w:type="dxa"/>
            <w:tcMar>
              <w:top w:w="28" w:type="dxa"/>
              <w:bottom w:w="28" w:type="dxa"/>
            </w:tcMar>
          </w:tcPr>
          <w:p w:rsidR="005409E8" w:rsidRPr="00C11276" w:rsidRDefault="005409E8"/>
        </w:tc>
        <w:tc>
          <w:tcPr>
            <w:tcW w:w="1445" w:type="dxa"/>
            <w:gridSpan w:val="6"/>
            <w:tcMar>
              <w:top w:w="28" w:type="dxa"/>
              <w:bottom w:w="28" w:type="dxa"/>
            </w:tcMar>
          </w:tcPr>
          <w:p w:rsidR="005409E8" w:rsidRPr="00C11276" w:rsidRDefault="005409E8"/>
        </w:tc>
      </w:tr>
      <w:tr w:rsidR="005409E8" w:rsidRPr="00C11276">
        <w:trPr>
          <w:gridAfter w:val="1"/>
          <w:wAfter w:w="247" w:type="dxa"/>
        </w:trPr>
        <w:tc>
          <w:tcPr>
            <w:tcW w:w="2487" w:type="dxa"/>
            <w:gridSpan w:val="4"/>
          </w:tcPr>
          <w:p w:rsidR="005409E8" w:rsidRPr="00C11276" w:rsidRDefault="005409E8">
            <w:pPr>
              <w:spacing w:after="60"/>
            </w:pPr>
            <w:r w:rsidRPr="00C11276">
              <w:t xml:space="preserve">1 March – 31 March </w:t>
            </w:r>
          </w:p>
        </w:tc>
        <w:tc>
          <w:tcPr>
            <w:tcW w:w="925" w:type="dxa"/>
            <w:gridSpan w:val="3"/>
            <w:tcBorders>
              <w:top w:val="single" w:sz="4" w:space="0" w:color="auto"/>
            </w:tcBorders>
            <w:tcMar>
              <w:left w:w="0" w:type="dxa"/>
            </w:tcMar>
          </w:tcPr>
          <w:p w:rsidR="005409E8" w:rsidRPr="00C11276" w:rsidRDefault="005409E8">
            <w:pPr>
              <w:spacing w:after="60"/>
              <w:jc w:val="right"/>
            </w:pPr>
            <w:r w:rsidRPr="00C11276">
              <w:t>5,200,000</w:t>
            </w:r>
          </w:p>
        </w:tc>
        <w:tc>
          <w:tcPr>
            <w:tcW w:w="1106" w:type="dxa"/>
            <w:gridSpan w:val="4"/>
            <w:tcMar>
              <w:top w:w="28" w:type="dxa"/>
              <w:left w:w="0" w:type="dxa"/>
              <w:bottom w:w="28" w:type="dxa"/>
            </w:tcMar>
          </w:tcPr>
          <w:p w:rsidR="005409E8" w:rsidRPr="00C11276" w:rsidRDefault="005409E8">
            <w:pPr>
              <w:spacing w:after="60"/>
              <w:jc w:val="right"/>
            </w:pPr>
            <w:r w:rsidRPr="00C11276">
              <w:t>1/3</w:t>
            </w:r>
          </w:p>
        </w:tc>
        <w:tc>
          <w:tcPr>
            <w:tcW w:w="670" w:type="dxa"/>
            <w:gridSpan w:val="5"/>
            <w:tcMar>
              <w:left w:w="0" w:type="dxa"/>
            </w:tcMar>
          </w:tcPr>
          <w:p w:rsidR="005409E8" w:rsidRPr="00C11276" w:rsidRDefault="005409E8">
            <w:pPr>
              <w:spacing w:after="60"/>
            </w:pPr>
          </w:p>
        </w:tc>
        <w:tc>
          <w:tcPr>
            <w:tcW w:w="1016" w:type="dxa"/>
            <w:gridSpan w:val="2"/>
            <w:tcBorders>
              <w:bottom w:val="single" w:sz="4" w:space="0" w:color="auto"/>
            </w:tcBorders>
            <w:tcMar>
              <w:left w:w="0" w:type="dxa"/>
            </w:tcMar>
          </w:tcPr>
          <w:p w:rsidR="005409E8" w:rsidRPr="00C11276" w:rsidRDefault="005409E8">
            <w:pPr>
              <w:spacing w:after="60"/>
              <w:jc w:val="right"/>
            </w:pPr>
            <w:r w:rsidRPr="00C11276">
              <w:t>1,733,333</w:t>
            </w:r>
          </w:p>
        </w:tc>
      </w:tr>
      <w:tr w:rsidR="005409E8" w:rsidRPr="00C11276">
        <w:trPr>
          <w:gridAfter w:val="1"/>
          <w:wAfter w:w="247" w:type="dxa"/>
          <w:cantSplit/>
        </w:trPr>
        <w:tc>
          <w:tcPr>
            <w:tcW w:w="5188" w:type="dxa"/>
            <w:gridSpan w:val="16"/>
            <w:tcMar>
              <w:top w:w="28" w:type="dxa"/>
              <w:bottom w:w="28" w:type="dxa"/>
            </w:tcMar>
            <w:vAlign w:val="center"/>
          </w:tcPr>
          <w:p w:rsidR="005409E8" w:rsidRPr="00C11276" w:rsidRDefault="005409E8">
            <w:r w:rsidRPr="00C11276">
              <w:rPr>
                <w:b/>
                <w:bCs/>
              </w:rPr>
              <w:t>Weighted-average shares</w:t>
            </w:r>
          </w:p>
        </w:tc>
        <w:tc>
          <w:tcPr>
            <w:tcW w:w="1016" w:type="dxa"/>
            <w:gridSpan w:val="2"/>
            <w:tcBorders>
              <w:top w:val="single" w:sz="4" w:space="0" w:color="auto"/>
              <w:bottom w:val="double" w:sz="4" w:space="0" w:color="auto"/>
            </w:tcBorders>
            <w:tcMar>
              <w:top w:w="28" w:type="dxa"/>
              <w:bottom w:w="28" w:type="dxa"/>
            </w:tcMar>
            <w:vAlign w:val="center"/>
          </w:tcPr>
          <w:p w:rsidR="005409E8" w:rsidRPr="00C11276" w:rsidRDefault="005409E8">
            <w:pPr>
              <w:jc w:val="right"/>
            </w:pPr>
            <w:r w:rsidRPr="00C11276">
              <w:t>5,066,666</w:t>
            </w:r>
          </w:p>
        </w:tc>
      </w:tr>
      <w:tr w:rsidR="005409E8" w:rsidRPr="00C11276">
        <w:trPr>
          <w:gridAfter w:val="1"/>
          <w:wAfter w:w="247" w:type="dxa"/>
          <w:cantSplit/>
        </w:trPr>
        <w:tc>
          <w:tcPr>
            <w:tcW w:w="5188" w:type="dxa"/>
            <w:gridSpan w:val="16"/>
            <w:tcMar>
              <w:top w:w="28" w:type="dxa"/>
              <w:bottom w:w="28" w:type="dxa"/>
            </w:tcMar>
            <w:vAlign w:val="center"/>
          </w:tcPr>
          <w:p w:rsidR="005409E8" w:rsidRPr="00C11276" w:rsidRDefault="005409E8">
            <w:pPr>
              <w:rPr>
                <w:i/>
                <w:iCs/>
              </w:rPr>
            </w:pPr>
            <w:r w:rsidRPr="00C11276">
              <w:rPr>
                <w:b/>
                <w:bCs/>
                <w:i/>
                <w:iCs/>
              </w:rPr>
              <w:t>Basic EPS</w:t>
            </w:r>
          </w:p>
        </w:tc>
        <w:tc>
          <w:tcPr>
            <w:tcW w:w="1016" w:type="dxa"/>
            <w:gridSpan w:val="2"/>
            <w:tcBorders>
              <w:top w:val="double" w:sz="4" w:space="0" w:color="auto"/>
              <w:bottom w:val="double" w:sz="4" w:space="0" w:color="auto"/>
            </w:tcBorders>
            <w:tcMar>
              <w:top w:w="144" w:type="dxa"/>
              <w:left w:w="115" w:type="dxa"/>
              <w:bottom w:w="28" w:type="dxa"/>
              <w:right w:w="115" w:type="dxa"/>
            </w:tcMar>
            <w:vAlign w:val="center"/>
          </w:tcPr>
          <w:p w:rsidR="005409E8" w:rsidRPr="00C11276" w:rsidRDefault="005409E8">
            <w:pPr>
              <w:jc w:val="right"/>
              <w:rPr>
                <w:b/>
                <w:bCs/>
                <w:i/>
                <w:iCs/>
              </w:rPr>
            </w:pPr>
            <w:r w:rsidRPr="00C11276">
              <w:rPr>
                <w:b/>
                <w:bCs/>
                <w:i/>
                <w:iCs/>
              </w:rPr>
              <w:t>CU0.98</w:t>
            </w:r>
          </w:p>
        </w:tc>
      </w:tr>
    </w:tbl>
    <w:p w:rsidR="005409E8" w:rsidRPr="00C11276" w:rsidRDefault="005409E8">
      <w:pPr>
        <w:spacing w:line="80" w:lineRule="exact"/>
      </w:pPr>
    </w:p>
    <w:tbl>
      <w:tblPr>
        <w:tblW w:w="6239" w:type="dxa"/>
        <w:tblLayout w:type="fixed"/>
        <w:tblCellMar>
          <w:left w:w="29" w:type="dxa"/>
          <w:right w:w="115" w:type="dxa"/>
        </w:tblCellMar>
        <w:tblLook w:val="0000" w:firstRow="0" w:lastRow="0" w:firstColumn="0" w:lastColumn="0" w:noHBand="0" w:noVBand="0"/>
      </w:tblPr>
      <w:tblGrid>
        <w:gridCol w:w="3359"/>
        <w:gridCol w:w="9"/>
        <w:gridCol w:w="425"/>
        <w:gridCol w:w="106"/>
        <w:gridCol w:w="887"/>
        <w:gridCol w:w="13"/>
        <w:gridCol w:w="260"/>
        <w:gridCol w:w="11"/>
        <w:gridCol w:w="179"/>
        <w:gridCol w:w="46"/>
        <w:gridCol w:w="944"/>
      </w:tblGrid>
      <w:tr w:rsidR="005409E8" w:rsidRPr="00C11276">
        <w:trPr>
          <w:cantSplit/>
        </w:trPr>
        <w:tc>
          <w:tcPr>
            <w:tcW w:w="3793" w:type="dxa"/>
            <w:gridSpan w:val="3"/>
            <w:tcMar>
              <w:top w:w="85" w:type="dxa"/>
              <w:bottom w:w="85" w:type="dxa"/>
            </w:tcMar>
          </w:tcPr>
          <w:p w:rsidR="005409E8" w:rsidRPr="00C11276" w:rsidRDefault="005409E8">
            <w:r w:rsidRPr="00C11276">
              <w:rPr>
                <w:i/>
                <w:iCs/>
              </w:rPr>
              <w:lastRenderedPageBreak/>
              <w:t>Diluted EPS calculation</w:t>
            </w:r>
          </w:p>
        </w:tc>
        <w:tc>
          <w:tcPr>
            <w:tcW w:w="1266" w:type="dxa"/>
            <w:gridSpan w:val="4"/>
            <w:tcMar>
              <w:top w:w="85" w:type="dxa"/>
              <w:bottom w:w="85" w:type="dxa"/>
            </w:tcMar>
          </w:tcPr>
          <w:p w:rsidR="005409E8" w:rsidRPr="00C11276" w:rsidRDefault="005409E8"/>
        </w:tc>
        <w:tc>
          <w:tcPr>
            <w:tcW w:w="236" w:type="dxa"/>
            <w:gridSpan w:val="3"/>
            <w:tcMar>
              <w:top w:w="85" w:type="dxa"/>
              <w:bottom w:w="85" w:type="dxa"/>
            </w:tcMar>
          </w:tcPr>
          <w:p w:rsidR="005409E8" w:rsidRPr="00C11276" w:rsidRDefault="005409E8"/>
        </w:tc>
        <w:tc>
          <w:tcPr>
            <w:tcW w:w="944" w:type="dxa"/>
            <w:tcMar>
              <w:top w:w="85" w:type="dxa"/>
              <w:bottom w:w="85" w:type="dxa"/>
            </w:tcMar>
          </w:tcPr>
          <w:p w:rsidR="005409E8" w:rsidRPr="00C11276" w:rsidRDefault="005409E8"/>
        </w:tc>
      </w:tr>
      <w:tr w:rsidR="005409E8" w:rsidRPr="00C11276">
        <w:trPr>
          <w:cantSplit/>
        </w:trPr>
        <w:tc>
          <w:tcPr>
            <w:tcW w:w="3793" w:type="dxa"/>
            <w:gridSpan w:val="3"/>
            <w:tcMar>
              <w:top w:w="85" w:type="dxa"/>
              <w:bottom w:w="85" w:type="dxa"/>
            </w:tcMar>
          </w:tcPr>
          <w:p w:rsidR="005409E8" w:rsidRPr="00C11276" w:rsidRDefault="005409E8">
            <w:pPr>
              <w:ind w:left="144" w:hanging="144"/>
            </w:pPr>
            <w:r w:rsidRPr="00C11276">
              <w:rPr>
                <w:b/>
                <w:bCs/>
              </w:rPr>
              <w:t xml:space="preserve">Profit attributable to ordinary </w:t>
            </w:r>
            <w:r w:rsidR="006468E2" w:rsidRPr="00C11276">
              <w:rPr>
                <w:b/>
                <w:bCs/>
              </w:rPr>
              <w:t>equity holders</w:t>
            </w:r>
            <w:r w:rsidRPr="00C11276">
              <w:rPr>
                <w:b/>
                <w:bCs/>
              </w:rPr>
              <w:t xml:space="preserve"> of the parent entity</w:t>
            </w:r>
          </w:p>
        </w:tc>
        <w:tc>
          <w:tcPr>
            <w:tcW w:w="993" w:type="dxa"/>
            <w:gridSpan w:val="2"/>
            <w:tcMar>
              <w:top w:w="85" w:type="dxa"/>
              <w:bottom w:w="85" w:type="dxa"/>
            </w:tcMar>
          </w:tcPr>
          <w:p w:rsidR="005409E8" w:rsidRPr="00C11276" w:rsidRDefault="005409E8">
            <w:pPr>
              <w:jc w:val="right"/>
            </w:pPr>
          </w:p>
        </w:tc>
        <w:tc>
          <w:tcPr>
            <w:tcW w:w="284" w:type="dxa"/>
            <w:gridSpan w:val="3"/>
            <w:tcMar>
              <w:top w:w="85" w:type="dxa"/>
              <w:bottom w:w="85" w:type="dxa"/>
            </w:tcMar>
          </w:tcPr>
          <w:p w:rsidR="005409E8" w:rsidRPr="00C11276" w:rsidRDefault="005409E8"/>
        </w:tc>
        <w:tc>
          <w:tcPr>
            <w:tcW w:w="1169" w:type="dxa"/>
            <w:gridSpan w:val="3"/>
            <w:tcMar>
              <w:top w:w="85" w:type="dxa"/>
              <w:left w:w="0" w:type="dxa"/>
              <w:bottom w:w="85" w:type="dxa"/>
              <w:right w:w="58" w:type="dxa"/>
            </w:tcMar>
            <w:vAlign w:val="bottom"/>
          </w:tcPr>
          <w:p w:rsidR="005409E8" w:rsidRPr="00C11276" w:rsidRDefault="005409E8">
            <w:pPr>
              <w:jc w:val="right"/>
            </w:pPr>
            <w:r w:rsidRPr="00C11276">
              <w:t>CU4,960,000</w:t>
            </w:r>
          </w:p>
        </w:tc>
      </w:tr>
      <w:tr w:rsidR="005409E8" w:rsidRPr="00C11276">
        <w:trPr>
          <w:cantSplit/>
        </w:trPr>
        <w:tc>
          <w:tcPr>
            <w:tcW w:w="3793" w:type="dxa"/>
            <w:gridSpan w:val="3"/>
            <w:tcMar>
              <w:top w:w="85" w:type="dxa"/>
              <w:bottom w:w="85" w:type="dxa"/>
            </w:tcMar>
          </w:tcPr>
          <w:p w:rsidR="005409E8" w:rsidRPr="00C11276" w:rsidRDefault="005409E8">
            <w:pPr>
              <w:rPr>
                <w:kern w:val="20"/>
              </w:rPr>
            </w:pPr>
            <w:r w:rsidRPr="00C11276">
              <w:rPr>
                <w:kern w:val="20"/>
              </w:rPr>
              <w:t>Plus: profit impact of assumed conversions</w:t>
            </w:r>
          </w:p>
        </w:tc>
        <w:tc>
          <w:tcPr>
            <w:tcW w:w="993" w:type="dxa"/>
            <w:gridSpan w:val="2"/>
            <w:tcMar>
              <w:top w:w="85" w:type="dxa"/>
              <w:bottom w:w="85" w:type="dxa"/>
            </w:tcMar>
          </w:tcPr>
          <w:p w:rsidR="005409E8" w:rsidRPr="00C11276" w:rsidRDefault="005409E8">
            <w:pPr>
              <w:jc w:val="right"/>
            </w:pPr>
          </w:p>
        </w:tc>
        <w:tc>
          <w:tcPr>
            <w:tcW w:w="284" w:type="dxa"/>
            <w:gridSpan w:val="3"/>
            <w:tcMar>
              <w:top w:w="85" w:type="dxa"/>
              <w:bottom w:w="85" w:type="dxa"/>
            </w:tcMar>
          </w:tcPr>
          <w:p w:rsidR="005409E8" w:rsidRPr="00C11276" w:rsidRDefault="005409E8"/>
        </w:tc>
        <w:tc>
          <w:tcPr>
            <w:tcW w:w="1169" w:type="dxa"/>
            <w:gridSpan w:val="3"/>
            <w:tcMar>
              <w:top w:w="85" w:type="dxa"/>
              <w:bottom w:w="85" w:type="dxa"/>
              <w:right w:w="58" w:type="dxa"/>
            </w:tcMar>
          </w:tcPr>
          <w:p w:rsidR="005409E8" w:rsidRPr="00C11276" w:rsidRDefault="005409E8">
            <w:pPr>
              <w:jc w:val="right"/>
            </w:pPr>
          </w:p>
        </w:tc>
      </w:tr>
      <w:tr w:rsidR="005409E8" w:rsidRPr="00C11276">
        <w:trPr>
          <w:cantSplit/>
        </w:trPr>
        <w:tc>
          <w:tcPr>
            <w:tcW w:w="3368" w:type="dxa"/>
            <w:gridSpan w:val="2"/>
            <w:tcMar>
              <w:top w:w="85" w:type="dxa"/>
              <w:bottom w:w="85" w:type="dxa"/>
            </w:tcMar>
          </w:tcPr>
          <w:p w:rsidR="005409E8" w:rsidRPr="00C11276" w:rsidRDefault="005409E8">
            <w:r w:rsidRPr="00C11276">
              <w:t>Preference share dividends</w:t>
            </w:r>
          </w:p>
        </w:tc>
        <w:tc>
          <w:tcPr>
            <w:tcW w:w="425" w:type="dxa"/>
            <w:tcMar>
              <w:top w:w="85" w:type="dxa"/>
              <w:bottom w:w="85" w:type="dxa"/>
            </w:tcMar>
          </w:tcPr>
          <w:p w:rsidR="005409E8" w:rsidRPr="00C11276" w:rsidRDefault="005409E8"/>
        </w:tc>
        <w:tc>
          <w:tcPr>
            <w:tcW w:w="1277" w:type="dxa"/>
            <w:gridSpan w:val="5"/>
            <w:tcMar>
              <w:top w:w="85" w:type="dxa"/>
              <w:bottom w:w="85" w:type="dxa"/>
              <w:right w:w="142" w:type="dxa"/>
            </w:tcMar>
          </w:tcPr>
          <w:p w:rsidR="005409E8" w:rsidRPr="00C11276" w:rsidRDefault="005409E8">
            <w:pPr>
              <w:jc w:val="right"/>
              <w:rPr>
                <w:vertAlign w:val="superscript"/>
              </w:rPr>
            </w:pPr>
            <w:r w:rsidRPr="00C11276">
              <w:t>CU40,000</w:t>
            </w:r>
            <w:r w:rsidRPr="00C11276">
              <w:rPr>
                <w:rStyle w:val="FootnoteReference"/>
              </w:rPr>
              <w:footnoteReference w:customMarkFollows="1" w:id="42"/>
              <w:t>(d)</w:t>
            </w:r>
          </w:p>
        </w:tc>
        <w:tc>
          <w:tcPr>
            <w:tcW w:w="1169" w:type="dxa"/>
            <w:gridSpan w:val="3"/>
            <w:tcMar>
              <w:top w:w="85" w:type="dxa"/>
              <w:bottom w:w="85" w:type="dxa"/>
              <w:right w:w="58" w:type="dxa"/>
            </w:tcMar>
          </w:tcPr>
          <w:p w:rsidR="005409E8" w:rsidRPr="00C11276" w:rsidRDefault="005409E8">
            <w:pPr>
              <w:jc w:val="right"/>
            </w:pPr>
          </w:p>
        </w:tc>
      </w:tr>
      <w:tr w:rsidR="005409E8" w:rsidRPr="00C11276">
        <w:trPr>
          <w:cantSplit/>
        </w:trPr>
        <w:tc>
          <w:tcPr>
            <w:tcW w:w="3368" w:type="dxa"/>
            <w:gridSpan w:val="2"/>
            <w:tcMar>
              <w:top w:w="85" w:type="dxa"/>
              <w:bottom w:w="29" w:type="dxa"/>
            </w:tcMar>
          </w:tcPr>
          <w:p w:rsidR="005409E8" w:rsidRPr="00C11276" w:rsidRDefault="005409E8">
            <w:r w:rsidRPr="00C11276">
              <w:t>Interest on 5% convertible bonds</w:t>
            </w:r>
          </w:p>
        </w:tc>
        <w:tc>
          <w:tcPr>
            <w:tcW w:w="425" w:type="dxa"/>
            <w:tcMar>
              <w:top w:w="85" w:type="dxa"/>
              <w:bottom w:w="29" w:type="dxa"/>
            </w:tcMar>
          </w:tcPr>
          <w:p w:rsidR="005409E8" w:rsidRPr="00C11276" w:rsidRDefault="005409E8"/>
        </w:tc>
        <w:tc>
          <w:tcPr>
            <w:tcW w:w="1277" w:type="dxa"/>
            <w:gridSpan w:val="5"/>
            <w:tcMar>
              <w:top w:w="85" w:type="dxa"/>
              <w:left w:w="0" w:type="dxa"/>
              <w:bottom w:w="29" w:type="dxa"/>
              <w:right w:w="144" w:type="dxa"/>
            </w:tcMar>
          </w:tcPr>
          <w:p w:rsidR="005409E8" w:rsidRPr="00C11276" w:rsidRDefault="005409E8">
            <w:pPr>
              <w:jc w:val="right"/>
              <w:rPr>
                <w:vertAlign w:val="superscript"/>
              </w:rPr>
            </w:pPr>
            <w:r w:rsidRPr="00C11276">
              <w:t>CU90,000</w:t>
            </w:r>
            <w:r w:rsidRPr="00C11276">
              <w:rPr>
                <w:rStyle w:val="FootnoteReference"/>
              </w:rPr>
              <w:footnoteReference w:customMarkFollows="1" w:id="43"/>
              <w:t>(e)</w:t>
            </w:r>
          </w:p>
        </w:tc>
        <w:tc>
          <w:tcPr>
            <w:tcW w:w="1169" w:type="dxa"/>
            <w:gridSpan w:val="3"/>
            <w:tcMar>
              <w:top w:w="85" w:type="dxa"/>
              <w:bottom w:w="29" w:type="dxa"/>
              <w:right w:w="58" w:type="dxa"/>
            </w:tcMar>
          </w:tcPr>
          <w:p w:rsidR="005409E8" w:rsidRPr="00C11276" w:rsidRDefault="005409E8">
            <w:pPr>
              <w:jc w:val="right"/>
            </w:pPr>
          </w:p>
        </w:tc>
      </w:tr>
      <w:tr w:rsidR="005409E8" w:rsidRPr="00C11276">
        <w:trPr>
          <w:cantSplit/>
        </w:trPr>
        <w:tc>
          <w:tcPr>
            <w:tcW w:w="3359" w:type="dxa"/>
            <w:tcMar>
              <w:top w:w="85" w:type="dxa"/>
              <w:bottom w:w="28" w:type="dxa"/>
              <w:right w:w="142" w:type="dxa"/>
            </w:tcMar>
          </w:tcPr>
          <w:p w:rsidR="005409E8" w:rsidRPr="00C11276" w:rsidRDefault="005409E8">
            <w:r w:rsidRPr="00C11276">
              <w:rPr>
                <w:b/>
                <w:bCs/>
              </w:rPr>
              <w:t>Effect of assumed conversions</w:t>
            </w:r>
          </w:p>
        </w:tc>
        <w:tc>
          <w:tcPr>
            <w:tcW w:w="540" w:type="dxa"/>
            <w:gridSpan w:val="3"/>
          </w:tcPr>
          <w:p w:rsidR="005409E8" w:rsidRPr="00C11276" w:rsidRDefault="005409E8"/>
        </w:tc>
        <w:tc>
          <w:tcPr>
            <w:tcW w:w="900" w:type="dxa"/>
            <w:gridSpan w:val="2"/>
            <w:tcBorders>
              <w:top w:val="single" w:sz="4" w:space="0" w:color="auto"/>
            </w:tcBorders>
            <w:tcMar>
              <w:top w:w="85" w:type="dxa"/>
              <w:bottom w:w="28" w:type="dxa"/>
              <w:right w:w="142" w:type="dxa"/>
            </w:tcMar>
          </w:tcPr>
          <w:p w:rsidR="005409E8" w:rsidRPr="00C11276" w:rsidRDefault="005409E8"/>
        </w:tc>
        <w:tc>
          <w:tcPr>
            <w:tcW w:w="271" w:type="dxa"/>
            <w:gridSpan w:val="2"/>
          </w:tcPr>
          <w:p w:rsidR="005409E8" w:rsidRPr="00C11276" w:rsidRDefault="005409E8"/>
        </w:tc>
        <w:tc>
          <w:tcPr>
            <w:tcW w:w="1169" w:type="dxa"/>
            <w:gridSpan w:val="3"/>
            <w:tcBorders>
              <w:bottom w:val="single" w:sz="4" w:space="0" w:color="auto"/>
            </w:tcBorders>
            <w:tcMar>
              <w:top w:w="85" w:type="dxa"/>
              <w:bottom w:w="28" w:type="dxa"/>
              <w:right w:w="58" w:type="dxa"/>
            </w:tcMar>
          </w:tcPr>
          <w:p w:rsidR="005409E8" w:rsidRPr="00C11276" w:rsidRDefault="005409E8">
            <w:pPr>
              <w:jc w:val="right"/>
            </w:pPr>
            <w:r w:rsidRPr="00C11276">
              <w:t>CU130,000</w:t>
            </w:r>
          </w:p>
        </w:tc>
      </w:tr>
      <w:tr w:rsidR="005409E8" w:rsidRPr="00C11276">
        <w:trPr>
          <w:cantSplit/>
        </w:trPr>
        <w:tc>
          <w:tcPr>
            <w:tcW w:w="3368" w:type="dxa"/>
            <w:gridSpan w:val="2"/>
            <w:tcMar>
              <w:top w:w="57" w:type="dxa"/>
              <w:bottom w:w="28" w:type="dxa"/>
            </w:tcMar>
          </w:tcPr>
          <w:p w:rsidR="005409E8" w:rsidRPr="00C11276" w:rsidRDefault="005409E8">
            <w:pPr>
              <w:ind w:left="142" w:hanging="142"/>
            </w:pPr>
            <w:r w:rsidRPr="00C11276">
              <w:t xml:space="preserve">Profit attributable to ordinary </w:t>
            </w:r>
            <w:r w:rsidR="006468E2" w:rsidRPr="00C11276">
              <w:t>equity holders</w:t>
            </w:r>
            <w:r w:rsidRPr="00C11276">
              <w:t xml:space="preserve"> of the parent entity including assumed conversions</w:t>
            </w:r>
          </w:p>
        </w:tc>
        <w:tc>
          <w:tcPr>
            <w:tcW w:w="425" w:type="dxa"/>
            <w:tcMar>
              <w:top w:w="57" w:type="dxa"/>
              <w:bottom w:w="28" w:type="dxa"/>
            </w:tcMar>
          </w:tcPr>
          <w:p w:rsidR="005409E8" w:rsidRPr="00C11276" w:rsidRDefault="005409E8"/>
        </w:tc>
        <w:tc>
          <w:tcPr>
            <w:tcW w:w="993" w:type="dxa"/>
            <w:gridSpan w:val="2"/>
            <w:tcMar>
              <w:top w:w="57" w:type="dxa"/>
              <w:bottom w:w="28" w:type="dxa"/>
              <w:right w:w="142" w:type="dxa"/>
            </w:tcMar>
          </w:tcPr>
          <w:p w:rsidR="005409E8" w:rsidRPr="00C11276" w:rsidRDefault="005409E8">
            <w:pPr>
              <w:jc w:val="right"/>
            </w:pPr>
          </w:p>
        </w:tc>
        <w:tc>
          <w:tcPr>
            <w:tcW w:w="284" w:type="dxa"/>
            <w:gridSpan w:val="3"/>
            <w:tcMar>
              <w:top w:w="57" w:type="dxa"/>
              <w:bottom w:w="28" w:type="dxa"/>
            </w:tcMar>
          </w:tcPr>
          <w:p w:rsidR="005409E8" w:rsidRPr="00C11276" w:rsidRDefault="005409E8"/>
        </w:tc>
        <w:tc>
          <w:tcPr>
            <w:tcW w:w="1169" w:type="dxa"/>
            <w:gridSpan w:val="3"/>
            <w:tcBorders>
              <w:top w:val="single" w:sz="4" w:space="0" w:color="auto"/>
              <w:bottom w:val="double" w:sz="4" w:space="0" w:color="auto"/>
            </w:tcBorders>
            <w:tcMar>
              <w:top w:w="57" w:type="dxa"/>
              <w:left w:w="0" w:type="dxa"/>
              <w:bottom w:w="28" w:type="dxa"/>
              <w:right w:w="58" w:type="dxa"/>
            </w:tcMar>
            <w:vAlign w:val="bottom"/>
          </w:tcPr>
          <w:p w:rsidR="005409E8" w:rsidRPr="00C11276" w:rsidRDefault="005409E8">
            <w:pPr>
              <w:jc w:val="right"/>
            </w:pPr>
            <w:r w:rsidRPr="00C11276">
              <w:t>CU5,090,000</w:t>
            </w:r>
          </w:p>
        </w:tc>
      </w:tr>
      <w:tr w:rsidR="005409E8" w:rsidRPr="00C11276">
        <w:trPr>
          <w:cantSplit/>
        </w:trPr>
        <w:tc>
          <w:tcPr>
            <w:tcW w:w="3368" w:type="dxa"/>
            <w:gridSpan w:val="2"/>
            <w:tcMar>
              <w:top w:w="86" w:type="dxa"/>
              <w:bottom w:w="85" w:type="dxa"/>
            </w:tcMar>
          </w:tcPr>
          <w:p w:rsidR="005409E8" w:rsidRPr="00C11276" w:rsidRDefault="005409E8">
            <w:pPr>
              <w:spacing w:before="360"/>
              <w:rPr>
                <w:b/>
                <w:bCs/>
              </w:rPr>
            </w:pPr>
            <w:r w:rsidRPr="00C11276">
              <w:rPr>
                <w:b/>
                <w:bCs/>
              </w:rPr>
              <w:t>Weighted-average shares</w:t>
            </w:r>
          </w:p>
        </w:tc>
        <w:tc>
          <w:tcPr>
            <w:tcW w:w="425" w:type="dxa"/>
            <w:tcMar>
              <w:top w:w="86" w:type="dxa"/>
              <w:bottom w:w="85" w:type="dxa"/>
            </w:tcMar>
          </w:tcPr>
          <w:p w:rsidR="005409E8" w:rsidRPr="00C11276" w:rsidRDefault="005409E8">
            <w:pPr>
              <w:spacing w:before="360"/>
            </w:pPr>
          </w:p>
        </w:tc>
        <w:tc>
          <w:tcPr>
            <w:tcW w:w="993" w:type="dxa"/>
            <w:gridSpan w:val="2"/>
            <w:tcMar>
              <w:top w:w="86" w:type="dxa"/>
              <w:bottom w:w="85" w:type="dxa"/>
              <w:right w:w="142" w:type="dxa"/>
            </w:tcMar>
          </w:tcPr>
          <w:p w:rsidR="005409E8" w:rsidRPr="00C11276" w:rsidRDefault="005409E8">
            <w:pPr>
              <w:spacing w:before="360"/>
              <w:jc w:val="right"/>
            </w:pPr>
          </w:p>
        </w:tc>
        <w:tc>
          <w:tcPr>
            <w:tcW w:w="284" w:type="dxa"/>
            <w:gridSpan w:val="3"/>
            <w:tcMar>
              <w:top w:w="86" w:type="dxa"/>
              <w:bottom w:w="85" w:type="dxa"/>
            </w:tcMar>
          </w:tcPr>
          <w:p w:rsidR="005409E8" w:rsidRPr="00C11276" w:rsidRDefault="005409E8">
            <w:pPr>
              <w:spacing w:before="360"/>
            </w:pPr>
          </w:p>
        </w:tc>
        <w:tc>
          <w:tcPr>
            <w:tcW w:w="1169" w:type="dxa"/>
            <w:gridSpan w:val="3"/>
            <w:tcMar>
              <w:top w:w="86" w:type="dxa"/>
              <w:bottom w:w="85" w:type="dxa"/>
              <w:right w:w="58" w:type="dxa"/>
            </w:tcMar>
          </w:tcPr>
          <w:p w:rsidR="005409E8" w:rsidRPr="00C11276" w:rsidRDefault="005409E8">
            <w:pPr>
              <w:spacing w:before="360"/>
              <w:jc w:val="right"/>
            </w:pPr>
            <w:r w:rsidRPr="00C11276">
              <w:t>5,066,666</w:t>
            </w:r>
          </w:p>
        </w:tc>
      </w:tr>
      <w:tr w:rsidR="005409E8" w:rsidRPr="00C11276">
        <w:trPr>
          <w:cantSplit/>
        </w:trPr>
        <w:tc>
          <w:tcPr>
            <w:tcW w:w="3793" w:type="dxa"/>
            <w:gridSpan w:val="3"/>
            <w:tcMar>
              <w:top w:w="85" w:type="dxa"/>
              <w:bottom w:w="85" w:type="dxa"/>
            </w:tcMar>
          </w:tcPr>
          <w:p w:rsidR="005409E8" w:rsidRPr="00C11276" w:rsidRDefault="005409E8">
            <w:pPr>
              <w:ind w:left="142" w:hanging="142"/>
            </w:pPr>
            <w:r w:rsidRPr="00C11276">
              <w:t>Plus: incremental shares from assumed conversions</w:t>
            </w:r>
          </w:p>
        </w:tc>
        <w:tc>
          <w:tcPr>
            <w:tcW w:w="993" w:type="dxa"/>
            <w:gridSpan w:val="2"/>
            <w:tcMar>
              <w:top w:w="85" w:type="dxa"/>
              <w:bottom w:w="85" w:type="dxa"/>
              <w:right w:w="142" w:type="dxa"/>
            </w:tcMar>
          </w:tcPr>
          <w:p w:rsidR="005409E8" w:rsidRPr="00C11276" w:rsidRDefault="005409E8">
            <w:pPr>
              <w:jc w:val="right"/>
            </w:pPr>
          </w:p>
        </w:tc>
        <w:tc>
          <w:tcPr>
            <w:tcW w:w="284" w:type="dxa"/>
            <w:gridSpan w:val="3"/>
            <w:tcMar>
              <w:top w:w="85" w:type="dxa"/>
              <w:bottom w:w="85" w:type="dxa"/>
            </w:tcMar>
          </w:tcPr>
          <w:p w:rsidR="005409E8" w:rsidRPr="00C11276" w:rsidRDefault="005409E8"/>
        </w:tc>
        <w:tc>
          <w:tcPr>
            <w:tcW w:w="1169" w:type="dxa"/>
            <w:gridSpan w:val="3"/>
            <w:tcMar>
              <w:top w:w="85" w:type="dxa"/>
              <w:bottom w:w="85" w:type="dxa"/>
              <w:right w:w="58" w:type="dxa"/>
            </w:tcMar>
          </w:tcPr>
          <w:p w:rsidR="005409E8" w:rsidRPr="00C11276" w:rsidRDefault="005409E8"/>
        </w:tc>
      </w:tr>
      <w:tr w:rsidR="005409E8" w:rsidRPr="00C11276">
        <w:trPr>
          <w:cantSplit/>
        </w:trPr>
        <w:tc>
          <w:tcPr>
            <w:tcW w:w="3368" w:type="dxa"/>
            <w:gridSpan w:val="2"/>
            <w:tcMar>
              <w:top w:w="85" w:type="dxa"/>
              <w:bottom w:w="85" w:type="dxa"/>
            </w:tcMar>
          </w:tcPr>
          <w:p w:rsidR="005409E8" w:rsidRPr="00C11276" w:rsidRDefault="005409E8">
            <w:r w:rsidRPr="00C11276">
              <w:t>Warrants</w:t>
            </w:r>
          </w:p>
        </w:tc>
        <w:tc>
          <w:tcPr>
            <w:tcW w:w="425" w:type="dxa"/>
            <w:tcMar>
              <w:top w:w="85" w:type="dxa"/>
              <w:bottom w:w="85" w:type="dxa"/>
            </w:tcMar>
          </w:tcPr>
          <w:p w:rsidR="005409E8" w:rsidRPr="00C11276" w:rsidRDefault="005409E8"/>
        </w:tc>
        <w:tc>
          <w:tcPr>
            <w:tcW w:w="1277" w:type="dxa"/>
            <w:gridSpan w:val="5"/>
            <w:tcMar>
              <w:top w:w="85" w:type="dxa"/>
              <w:bottom w:w="85" w:type="dxa"/>
              <w:right w:w="158" w:type="dxa"/>
            </w:tcMar>
          </w:tcPr>
          <w:p w:rsidR="005409E8" w:rsidRPr="00C11276" w:rsidRDefault="005409E8">
            <w:pPr>
              <w:jc w:val="right"/>
              <w:rPr>
                <w:vertAlign w:val="superscript"/>
              </w:rPr>
            </w:pPr>
            <w:r w:rsidRPr="00C11276">
              <w:t>0</w:t>
            </w:r>
            <w:r w:rsidRPr="00C11276">
              <w:rPr>
                <w:rStyle w:val="FootnoteReference"/>
              </w:rPr>
              <w:footnoteReference w:customMarkFollows="1" w:id="44"/>
              <w:t>(f)</w:t>
            </w:r>
          </w:p>
        </w:tc>
        <w:tc>
          <w:tcPr>
            <w:tcW w:w="1169" w:type="dxa"/>
            <w:gridSpan w:val="3"/>
            <w:tcMar>
              <w:top w:w="85" w:type="dxa"/>
              <w:bottom w:w="85" w:type="dxa"/>
              <w:right w:w="58" w:type="dxa"/>
            </w:tcMar>
          </w:tcPr>
          <w:p w:rsidR="005409E8" w:rsidRPr="00C11276" w:rsidRDefault="005409E8">
            <w:pPr>
              <w:jc w:val="right"/>
            </w:pPr>
          </w:p>
        </w:tc>
      </w:tr>
      <w:tr w:rsidR="005409E8" w:rsidRPr="00C11276">
        <w:trPr>
          <w:cantSplit/>
        </w:trPr>
        <w:tc>
          <w:tcPr>
            <w:tcW w:w="3368" w:type="dxa"/>
            <w:gridSpan w:val="2"/>
          </w:tcPr>
          <w:p w:rsidR="005409E8" w:rsidRPr="00C11276" w:rsidRDefault="005409E8">
            <w:r w:rsidRPr="00C11276">
              <w:t>Convertible preference shares</w:t>
            </w:r>
          </w:p>
        </w:tc>
        <w:tc>
          <w:tcPr>
            <w:tcW w:w="425" w:type="dxa"/>
          </w:tcPr>
          <w:p w:rsidR="005409E8" w:rsidRPr="00C11276" w:rsidRDefault="005409E8"/>
        </w:tc>
        <w:tc>
          <w:tcPr>
            <w:tcW w:w="993" w:type="dxa"/>
            <w:gridSpan w:val="2"/>
            <w:tcMar>
              <w:right w:w="0" w:type="dxa"/>
            </w:tcMar>
          </w:tcPr>
          <w:p w:rsidR="005409E8" w:rsidRPr="00C11276" w:rsidRDefault="005409E8">
            <w:pPr>
              <w:jc w:val="right"/>
            </w:pPr>
            <w:r w:rsidRPr="00C11276">
              <w:t>800,000</w:t>
            </w:r>
          </w:p>
        </w:tc>
        <w:tc>
          <w:tcPr>
            <w:tcW w:w="284" w:type="dxa"/>
            <w:gridSpan w:val="3"/>
            <w:tcMar>
              <w:top w:w="85" w:type="dxa"/>
              <w:left w:w="0" w:type="dxa"/>
              <w:bottom w:w="85" w:type="dxa"/>
              <w:right w:w="0" w:type="dxa"/>
            </w:tcMar>
          </w:tcPr>
          <w:p w:rsidR="005409E8" w:rsidRPr="00C11276" w:rsidRDefault="005409E8"/>
        </w:tc>
        <w:tc>
          <w:tcPr>
            <w:tcW w:w="1169" w:type="dxa"/>
            <w:gridSpan w:val="3"/>
            <w:tcMar>
              <w:left w:w="0" w:type="dxa"/>
              <w:right w:w="58" w:type="dxa"/>
            </w:tcMar>
          </w:tcPr>
          <w:p w:rsidR="005409E8" w:rsidRPr="00C11276" w:rsidRDefault="005409E8">
            <w:pPr>
              <w:jc w:val="right"/>
            </w:pPr>
          </w:p>
        </w:tc>
      </w:tr>
      <w:tr w:rsidR="005409E8" w:rsidRPr="00C11276">
        <w:trPr>
          <w:cantSplit/>
        </w:trPr>
        <w:tc>
          <w:tcPr>
            <w:tcW w:w="3368" w:type="dxa"/>
            <w:gridSpan w:val="2"/>
            <w:tcMar>
              <w:bottom w:w="29" w:type="dxa"/>
            </w:tcMar>
            <w:vAlign w:val="bottom"/>
          </w:tcPr>
          <w:p w:rsidR="005409E8" w:rsidRPr="00C11276" w:rsidRDefault="005409E8">
            <w:r w:rsidRPr="00C11276">
              <w:t>5% convertible bonds</w:t>
            </w:r>
          </w:p>
        </w:tc>
        <w:tc>
          <w:tcPr>
            <w:tcW w:w="425" w:type="dxa"/>
            <w:tcMar>
              <w:bottom w:w="29" w:type="dxa"/>
            </w:tcMar>
            <w:vAlign w:val="bottom"/>
          </w:tcPr>
          <w:p w:rsidR="005409E8" w:rsidRPr="00C11276" w:rsidRDefault="005409E8"/>
        </w:tc>
        <w:tc>
          <w:tcPr>
            <w:tcW w:w="993" w:type="dxa"/>
            <w:gridSpan w:val="2"/>
            <w:tcMar>
              <w:bottom w:w="29" w:type="dxa"/>
              <w:right w:w="0" w:type="dxa"/>
            </w:tcMar>
            <w:vAlign w:val="bottom"/>
          </w:tcPr>
          <w:p w:rsidR="005409E8" w:rsidRPr="00C11276" w:rsidRDefault="005409E8">
            <w:pPr>
              <w:jc w:val="right"/>
            </w:pPr>
            <w:r w:rsidRPr="00C11276">
              <w:t>480,000</w:t>
            </w:r>
          </w:p>
        </w:tc>
        <w:tc>
          <w:tcPr>
            <w:tcW w:w="284" w:type="dxa"/>
            <w:gridSpan w:val="3"/>
            <w:tcMar>
              <w:top w:w="85" w:type="dxa"/>
              <w:left w:w="0" w:type="dxa"/>
              <w:bottom w:w="29" w:type="dxa"/>
              <w:right w:w="0" w:type="dxa"/>
            </w:tcMar>
            <w:vAlign w:val="bottom"/>
          </w:tcPr>
          <w:p w:rsidR="005409E8" w:rsidRPr="00C11276" w:rsidRDefault="005409E8"/>
        </w:tc>
        <w:tc>
          <w:tcPr>
            <w:tcW w:w="1169" w:type="dxa"/>
            <w:gridSpan w:val="3"/>
            <w:tcMar>
              <w:left w:w="0" w:type="dxa"/>
              <w:bottom w:w="29" w:type="dxa"/>
              <w:right w:w="58" w:type="dxa"/>
            </w:tcMar>
            <w:vAlign w:val="bottom"/>
          </w:tcPr>
          <w:p w:rsidR="005409E8" w:rsidRPr="00C11276" w:rsidRDefault="005409E8">
            <w:pPr>
              <w:jc w:val="right"/>
            </w:pPr>
          </w:p>
        </w:tc>
      </w:tr>
      <w:tr w:rsidR="005409E8" w:rsidRPr="00C11276">
        <w:trPr>
          <w:cantSplit/>
        </w:trPr>
        <w:tc>
          <w:tcPr>
            <w:tcW w:w="3359" w:type="dxa"/>
          </w:tcPr>
          <w:p w:rsidR="005409E8" w:rsidRPr="00C11276" w:rsidRDefault="005409E8">
            <w:r w:rsidRPr="00C11276">
              <w:rPr>
                <w:b/>
                <w:bCs/>
              </w:rPr>
              <w:t>Dilutive potential ordinary shares</w:t>
            </w:r>
          </w:p>
        </w:tc>
        <w:tc>
          <w:tcPr>
            <w:tcW w:w="540" w:type="dxa"/>
            <w:gridSpan w:val="3"/>
            <w:tcMar>
              <w:top w:w="144" w:type="dxa"/>
              <w:bottom w:w="28" w:type="dxa"/>
            </w:tcMar>
          </w:tcPr>
          <w:p w:rsidR="005409E8" w:rsidRPr="00C11276" w:rsidRDefault="005409E8"/>
        </w:tc>
        <w:tc>
          <w:tcPr>
            <w:tcW w:w="900" w:type="dxa"/>
            <w:gridSpan w:val="2"/>
            <w:tcBorders>
              <w:top w:val="single" w:sz="4" w:space="0" w:color="auto"/>
            </w:tcBorders>
            <w:tcMar>
              <w:top w:w="144" w:type="dxa"/>
              <w:bottom w:w="28" w:type="dxa"/>
            </w:tcMar>
          </w:tcPr>
          <w:p w:rsidR="005409E8" w:rsidRPr="00C11276" w:rsidRDefault="005409E8"/>
        </w:tc>
        <w:tc>
          <w:tcPr>
            <w:tcW w:w="450" w:type="dxa"/>
            <w:gridSpan w:val="3"/>
            <w:tcMar>
              <w:top w:w="144" w:type="dxa"/>
            </w:tcMar>
          </w:tcPr>
          <w:p w:rsidR="005409E8" w:rsidRPr="00C11276" w:rsidRDefault="005409E8"/>
        </w:tc>
        <w:tc>
          <w:tcPr>
            <w:tcW w:w="990" w:type="dxa"/>
            <w:gridSpan w:val="2"/>
            <w:tcBorders>
              <w:bottom w:val="single" w:sz="4" w:space="0" w:color="auto"/>
            </w:tcBorders>
            <w:tcMar>
              <w:top w:w="144" w:type="dxa"/>
              <w:left w:w="0" w:type="dxa"/>
              <w:bottom w:w="28" w:type="dxa"/>
              <w:right w:w="58" w:type="dxa"/>
            </w:tcMar>
          </w:tcPr>
          <w:p w:rsidR="005409E8" w:rsidRPr="00C11276" w:rsidRDefault="005409E8">
            <w:pPr>
              <w:jc w:val="right"/>
            </w:pPr>
            <w:r w:rsidRPr="00C11276">
              <w:t>1,280,000</w:t>
            </w:r>
          </w:p>
        </w:tc>
      </w:tr>
      <w:tr w:rsidR="005409E8" w:rsidRPr="00C11276">
        <w:trPr>
          <w:cantSplit/>
        </w:trPr>
        <w:tc>
          <w:tcPr>
            <w:tcW w:w="5249" w:type="dxa"/>
            <w:gridSpan w:val="9"/>
            <w:tcMar>
              <w:top w:w="144" w:type="dxa"/>
              <w:bottom w:w="28" w:type="dxa"/>
            </w:tcMar>
            <w:vAlign w:val="center"/>
          </w:tcPr>
          <w:p w:rsidR="005409E8" w:rsidRPr="00C11276" w:rsidRDefault="005409E8">
            <w:r w:rsidRPr="00C11276">
              <w:t>Adjusted weighted-average shares</w:t>
            </w:r>
          </w:p>
        </w:tc>
        <w:tc>
          <w:tcPr>
            <w:tcW w:w="990" w:type="dxa"/>
            <w:gridSpan w:val="2"/>
            <w:tcBorders>
              <w:top w:val="single" w:sz="4" w:space="0" w:color="auto"/>
              <w:bottom w:val="double" w:sz="4" w:space="0" w:color="auto"/>
            </w:tcBorders>
            <w:tcMar>
              <w:top w:w="144" w:type="dxa"/>
              <w:left w:w="0" w:type="dxa"/>
              <w:bottom w:w="28" w:type="dxa"/>
              <w:right w:w="58" w:type="dxa"/>
            </w:tcMar>
            <w:vAlign w:val="center"/>
          </w:tcPr>
          <w:p w:rsidR="005409E8" w:rsidRPr="00C11276" w:rsidRDefault="005409E8">
            <w:pPr>
              <w:jc w:val="right"/>
            </w:pPr>
            <w:r w:rsidRPr="00C11276">
              <w:t>6,346,666</w:t>
            </w:r>
          </w:p>
        </w:tc>
      </w:tr>
      <w:tr w:rsidR="005409E8" w:rsidRPr="00C11276">
        <w:trPr>
          <w:cantSplit/>
        </w:trPr>
        <w:tc>
          <w:tcPr>
            <w:tcW w:w="5249" w:type="dxa"/>
            <w:gridSpan w:val="9"/>
            <w:tcMar>
              <w:top w:w="85" w:type="dxa"/>
              <w:bottom w:w="28" w:type="dxa"/>
            </w:tcMar>
            <w:vAlign w:val="center"/>
          </w:tcPr>
          <w:p w:rsidR="005409E8" w:rsidRPr="00C11276" w:rsidRDefault="005409E8">
            <w:pPr>
              <w:spacing w:before="360"/>
              <w:rPr>
                <w:b/>
                <w:bCs/>
                <w:i/>
                <w:iCs/>
              </w:rPr>
            </w:pPr>
            <w:r w:rsidRPr="00C11276">
              <w:rPr>
                <w:b/>
                <w:bCs/>
                <w:i/>
                <w:iCs/>
              </w:rPr>
              <w:t>Diluted EPS</w:t>
            </w:r>
          </w:p>
        </w:tc>
        <w:tc>
          <w:tcPr>
            <w:tcW w:w="990" w:type="dxa"/>
            <w:gridSpan w:val="2"/>
            <w:tcBorders>
              <w:bottom w:val="double" w:sz="4" w:space="0" w:color="auto"/>
            </w:tcBorders>
            <w:tcMar>
              <w:top w:w="85" w:type="dxa"/>
              <w:left w:w="0" w:type="dxa"/>
              <w:bottom w:w="28" w:type="dxa"/>
              <w:right w:w="58" w:type="dxa"/>
            </w:tcMar>
            <w:vAlign w:val="center"/>
          </w:tcPr>
          <w:p w:rsidR="005409E8" w:rsidRPr="00C11276" w:rsidRDefault="005409E8">
            <w:pPr>
              <w:spacing w:before="360"/>
              <w:jc w:val="right"/>
              <w:rPr>
                <w:b/>
                <w:bCs/>
                <w:i/>
                <w:iCs/>
              </w:rPr>
            </w:pPr>
            <w:r w:rsidRPr="00C11276">
              <w:rPr>
                <w:b/>
                <w:bCs/>
                <w:i/>
                <w:iCs/>
              </w:rPr>
              <w:t>CU0.80</w:t>
            </w:r>
          </w:p>
        </w:tc>
      </w:tr>
    </w:tbl>
    <w:p w:rsidR="005409E8" w:rsidRPr="00C11276" w:rsidRDefault="005409E8">
      <w:pPr>
        <w:pStyle w:val="NoNumPlain1"/>
      </w:pPr>
    </w:p>
    <w:p w:rsidR="005409E8" w:rsidRPr="00C11276" w:rsidRDefault="005409E8">
      <w:pPr>
        <w:pStyle w:val="NoNumPlain1"/>
      </w:pPr>
    </w:p>
    <w:p w:rsidR="005409E8" w:rsidRPr="00C11276" w:rsidRDefault="005409E8">
      <w:pPr>
        <w:spacing w:line="80" w:lineRule="exact"/>
      </w:pPr>
      <w:r w:rsidRPr="00C11276">
        <w:br w:type="page"/>
      </w:r>
    </w:p>
    <w:tbl>
      <w:tblPr>
        <w:tblW w:w="6487" w:type="dxa"/>
        <w:tblLayout w:type="fixed"/>
        <w:tblCellMar>
          <w:left w:w="115" w:type="dxa"/>
          <w:right w:w="115" w:type="dxa"/>
        </w:tblCellMar>
        <w:tblLook w:val="0000" w:firstRow="0" w:lastRow="0" w:firstColumn="0" w:lastColumn="0" w:noHBand="0" w:noVBand="0"/>
      </w:tblPr>
      <w:tblGrid>
        <w:gridCol w:w="1414"/>
        <w:gridCol w:w="808"/>
        <w:gridCol w:w="289"/>
        <w:gridCol w:w="100"/>
        <w:gridCol w:w="42"/>
        <w:gridCol w:w="142"/>
        <w:gridCol w:w="838"/>
        <w:gridCol w:w="148"/>
        <w:gridCol w:w="13"/>
        <w:gridCol w:w="89"/>
        <w:gridCol w:w="196"/>
        <w:gridCol w:w="117"/>
        <w:gridCol w:w="878"/>
        <w:gridCol w:w="282"/>
        <w:gridCol w:w="849"/>
        <w:gridCol w:w="282"/>
      </w:tblGrid>
      <w:tr w:rsidR="005409E8" w:rsidRPr="00C11276">
        <w:trPr>
          <w:gridAfter w:val="1"/>
          <w:wAfter w:w="282" w:type="dxa"/>
        </w:trPr>
        <w:tc>
          <w:tcPr>
            <w:tcW w:w="2611" w:type="dxa"/>
            <w:gridSpan w:val="4"/>
            <w:tcBorders>
              <w:bottom w:val="single" w:sz="4" w:space="0" w:color="auto"/>
            </w:tcBorders>
            <w:tcMar>
              <w:top w:w="85" w:type="dxa"/>
              <w:bottom w:w="85" w:type="dxa"/>
            </w:tcMar>
          </w:tcPr>
          <w:p w:rsidR="005409E8" w:rsidRPr="00C11276" w:rsidRDefault="005409E8">
            <w:pPr>
              <w:rPr>
                <w:b/>
                <w:bCs/>
              </w:rPr>
            </w:pPr>
            <w:r w:rsidRPr="00C11276">
              <w:lastRenderedPageBreak/>
              <w:br w:type="page"/>
            </w:r>
            <w:r w:rsidRPr="00C11276">
              <w:rPr>
                <w:b/>
                <w:bCs/>
              </w:rPr>
              <w:t>Second Quarter 20X1</w:t>
            </w:r>
          </w:p>
        </w:tc>
        <w:tc>
          <w:tcPr>
            <w:tcW w:w="1022" w:type="dxa"/>
            <w:gridSpan w:val="3"/>
            <w:tcBorders>
              <w:bottom w:val="single" w:sz="4" w:space="0" w:color="auto"/>
            </w:tcBorders>
            <w:tcMar>
              <w:top w:w="85" w:type="dxa"/>
              <w:bottom w:w="85" w:type="dxa"/>
            </w:tcMar>
          </w:tcPr>
          <w:p w:rsidR="005409E8" w:rsidRPr="00C11276" w:rsidRDefault="005409E8"/>
        </w:tc>
        <w:tc>
          <w:tcPr>
            <w:tcW w:w="250" w:type="dxa"/>
            <w:gridSpan w:val="3"/>
            <w:tcBorders>
              <w:bottom w:val="single" w:sz="4" w:space="0" w:color="auto"/>
            </w:tcBorders>
            <w:tcMar>
              <w:top w:w="85" w:type="dxa"/>
              <w:bottom w:w="85" w:type="dxa"/>
            </w:tcMar>
          </w:tcPr>
          <w:p w:rsidR="005409E8" w:rsidRPr="00C11276" w:rsidRDefault="005409E8"/>
        </w:tc>
        <w:tc>
          <w:tcPr>
            <w:tcW w:w="313" w:type="dxa"/>
            <w:gridSpan w:val="2"/>
            <w:tcBorders>
              <w:bottom w:val="single" w:sz="4" w:space="0" w:color="auto"/>
            </w:tcBorders>
            <w:tcMar>
              <w:top w:w="85" w:type="dxa"/>
              <w:bottom w:w="85" w:type="dxa"/>
            </w:tcMar>
          </w:tcPr>
          <w:p w:rsidR="005409E8" w:rsidRPr="00C11276" w:rsidRDefault="005409E8"/>
        </w:tc>
        <w:tc>
          <w:tcPr>
            <w:tcW w:w="878" w:type="dxa"/>
            <w:tcBorders>
              <w:bottom w:val="single" w:sz="4" w:space="0" w:color="auto"/>
            </w:tcBorders>
            <w:tcMar>
              <w:top w:w="85" w:type="dxa"/>
              <w:bottom w:w="85" w:type="dxa"/>
            </w:tcMar>
          </w:tcPr>
          <w:p w:rsidR="005409E8" w:rsidRPr="00C11276" w:rsidRDefault="005409E8"/>
        </w:tc>
        <w:tc>
          <w:tcPr>
            <w:tcW w:w="282" w:type="dxa"/>
            <w:tcBorders>
              <w:bottom w:val="single" w:sz="4" w:space="0" w:color="auto"/>
            </w:tcBorders>
            <w:tcMar>
              <w:top w:w="85" w:type="dxa"/>
              <w:bottom w:w="85" w:type="dxa"/>
            </w:tcMar>
          </w:tcPr>
          <w:p w:rsidR="005409E8" w:rsidRPr="00C11276" w:rsidRDefault="005409E8"/>
        </w:tc>
        <w:tc>
          <w:tcPr>
            <w:tcW w:w="849" w:type="dxa"/>
            <w:tcBorders>
              <w:bottom w:val="single" w:sz="4" w:space="0" w:color="auto"/>
            </w:tcBorders>
            <w:tcMar>
              <w:top w:w="85" w:type="dxa"/>
              <w:bottom w:w="85" w:type="dxa"/>
            </w:tcMar>
          </w:tcPr>
          <w:p w:rsidR="005409E8" w:rsidRPr="00C11276" w:rsidRDefault="005409E8"/>
        </w:tc>
      </w:tr>
      <w:tr w:rsidR="005409E8" w:rsidRPr="00C11276">
        <w:trPr>
          <w:gridAfter w:val="1"/>
          <w:wAfter w:w="282" w:type="dxa"/>
          <w:cantSplit/>
        </w:trPr>
        <w:tc>
          <w:tcPr>
            <w:tcW w:w="3633" w:type="dxa"/>
            <w:gridSpan w:val="7"/>
            <w:tcBorders>
              <w:top w:val="single" w:sz="4" w:space="0" w:color="auto"/>
            </w:tcBorders>
            <w:tcMar>
              <w:top w:w="85" w:type="dxa"/>
              <w:bottom w:w="85" w:type="dxa"/>
            </w:tcMar>
            <w:vAlign w:val="center"/>
          </w:tcPr>
          <w:p w:rsidR="005409E8" w:rsidRPr="00C11276" w:rsidRDefault="005409E8">
            <w:r w:rsidRPr="00C11276">
              <w:rPr>
                <w:i/>
                <w:iCs/>
              </w:rPr>
              <w:t>Basic EPS calculation</w:t>
            </w:r>
          </w:p>
        </w:tc>
        <w:tc>
          <w:tcPr>
            <w:tcW w:w="250" w:type="dxa"/>
            <w:gridSpan w:val="3"/>
            <w:tcBorders>
              <w:top w:val="single" w:sz="4" w:space="0" w:color="auto"/>
            </w:tcBorders>
            <w:tcMar>
              <w:top w:w="85" w:type="dxa"/>
              <w:bottom w:w="85" w:type="dxa"/>
            </w:tcMar>
          </w:tcPr>
          <w:p w:rsidR="005409E8" w:rsidRPr="00C11276" w:rsidRDefault="005409E8"/>
        </w:tc>
        <w:tc>
          <w:tcPr>
            <w:tcW w:w="313" w:type="dxa"/>
            <w:gridSpan w:val="2"/>
            <w:tcBorders>
              <w:top w:val="single" w:sz="4" w:space="0" w:color="auto"/>
            </w:tcBorders>
            <w:tcMar>
              <w:top w:w="85" w:type="dxa"/>
              <w:bottom w:w="85" w:type="dxa"/>
            </w:tcMar>
          </w:tcPr>
          <w:p w:rsidR="005409E8" w:rsidRPr="00C11276" w:rsidRDefault="005409E8"/>
        </w:tc>
        <w:tc>
          <w:tcPr>
            <w:tcW w:w="2009" w:type="dxa"/>
            <w:gridSpan w:val="3"/>
            <w:tcBorders>
              <w:top w:val="single" w:sz="4" w:space="0" w:color="auto"/>
            </w:tcBorders>
            <w:tcMar>
              <w:top w:w="85" w:type="dxa"/>
              <w:bottom w:w="85" w:type="dxa"/>
              <w:right w:w="0" w:type="dxa"/>
            </w:tcMar>
          </w:tcPr>
          <w:p w:rsidR="005409E8" w:rsidRPr="00C11276" w:rsidRDefault="005409E8">
            <w:pPr>
              <w:jc w:val="right"/>
              <w:rPr>
                <w:u w:val="single"/>
              </w:rPr>
            </w:pPr>
            <w:r w:rsidRPr="00C11276">
              <w:rPr>
                <w:u w:val="single"/>
              </w:rPr>
              <w:t>CU</w:t>
            </w:r>
          </w:p>
        </w:tc>
      </w:tr>
      <w:tr w:rsidR="005409E8" w:rsidRPr="00C11276">
        <w:trPr>
          <w:gridAfter w:val="1"/>
          <w:wAfter w:w="282" w:type="dxa"/>
          <w:cantSplit/>
        </w:trPr>
        <w:tc>
          <w:tcPr>
            <w:tcW w:w="4196" w:type="dxa"/>
            <w:gridSpan w:val="12"/>
            <w:tcMar>
              <w:top w:w="85" w:type="dxa"/>
              <w:bottom w:w="85" w:type="dxa"/>
            </w:tcMar>
          </w:tcPr>
          <w:p w:rsidR="005409E8" w:rsidRPr="00C11276" w:rsidRDefault="005409E8">
            <w:pPr>
              <w:ind w:left="144" w:hanging="144"/>
            </w:pPr>
            <w:r w:rsidRPr="00C11276">
              <w:t>Profit from continuing operations attributable to the parent entity</w:t>
            </w:r>
          </w:p>
        </w:tc>
        <w:tc>
          <w:tcPr>
            <w:tcW w:w="878" w:type="dxa"/>
            <w:tcMar>
              <w:top w:w="85" w:type="dxa"/>
              <w:bottom w:w="85" w:type="dxa"/>
            </w:tcMar>
          </w:tcPr>
          <w:p w:rsidR="005409E8" w:rsidRPr="00C11276" w:rsidRDefault="005409E8"/>
        </w:tc>
        <w:tc>
          <w:tcPr>
            <w:tcW w:w="282" w:type="dxa"/>
            <w:tcMar>
              <w:top w:w="85" w:type="dxa"/>
              <w:bottom w:w="85" w:type="dxa"/>
            </w:tcMar>
          </w:tcPr>
          <w:p w:rsidR="005409E8" w:rsidRPr="00C11276" w:rsidRDefault="005409E8"/>
        </w:tc>
        <w:tc>
          <w:tcPr>
            <w:tcW w:w="849" w:type="dxa"/>
            <w:tcMar>
              <w:top w:w="85" w:type="dxa"/>
              <w:left w:w="0" w:type="dxa"/>
              <w:bottom w:w="85" w:type="dxa"/>
              <w:right w:w="0" w:type="dxa"/>
            </w:tcMar>
          </w:tcPr>
          <w:p w:rsidR="005409E8" w:rsidRPr="00C11276" w:rsidRDefault="005409E8">
            <w:pPr>
              <w:jc w:val="right"/>
            </w:pPr>
            <w:r w:rsidRPr="00C11276">
              <w:br/>
              <w:t>6,500,000</w:t>
            </w:r>
          </w:p>
        </w:tc>
      </w:tr>
      <w:tr w:rsidR="005409E8" w:rsidRPr="00C11276">
        <w:tc>
          <w:tcPr>
            <w:tcW w:w="3633" w:type="dxa"/>
            <w:gridSpan w:val="7"/>
            <w:tcMar>
              <w:top w:w="85" w:type="dxa"/>
              <w:bottom w:w="28" w:type="dxa"/>
            </w:tcMar>
          </w:tcPr>
          <w:p w:rsidR="005409E8" w:rsidRPr="00C11276" w:rsidRDefault="005409E8">
            <w:r w:rsidRPr="00C11276">
              <w:t>Less: preference share dividends</w:t>
            </w:r>
          </w:p>
        </w:tc>
        <w:tc>
          <w:tcPr>
            <w:tcW w:w="250" w:type="dxa"/>
            <w:gridSpan w:val="3"/>
            <w:tcMar>
              <w:top w:w="85" w:type="dxa"/>
              <w:bottom w:w="28" w:type="dxa"/>
            </w:tcMar>
          </w:tcPr>
          <w:p w:rsidR="005409E8" w:rsidRPr="00C11276" w:rsidRDefault="005409E8"/>
        </w:tc>
        <w:tc>
          <w:tcPr>
            <w:tcW w:w="313" w:type="dxa"/>
            <w:gridSpan w:val="2"/>
            <w:tcMar>
              <w:top w:w="85" w:type="dxa"/>
              <w:bottom w:w="28" w:type="dxa"/>
            </w:tcMar>
          </w:tcPr>
          <w:p w:rsidR="005409E8" w:rsidRPr="00C11276" w:rsidRDefault="005409E8"/>
        </w:tc>
        <w:tc>
          <w:tcPr>
            <w:tcW w:w="878" w:type="dxa"/>
            <w:tcMar>
              <w:top w:w="85" w:type="dxa"/>
              <w:bottom w:w="28" w:type="dxa"/>
            </w:tcMar>
          </w:tcPr>
          <w:p w:rsidR="005409E8" w:rsidRPr="00C11276" w:rsidRDefault="005409E8"/>
        </w:tc>
        <w:tc>
          <w:tcPr>
            <w:tcW w:w="282" w:type="dxa"/>
            <w:tcMar>
              <w:top w:w="85" w:type="dxa"/>
              <w:bottom w:w="28" w:type="dxa"/>
            </w:tcMar>
          </w:tcPr>
          <w:p w:rsidR="005409E8" w:rsidRPr="00C11276" w:rsidRDefault="005409E8"/>
        </w:tc>
        <w:tc>
          <w:tcPr>
            <w:tcW w:w="1131" w:type="dxa"/>
            <w:gridSpan w:val="2"/>
            <w:tcMar>
              <w:top w:w="85" w:type="dxa"/>
              <w:bottom w:w="28" w:type="dxa"/>
            </w:tcMar>
          </w:tcPr>
          <w:p w:rsidR="005409E8" w:rsidRPr="00C11276" w:rsidRDefault="005409E8">
            <w:pPr>
              <w:jc w:val="right"/>
              <w:rPr>
                <w:vertAlign w:val="superscript"/>
              </w:rPr>
            </w:pPr>
            <w:r w:rsidRPr="00C11276">
              <w:t>(10,000)</w:t>
            </w:r>
            <w:r w:rsidRPr="00C11276">
              <w:rPr>
                <w:rStyle w:val="FootnoteReference"/>
              </w:rPr>
              <w:footnoteReference w:customMarkFollows="1" w:id="45"/>
              <w:t>(g)</w:t>
            </w:r>
          </w:p>
        </w:tc>
      </w:tr>
      <w:tr w:rsidR="005409E8" w:rsidRPr="00C11276">
        <w:trPr>
          <w:gridAfter w:val="1"/>
          <w:wAfter w:w="282" w:type="dxa"/>
        </w:trPr>
        <w:tc>
          <w:tcPr>
            <w:tcW w:w="5074" w:type="dxa"/>
            <w:gridSpan w:val="13"/>
            <w:tcMar>
              <w:top w:w="57" w:type="dxa"/>
              <w:bottom w:w="28" w:type="dxa"/>
            </w:tcMar>
          </w:tcPr>
          <w:p w:rsidR="005409E8" w:rsidRPr="00C11276" w:rsidRDefault="005409E8">
            <w:pPr>
              <w:ind w:left="142" w:hanging="142"/>
              <w:rPr>
                <w:b/>
                <w:bCs/>
              </w:rPr>
            </w:pPr>
            <w:r w:rsidRPr="00C11276">
              <w:rPr>
                <w:b/>
                <w:bCs/>
              </w:rPr>
              <w:t xml:space="preserve">Profit attributable to ordinary </w:t>
            </w:r>
            <w:r w:rsidR="006468E2" w:rsidRPr="00C11276">
              <w:rPr>
                <w:b/>
                <w:bCs/>
              </w:rPr>
              <w:t>equity holders</w:t>
            </w:r>
            <w:r w:rsidRPr="00C11276">
              <w:rPr>
                <w:b/>
                <w:bCs/>
              </w:rPr>
              <w:t xml:space="preserve"> of </w:t>
            </w:r>
            <w:r w:rsidRPr="00C11276">
              <w:rPr>
                <w:b/>
                <w:bCs/>
              </w:rPr>
              <w:br/>
              <w:t>the parent entity</w:t>
            </w:r>
          </w:p>
        </w:tc>
        <w:tc>
          <w:tcPr>
            <w:tcW w:w="282" w:type="dxa"/>
            <w:tcMar>
              <w:top w:w="57" w:type="dxa"/>
              <w:bottom w:w="28" w:type="dxa"/>
            </w:tcMar>
          </w:tcPr>
          <w:p w:rsidR="005409E8" w:rsidRPr="00C11276" w:rsidRDefault="005409E8"/>
        </w:tc>
        <w:tc>
          <w:tcPr>
            <w:tcW w:w="849" w:type="dxa"/>
            <w:tcBorders>
              <w:top w:val="single" w:sz="4" w:space="0" w:color="auto"/>
              <w:bottom w:val="double" w:sz="4" w:space="0" w:color="auto"/>
            </w:tcBorders>
            <w:tcMar>
              <w:top w:w="57" w:type="dxa"/>
              <w:left w:w="0" w:type="dxa"/>
              <w:bottom w:w="28" w:type="dxa"/>
              <w:right w:w="0" w:type="dxa"/>
            </w:tcMar>
          </w:tcPr>
          <w:p w:rsidR="005409E8" w:rsidRPr="00C11276" w:rsidRDefault="005409E8">
            <w:pPr>
              <w:jc w:val="right"/>
            </w:pPr>
            <w:r w:rsidRPr="00C11276">
              <w:br/>
              <w:t>6,490,000</w:t>
            </w:r>
          </w:p>
        </w:tc>
      </w:tr>
      <w:tr w:rsidR="005409E8" w:rsidRPr="00C11276">
        <w:trPr>
          <w:gridAfter w:val="1"/>
          <w:wAfter w:w="282" w:type="dxa"/>
        </w:trPr>
        <w:tc>
          <w:tcPr>
            <w:tcW w:w="1414" w:type="dxa"/>
          </w:tcPr>
          <w:p w:rsidR="005409E8" w:rsidRPr="00C11276" w:rsidRDefault="005409E8">
            <w:pPr>
              <w:spacing w:before="360"/>
            </w:pPr>
            <w:r w:rsidRPr="00C11276">
              <w:rPr>
                <w:i/>
                <w:iCs/>
              </w:rPr>
              <w:t>Dates</w:t>
            </w:r>
          </w:p>
        </w:tc>
        <w:tc>
          <w:tcPr>
            <w:tcW w:w="808" w:type="dxa"/>
          </w:tcPr>
          <w:p w:rsidR="005409E8" w:rsidRPr="00C11276" w:rsidRDefault="005409E8">
            <w:pPr>
              <w:spacing w:before="360"/>
            </w:pPr>
          </w:p>
        </w:tc>
        <w:tc>
          <w:tcPr>
            <w:tcW w:w="289" w:type="dxa"/>
            <w:tcMar>
              <w:top w:w="0" w:type="dxa"/>
              <w:bottom w:w="85" w:type="dxa"/>
            </w:tcMar>
          </w:tcPr>
          <w:p w:rsidR="005409E8" w:rsidRPr="00C11276" w:rsidRDefault="005409E8">
            <w:pPr>
              <w:spacing w:before="360"/>
            </w:pPr>
          </w:p>
        </w:tc>
        <w:tc>
          <w:tcPr>
            <w:tcW w:w="1270" w:type="dxa"/>
            <w:gridSpan w:val="5"/>
            <w:tcMar>
              <w:top w:w="0" w:type="dxa"/>
              <w:bottom w:w="85" w:type="dxa"/>
            </w:tcMar>
          </w:tcPr>
          <w:p w:rsidR="005409E8" w:rsidRPr="00C11276" w:rsidRDefault="005409E8">
            <w:pPr>
              <w:spacing w:before="360"/>
              <w:jc w:val="right"/>
            </w:pPr>
            <w:r w:rsidRPr="00C11276">
              <w:rPr>
                <w:i/>
                <w:iCs/>
              </w:rPr>
              <w:t>Shares</w:t>
            </w:r>
            <w:r w:rsidRPr="00C11276">
              <w:rPr>
                <w:i/>
                <w:iCs/>
              </w:rPr>
              <w:br/>
              <w:t>outstanding</w:t>
            </w:r>
          </w:p>
        </w:tc>
        <w:tc>
          <w:tcPr>
            <w:tcW w:w="298" w:type="dxa"/>
            <w:gridSpan w:val="3"/>
            <w:tcMar>
              <w:top w:w="0" w:type="dxa"/>
              <w:bottom w:w="85" w:type="dxa"/>
            </w:tcMar>
          </w:tcPr>
          <w:p w:rsidR="005409E8" w:rsidRPr="00C11276" w:rsidRDefault="005409E8">
            <w:pPr>
              <w:spacing w:before="360"/>
              <w:jc w:val="right"/>
            </w:pPr>
          </w:p>
        </w:tc>
        <w:tc>
          <w:tcPr>
            <w:tcW w:w="995" w:type="dxa"/>
            <w:gridSpan w:val="2"/>
            <w:tcMar>
              <w:top w:w="0" w:type="dxa"/>
              <w:bottom w:w="85" w:type="dxa"/>
            </w:tcMar>
          </w:tcPr>
          <w:p w:rsidR="005409E8" w:rsidRPr="00C11276" w:rsidRDefault="005409E8">
            <w:pPr>
              <w:spacing w:before="360"/>
              <w:jc w:val="right"/>
            </w:pPr>
            <w:r w:rsidRPr="00C11276">
              <w:rPr>
                <w:i/>
                <w:iCs/>
              </w:rPr>
              <w:t>Fraction</w:t>
            </w:r>
            <w:r w:rsidRPr="00C11276">
              <w:rPr>
                <w:i/>
                <w:iCs/>
              </w:rPr>
              <w:br/>
              <w:t>of period</w:t>
            </w:r>
          </w:p>
        </w:tc>
        <w:tc>
          <w:tcPr>
            <w:tcW w:w="282" w:type="dxa"/>
            <w:tcMar>
              <w:top w:w="0" w:type="dxa"/>
            </w:tcMar>
          </w:tcPr>
          <w:p w:rsidR="005409E8" w:rsidRPr="00C11276" w:rsidRDefault="005409E8">
            <w:pPr>
              <w:spacing w:before="360"/>
              <w:jc w:val="right"/>
            </w:pPr>
          </w:p>
        </w:tc>
        <w:tc>
          <w:tcPr>
            <w:tcW w:w="849" w:type="dxa"/>
            <w:tcMar>
              <w:top w:w="0" w:type="dxa"/>
              <w:left w:w="0" w:type="dxa"/>
              <w:bottom w:w="85" w:type="dxa"/>
              <w:right w:w="0" w:type="dxa"/>
            </w:tcMar>
          </w:tcPr>
          <w:p w:rsidR="005409E8" w:rsidRPr="00C11276" w:rsidRDefault="005409E8">
            <w:pPr>
              <w:spacing w:before="360"/>
              <w:jc w:val="right"/>
            </w:pPr>
            <w:r w:rsidRPr="00C11276">
              <w:rPr>
                <w:i/>
                <w:iCs/>
              </w:rPr>
              <w:t>Weighted-</w:t>
            </w:r>
            <w:r w:rsidRPr="00C11276">
              <w:rPr>
                <w:i/>
                <w:iCs/>
              </w:rPr>
              <w:br/>
              <w:t>average shares</w:t>
            </w:r>
          </w:p>
        </w:tc>
      </w:tr>
      <w:tr w:rsidR="005409E8" w:rsidRPr="00C11276">
        <w:trPr>
          <w:gridAfter w:val="1"/>
          <w:wAfter w:w="282" w:type="dxa"/>
        </w:trPr>
        <w:tc>
          <w:tcPr>
            <w:tcW w:w="2222" w:type="dxa"/>
            <w:gridSpan w:val="2"/>
            <w:tcMar>
              <w:top w:w="85" w:type="dxa"/>
              <w:bottom w:w="85" w:type="dxa"/>
            </w:tcMar>
          </w:tcPr>
          <w:p w:rsidR="005409E8" w:rsidRPr="00C11276" w:rsidRDefault="005409E8">
            <w:r w:rsidRPr="00C11276">
              <w:t>1 April</w:t>
            </w:r>
          </w:p>
        </w:tc>
        <w:tc>
          <w:tcPr>
            <w:tcW w:w="431" w:type="dxa"/>
            <w:gridSpan w:val="3"/>
            <w:tcMar>
              <w:top w:w="85" w:type="dxa"/>
              <w:bottom w:w="85" w:type="dxa"/>
            </w:tcMar>
          </w:tcPr>
          <w:p w:rsidR="005409E8" w:rsidRPr="00C11276" w:rsidRDefault="005409E8"/>
        </w:tc>
        <w:tc>
          <w:tcPr>
            <w:tcW w:w="1128" w:type="dxa"/>
            <w:gridSpan w:val="3"/>
            <w:tcMar>
              <w:top w:w="85" w:type="dxa"/>
              <w:bottom w:w="85" w:type="dxa"/>
            </w:tcMar>
          </w:tcPr>
          <w:p w:rsidR="005409E8" w:rsidRPr="00C11276" w:rsidRDefault="005409E8">
            <w:pPr>
              <w:jc w:val="right"/>
            </w:pPr>
            <w:r w:rsidRPr="00C11276">
              <w:t>5,200,000</w:t>
            </w:r>
          </w:p>
        </w:tc>
        <w:tc>
          <w:tcPr>
            <w:tcW w:w="298" w:type="dxa"/>
            <w:gridSpan w:val="3"/>
            <w:tcMar>
              <w:top w:w="85" w:type="dxa"/>
              <w:bottom w:w="85" w:type="dxa"/>
            </w:tcMar>
          </w:tcPr>
          <w:p w:rsidR="005409E8" w:rsidRPr="00C11276" w:rsidRDefault="005409E8"/>
        </w:tc>
        <w:tc>
          <w:tcPr>
            <w:tcW w:w="995" w:type="dxa"/>
            <w:gridSpan w:val="2"/>
            <w:tcMar>
              <w:top w:w="85" w:type="dxa"/>
              <w:bottom w:w="85" w:type="dxa"/>
            </w:tcMar>
          </w:tcPr>
          <w:p w:rsidR="005409E8" w:rsidRPr="00C11276" w:rsidRDefault="005409E8"/>
        </w:tc>
        <w:tc>
          <w:tcPr>
            <w:tcW w:w="282" w:type="dxa"/>
            <w:tcMar>
              <w:top w:w="85" w:type="dxa"/>
              <w:bottom w:w="85" w:type="dxa"/>
            </w:tcMar>
          </w:tcPr>
          <w:p w:rsidR="005409E8" w:rsidRPr="00C11276" w:rsidRDefault="005409E8"/>
        </w:tc>
        <w:tc>
          <w:tcPr>
            <w:tcW w:w="849" w:type="dxa"/>
            <w:tcMar>
              <w:top w:w="85" w:type="dxa"/>
              <w:bottom w:w="85" w:type="dxa"/>
            </w:tcMar>
          </w:tcPr>
          <w:p w:rsidR="005409E8" w:rsidRPr="00C11276" w:rsidRDefault="005409E8"/>
        </w:tc>
      </w:tr>
      <w:tr w:rsidR="005409E8" w:rsidRPr="00C11276">
        <w:trPr>
          <w:gridAfter w:val="1"/>
          <w:wAfter w:w="282" w:type="dxa"/>
        </w:trPr>
        <w:tc>
          <w:tcPr>
            <w:tcW w:w="2222" w:type="dxa"/>
            <w:gridSpan w:val="2"/>
            <w:tcMar>
              <w:top w:w="85" w:type="dxa"/>
              <w:bottom w:w="28" w:type="dxa"/>
            </w:tcMar>
          </w:tcPr>
          <w:p w:rsidR="005409E8" w:rsidRPr="00C11276" w:rsidRDefault="005409E8">
            <w:pPr>
              <w:ind w:left="142" w:hanging="142"/>
              <w:rPr>
                <w:i/>
                <w:iCs/>
              </w:rPr>
            </w:pPr>
            <w:r w:rsidRPr="00C11276">
              <w:rPr>
                <w:i/>
                <w:iCs/>
              </w:rPr>
              <w:t xml:space="preserve">Conversion of 5% bonds on 1 April </w:t>
            </w:r>
          </w:p>
        </w:tc>
        <w:tc>
          <w:tcPr>
            <w:tcW w:w="431" w:type="dxa"/>
            <w:gridSpan w:val="3"/>
            <w:tcMar>
              <w:top w:w="85" w:type="dxa"/>
              <w:bottom w:w="28" w:type="dxa"/>
            </w:tcMar>
          </w:tcPr>
          <w:p w:rsidR="005409E8" w:rsidRPr="00C11276" w:rsidRDefault="005409E8"/>
        </w:tc>
        <w:tc>
          <w:tcPr>
            <w:tcW w:w="1128" w:type="dxa"/>
            <w:gridSpan w:val="3"/>
            <w:tcMar>
              <w:top w:w="85" w:type="dxa"/>
              <w:bottom w:w="28" w:type="dxa"/>
            </w:tcMar>
            <w:vAlign w:val="bottom"/>
          </w:tcPr>
          <w:p w:rsidR="005409E8" w:rsidRPr="00C11276" w:rsidRDefault="005409E8">
            <w:pPr>
              <w:jc w:val="right"/>
            </w:pPr>
            <w:r w:rsidRPr="00C11276">
              <w:t>480,000</w:t>
            </w:r>
          </w:p>
        </w:tc>
        <w:tc>
          <w:tcPr>
            <w:tcW w:w="298" w:type="dxa"/>
            <w:gridSpan w:val="3"/>
            <w:tcMar>
              <w:top w:w="85" w:type="dxa"/>
              <w:bottom w:w="28" w:type="dxa"/>
            </w:tcMar>
          </w:tcPr>
          <w:p w:rsidR="005409E8" w:rsidRPr="00C11276" w:rsidRDefault="005409E8"/>
        </w:tc>
        <w:tc>
          <w:tcPr>
            <w:tcW w:w="995" w:type="dxa"/>
            <w:gridSpan w:val="2"/>
            <w:tcMar>
              <w:top w:w="85" w:type="dxa"/>
              <w:bottom w:w="28" w:type="dxa"/>
            </w:tcMar>
          </w:tcPr>
          <w:p w:rsidR="005409E8" w:rsidRPr="00C11276" w:rsidRDefault="005409E8"/>
        </w:tc>
        <w:tc>
          <w:tcPr>
            <w:tcW w:w="282" w:type="dxa"/>
            <w:tcMar>
              <w:top w:w="85" w:type="dxa"/>
              <w:bottom w:w="28" w:type="dxa"/>
            </w:tcMar>
          </w:tcPr>
          <w:p w:rsidR="005409E8" w:rsidRPr="00C11276" w:rsidRDefault="005409E8"/>
        </w:tc>
        <w:tc>
          <w:tcPr>
            <w:tcW w:w="849" w:type="dxa"/>
            <w:tcMar>
              <w:top w:w="85" w:type="dxa"/>
              <w:left w:w="0" w:type="dxa"/>
              <w:bottom w:w="28" w:type="dxa"/>
              <w:right w:w="0" w:type="dxa"/>
            </w:tcMar>
          </w:tcPr>
          <w:p w:rsidR="005409E8" w:rsidRPr="00C11276" w:rsidRDefault="005409E8">
            <w:pPr>
              <w:jc w:val="right"/>
            </w:pPr>
          </w:p>
        </w:tc>
      </w:tr>
      <w:tr w:rsidR="005409E8" w:rsidRPr="00C11276">
        <w:trPr>
          <w:gridAfter w:val="1"/>
          <w:wAfter w:w="282" w:type="dxa"/>
        </w:trPr>
        <w:tc>
          <w:tcPr>
            <w:tcW w:w="2222" w:type="dxa"/>
            <w:gridSpan w:val="2"/>
          </w:tcPr>
          <w:p w:rsidR="005409E8" w:rsidRPr="00C11276" w:rsidRDefault="005409E8">
            <w:r w:rsidRPr="00C11276">
              <w:t xml:space="preserve">1 April – 31 May </w:t>
            </w:r>
          </w:p>
        </w:tc>
        <w:tc>
          <w:tcPr>
            <w:tcW w:w="573" w:type="dxa"/>
            <w:gridSpan w:val="4"/>
          </w:tcPr>
          <w:p w:rsidR="005409E8" w:rsidRPr="00C11276" w:rsidRDefault="005409E8"/>
        </w:tc>
        <w:tc>
          <w:tcPr>
            <w:tcW w:w="986" w:type="dxa"/>
            <w:gridSpan w:val="2"/>
            <w:tcBorders>
              <w:top w:val="single" w:sz="4" w:space="0" w:color="auto"/>
            </w:tcBorders>
            <w:tcMar>
              <w:left w:w="0" w:type="dxa"/>
            </w:tcMar>
          </w:tcPr>
          <w:p w:rsidR="005409E8" w:rsidRPr="00C11276" w:rsidRDefault="005409E8">
            <w:pPr>
              <w:jc w:val="right"/>
            </w:pPr>
            <w:r w:rsidRPr="00C11276">
              <w:t>5,680,000</w:t>
            </w:r>
          </w:p>
        </w:tc>
        <w:tc>
          <w:tcPr>
            <w:tcW w:w="298" w:type="dxa"/>
            <w:gridSpan w:val="3"/>
            <w:tcMar>
              <w:top w:w="85" w:type="dxa"/>
              <w:left w:w="0" w:type="dxa"/>
              <w:bottom w:w="85" w:type="dxa"/>
            </w:tcMar>
          </w:tcPr>
          <w:p w:rsidR="005409E8" w:rsidRPr="00C11276" w:rsidRDefault="005409E8"/>
        </w:tc>
        <w:tc>
          <w:tcPr>
            <w:tcW w:w="995" w:type="dxa"/>
            <w:gridSpan w:val="2"/>
            <w:tcMar>
              <w:left w:w="0" w:type="dxa"/>
            </w:tcMar>
          </w:tcPr>
          <w:p w:rsidR="005409E8" w:rsidRPr="00C11276" w:rsidRDefault="005409E8">
            <w:pPr>
              <w:jc w:val="right"/>
            </w:pPr>
            <w:r w:rsidRPr="00C11276">
              <w:t>2/3</w:t>
            </w:r>
          </w:p>
        </w:tc>
        <w:tc>
          <w:tcPr>
            <w:tcW w:w="282" w:type="dxa"/>
            <w:tcMar>
              <w:left w:w="0" w:type="dxa"/>
            </w:tcMar>
          </w:tcPr>
          <w:p w:rsidR="005409E8" w:rsidRPr="00C11276" w:rsidRDefault="005409E8"/>
        </w:tc>
        <w:tc>
          <w:tcPr>
            <w:tcW w:w="849" w:type="dxa"/>
            <w:tcMar>
              <w:top w:w="85" w:type="dxa"/>
              <w:left w:w="0" w:type="dxa"/>
              <w:bottom w:w="85" w:type="dxa"/>
              <w:right w:w="0" w:type="dxa"/>
            </w:tcMar>
          </w:tcPr>
          <w:p w:rsidR="005409E8" w:rsidRPr="00C11276" w:rsidRDefault="005409E8">
            <w:pPr>
              <w:jc w:val="right"/>
            </w:pPr>
            <w:r w:rsidRPr="00C11276">
              <w:t>3,786,666</w:t>
            </w:r>
          </w:p>
        </w:tc>
      </w:tr>
      <w:tr w:rsidR="005409E8" w:rsidRPr="00C11276">
        <w:trPr>
          <w:gridAfter w:val="1"/>
          <w:wAfter w:w="282" w:type="dxa"/>
        </w:trPr>
        <w:tc>
          <w:tcPr>
            <w:tcW w:w="2222" w:type="dxa"/>
            <w:gridSpan w:val="2"/>
            <w:tcMar>
              <w:top w:w="85" w:type="dxa"/>
              <w:bottom w:w="28" w:type="dxa"/>
            </w:tcMar>
          </w:tcPr>
          <w:p w:rsidR="005409E8" w:rsidRPr="00C11276" w:rsidRDefault="005409E8">
            <w:pPr>
              <w:ind w:left="142" w:hanging="142"/>
              <w:rPr>
                <w:i/>
                <w:iCs/>
              </w:rPr>
            </w:pPr>
            <w:r w:rsidRPr="00C11276">
              <w:rPr>
                <w:i/>
                <w:iCs/>
              </w:rPr>
              <w:t>Conversion of preference shares on 1 June</w:t>
            </w:r>
          </w:p>
        </w:tc>
        <w:tc>
          <w:tcPr>
            <w:tcW w:w="431" w:type="dxa"/>
            <w:gridSpan w:val="3"/>
            <w:tcMar>
              <w:top w:w="85" w:type="dxa"/>
              <w:bottom w:w="28" w:type="dxa"/>
            </w:tcMar>
          </w:tcPr>
          <w:p w:rsidR="005409E8" w:rsidRPr="00C11276" w:rsidRDefault="005409E8"/>
        </w:tc>
        <w:tc>
          <w:tcPr>
            <w:tcW w:w="1128" w:type="dxa"/>
            <w:gridSpan w:val="3"/>
            <w:tcMar>
              <w:top w:w="85" w:type="dxa"/>
              <w:left w:w="0" w:type="dxa"/>
              <w:bottom w:w="28" w:type="dxa"/>
            </w:tcMar>
            <w:vAlign w:val="bottom"/>
          </w:tcPr>
          <w:p w:rsidR="005409E8" w:rsidRPr="00C11276" w:rsidRDefault="005409E8">
            <w:pPr>
              <w:jc w:val="right"/>
            </w:pPr>
            <w:r w:rsidRPr="00C11276">
              <w:t>600,000</w:t>
            </w:r>
          </w:p>
        </w:tc>
        <w:tc>
          <w:tcPr>
            <w:tcW w:w="298" w:type="dxa"/>
            <w:gridSpan w:val="3"/>
            <w:tcMar>
              <w:top w:w="85" w:type="dxa"/>
              <w:bottom w:w="28" w:type="dxa"/>
            </w:tcMar>
          </w:tcPr>
          <w:p w:rsidR="005409E8" w:rsidRPr="00C11276" w:rsidRDefault="005409E8"/>
        </w:tc>
        <w:tc>
          <w:tcPr>
            <w:tcW w:w="995" w:type="dxa"/>
            <w:gridSpan w:val="2"/>
            <w:tcMar>
              <w:top w:w="85" w:type="dxa"/>
              <w:bottom w:w="28" w:type="dxa"/>
            </w:tcMar>
          </w:tcPr>
          <w:p w:rsidR="005409E8" w:rsidRPr="00C11276" w:rsidRDefault="005409E8">
            <w:pPr>
              <w:jc w:val="right"/>
            </w:pPr>
          </w:p>
        </w:tc>
        <w:tc>
          <w:tcPr>
            <w:tcW w:w="282" w:type="dxa"/>
            <w:tcMar>
              <w:top w:w="85" w:type="dxa"/>
              <w:bottom w:w="28" w:type="dxa"/>
            </w:tcMar>
          </w:tcPr>
          <w:p w:rsidR="005409E8" w:rsidRPr="00C11276" w:rsidRDefault="005409E8"/>
        </w:tc>
        <w:tc>
          <w:tcPr>
            <w:tcW w:w="849" w:type="dxa"/>
            <w:tcMar>
              <w:top w:w="85" w:type="dxa"/>
              <w:left w:w="0" w:type="dxa"/>
              <w:bottom w:w="28" w:type="dxa"/>
              <w:right w:w="0" w:type="dxa"/>
            </w:tcMar>
          </w:tcPr>
          <w:p w:rsidR="005409E8" w:rsidRPr="00C11276" w:rsidRDefault="005409E8">
            <w:pPr>
              <w:jc w:val="right"/>
            </w:pPr>
          </w:p>
        </w:tc>
      </w:tr>
      <w:tr w:rsidR="005409E8" w:rsidRPr="00C11276">
        <w:trPr>
          <w:gridAfter w:val="1"/>
          <w:wAfter w:w="282" w:type="dxa"/>
        </w:trPr>
        <w:tc>
          <w:tcPr>
            <w:tcW w:w="2222" w:type="dxa"/>
            <w:gridSpan w:val="2"/>
            <w:tcMar>
              <w:bottom w:w="28" w:type="dxa"/>
            </w:tcMar>
          </w:tcPr>
          <w:p w:rsidR="005409E8" w:rsidRPr="00C11276" w:rsidRDefault="005409E8">
            <w:r w:rsidRPr="00C11276">
              <w:t>1 June – 30 June</w:t>
            </w:r>
          </w:p>
        </w:tc>
        <w:tc>
          <w:tcPr>
            <w:tcW w:w="573" w:type="dxa"/>
            <w:gridSpan w:val="4"/>
            <w:tcMar>
              <w:bottom w:w="28" w:type="dxa"/>
            </w:tcMar>
          </w:tcPr>
          <w:p w:rsidR="005409E8" w:rsidRPr="00C11276" w:rsidRDefault="005409E8"/>
        </w:tc>
        <w:tc>
          <w:tcPr>
            <w:tcW w:w="986" w:type="dxa"/>
            <w:gridSpan w:val="2"/>
            <w:tcBorders>
              <w:top w:val="single" w:sz="4" w:space="0" w:color="auto"/>
            </w:tcBorders>
            <w:tcMar>
              <w:left w:w="0" w:type="dxa"/>
              <w:bottom w:w="28" w:type="dxa"/>
            </w:tcMar>
          </w:tcPr>
          <w:p w:rsidR="005409E8" w:rsidRPr="00C11276" w:rsidRDefault="005409E8">
            <w:pPr>
              <w:jc w:val="right"/>
            </w:pPr>
            <w:r w:rsidRPr="00C11276">
              <w:t>6,280,000</w:t>
            </w:r>
          </w:p>
        </w:tc>
        <w:tc>
          <w:tcPr>
            <w:tcW w:w="298" w:type="dxa"/>
            <w:gridSpan w:val="3"/>
            <w:tcMar>
              <w:top w:w="85" w:type="dxa"/>
              <w:left w:w="0" w:type="dxa"/>
              <w:bottom w:w="28" w:type="dxa"/>
            </w:tcMar>
          </w:tcPr>
          <w:p w:rsidR="005409E8" w:rsidRPr="00C11276" w:rsidRDefault="005409E8"/>
        </w:tc>
        <w:tc>
          <w:tcPr>
            <w:tcW w:w="995" w:type="dxa"/>
            <w:gridSpan w:val="2"/>
            <w:tcMar>
              <w:left w:w="0" w:type="dxa"/>
              <w:bottom w:w="28" w:type="dxa"/>
            </w:tcMar>
          </w:tcPr>
          <w:p w:rsidR="005409E8" w:rsidRPr="00C11276" w:rsidRDefault="005409E8">
            <w:pPr>
              <w:jc w:val="right"/>
            </w:pPr>
            <w:r w:rsidRPr="00C11276">
              <w:t>1/3</w:t>
            </w:r>
          </w:p>
        </w:tc>
        <w:tc>
          <w:tcPr>
            <w:tcW w:w="282" w:type="dxa"/>
            <w:tcMar>
              <w:left w:w="0" w:type="dxa"/>
              <w:bottom w:w="28" w:type="dxa"/>
            </w:tcMar>
          </w:tcPr>
          <w:p w:rsidR="005409E8" w:rsidRPr="00C11276" w:rsidRDefault="005409E8"/>
        </w:tc>
        <w:tc>
          <w:tcPr>
            <w:tcW w:w="849" w:type="dxa"/>
            <w:tcBorders>
              <w:bottom w:val="single" w:sz="4" w:space="0" w:color="auto"/>
            </w:tcBorders>
            <w:tcMar>
              <w:top w:w="85" w:type="dxa"/>
              <w:left w:w="0" w:type="dxa"/>
              <w:bottom w:w="28" w:type="dxa"/>
              <w:right w:w="0" w:type="dxa"/>
            </w:tcMar>
          </w:tcPr>
          <w:p w:rsidR="005409E8" w:rsidRPr="00C11276" w:rsidRDefault="005409E8">
            <w:pPr>
              <w:jc w:val="right"/>
            </w:pPr>
            <w:r w:rsidRPr="00C11276">
              <w:t>2,093,333</w:t>
            </w:r>
          </w:p>
        </w:tc>
      </w:tr>
      <w:tr w:rsidR="005409E8" w:rsidRPr="00C11276">
        <w:trPr>
          <w:gridAfter w:val="1"/>
          <w:wAfter w:w="282" w:type="dxa"/>
        </w:trPr>
        <w:tc>
          <w:tcPr>
            <w:tcW w:w="4079" w:type="dxa"/>
            <w:gridSpan w:val="11"/>
            <w:tcMar>
              <w:top w:w="144" w:type="dxa"/>
              <w:bottom w:w="28" w:type="dxa"/>
            </w:tcMar>
            <w:vAlign w:val="center"/>
          </w:tcPr>
          <w:p w:rsidR="005409E8" w:rsidRPr="00C11276" w:rsidRDefault="005409E8">
            <w:pPr>
              <w:rPr>
                <w:b/>
                <w:bCs/>
              </w:rPr>
            </w:pPr>
            <w:r w:rsidRPr="00C11276">
              <w:rPr>
                <w:b/>
                <w:bCs/>
              </w:rPr>
              <w:t>Weighted-average shares</w:t>
            </w:r>
          </w:p>
        </w:tc>
        <w:tc>
          <w:tcPr>
            <w:tcW w:w="995" w:type="dxa"/>
            <w:gridSpan w:val="2"/>
            <w:tcMar>
              <w:top w:w="144" w:type="dxa"/>
              <w:bottom w:w="28" w:type="dxa"/>
            </w:tcMar>
          </w:tcPr>
          <w:p w:rsidR="005409E8" w:rsidRPr="00C11276" w:rsidRDefault="005409E8">
            <w:pPr>
              <w:jc w:val="right"/>
            </w:pPr>
          </w:p>
        </w:tc>
        <w:tc>
          <w:tcPr>
            <w:tcW w:w="282" w:type="dxa"/>
            <w:tcMar>
              <w:top w:w="144" w:type="dxa"/>
              <w:bottom w:w="28" w:type="dxa"/>
            </w:tcMar>
          </w:tcPr>
          <w:p w:rsidR="005409E8" w:rsidRPr="00C11276" w:rsidRDefault="005409E8"/>
        </w:tc>
        <w:tc>
          <w:tcPr>
            <w:tcW w:w="849" w:type="dxa"/>
            <w:tcBorders>
              <w:top w:val="single" w:sz="4" w:space="0" w:color="auto"/>
              <w:bottom w:val="double" w:sz="4" w:space="0" w:color="auto"/>
            </w:tcBorders>
            <w:tcMar>
              <w:top w:w="144" w:type="dxa"/>
              <w:left w:w="0" w:type="dxa"/>
              <w:bottom w:w="28" w:type="dxa"/>
              <w:right w:w="0" w:type="dxa"/>
            </w:tcMar>
            <w:vAlign w:val="center"/>
          </w:tcPr>
          <w:p w:rsidR="005409E8" w:rsidRPr="00C11276" w:rsidRDefault="005409E8">
            <w:pPr>
              <w:jc w:val="right"/>
            </w:pPr>
            <w:r w:rsidRPr="00C11276">
              <w:t>5,880,000</w:t>
            </w:r>
          </w:p>
        </w:tc>
      </w:tr>
      <w:tr w:rsidR="005409E8" w:rsidRPr="00C11276">
        <w:trPr>
          <w:gridAfter w:val="1"/>
          <w:wAfter w:w="282" w:type="dxa"/>
        </w:trPr>
        <w:tc>
          <w:tcPr>
            <w:tcW w:w="2511" w:type="dxa"/>
            <w:gridSpan w:val="3"/>
            <w:tcMar>
              <w:top w:w="85" w:type="dxa"/>
              <w:bottom w:w="28" w:type="dxa"/>
            </w:tcMar>
            <w:vAlign w:val="center"/>
          </w:tcPr>
          <w:p w:rsidR="005409E8" w:rsidRPr="00C11276" w:rsidRDefault="005409E8">
            <w:pPr>
              <w:spacing w:before="360"/>
              <w:rPr>
                <w:b/>
                <w:bCs/>
                <w:i/>
                <w:iCs/>
              </w:rPr>
            </w:pPr>
            <w:r w:rsidRPr="00C11276">
              <w:rPr>
                <w:b/>
                <w:bCs/>
                <w:i/>
                <w:iCs/>
              </w:rPr>
              <w:t xml:space="preserve">Basic EPS </w:t>
            </w:r>
          </w:p>
        </w:tc>
        <w:tc>
          <w:tcPr>
            <w:tcW w:w="1283" w:type="dxa"/>
            <w:gridSpan w:val="6"/>
            <w:tcMar>
              <w:top w:w="85" w:type="dxa"/>
              <w:bottom w:w="28" w:type="dxa"/>
            </w:tcMar>
          </w:tcPr>
          <w:p w:rsidR="005409E8" w:rsidRPr="00C11276" w:rsidRDefault="005409E8">
            <w:pPr>
              <w:spacing w:before="360"/>
              <w:rPr>
                <w:i/>
                <w:iCs/>
              </w:rPr>
            </w:pPr>
          </w:p>
        </w:tc>
        <w:tc>
          <w:tcPr>
            <w:tcW w:w="285" w:type="dxa"/>
            <w:gridSpan w:val="2"/>
            <w:tcMar>
              <w:top w:w="85" w:type="dxa"/>
              <w:bottom w:w="28" w:type="dxa"/>
            </w:tcMar>
          </w:tcPr>
          <w:p w:rsidR="005409E8" w:rsidRPr="00C11276" w:rsidRDefault="005409E8">
            <w:pPr>
              <w:spacing w:before="360"/>
              <w:rPr>
                <w:i/>
                <w:iCs/>
              </w:rPr>
            </w:pPr>
          </w:p>
        </w:tc>
        <w:tc>
          <w:tcPr>
            <w:tcW w:w="995" w:type="dxa"/>
            <w:gridSpan w:val="2"/>
            <w:tcMar>
              <w:top w:w="85" w:type="dxa"/>
              <w:bottom w:w="28" w:type="dxa"/>
            </w:tcMar>
          </w:tcPr>
          <w:p w:rsidR="005409E8" w:rsidRPr="00C11276" w:rsidRDefault="005409E8">
            <w:pPr>
              <w:spacing w:before="360"/>
              <w:rPr>
                <w:i/>
                <w:iCs/>
              </w:rPr>
            </w:pPr>
          </w:p>
        </w:tc>
        <w:tc>
          <w:tcPr>
            <w:tcW w:w="282" w:type="dxa"/>
            <w:tcMar>
              <w:top w:w="85" w:type="dxa"/>
              <w:bottom w:w="28" w:type="dxa"/>
            </w:tcMar>
          </w:tcPr>
          <w:p w:rsidR="005409E8" w:rsidRPr="00C11276" w:rsidRDefault="005409E8">
            <w:pPr>
              <w:spacing w:before="360"/>
              <w:rPr>
                <w:i/>
                <w:iCs/>
              </w:rPr>
            </w:pPr>
          </w:p>
        </w:tc>
        <w:tc>
          <w:tcPr>
            <w:tcW w:w="849" w:type="dxa"/>
            <w:tcBorders>
              <w:bottom w:val="double" w:sz="4" w:space="0" w:color="auto"/>
            </w:tcBorders>
            <w:tcMar>
              <w:top w:w="85" w:type="dxa"/>
              <w:left w:w="0" w:type="dxa"/>
              <w:bottom w:w="28" w:type="dxa"/>
              <w:right w:w="23" w:type="dxa"/>
            </w:tcMar>
            <w:vAlign w:val="center"/>
          </w:tcPr>
          <w:p w:rsidR="005409E8" w:rsidRPr="00C11276" w:rsidRDefault="005409E8">
            <w:pPr>
              <w:spacing w:before="360"/>
              <w:jc w:val="right"/>
              <w:rPr>
                <w:b/>
                <w:bCs/>
                <w:i/>
                <w:iCs/>
              </w:rPr>
            </w:pPr>
            <w:r w:rsidRPr="00C11276">
              <w:rPr>
                <w:b/>
                <w:bCs/>
                <w:i/>
                <w:iCs/>
              </w:rPr>
              <w:t>CU1.10</w:t>
            </w:r>
          </w:p>
        </w:tc>
      </w:tr>
    </w:tbl>
    <w:p w:rsidR="005409E8" w:rsidRPr="00C11276" w:rsidRDefault="005409E8">
      <w:pPr>
        <w:pStyle w:val="NoNumPlain1"/>
      </w:pPr>
    </w:p>
    <w:p w:rsidR="005409E8" w:rsidRPr="00C11276" w:rsidRDefault="005409E8">
      <w:pPr>
        <w:pStyle w:val="NoNumPlain1"/>
      </w:pPr>
    </w:p>
    <w:p w:rsidR="005409E8" w:rsidRPr="00C11276" w:rsidRDefault="005409E8">
      <w:pPr>
        <w:spacing w:line="80" w:lineRule="exact"/>
      </w:pPr>
      <w:r w:rsidRPr="00C11276">
        <w:br w:type="page"/>
      </w:r>
    </w:p>
    <w:tbl>
      <w:tblPr>
        <w:tblW w:w="6240" w:type="dxa"/>
        <w:tblInd w:w="-1" w:type="dxa"/>
        <w:tblLayout w:type="fixed"/>
        <w:tblCellMar>
          <w:left w:w="29" w:type="dxa"/>
          <w:right w:w="115" w:type="dxa"/>
        </w:tblCellMar>
        <w:tblLook w:val="0000" w:firstRow="0" w:lastRow="0" w:firstColumn="0" w:lastColumn="0" w:noHBand="0" w:noVBand="0"/>
      </w:tblPr>
      <w:tblGrid>
        <w:gridCol w:w="3793"/>
        <w:gridCol w:w="993"/>
        <w:gridCol w:w="284"/>
        <w:gridCol w:w="1170"/>
      </w:tblGrid>
      <w:tr w:rsidR="005409E8" w:rsidRPr="00C11276">
        <w:trPr>
          <w:cantSplit/>
        </w:trPr>
        <w:tc>
          <w:tcPr>
            <w:tcW w:w="3793" w:type="dxa"/>
            <w:tcMar>
              <w:top w:w="85" w:type="dxa"/>
              <w:bottom w:w="85" w:type="dxa"/>
            </w:tcMar>
          </w:tcPr>
          <w:p w:rsidR="005409E8" w:rsidRPr="00C11276" w:rsidRDefault="005409E8">
            <w:pPr>
              <w:ind w:left="144" w:hanging="144"/>
              <w:rPr>
                <w:b/>
                <w:bCs/>
              </w:rPr>
            </w:pPr>
            <w:r w:rsidRPr="00C11276">
              <w:rPr>
                <w:i/>
                <w:iCs/>
              </w:rPr>
              <w:lastRenderedPageBreak/>
              <w:t>Diluted EPS calculation</w:t>
            </w:r>
          </w:p>
        </w:tc>
        <w:tc>
          <w:tcPr>
            <w:tcW w:w="993" w:type="dxa"/>
            <w:tcMar>
              <w:top w:w="85" w:type="dxa"/>
              <w:bottom w:w="85" w:type="dxa"/>
            </w:tcMar>
          </w:tcPr>
          <w:p w:rsidR="005409E8" w:rsidRPr="00C11276" w:rsidRDefault="005409E8">
            <w:pPr>
              <w:jc w:val="right"/>
            </w:pPr>
          </w:p>
        </w:tc>
        <w:tc>
          <w:tcPr>
            <w:tcW w:w="284" w:type="dxa"/>
            <w:tcMar>
              <w:top w:w="85" w:type="dxa"/>
              <w:bottom w:w="85" w:type="dxa"/>
            </w:tcMar>
          </w:tcPr>
          <w:p w:rsidR="005409E8" w:rsidRPr="00C11276" w:rsidRDefault="005409E8"/>
        </w:tc>
        <w:tc>
          <w:tcPr>
            <w:tcW w:w="1170" w:type="dxa"/>
            <w:tcMar>
              <w:top w:w="85" w:type="dxa"/>
              <w:left w:w="0" w:type="dxa"/>
              <w:bottom w:w="85" w:type="dxa"/>
              <w:right w:w="58" w:type="dxa"/>
            </w:tcMar>
            <w:vAlign w:val="bottom"/>
          </w:tcPr>
          <w:p w:rsidR="005409E8" w:rsidRPr="00C11276" w:rsidRDefault="005409E8">
            <w:pPr>
              <w:jc w:val="right"/>
            </w:pPr>
          </w:p>
        </w:tc>
      </w:tr>
      <w:tr w:rsidR="005409E8" w:rsidRPr="00C11276">
        <w:trPr>
          <w:cantSplit/>
        </w:trPr>
        <w:tc>
          <w:tcPr>
            <w:tcW w:w="3793" w:type="dxa"/>
            <w:tcMar>
              <w:top w:w="85" w:type="dxa"/>
              <w:bottom w:w="85" w:type="dxa"/>
            </w:tcMar>
          </w:tcPr>
          <w:p w:rsidR="005409E8" w:rsidRPr="00C11276" w:rsidRDefault="005409E8">
            <w:pPr>
              <w:ind w:left="144" w:hanging="144"/>
            </w:pPr>
            <w:r w:rsidRPr="00C11276">
              <w:rPr>
                <w:b/>
                <w:bCs/>
              </w:rPr>
              <w:t xml:space="preserve">Profit attributable to ordinary </w:t>
            </w:r>
            <w:r w:rsidR="006468E2" w:rsidRPr="00C11276">
              <w:rPr>
                <w:b/>
                <w:bCs/>
              </w:rPr>
              <w:t>equity holders</w:t>
            </w:r>
            <w:r w:rsidRPr="00C11276">
              <w:rPr>
                <w:b/>
                <w:bCs/>
              </w:rPr>
              <w:t xml:space="preserve"> of the parent entity</w:t>
            </w:r>
          </w:p>
        </w:tc>
        <w:tc>
          <w:tcPr>
            <w:tcW w:w="993" w:type="dxa"/>
            <w:tcMar>
              <w:top w:w="85" w:type="dxa"/>
              <w:bottom w:w="85" w:type="dxa"/>
            </w:tcMar>
          </w:tcPr>
          <w:p w:rsidR="005409E8" w:rsidRPr="00C11276" w:rsidRDefault="005409E8">
            <w:pPr>
              <w:jc w:val="right"/>
            </w:pPr>
          </w:p>
        </w:tc>
        <w:tc>
          <w:tcPr>
            <w:tcW w:w="284" w:type="dxa"/>
            <w:tcMar>
              <w:top w:w="85" w:type="dxa"/>
              <w:bottom w:w="85" w:type="dxa"/>
            </w:tcMar>
          </w:tcPr>
          <w:p w:rsidR="005409E8" w:rsidRPr="00C11276" w:rsidRDefault="005409E8"/>
        </w:tc>
        <w:tc>
          <w:tcPr>
            <w:tcW w:w="1170" w:type="dxa"/>
            <w:tcMar>
              <w:top w:w="85" w:type="dxa"/>
              <w:left w:w="0" w:type="dxa"/>
              <w:bottom w:w="85" w:type="dxa"/>
              <w:right w:w="58" w:type="dxa"/>
            </w:tcMar>
            <w:vAlign w:val="bottom"/>
          </w:tcPr>
          <w:p w:rsidR="005409E8" w:rsidRPr="00C11276" w:rsidRDefault="005409E8">
            <w:pPr>
              <w:jc w:val="right"/>
            </w:pPr>
            <w:r w:rsidRPr="00C11276">
              <w:t>CU6,490,000</w:t>
            </w:r>
          </w:p>
        </w:tc>
      </w:tr>
      <w:tr w:rsidR="005409E8" w:rsidRPr="00C11276">
        <w:trPr>
          <w:cantSplit/>
        </w:trPr>
        <w:tc>
          <w:tcPr>
            <w:tcW w:w="3793" w:type="dxa"/>
            <w:tcMar>
              <w:top w:w="85" w:type="dxa"/>
              <w:bottom w:w="85" w:type="dxa"/>
            </w:tcMar>
          </w:tcPr>
          <w:p w:rsidR="005409E8" w:rsidRPr="00C11276" w:rsidRDefault="005409E8">
            <w:pPr>
              <w:rPr>
                <w:kern w:val="20"/>
              </w:rPr>
            </w:pPr>
            <w:r w:rsidRPr="00C11276">
              <w:rPr>
                <w:kern w:val="20"/>
              </w:rPr>
              <w:t>Plus: profit impact of assumed conversions</w:t>
            </w:r>
          </w:p>
        </w:tc>
        <w:tc>
          <w:tcPr>
            <w:tcW w:w="993" w:type="dxa"/>
            <w:tcMar>
              <w:top w:w="85" w:type="dxa"/>
              <w:bottom w:w="85" w:type="dxa"/>
            </w:tcMar>
          </w:tcPr>
          <w:p w:rsidR="005409E8" w:rsidRPr="00C11276" w:rsidRDefault="005409E8">
            <w:pPr>
              <w:jc w:val="right"/>
            </w:pPr>
          </w:p>
        </w:tc>
        <w:tc>
          <w:tcPr>
            <w:tcW w:w="284" w:type="dxa"/>
            <w:tcMar>
              <w:top w:w="85" w:type="dxa"/>
              <w:bottom w:w="85" w:type="dxa"/>
            </w:tcMar>
          </w:tcPr>
          <w:p w:rsidR="005409E8" w:rsidRPr="00C11276" w:rsidRDefault="005409E8"/>
        </w:tc>
        <w:tc>
          <w:tcPr>
            <w:tcW w:w="1170" w:type="dxa"/>
            <w:tcMar>
              <w:top w:w="85" w:type="dxa"/>
              <w:bottom w:w="85" w:type="dxa"/>
              <w:right w:w="58" w:type="dxa"/>
            </w:tcMar>
          </w:tcPr>
          <w:p w:rsidR="005409E8" w:rsidRPr="00C11276" w:rsidRDefault="005409E8">
            <w:pPr>
              <w:jc w:val="right"/>
            </w:pPr>
          </w:p>
        </w:tc>
      </w:tr>
      <w:tr w:rsidR="005409E8" w:rsidRPr="00C11276">
        <w:trPr>
          <w:cantSplit/>
        </w:trPr>
        <w:tc>
          <w:tcPr>
            <w:tcW w:w="3793" w:type="dxa"/>
            <w:tcMar>
              <w:top w:w="85" w:type="dxa"/>
              <w:bottom w:w="29" w:type="dxa"/>
            </w:tcMar>
          </w:tcPr>
          <w:p w:rsidR="005409E8" w:rsidRPr="00C11276" w:rsidRDefault="005409E8">
            <w:r w:rsidRPr="00C11276">
              <w:t>Preference share dividends</w:t>
            </w:r>
          </w:p>
        </w:tc>
        <w:tc>
          <w:tcPr>
            <w:tcW w:w="1277" w:type="dxa"/>
            <w:gridSpan w:val="2"/>
            <w:tcMar>
              <w:top w:w="85" w:type="dxa"/>
              <w:left w:w="0" w:type="dxa"/>
              <w:bottom w:w="29" w:type="dxa"/>
              <w:right w:w="144" w:type="dxa"/>
            </w:tcMar>
          </w:tcPr>
          <w:p w:rsidR="005409E8" w:rsidRPr="00C11276" w:rsidRDefault="005409E8">
            <w:pPr>
              <w:jc w:val="right"/>
              <w:rPr>
                <w:vertAlign w:val="superscript"/>
              </w:rPr>
            </w:pPr>
            <w:r w:rsidRPr="00C11276">
              <w:t>CU10,000</w:t>
            </w:r>
            <w:r w:rsidRPr="00C11276">
              <w:rPr>
                <w:rStyle w:val="FootnoteReference"/>
              </w:rPr>
              <w:footnoteReference w:customMarkFollows="1" w:id="46"/>
              <w:t>(h)</w:t>
            </w:r>
          </w:p>
        </w:tc>
        <w:tc>
          <w:tcPr>
            <w:tcW w:w="1170" w:type="dxa"/>
            <w:tcMar>
              <w:top w:w="85" w:type="dxa"/>
              <w:bottom w:w="29" w:type="dxa"/>
              <w:right w:w="58" w:type="dxa"/>
            </w:tcMar>
          </w:tcPr>
          <w:p w:rsidR="005409E8" w:rsidRPr="00C11276" w:rsidRDefault="005409E8">
            <w:pPr>
              <w:jc w:val="right"/>
            </w:pPr>
          </w:p>
        </w:tc>
      </w:tr>
      <w:tr w:rsidR="005409E8" w:rsidRPr="00C11276">
        <w:trPr>
          <w:cantSplit/>
        </w:trPr>
        <w:tc>
          <w:tcPr>
            <w:tcW w:w="3793" w:type="dxa"/>
            <w:tcMar>
              <w:top w:w="85" w:type="dxa"/>
              <w:bottom w:w="29" w:type="dxa"/>
            </w:tcMar>
          </w:tcPr>
          <w:p w:rsidR="005409E8" w:rsidRPr="00C11276" w:rsidRDefault="005409E8">
            <w:pPr>
              <w:ind w:left="144" w:hanging="144"/>
              <w:rPr>
                <w:b/>
                <w:bCs/>
              </w:rPr>
            </w:pPr>
            <w:r w:rsidRPr="00C11276">
              <w:rPr>
                <w:b/>
                <w:bCs/>
              </w:rPr>
              <w:t>Effect of assumed conversions</w:t>
            </w:r>
          </w:p>
        </w:tc>
        <w:tc>
          <w:tcPr>
            <w:tcW w:w="993" w:type="dxa"/>
            <w:tcBorders>
              <w:top w:val="single" w:sz="4" w:space="0" w:color="auto"/>
            </w:tcBorders>
            <w:tcMar>
              <w:top w:w="85" w:type="dxa"/>
              <w:bottom w:w="29" w:type="dxa"/>
            </w:tcMar>
          </w:tcPr>
          <w:p w:rsidR="005409E8" w:rsidRPr="00C11276" w:rsidRDefault="005409E8">
            <w:pPr>
              <w:jc w:val="right"/>
            </w:pPr>
          </w:p>
        </w:tc>
        <w:tc>
          <w:tcPr>
            <w:tcW w:w="284" w:type="dxa"/>
            <w:tcMar>
              <w:top w:w="85" w:type="dxa"/>
              <w:bottom w:w="29" w:type="dxa"/>
            </w:tcMar>
          </w:tcPr>
          <w:p w:rsidR="005409E8" w:rsidRPr="00C11276" w:rsidRDefault="005409E8"/>
        </w:tc>
        <w:tc>
          <w:tcPr>
            <w:tcW w:w="1170" w:type="dxa"/>
            <w:tcBorders>
              <w:bottom w:val="single" w:sz="4" w:space="0" w:color="auto"/>
            </w:tcBorders>
            <w:tcMar>
              <w:top w:w="85" w:type="dxa"/>
              <w:left w:w="0" w:type="dxa"/>
              <w:bottom w:w="29" w:type="dxa"/>
              <w:right w:w="58" w:type="dxa"/>
            </w:tcMar>
          </w:tcPr>
          <w:p w:rsidR="005409E8" w:rsidRPr="00C11276" w:rsidRDefault="005409E8">
            <w:pPr>
              <w:jc w:val="right"/>
            </w:pPr>
            <w:r w:rsidRPr="00C11276">
              <w:t>CU10,000</w:t>
            </w:r>
          </w:p>
        </w:tc>
      </w:tr>
      <w:tr w:rsidR="005409E8" w:rsidRPr="00C11276">
        <w:trPr>
          <w:cantSplit/>
        </w:trPr>
        <w:tc>
          <w:tcPr>
            <w:tcW w:w="3793" w:type="dxa"/>
            <w:tcMar>
              <w:top w:w="85" w:type="dxa"/>
              <w:bottom w:w="29" w:type="dxa"/>
            </w:tcMar>
          </w:tcPr>
          <w:p w:rsidR="005409E8" w:rsidRPr="00C11276" w:rsidRDefault="005409E8">
            <w:pPr>
              <w:ind w:left="142" w:hanging="142"/>
            </w:pPr>
            <w:r w:rsidRPr="00C11276">
              <w:t xml:space="preserve">Profit attributable to ordinary equity </w:t>
            </w:r>
            <w:r w:rsidRPr="00C11276">
              <w:br/>
              <w:t>holders of the parent entity including assumed conversions</w:t>
            </w:r>
          </w:p>
        </w:tc>
        <w:tc>
          <w:tcPr>
            <w:tcW w:w="993" w:type="dxa"/>
            <w:tcMar>
              <w:top w:w="85" w:type="dxa"/>
              <w:bottom w:w="29" w:type="dxa"/>
            </w:tcMar>
          </w:tcPr>
          <w:p w:rsidR="005409E8" w:rsidRPr="00C11276" w:rsidRDefault="005409E8">
            <w:pPr>
              <w:jc w:val="right"/>
            </w:pPr>
          </w:p>
        </w:tc>
        <w:tc>
          <w:tcPr>
            <w:tcW w:w="284" w:type="dxa"/>
            <w:tcMar>
              <w:top w:w="85" w:type="dxa"/>
              <w:bottom w:w="29" w:type="dxa"/>
            </w:tcMar>
          </w:tcPr>
          <w:p w:rsidR="005409E8" w:rsidRPr="00C11276" w:rsidRDefault="005409E8"/>
        </w:tc>
        <w:tc>
          <w:tcPr>
            <w:tcW w:w="1170" w:type="dxa"/>
            <w:tcBorders>
              <w:top w:val="single" w:sz="4" w:space="0" w:color="auto"/>
              <w:bottom w:val="double" w:sz="4" w:space="0" w:color="auto"/>
            </w:tcBorders>
            <w:tcMar>
              <w:top w:w="85" w:type="dxa"/>
              <w:left w:w="0" w:type="dxa"/>
              <w:bottom w:w="29" w:type="dxa"/>
              <w:right w:w="58" w:type="dxa"/>
            </w:tcMar>
            <w:vAlign w:val="bottom"/>
          </w:tcPr>
          <w:p w:rsidR="005409E8" w:rsidRPr="00C11276" w:rsidRDefault="005409E8">
            <w:pPr>
              <w:jc w:val="right"/>
            </w:pPr>
            <w:r w:rsidRPr="00C11276">
              <w:t>CU6,500,000</w:t>
            </w:r>
          </w:p>
        </w:tc>
      </w:tr>
      <w:tr w:rsidR="005409E8" w:rsidRPr="00C11276">
        <w:trPr>
          <w:cantSplit/>
        </w:trPr>
        <w:tc>
          <w:tcPr>
            <w:tcW w:w="3793" w:type="dxa"/>
            <w:tcMar>
              <w:top w:w="85" w:type="dxa"/>
              <w:bottom w:w="85" w:type="dxa"/>
            </w:tcMar>
          </w:tcPr>
          <w:p w:rsidR="005409E8" w:rsidRPr="00C11276" w:rsidRDefault="005409E8">
            <w:pPr>
              <w:spacing w:before="360"/>
              <w:rPr>
                <w:b/>
                <w:bCs/>
              </w:rPr>
            </w:pPr>
            <w:r w:rsidRPr="00C11276">
              <w:rPr>
                <w:b/>
                <w:bCs/>
              </w:rPr>
              <w:t>Weighted-average shares</w:t>
            </w:r>
          </w:p>
        </w:tc>
        <w:tc>
          <w:tcPr>
            <w:tcW w:w="993" w:type="dxa"/>
            <w:tcMar>
              <w:top w:w="85" w:type="dxa"/>
              <w:bottom w:w="85" w:type="dxa"/>
            </w:tcMar>
          </w:tcPr>
          <w:p w:rsidR="005409E8" w:rsidRPr="00C11276" w:rsidRDefault="005409E8">
            <w:pPr>
              <w:jc w:val="right"/>
            </w:pPr>
          </w:p>
        </w:tc>
        <w:tc>
          <w:tcPr>
            <w:tcW w:w="284" w:type="dxa"/>
            <w:tcMar>
              <w:top w:w="85" w:type="dxa"/>
              <w:bottom w:w="85" w:type="dxa"/>
            </w:tcMar>
          </w:tcPr>
          <w:p w:rsidR="005409E8" w:rsidRPr="00C11276" w:rsidRDefault="005409E8"/>
        </w:tc>
        <w:tc>
          <w:tcPr>
            <w:tcW w:w="1170" w:type="dxa"/>
            <w:tcBorders>
              <w:top w:val="double" w:sz="4" w:space="0" w:color="auto"/>
            </w:tcBorders>
            <w:tcMar>
              <w:top w:w="85" w:type="dxa"/>
              <w:left w:w="0" w:type="dxa"/>
              <w:bottom w:w="85" w:type="dxa"/>
              <w:right w:w="58" w:type="dxa"/>
            </w:tcMar>
            <w:vAlign w:val="bottom"/>
          </w:tcPr>
          <w:p w:rsidR="005409E8" w:rsidRPr="00C11276" w:rsidRDefault="005409E8">
            <w:pPr>
              <w:jc w:val="right"/>
            </w:pPr>
            <w:r w:rsidRPr="00C11276">
              <w:t>5,880,000</w:t>
            </w:r>
          </w:p>
        </w:tc>
      </w:tr>
      <w:tr w:rsidR="005409E8" w:rsidRPr="00C11276">
        <w:trPr>
          <w:cantSplit/>
        </w:trPr>
        <w:tc>
          <w:tcPr>
            <w:tcW w:w="3793" w:type="dxa"/>
            <w:tcMar>
              <w:top w:w="85" w:type="dxa"/>
              <w:bottom w:w="85" w:type="dxa"/>
            </w:tcMar>
          </w:tcPr>
          <w:p w:rsidR="005409E8" w:rsidRPr="00C11276" w:rsidRDefault="005409E8">
            <w:pPr>
              <w:ind w:left="142" w:hanging="142"/>
            </w:pPr>
            <w:r w:rsidRPr="00C11276">
              <w:t>Plus: incremental shares from assumed conversions</w:t>
            </w:r>
          </w:p>
        </w:tc>
        <w:tc>
          <w:tcPr>
            <w:tcW w:w="993" w:type="dxa"/>
            <w:tcMar>
              <w:top w:w="85" w:type="dxa"/>
              <w:bottom w:w="85" w:type="dxa"/>
            </w:tcMar>
          </w:tcPr>
          <w:p w:rsidR="005409E8" w:rsidRPr="00C11276" w:rsidRDefault="005409E8">
            <w:pPr>
              <w:jc w:val="right"/>
            </w:pPr>
          </w:p>
        </w:tc>
        <w:tc>
          <w:tcPr>
            <w:tcW w:w="284" w:type="dxa"/>
            <w:tcMar>
              <w:top w:w="85" w:type="dxa"/>
              <w:bottom w:w="85" w:type="dxa"/>
            </w:tcMar>
          </w:tcPr>
          <w:p w:rsidR="005409E8" w:rsidRPr="00C11276" w:rsidRDefault="005409E8"/>
        </w:tc>
        <w:tc>
          <w:tcPr>
            <w:tcW w:w="1170" w:type="dxa"/>
            <w:tcMar>
              <w:top w:w="85" w:type="dxa"/>
              <w:left w:w="0" w:type="dxa"/>
              <w:bottom w:w="85" w:type="dxa"/>
              <w:right w:w="58" w:type="dxa"/>
            </w:tcMar>
            <w:vAlign w:val="bottom"/>
          </w:tcPr>
          <w:p w:rsidR="005409E8" w:rsidRPr="00C11276" w:rsidRDefault="005409E8">
            <w:pPr>
              <w:jc w:val="right"/>
            </w:pPr>
          </w:p>
        </w:tc>
      </w:tr>
      <w:tr w:rsidR="005409E8" w:rsidRPr="00C11276">
        <w:trPr>
          <w:cantSplit/>
        </w:trPr>
        <w:tc>
          <w:tcPr>
            <w:tcW w:w="3793" w:type="dxa"/>
            <w:tcMar>
              <w:top w:w="85" w:type="dxa"/>
              <w:bottom w:w="85" w:type="dxa"/>
            </w:tcMar>
            <w:vAlign w:val="center"/>
          </w:tcPr>
          <w:p w:rsidR="005409E8" w:rsidRPr="00C11276" w:rsidRDefault="005409E8">
            <w:r w:rsidRPr="00C11276">
              <w:t>Warrants</w:t>
            </w:r>
          </w:p>
        </w:tc>
        <w:tc>
          <w:tcPr>
            <w:tcW w:w="1277" w:type="dxa"/>
            <w:gridSpan w:val="2"/>
            <w:tcMar>
              <w:top w:w="85" w:type="dxa"/>
              <w:bottom w:w="85" w:type="dxa"/>
              <w:right w:w="173" w:type="dxa"/>
            </w:tcMar>
            <w:vAlign w:val="center"/>
          </w:tcPr>
          <w:p w:rsidR="005409E8" w:rsidRPr="00C11276" w:rsidRDefault="005409E8">
            <w:pPr>
              <w:jc w:val="right"/>
            </w:pPr>
            <w:r w:rsidRPr="00C11276">
              <w:t>50,000</w:t>
            </w:r>
            <w:r w:rsidRPr="00C11276">
              <w:rPr>
                <w:rStyle w:val="FootnoteReference"/>
              </w:rPr>
              <w:footnoteReference w:customMarkFollows="1" w:id="47"/>
              <w:t>(i)</w:t>
            </w:r>
          </w:p>
        </w:tc>
        <w:tc>
          <w:tcPr>
            <w:tcW w:w="1170" w:type="dxa"/>
            <w:tcMar>
              <w:top w:w="85" w:type="dxa"/>
              <w:left w:w="0" w:type="dxa"/>
              <w:bottom w:w="85" w:type="dxa"/>
              <w:right w:w="58" w:type="dxa"/>
            </w:tcMar>
            <w:vAlign w:val="bottom"/>
          </w:tcPr>
          <w:p w:rsidR="005409E8" w:rsidRPr="00C11276" w:rsidRDefault="005409E8">
            <w:pPr>
              <w:jc w:val="right"/>
            </w:pPr>
          </w:p>
        </w:tc>
      </w:tr>
      <w:tr w:rsidR="005409E8" w:rsidRPr="00C11276">
        <w:trPr>
          <w:cantSplit/>
        </w:trPr>
        <w:tc>
          <w:tcPr>
            <w:tcW w:w="3793" w:type="dxa"/>
            <w:tcMar>
              <w:top w:w="85" w:type="dxa"/>
              <w:bottom w:w="29" w:type="dxa"/>
            </w:tcMar>
          </w:tcPr>
          <w:p w:rsidR="005409E8" w:rsidRPr="00C11276" w:rsidRDefault="005409E8">
            <w:r w:rsidRPr="00C11276">
              <w:t>Convertible preference shares</w:t>
            </w:r>
          </w:p>
        </w:tc>
        <w:tc>
          <w:tcPr>
            <w:tcW w:w="1277" w:type="dxa"/>
            <w:gridSpan w:val="2"/>
            <w:tcMar>
              <w:top w:w="85" w:type="dxa"/>
              <w:bottom w:w="29" w:type="dxa"/>
              <w:right w:w="173" w:type="dxa"/>
            </w:tcMar>
          </w:tcPr>
          <w:p w:rsidR="005409E8" w:rsidRPr="00C11276" w:rsidRDefault="005409E8">
            <w:pPr>
              <w:jc w:val="right"/>
            </w:pPr>
            <w:r w:rsidRPr="00C11276">
              <w:t>600,000</w:t>
            </w:r>
            <w:r w:rsidRPr="00C11276">
              <w:rPr>
                <w:rStyle w:val="FootnoteReference"/>
              </w:rPr>
              <w:footnoteReference w:customMarkFollows="1" w:id="48"/>
              <w:t>(j)</w:t>
            </w:r>
          </w:p>
        </w:tc>
        <w:tc>
          <w:tcPr>
            <w:tcW w:w="1170" w:type="dxa"/>
            <w:tcMar>
              <w:top w:w="85" w:type="dxa"/>
              <w:left w:w="0" w:type="dxa"/>
              <w:bottom w:w="29" w:type="dxa"/>
              <w:right w:w="58" w:type="dxa"/>
            </w:tcMar>
          </w:tcPr>
          <w:p w:rsidR="005409E8" w:rsidRPr="00C11276" w:rsidRDefault="005409E8">
            <w:pPr>
              <w:jc w:val="right"/>
            </w:pPr>
          </w:p>
        </w:tc>
      </w:tr>
      <w:tr w:rsidR="005409E8" w:rsidRPr="00C11276">
        <w:trPr>
          <w:cantSplit/>
        </w:trPr>
        <w:tc>
          <w:tcPr>
            <w:tcW w:w="3793" w:type="dxa"/>
            <w:tcMar>
              <w:top w:w="144" w:type="dxa"/>
              <w:bottom w:w="29" w:type="dxa"/>
            </w:tcMar>
            <w:vAlign w:val="center"/>
          </w:tcPr>
          <w:p w:rsidR="005409E8" w:rsidRPr="00C11276" w:rsidRDefault="005409E8">
            <w:pPr>
              <w:rPr>
                <w:b/>
                <w:bCs/>
              </w:rPr>
            </w:pPr>
            <w:r w:rsidRPr="00C11276">
              <w:rPr>
                <w:b/>
                <w:bCs/>
              </w:rPr>
              <w:t>Dilutive potential ordinary shares</w:t>
            </w:r>
          </w:p>
        </w:tc>
        <w:tc>
          <w:tcPr>
            <w:tcW w:w="993" w:type="dxa"/>
            <w:tcBorders>
              <w:top w:val="single" w:sz="4" w:space="0" w:color="auto"/>
            </w:tcBorders>
            <w:tcMar>
              <w:top w:w="144" w:type="dxa"/>
              <w:bottom w:w="29" w:type="dxa"/>
            </w:tcMar>
          </w:tcPr>
          <w:p w:rsidR="005409E8" w:rsidRPr="00C11276" w:rsidRDefault="005409E8">
            <w:pPr>
              <w:jc w:val="right"/>
            </w:pPr>
          </w:p>
        </w:tc>
        <w:tc>
          <w:tcPr>
            <w:tcW w:w="284" w:type="dxa"/>
            <w:tcMar>
              <w:top w:w="144" w:type="dxa"/>
              <w:bottom w:w="29" w:type="dxa"/>
            </w:tcMar>
          </w:tcPr>
          <w:p w:rsidR="005409E8" w:rsidRPr="00C11276" w:rsidRDefault="005409E8"/>
        </w:tc>
        <w:tc>
          <w:tcPr>
            <w:tcW w:w="1170" w:type="dxa"/>
            <w:tcBorders>
              <w:bottom w:val="single" w:sz="4" w:space="0" w:color="auto"/>
            </w:tcBorders>
            <w:tcMar>
              <w:top w:w="144" w:type="dxa"/>
              <w:left w:w="0" w:type="dxa"/>
              <w:bottom w:w="29" w:type="dxa"/>
              <w:right w:w="58" w:type="dxa"/>
            </w:tcMar>
            <w:vAlign w:val="bottom"/>
          </w:tcPr>
          <w:p w:rsidR="005409E8" w:rsidRPr="00C11276" w:rsidRDefault="005409E8">
            <w:pPr>
              <w:jc w:val="right"/>
            </w:pPr>
            <w:r w:rsidRPr="00C11276">
              <w:t>650,000</w:t>
            </w:r>
          </w:p>
        </w:tc>
      </w:tr>
      <w:tr w:rsidR="005409E8" w:rsidRPr="00C11276">
        <w:trPr>
          <w:cantSplit/>
        </w:trPr>
        <w:tc>
          <w:tcPr>
            <w:tcW w:w="3793" w:type="dxa"/>
            <w:tcMar>
              <w:top w:w="144" w:type="dxa"/>
              <w:bottom w:w="29" w:type="dxa"/>
            </w:tcMar>
          </w:tcPr>
          <w:p w:rsidR="005409E8" w:rsidRPr="00C11276" w:rsidRDefault="005409E8">
            <w:pPr>
              <w:ind w:left="144" w:hanging="144"/>
              <w:rPr>
                <w:b/>
                <w:bCs/>
              </w:rPr>
            </w:pPr>
            <w:r w:rsidRPr="00C11276">
              <w:t>Adjusted weighted-average shares</w:t>
            </w:r>
          </w:p>
        </w:tc>
        <w:tc>
          <w:tcPr>
            <w:tcW w:w="993" w:type="dxa"/>
            <w:tcMar>
              <w:top w:w="144" w:type="dxa"/>
              <w:bottom w:w="29" w:type="dxa"/>
            </w:tcMar>
          </w:tcPr>
          <w:p w:rsidR="005409E8" w:rsidRPr="00C11276" w:rsidRDefault="005409E8">
            <w:pPr>
              <w:jc w:val="right"/>
            </w:pPr>
          </w:p>
        </w:tc>
        <w:tc>
          <w:tcPr>
            <w:tcW w:w="284" w:type="dxa"/>
            <w:tcMar>
              <w:top w:w="144" w:type="dxa"/>
              <w:bottom w:w="29" w:type="dxa"/>
            </w:tcMar>
          </w:tcPr>
          <w:p w:rsidR="005409E8" w:rsidRPr="00C11276" w:rsidRDefault="005409E8"/>
        </w:tc>
        <w:tc>
          <w:tcPr>
            <w:tcW w:w="1170" w:type="dxa"/>
            <w:tcBorders>
              <w:top w:val="single" w:sz="4" w:space="0" w:color="auto"/>
              <w:bottom w:val="double" w:sz="4" w:space="0" w:color="auto"/>
            </w:tcBorders>
            <w:tcMar>
              <w:top w:w="144" w:type="dxa"/>
              <w:left w:w="0" w:type="dxa"/>
              <w:bottom w:w="29" w:type="dxa"/>
              <w:right w:w="58" w:type="dxa"/>
            </w:tcMar>
            <w:vAlign w:val="bottom"/>
          </w:tcPr>
          <w:p w:rsidR="005409E8" w:rsidRPr="00C11276" w:rsidRDefault="005409E8">
            <w:pPr>
              <w:jc w:val="right"/>
            </w:pPr>
            <w:r w:rsidRPr="00C11276">
              <w:t>6,530,000</w:t>
            </w:r>
          </w:p>
        </w:tc>
      </w:tr>
      <w:tr w:rsidR="005409E8" w:rsidRPr="00C11276">
        <w:trPr>
          <w:cantSplit/>
        </w:trPr>
        <w:tc>
          <w:tcPr>
            <w:tcW w:w="3793" w:type="dxa"/>
            <w:tcMar>
              <w:top w:w="85" w:type="dxa"/>
              <w:bottom w:w="85" w:type="dxa"/>
            </w:tcMar>
            <w:vAlign w:val="center"/>
          </w:tcPr>
          <w:p w:rsidR="005409E8" w:rsidRPr="00C11276" w:rsidRDefault="005409E8">
            <w:pPr>
              <w:spacing w:before="360"/>
              <w:rPr>
                <w:b/>
                <w:bCs/>
                <w:i/>
                <w:iCs/>
              </w:rPr>
            </w:pPr>
            <w:r w:rsidRPr="00C11276">
              <w:rPr>
                <w:b/>
                <w:bCs/>
                <w:i/>
                <w:iCs/>
              </w:rPr>
              <w:t>Diluted EPS</w:t>
            </w:r>
          </w:p>
        </w:tc>
        <w:tc>
          <w:tcPr>
            <w:tcW w:w="993" w:type="dxa"/>
            <w:tcMar>
              <w:top w:w="85" w:type="dxa"/>
              <w:bottom w:w="85" w:type="dxa"/>
            </w:tcMar>
          </w:tcPr>
          <w:p w:rsidR="005409E8" w:rsidRPr="00C11276" w:rsidRDefault="005409E8">
            <w:pPr>
              <w:jc w:val="right"/>
            </w:pPr>
          </w:p>
        </w:tc>
        <w:tc>
          <w:tcPr>
            <w:tcW w:w="284" w:type="dxa"/>
            <w:tcMar>
              <w:top w:w="85" w:type="dxa"/>
              <w:bottom w:w="85" w:type="dxa"/>
            </w:tcMar>
          </w:tcPr>
          <w:p w:rsidR="005409E8" w:rsidRPr="00C11276" w:rsidRDefault="005409E8"/>
        </w:tc>
        <w:tc>
          <w:tcPr>
            <w:tcW w:w="1170" w:type="dxa"/>
            <w:tcBorders>
              <w:top w:val="double" w:sz="4" w:space="0" w:color="auto"/>
              <w:bottom w:val="double" w:sz="4" w:space="0" w:color="auto"/>
            </w:tcBorders>
            <w:tcMar>
              <w:top w:w="85" w:type="dxa"/>
              <w:left w:w="0" w:type="dxa"/>
              <w:bottom w:w="85" w:type="dxa"/>
              <w:right w:w="58" w:type="dxa"/>
            </w:tcMar>
            <w:vAlign w:val="bottom"/>
          </w:tcPr>
          <w:p w:rsidR="005409E8" w:rsidRPr="00C11276" w:rsidRDefault="005409E8">
            <w:pPr>
              <w:jc w:val="right"/>
            </w:pPr>
            <w:r w:rsidRPr="00C11276">
              <w:rPr>
                <w:b/>
                <w:bCs/>
                <w:i/>
                <w:iCs/>
              </w:rPr>
              <w:t>CU1.00</w:t>
            </w:r>
          </w:p>
        </w:tc>
      </w:tr>
    </w:tbl>
    <w:p w:rsidR="005409E8" w:rsidRPr="00C11276" w:rsidRDefault="005409E8">
      <w:pPr>
        <w:pStyle w:val="NoNumPlain1"/>
      </w:pPr>
    </w:p>
    <w:p w:rsidR="005409E8" w:rsidRPr="00C11276" w:rsidRDefault="005409E8">
      <w:pPr>
        <w:pStyle w:val="NoNumPlain1"/>
      </w:pPr>
    </w:p>
    <w:p w:rsidR="005409E8" w:rsidRPr="00C11276" w:rsidRDefault="005409E8">
      <w:pPr>
        <w:spacing w:line="80" w:lineRule="exact"/>
      </w:pPr>
      <w:r w:rsidRPr="00C11276">
        <w:br w:type="page"/>
      </w:r>
    </w:p>
    <w:tbl>
      <w:tblPr>
        <w:tblW w:w="0" w:type="auto"/>
        <w:tblLayout w:type="fixed"/>
        <w:tblCellMar>
          <w:left w:w="115" w:type="dxa"/>
          <w:right w:w="115" w:type="dxa"/>
        </w:tblCellMar>
        <w:tblLook w:val="0000" w:firstRow="0" w:lastRow="0" w:firstColumn="0" w:lastColumn="0" w:noHBand="0" w:noVBand="0"/>
      </w:tblPr>
      <w:tblGrid>
        <w:gridCol w:w="1414"/>
        <w:gridCol w:w="808"/>
        <w:gridCol w:w="289"/>
        <w:gridCol w:w="100"/>
        <w:gridCol w:w="114"/>
        <w:gridCol w:w="540"/>
        <w:gridCol w:w="368"/>
        <w:gridCol w:w="148"/>
        <w:gridCol w:w="102"/>
        <w:gridCol w:w="196"/>
        <w:gridCol w:w="117"/>
        <w:gridCol w:w="689"/>
        <w:gridCol w:w="189"/>
        <w:gridCol w:w="171"/>
        <w:gridCol w:w="111"/>
        <w:gridCol w:w="907"/>
      </w:tblGrid>
      <w:tr w:rsidR="005409E8" w:rsidRPr="00C11276">
        <w:tc>
          <w:tcPr>
            <w:tcW w:w="2611" w:type="dxa"/>
            <w:gridSpan w:val="4"/>
            <w:tcBorders>
              <w:bottom w:val="single" w:sz="4" w:space="0" w:color="auto"/>
            </w:tcBorders>
            <w:tcMar>
              <w:top w:w="85" w:type="dxa"/>
              <w:bottom w:w="85" w:type="dxa"/>
            </w:tcMar>
          </w:tcPr>
          <w:p w:rsidR="005409E8" w:rsidRPr="00C11276" w:rsidRDefault="005409E8">
            <w:pPr>
              <w:rPr>
                <w:b/>
                <w:bCs/>
              </w:rPr>
            </w:pPr>
            <w:r w:rsidRPr="00C11276">
              <w:lastRenderedPageBreak/>
              <w:br w:type="page"/>
            </w:r>
            <w:r w:rsidRPr="00C11276">
              <w:rPr>
                <w:b/>
                <w:bCs/>
              </w:rPr>
              <w:t>Third Quarter 20X1</w:t>
            </w:r>
          </w:p>
        </w:tc>
        <w:tc>
          <w:tcPr>
            <w:tcW w:w="1022" w:type="dxa"/>
            <w:gridSpan w:val="3"/>
            <w:tcBorders>
              <w:bottom w:val="single" w:sz="4" w:space="0" w:color="auto"/>
            </w:tcBorders>
            <w:tcMar>
              <w:top w:w="85" w:type="dxa"/>
              <w:bottom w:w="85" w:type="dxa"/>
            </w:tcMar>
          </w:tcPr>
          <w:p w:rsidR="005409E8" w:rsidRPr="00C11276" w:rsidRDefault="005409E8"/>
        </w:tc>
        <w:tc>
          <w:tcPr>
            <w:tcW w:w="250" w:type="dxa"/>
            <w:gridSpan w:val="2"/>
            <w:tcBorders>
              <w:bottom w:val="single" w:sz="4" w:space="0" w:color="auto"/>
            </w:tcBorders>
            <w:tcMar>
              <w:top w:w="85" w:type="dxa"/>
              <w:bottom w:w="85" w:type="dxa"/>
            </w:tcMar>
          </w:tcPr>
          <w:p w:rsidR="005409E8" w:rsidRPr="00C11276" w:rsidRDefault="005409E8"/>
        </w:tc>
        <w:tc>
          <w:tcPr>
            <w:tcW w:w="313" w:type="dxa"/>
            <w:gridSpan w:val="2"/>
            <w:tcBorders>
              <w:bottom w:val="single" w:sz="4" w:space="0" w:color="auto"/>
            </w:tcBorders>
            <w:tcMar>
              <w:top w:w="85" w:type="dxa"/>
              <w:bottom w:w="85" w:type="dxa"/>
            </w:tcMar>
          </w:tcPr>
          <w:p w:rsidR="005409E8" w:rsidRPr="00C11276" w:rsidRDefault="005409E8"/>
        </w:tc>
        <w:tc>
          <w:tcPr>
            <w:tcW w:w="689" w:type="dxa"/>
            <w:tcBorders>
              <w:bottom w:val="single" w:sz="4" w:space="0" w:color="auto"/>
            </w:tcBorders>
            <w:tcMar>
              <w:top w:w="85" w:type="dxa"/>
              <w:bottom w:w="85" w:type="dxa"/>
            </w:tcMar>
          </w:tcPr>
          <w:p w:rsidR="005409E8" w:rsidRPr="00C11276" w:rsidRDefault="005409E8"/>
        </w:tc>
        <w:tc>
          <w:tcPr>
            <w:tcW w:w="360" w:type="dxa"/>
            <w:gridSpan w:val="2"/>
            <w:tcBorders>
              <w:bottom w:val="single" w:sz="4" w:space="0" w:color="auto"/>
            </w:tcBorders>
            <w:tcMar>
              <w:top w:w="85" w:type="dxa"/>
              <w:bottom w:w="85" w:type="dxa"/>
            </w:tcMar>
          </w:tcPr>
          <w:p w:rsidR="005409E8" w:rsidRPr="00C11276" w:rsidRDefault="005409E8"/>
        </w:tc>
        <w:tc>
          <w:tcPr>
            <w:tcW w:w="1018" w:type="dxa"/>
            <w:gridSpan w:val="2"/>
            <w:tcBorders>
              <w:bottom w:val="single" w:sz="4" w:space="0" w:color="auto"/>
            </w:tcBorders>
            <w:tcMar>
              <w:top w:w="85" w:type="dxa"/>
              <w:bottom w:w="85" w:type="dxa"/>
            </w:tcMar>
          </w:tcPr>
          <w:p w:rsidR="005409E8" w:rsidRPr="00C11276" w:rsidRDefault="005409E8"/>
        </w:tc>
      </w:tr>
      <w:tr w:rsidR="005409E8" w:rsidRPr="00C11276">
        <w:tc>
          <w:tcPr>
            <w:tcW w:w="3633" w:type="dxa"/>
            <w:gridSpan w:val="7"/>
            <w:tcBorders>
              <w:top w:val="single" w:sz="4" w:space="0" w:color="auto"/>
            </w:tcBorders>
            <w:tcMar>
              <w:top w:w="85" w:type="dxa"/>
              <w:bottom w:w="85" w:type="dxa"/>
            </w:tcMar>
            <w:vAlign w:val="center"/>
          </w:tcPr>
          <w:p w:rsidR="005409E8" w:rsidRPr="00C11276" w:rsidRDefault="005409E8">
            <w:r w:rsidRPr="00C11276">
              <w:rPr>
                <w:i/>
                <w:iCs/>
              </w:rPr>
              <w:t>Basic EPS calculation</w:t>
            </w:r>
          </w:p>
        </w:tc>
        <w:tc>
          <w:tcPr>
            <w:tcW w:w="250" w:type="dxa"/>
            <w:gridSpan w:val="2"/>
            <w:tcBorders>
              <w:top w:val="single" w:sz="4" w:space="0" w:color="auto"/>
            </w:tcBorders>
            <w:tcMar>
              <w:top w:w="85" w:type="dxa"/>
              <w:bottom w:w="85" w:type="dxa"/>
            </w:tcMar>
          </w:tcPr>
          <w:p w:rsidR="005409E8" w:rsidRPr="00C11276" w:rsidRDefault="005409E8"/>
        </w:tc>
        <w:tc>
          <w:tcPr>
            <w:tcW w:w="313" w:type="dxa"/>
            <w:gridSpan w:val="2"/>
            <w:tcBorders>
              <w:top w:val="single" w:sz="4" w:space="0" w:color="auto"/>
            </w:tcBorders>
            <w:tcMar>
              <w:top w:w="85" w:type="dxa"/>
              <w:bottom w:w="85" w:type="dxa"/>
            </w:tcMar>
          </w:tcPr>
          <w:p w:rsidR="005409E8" w:rsidRPr="00C11276" w:rsidRDefault="005409E8"/>
        </w:tc>
        <w:tc>
          <w:tcPr>
            <w:tcW w:w="689" w:type="dxa"/>
            <w:tcBorders>
              <w:top w:val="single" w:sz="4" w:space="0" w:color="auto"/>
            </w:tcBorders>
            <w:tcMar>
              <w:top w:w="85" w:type="dxa"/>
              <w:bottom w:w="85" w:type="dxa"/>
              <w:right w:w="0" w:type="dxa"/>
            </w:tcMar>
          </w:tcPr>
          <w:p w:rsidR="005409E8" w:rsidRPr="00C11276" w:rsidRDefault="005409E8">
            <w:pPr>
              <w:rPr>
                <w:u w:val="single"/>
              </w:rPr>
            </w:pPr>
          </w:p>
        </w:tc>
        <w:tc>
          <w:tcPr>
            <w:tcW w:w="360" w:type="dxa"/>
            <w:gridSpan w:val="2"/>
            <w:tcBorders>
              <w:top w:val="single" w:sz="4" w:space="0" w:color="auto"/>
            </w:tcBorders>
          </w:tcPr>
          <w:p w:rsidR="005409E8" w:rsidRPr="00C11276" w:rsidRDefault="005409E8">
            <w:pPr>
              <w:rPr>
                <w:u w:val="single"/>
              </w:rPr>
            </w:pPr>
          </w:p>
        </w:tc>
        <w:tc>
          <w:tcPr>
            <w:tcW w:w="1018" w:type="dxa"/>
            <w:gridSpan w:val="2"/>
            <w:tcBorders>
              <w:top w:val="single" w:sz="4" w:space="0" w:color="auto"/>
            </w:tcBorders>
          </w:tcPr>
          <w:p w:rsidR="005409E8" w:rsidRPr="00C11276" w:rsidRDefault="005409E8">
            <w:pPr>
              <w:jc w:val="right"/>
              <w:rPr>
                <w:u w:val="single"/>
              </w:rPr>
            </w:pPr>
            <w:r w:rsidRPr="00C11276">
              <w:rPr>
                <w:u w:val="single"/>
              </w:rPr>
              <w:t>CU</w:t>
            </w:r>
          </w:p>
        </w:tc>
      </w:tr>
      <w:tr w:rsidR="005409E8" w:rsidRPr="00C11276">
        <w:trPr>
          <w:cantSplit/>
        </w:trPr>
        <w:tc>
          <w:tcPr>
            <w:tcW w:w="4196" w:type="dxa"/>
            <w:gridSpan w:val="11"/>
            <w:tcMar>
              <w:top w:w="85" w:type="dxa"/>
              <w:bottom w:w="85" w:type="dxa"/>
            </w:tcMar>
          </w:tcPr>
          <w:p w:rsidR="005409E8" w:rsidRPr="00C11276" w:rsidRDefault="005409E8">
            <w:pPr>
              <w:ind w:left="144" w:hanging="144"/>
            </w:pPr>
            <w:r w:rsidRPr="00C11276">
              <w:t>Profit from continuing operations attributable to the parent entity</w:t>
            </w:r>
          </w:p>
        </w:tc>
        <w:tc>
          <w:tcPr>
            <w:tcW w:w="689" w:type="dxa"/>
            <w:tcMar>
              <w:top w:w="85" w:type="dxa"/>
              <w:bottom w:w="85" w:type="dxa"/>
            </w:tcMar>
          </w:tcPr>
          <w:p w:rsidR="005409E8" w:rsidRPr="00C11276" w:rsidRDefault="005409E8"/>
        </w:tc>
        <w:tc>
          <w:tcPr>
            <w:tcW w:w="360" w:type="dxa"/>
            <w:gridSpan w:val="2"/>
            <w:tcMar>
              <w:top w:w="85" w:type="dxa"/>
              <w:bottom w:w="85" w:type="dxa"/>
            </w:tcMar>
          </w:tcPr>
          <w:p w:rsidR="005409E8" w:rsidRPr="00C11276" w:rsidRDefault="005409E8"/>
        </w:tc>
        <w:tc>
          <w:tcPr>
            <w:tcW w:w="1018" w:type="dxa"/>
            <w:gridSpan w:val="2"/>
            <w:tcMar>
              <w:top w:w="85" w:type="dxa"/>
              <w:left w:w="0" w:type="dxa"/>
              <w:bottom w:w="85" w:type="dxa"/>
              <w:right w:w="0" w:type="dxa"/>
            </w:tcMar>
          </w:tcPr>
          <w:p w:rsidR="005409E8" w:rsidRPr="00C11276" w:rsidRDefault="005409E8">
            <w:pPr>
              <w:jc w:val="right"/>
            </w:pPr>
            <w:r w:rsidRPr="00C11276">
              <w:br/>
              <w:t>1,000,000</w:t>
            </w:r>
          </w:p>
        </w:tc>
      </w:tr>
      <w:tr w:rsidR="005409E8" w:rsidRPr="00C11276">
        <w:tc>
          <w:tcPr>
            <w:tcW w:w="3633" w:type="dxa"/>
            <w:gridSpan w:val="7"/>
            <w:tcMar>
              <w:top w:w="85" w:type="dxa"/>
              <w:bottom w:w="29" w:type="dxa"/>
            </w:tcMar>
          </w:tcPr>
          <w:p w:rsidR="005409E8" w:rsidRPr="00C11276" w:rsidRDefault="005409E8">
            <w:pPr>
              <w:ind w:left="142" w:hanging="142"/>
            </w:pPr>
            <w:r w:rsidRPr="00C11276">
              <w:t>Less: preference share dividends</w:t>
            </w:r>
          </w:p>
        </w:tc>
        <w:tc>
          <w:tcPr>
            <w:tcW w:w="250" w:type="dxa"/>
            <w:gridSpan w:val="2"/>
            <w:tcMar>
              <w:top w:w="85" w:type="dxa"/>
              <w:bottom w:w="29" w:type="dxa"/>
            </w:tcMar>
          </w:tcPr>
          <w:p w:rsidR="005409E8" w:rsidRPr="00C11276" w:rsidRDefault="005409E8"/>
        </w:tc>
        <w:tc>
          <w:tcPr>
            <w:tcW w:w="313" w:type="dxa"/>
            <w:gridSpan w:val="2"/>
            <w:tcMar>
              <w:top w:w="85" w:type="dxa"/>
              <w:bottom w:w="29" w:type="dxa"/>
            </w:tcMar>
          </w:tcPr>
          <w:p w:rsidR="005409E8" w:rsidRPr="00C11276" w:rsidRDefault="005409E8"/>
        </w:tc>
        <w:tc>
          <w:tcPr>
            <w:tcW w:w="689" w:type="dxa"/>
            <w:tcMar>
              <w:top w:w="85" w:type="dxa"/>
              <w:bottom w:w="29" w:type="dxa"/>
            </w:tcMar>
          </w:tcPr>
          <w:p w:rsidR="005409E8" w:rsidRPr="00C11276" w:rsidRDefault="005409E8"/>
        </w:tc>
        <w:tc>
          <w:tcPr>
            <w:tcW w:w="360" w:type="dxa"/>
            <w:gridSpan w:val="2"/>
            <w:tcMar>
              <w:top w:w="85" w:type="dxa"/>
              <w:bottom w:w="29" w:type="dxa"/>
            </w:tcMar>
          </w:tcPr>
          <w:p w:rsidR="005409E8" w:rsidRPr="00C11276" w:rsidRDefault="005409E8"/>
        </w:tc>
        <w:tc>
          <w:tcPr>
            <w:tcW w:w="1018" w:type="dxa"/>
            <w:gridSpan w:val="2"/>
            <w:tcBorders>
              <w:bottom w:val="single" w:sz="4" w:space="0" w:color="auto"/>
            </w:tcBorders>
            <w:tcMar>
              <w:top w:w="85" w:type="dxa"/>
              <w:left w:w="0" w:type="dxa"/>
              <w:bottom w:w="29" w:type="dxa"/>
              <w:right w:w="0" w:type="dxa"/>
            </w:tcMar>
          </w:tcPr>
          <w:p w:rsidR="005409E8" w:rsidRPr="00C11276" w:rsidRDefault="005409E8">
            <w:pPr>
              <w:jc w:val="right"/>
            </w:pPr>
            <w:r w:rsidRPr="00C11276">
              <w:t>(10,000)</w:t>
            </w:r>
          </w:p>
        </w:tc>
      </w:tr>
      <w:tr w:rsidR="005409E8" w:rsidRPr="00C11276">
        <w:tc>
          <w:tcPr>
            <w:tcW w:w="4885" w:type="dxa"/>
            <w:gridSpan w:val="12"/>
            <w:tcMar>
              <w:top w:w="85" w:type="dxa"/>
              <w:bottom w:w="85" w:type="dxa"/>
            </w:tcMar>
          </w:tcPr>
          <w:p w:rsidR="005409E8" w:rsidRPr="00C11276" w:rsidRDefault="005409E8">
            <w:pPr>
              <w:ind w:left="144" w:hanging="144"/>
            </w:pPr>
            <w:r w:rsidRPr="00C11276">
              <w:rPr>
                <w:b/>
                <w:bCs/>
              </w:rPr>
              <w:t xml:space="preserve">Profit from continuing operations attributable to ordinary </w:t>
            </w:r>
            <w:r w:rsidR="006468E2" w:rsidRPr="00C11276">
              <w:rPr>
                <w:b/>
                <w:bCs/>
              </w:rPr>
              <w:t>equity holders</w:t>
            </w:r>
            <w:r w:rsidRPr="00C11276">
              <w:rPr>
                <w:b/>
                <w:bCs/>
              </w:rPr>
              <w:t xml:space="preserve"> of the parent entity</w:t>
            </w:r>
          </w:p>
        </w:tc>
        <w:tc>
          <w:tcPr>
            <w:tcW w:w="360" w:type="dxa"/>
            <w:gridSpan w:val="2"/>
            <w:tcMar>
              <w:top w:w="85" w:type="dxa"/>
              <w:bottom w:w="85" w:type="dxa"/>
            </w:tcMar>
          </w:tcPr>
          <w:p w:rsidR="005409E8" w:rsidRPr="00C11276" w:rsidRDefault="005409E8"/>
        </w:tc>
        <w:tc>
          <w:tcPr>
            <w:tcW w:w="1018" w:type="dxa"/>
            <w:gridSpan w:val="2"/>
            <w:tcBorders>
              <w:top w:val="single" w:sz="4" w:space="0" w:color="auto"/>
            </w:tcBorders>
            <w:tcMar>
              <w:top w:w="85" w:type="dxa"/>
              <w:left w:w="0" w:type="dxa"/>
              <w:bottom w:w="85" w:type="dxa"/>
              <w:right w:w="0" w:type="dxa"/>
            </w:tcMar>
            <w:vAlign w:val="bottom"/>
          </w:tcPr>
          <w:p w:rsidR="005409E8" w:rsidRPr="00C11276" w:rsidRDefault="005409E8">
            <w:pPr>
              <w:jc w:val="right"/>
            </w:pPr>
            <w:r w:rsidRPr="00C11276">
              <w:t>990,000</w:t>
            </w:r>
          </w:p>
        </w:tc>
      </w:tr>
      <w:tr w:rsidR="005409E8" w:rsidRPr="00C11276">
        <w:trPr>
          <w:cantSplit/>
        </w:trPr>
        <w:tc>
          <w:tcPr>
            <w:tcW w:w="4196" w:type="dxa"/>
            <w:gridSpan w:val="11"/>
            <w:tcMar>
              <w:top w:w="85" w:type="dxa"/>
              <w:bottom w:w="29" w:type="dxa"/>
            </w:tcMar>
          </w:tcPr>
          <w:p w:rsidR="005409E8" w:rsidRPr="00C11276" w:rsidRDefault="002561F1">
            <w:pPr>
              <w:ind w:left="144" w:hanging="144"/>
            </w:pPr>
            <w:r w:rsidRPr="00C11276">
              <w:t>Loss from discontinued operations attributable to the parent entity</w:t>
            </w:r>
          </w:p>
        </w:tc>
        <w:tc>
          <w:tcPr>
            <w:tcW w:w="689" w:type="dxa"/>
            <w:tcMar>
              <w:top w:w="85" w:type="dxa"/>
              <w:bottom w:w="29" w:type="dxa"/>
            </w:tcMar>
          </w:tcPr>
          <w:p w:rsidR="005409E8" w:rsidRPr="00C11276" w:rsidRDefault="005409E8"/>
        </w:tc>
        <w:tc>
          <w:tcPr>
            <w:tcW w:w="360" w:type="dxa"/>
            <w:gridSpan w:val="2"/>
            <w:tcMar>
              <w:top w:w="85" w:type="dxa"/>
              <w:bottom w:w="29" w:type="dxa"/>
            </w:tcMar>
          </w:tcPr>
          <w:p w:rsidR="005409E8" w:rsidRPr="00C11276" w:rsidRDefault="005409E8"/>
        </w:tc>
        <w:tc>
          <w:tcPr>
            <w:tcW w:w="1018" w:type="dxa"/>
            <w:gridSpan w:val="2"/>
            <w:tcBorders>
              <w:bottom w:val="single" w:sz="4" w:space="0" w:color="auto"/>
            </w:tcBorders>
            <w:tcMar>
              <w:top w:w="85" w:type="dxa"/>
              <w:left w:w="0" w:type="dxa"/>
              <w:bottom w:w="29" w:type="dxa"/>
              <w:right w:w="0" w:type="dxa"/>
            </w:tcMar>
            <w:vAlign w:val="bottom"/>
          </w:tcPr>
          <w:p w:rsidR="005409E8" w:rsidRPr="00C11276" w:rsidRDefault="005409E8">
            <w:pPr>
              <w:jc w:val="right"/>
            </w:pPr>
            <w:r w:rsidRPr="00C11276">
              <w:t>(2,000,000)</w:t>
            </w:r>
          </w:p>
        </w:tc>
      </w:tr>
      <w:tr w:rsidR="005409E8" w:rsidRPr="00C11276">
        <w:trPr>
          <w:cantSplit/>
        </w:trPr>
        <w:tc>
          <w:tcPr>
            <w:tcW w:w="4885" w:type="dxa"/>
            <w:gridSpan w:val="12"/>
            <w:tcMar>
              <w:top w:w="85" w:type="dxa"/>
              <w:bottom w:w="29" w:type="dxa"/>
            </w:tcMar>
          </w:tcPr>
          <w:p w:rsidR="005409E8" w:rsidRPr="00C11276" w:rsidRDefault="005409E8">
            <w:pPr>
              <w:ind w:left="144" w:hanging="144"/>
            </w:pPr>
            <w:r w:rsidRPr="00C11276">
              <w:t xml:space="preserve">Loss attributable to ordinary </w:t>
            </w:r>
            <w:r w:rsidR="006468E2" w:rsidRPr="00C11276">
              <w:t>equity holders</w:t>
            </w:r>
            <w:r w:rsidRPr="00C11276">
              <w:t xml:space="preserve"> of </w:t>
            </w:r>
            <w:r w:rsidRPr="00C11276">
              <w:br/>
              <w:t>the parent entity</w:t>
            </w:r>
          </w:p>
        </w:tc>
        <w:tc>
          <w:tcPr>
            <w:tcW w:w="360" w:type="dxa"/>
            <w:gridSpan w:val="2"/>
            <w:tcMar>
              <w:top w:w="85" w:type="dxa"/>
              <w:bottom w:w="29" w:type="dxa"/>
            </w:tcMar>
          </w:tcPr>
          <w:p w:rsidR="005409E8" w:rsidRPr="00C11276" w:rsidRDefault="005409E8"/>
        </w:tc>
        <w:tc>
          <w:tcPr>
            <w:tcW w:w="1018" w:type="dxa"/>
            <w:gridSpan w:val="2"/>
            <w:tcBorders>
              <w:top w:val="single" w:sz="4" w:space="0" w:color="auto"/>
              <w:bottom w:val="double" w:sz="4" w:space="0" w:color="auto"/>
            </w:tcBorders>
            <w:tcMar>
              <w:top w:w="85" w:type="dxa"/>
              <w:left w:w="0" w:type="dxa"/>
              <w:bottom w:w="29" w:type="dxa"/>
              <w:right w:w="0" w:type="dxa"/>
            </w:tcMar>
            <w:vAlign w:val="bottom"/>
          </w:tcPr>
          <w:p w:rsidR="005409E8" w:rsidRPr="00C11276" w:rsidRDefault="005409E8">
            <w:pPr>
              <w:jc w:val="right"/>
            </w:pPr>
            <w:r w:rsidRPr="00C11276">
              <w:t>(1,010,000)</w:t>
            </w:r>
          </w:p>
        </w:tc>
      </w:tr>
      <w:tr w:rsidR="005409E8" w:rsidRPr="00C11276">
        <w:tc>
          <w:tcPr>
            <w:tcW w:w="1414" w:type="dxa"/>
          </w:tcPr>
          <w:p w:rsidR="005409E8" w:rsidRPr="00C11276" w:rsidRDefault="005409E8">
            <w:pPr>
              <w:spacing w:before="360"/>
            </w:pPr>
            <w:r w:rsidRPr="00C11276">
              <w:rPr>
                <w:i/>
                <w:iCs/>
              </w:rPr>
              <w:t>Dates</w:t>
            </w:r>
          </w:p>
        </w:tc>
        <w:tc>
          <w:tcPr>
            <w:tcW w:w="808" w:type="dxa"/>
          </w:tcPr>
          <w:p w:rsidR="005409E8" w:rsidRPr="00C11276" w:rsidRDefault="005409E8">
            <w:pPr>
              <w:spacing w:before="360"/>
            </w:pPr>
          </w:p>
        </w:tc>
        <w:tc>
          <w:tcPr>
            <w:tcW w:w="289" w:type="dxa"/>
            <w:tcMar>
              <w:top w:w="0" w:type="dxa"/>
              <w:bottom w:w="85" w:type="dxa"/>
            </w:tcMar>
          </w:tcPr>
          <w:p w:rsidR="005409E8" w:rsidRPr="00C11276" w:rsidRDefault="005409E8">
            <w:pPr>
              <w:spacing w:before="360"/>
            </w:pPr>
          </w:p>
        </w:tc>
        <w:tc>
          <w:tcPr>
            <w:tcW w:w="1270" w:type="dxa"/>
            <w:gridSpan w:val="5"/>
            <w:tcMar>
              <w:top w:w="0" w:type="dxa"/>
              <w:bottom w:w="85" w:type="dxa"/>
            </w:tcMar>
          </w:tcPr>
          <w:p w:rsidR="005409E8" w:rsidRPr="00C11276" w:rsidRDefault="005409E8">
            <w:pPr>
              <w:spacing w:before="360"/>
              <w:jc w:val="right"/>
            </w:pPr>
            <w:r w:rsidRPr="00C11276">
              <w:rPr>
                <w:i/>
                <w:iCs/>
              </w:rPr>
              <w:t>Shares</w:t>
            </w:r>
            <w:r w:rsidRPr="00C11276">
              <w:rPr>
                <w:i/>
                <w:iCs/>
              </w:rPr>
              <w:br/>
              <w:t>outstanding</w:t>
            </w:r>
          </w:p>
        </w:tc>
        <w:tc>
          <w:tcPr>
            <w:tcW w:w="298" w:type="dxa"/>
            <w:gridSpan w:val="2"/>
            <w:tcMar>
              <w:top w:w="0" w:type="dxa"/>
              <w:bottom w:w="85" w:type="dxa"/>
            </w:tcMar>
          </w:tcPr>
          <w:p w:rsidR="005409E8" w:rsidRPr="00C11276" w:rsidRDefault="005409E8">
            <w:pPr>
              <w:spacing w:before="360"/>
              <w:jc w:val="right"/>
            </w:pPr>
          </w:p>
        </w:tc>
        <w:tc>
          <w:tcPr>
            <w:tcW w:w="995" w:type="dxa"/>
            <w:gridSpan w:val="3"/>
            <w:tcMar>
              <w:top w:w="0" w:type="dxa"/>
              <w:bottom w:w="85" w:type="dxa"/>
            </w:tcMar>
          </w:tcPr>
          <w:p w:rsidR="005409E8" w:rsidRPr="00C11276" w:rsidRDefault="005409E8">
            <w:pPr>
              <w:spacing w:before="360"/>
              <w:jc w:val="right"/>
            </w:pPr>
            <w:r w:rsidRPr="00C11276">
              <w:rPr>
                <w:i/>
                <w:iCs/>
              </w:rPr>
              <w:t>Fraction</w:t>
            </w:r>
            <w:r w:rsidRPr="00C11276">
              <w:rPr>
                <w:i/>
                <w:iCs/>
              </w:rPr>
              <w:br/>
              <w:t>of period</w:t>
            </w:r>
          </w:p>
        </w:tc>
        <w:tc>
          <w:tcPr>
            <w:tcW w:w="282" w:type="dxa"/>
            <w:gridSpan w:val="2"/>
            <w:tcMar>
              <w:top w:w="0" w:type="dxa"/>
            </w:tcMar>
          </w:tcPr>
          <w:p w:rsidR="005409E8" w:rsidRPr="00C11276" w:rsidRDefault="005409E8">
            <w:pPr>
              <w:spacing w:before="360"/>
              <w:jc w:val="right"/>
            </w:pPr>
          </w:p>
        </w:tc>
        <w:tc>
          <w:tcPr>
            <w:tcW w:w="907" w:type="dxa"/>
            <w:tcMar>
              <w:top w:w="0" w:type="dxa"/>
              <w:left w:w="0" w:type="dxa"/>
              <w:bottom w:w="85" w:type="dxa"/>
              <w:right w:w="0" w:type="dxa"/>
            </w:tcMar>
          </w:tcPr>
          <w:p w:rsidR="005409E8" w:rsidRPr="00C11276" w:rsidRDefault="005409E8">
            <w:pPr>
              <w:spacing w:before="360"/>
              <w:jc w:val="right"/>
            </w:pPr>
            <w:r w:rsidRPr="00C11276">
              <w:rPr>
                <w:i/>
                <w:iCs/>
              </w:rPr>
              <w:t>Weighted-</w:t>
            </w:r>
            <w:r w:rsidRPr="00C11276">
              <w:rPr>
                <w:i/>
                <w:iCs/>
              </w:rPr>
              <w:br/>
              <w:t>average shares</w:t>
            </w:r>
          </w:p>
        </w:tc>
      </w:tr>
      <w:tr w:rsidR="005409E8" w:rsidRPr="00C11276">
        <w:trPr>
          <w:cantSplit/>
        </w:trPr>
        <w:tc>
          <w:tcPr>
            <w:tcW w:w="2222" w:type="dxa"/>
            <w:gridSpan w:val="2"/>
            <w:tcMar>
              <w:top w:w="86" w:type="dxa"/>
              <w:bottom w:w="86" w:type="dxa"/>
            </w:tcMar>
          </w:tcPr>
          <w:p w:rsidR="005409E8" w:rsidRPr="00C11276" w:rsidRDefault="005409E8">
            <w:pPr>
              <w:ind w:left="142" w:hanging="142"/>
            </w:pPr>
            <w:r w:rsidRPr="00C11276">
              <w:t>1 July – 31 August</w:t>
            </w:r>
          </w:p>
        </w:tc>
        <w:tc>
          <w:tcPr>
            <w:tcW w:w="289" w:type="dxa"/>
            <w:tcMar>
              <w:top w:w="86" w:type="dxa"/>
              <w:bottom w:w="86" w:type="dxa"/>
            </w:tcMar>
          </w:tcPr>
          <w:p w:rsidR="005409E8" w:rsidRPr="00C11276" w:rsidRDefault="005409E8"/>
        </w:tc>
        <w:tc>
          <w:tcPr>
            <w:tcW w:w="1270" w:type="dxa"/>
            <w:gridSpan w:val="5"/>
            <w:tcMar>
              <w:top w:w="86" w:type="dxa"/>
              <w:bottom w:w="86" w:type="dxa"/>
            </w:tcMar>
          </w:tcPr>
          <w:p w:rsidR="005409E8" w:rsidRPr="00C11276" w:rsidRDefault="005409E8">
            <w:pPr>
              <w:jc w:val="right"/>
            </w:pPr>
            <w:r w:rsidRPr="00C11276">
              <w:t>6,280,000</w:t>
            </w:r>
          </w:p>
        </w:tc>
        <w:tc>
          <w:tcPr>
            <w:tcW w:w="298" w:type="dxa"/>
            <w:gridSpan w:val="2"/>
            <w:tcMar>
              <w:top w:w="86" w:type="dxa"/>
              <w:bottom w:w="86" w:type="dxa"/>
            </w:tcMar>
          </w:tcPr>
          <w:p w:rsidR="005409E8" w:rsidRPr="00C11276" w:rsidRDefault="005409E8">
            <w:pPr>
              <w:jc w:val="right"/>
            </w:pPr>
          </w:p>
        </w:tc>
        <w:tc>
          <w:tcPr>
            <w:tcW w:w="995" w:type="dxa"/>
            <w:gridSpan w:val="3"/>
            <w:tcMar>
              <w:top w:w="86" w:type="dxa"/>
              <w:bottom w:w="86" w:type="dxa"/>
            </w:tcMar>
          </w:tcPr>
          <w:p w:rsidR="005409E8" w:rsidRPr="00C11276" w:rsidRDefault="005409E8">
            <w:pPr>
              <w:jc w:val="right"/>
            </w:pPr>
            <w:r w:rsidRPr="00C11276">
              <w:t>2/3</w:t>
            </w:r>
          </w:p>
        </w:tc>
        <w:tc>
          <w:tcPr>
            <w:tcW w:w="282" w:type="dxa"/>
            <w:gridSpan w:val="2"/>
            <w:tcMar>
              <w:top w:w="86" w:type="dxa"/>
              <w:bottom w:w="86" w:type="dxa"/>
            </w:tcMar>
          </w:tcPr>
          <w:p w:rsidR="005409E8" w:rsidRPr="00C11276" w:rsidRDefault="005409E8">
            <w:pPr>
              <w:jc w:val="right"/>
            </w:pPr>
          </w:p>
        </w:tc>
        <w:tc>
          <w:tcPr>
            <w:tcW w:w="907" w:type="dxa"/>
            <w:tcMar>
              <w:top w:w="86" w:type="dxa"/>
              <w:left w:w="0" w:type="dxa"/>
              <w:bottom w:w="86" w:type="dxa"/>
              <w:right w:w="0" w:type="dxa"/>
            </w:tcMar>
          </w:tcPr>
          <w:p w:rsidR="005409E8" w:rsidRPr="00C11276" w:rsidRDefault="005409E8">
            <w:pPr>
              <w:jc w:val="right"/>
            </w:pPr>
            <w:r w:rsidRPr="00C11276">
              <w:t>4,186,666</w:t>
            </w:r>
          </w:p>
        </w:tc>
      </w:tr>
      <w:tr w:rsidR="005409E8" w:rsidRPr="00C11276">
        <w:trPr>
          <w:cantSplit/>
        </w:trPr>
        <w:tc>
          <w:tcPr>
            <w:tcW w:w="2222" w:type="dxa"/>
            <w:gridSpan w:val="2"/>
            <w:tcMar>
              <w:top w:w="86" w:type="dxa"/>
              <w:bottom w:w="29" w:type="dxa"/>
            </w:tcMar>
          </w:tcPr>
          <w:p w:rsidR="005409E8" w:rsidRPr="00C11276" w:rsidRDefault="005409E8">
            <w:pPr>
              <w:ind w:left="142" w:hanging="142"/>
            </w:pPr>
            <w:r w:rsidRPr="00C11276">
              <w:rPr>
                <w:i/>
                <w:iCs/>
              </w:rPr>
              <w:t>Exercise of warrants on 1 September</w:t>
            </w:r>
          </w:p>
        </w:tc>
        <w:tc>
          <w:tcPr>
            <w:tcW w:w="289" w:type="dxa"/>
            <w:tcMar>
              <w:top w:w="86" w:type="dxa"/>
              <w:bottom w:w="29" w:type="dxa"/>
            </w:tcMar>
          </w:tcPr>
          <w:p w:rsidR="005409E8" w:rsidRPr="00C11276" w:rsidRDefault="005409E8"/>
        </w:tc>
        <w:tc>
          <w:tcPr>
            <w:tcW w:w="1270" w:type="dxa"/>
            <w:gridSpan w:val="5"/>
            <w:tcMar>
              <w:top w:w="86" w:type="dxa"/>
              <w:bottom w:w="29" w:type="dxa"/>
            </w:tcMar>
          </w:tcPr>
          <w:p w:rsidR="005409E8" w:rsidRPr="00C11276" w:rsidRDefault="005409E8">
            <w:pPr>
              <w:jc w:val="right"/>
            </w:pPr>
            <w:r w:rsidRPr="00C11276">
              <w:br/>
              <w:t>600,000</w:t>
            </w:r>
          </w:p>
        </w:tc>
        <w:tc>
          <w:tcPr>
            <w:tcW w:w="298" w:type="dxa"/>
            <w:gridSpan w:val="2"/>
            <w:tcMar>
              <w:top w:w="86" w:type="dxa"/>
              <w:bottom w:w="29" w:type="dxa"/>
            </w:tcMar>
          </w:tcPr>
          <w:p w:rsidR="005409E8" w:rsidRPr="00C11276" w:rsidRDefault="005409E8">
            <w:pPr>
              <w:jc w:val="right"/>
            </w:pPr>
          </w:p>
        </w:tc>
        <w:tc>
          <w:tcPr>
            <w:tcW w:w="995" w:type="dxa"/>
            <w:gridSpan w:val="3"/>
            <w:tcMar>
              <w:top w:w="86" w:type="dxa"/>
              <w:bottom w:w="29" w:type="dxa"/>
            </w:tcMar>
          </w:tcPr>
          <w:p w:rsidR="005409E8" w:rsidRPr="00C11276" w:rsidRDefault="005409E8">
            <w:pPr>
              <w:jc w:val="right"/>
            </w:pPr>
          </w:p>
        </w:tc>
        <w:tc>
          <w:tcPr>
            <w:tcW w:w="282" w:type="dxa"/>
            <w:gridSpan w:val="2"/>
            <w:tcMar>
              <w:top w:w="86" w:type="dxa"/>
              <w:bottom w:w="29" w:type="dxa"/>
            </w:tcMar>
          </w:tcPr>
          <w:p w:rsidR="005409E8" w:rsidRPr="00C11276" w:rsidRDefault="005409E8">
            <w:pPr>
              <w:jc w:val="right"/>
            </w:pPr>
          </w:p>
        </w:tc>
        <w:tc>
          <w:tcPr>
            <w:tcW w:w="907" w:type="dxa"/>
            <w:tcMar>
              <w:top w:w="86" w:type="dxa"/>
              <w:left w:w="0" w:type="dxa"/>
              <w:bottom w:w="29" w:type="dxa"/>
              <w:right w:w="0" w:type="dxa"/>
            </w:tcMar>
          </w:tcPr>
          <w:p w:rsidR="005409E8" w:rsidRPr="00C11276" w:rsidRDefault="005409E8">
            <w:pPr>
              <w:jc w:val="right"/>
            </w:pPr>
          </w:p>
        </w:tc>
      </w:tr>
      <w:tr w:rsidR="005409E8" w:rsidRPr="00C11276">
        <w:trPr>
          <w:cantSplit/>
        </w:trPr>
        <w:tc>
          <w:tcPr>
            <w:tcW w:w="2725" w:type="dxa"/>
            <w:gridSpan w:val="5"/>
            <w:tcMar>
              <w:top w:w="144" w:type="dxa"/>
              <w:bottom w:w="29" w:type="dxa"/>
            </w:tcMar>
          </w:tcPr>
          <w:p w:rsidR="005409E8" w:rsidRPr="00C11276" w:rsidRDefault="005409E8">
            <w:r w:rsidRPr="00C11276">
              <w:t>1 September – 30 September</w:t>
            </w:r>
          </w:p>
        </w:tc>
        <w:tc>
          <w:tcPr>
            <w:tcW w:w="1056" w:type="dxa"/>
            <w:gridSpan w:val="3"/>
            <w:tcBorders>
              <w:top w:val="single" w:sz="4" w:space="0" w:color="auto"/>
            </w:tcBorders>
            <w:tcMar>
              <w:top w:w="144" w:type="dxa"/>
              <w:bottom w:w="29" w:type="dxa"/>
              <w:right w:w="115" w:type="dxa"/>
            </w:tcMar>
          </w:tcPr>
          <w:p w:rsidR="005409E8" w:rsidRPr="00C11276" w:rsidRDefault="005409E8">
            <w:pPr>
              <w:jc w:val="right"/>
            </w:pPr>
            <w:r w:rsidRPr="00C11276">
              <w:t>6,880,000</w:t>
            </w:r>
          </w:p>
        </w:tc>
        <w:tc>
          <w:tcPr>
            <w:tcW w:w="298" w:type="dxa"/>
            <w:gridSpan w:val="2"/>
            <w:tcMar>
              <w:top w:w="144" w:type="dxa"/>
              <w:bottom w:w="29" w:type="dxa"/>
            </w:tcMar>
          </w:tcPr>
          <w:p w:rsidR="005409E8" w:rsidRPr="00C11276" w:rsidRDefault="005409E8">
            <w:pPr>
              <w:jc w:val="right"/>
            </w:pPr>
          </w:p>
        </w:tc>
        <w:tc>
          <w:tcPr>
            <w:tcW w:w="995" w:type="dxa"/>
            <w:gridSpan w:val="3"/>
            <w:tcMar>
              <w:top w:w="144" w:type="dxa"/>
              <w:bottom w:w="29" w:type="dxa"/>
            </w:tcMar>
          </w:tcPr>
          <w:p w:rsidR="005409E8" w:rsidRPr="00C11276" w:rsidRDefault="005409E8">
            <w:pPr>
              <w:jc w:val="right"/>
            </w:pPr>
            <w:r w:rsidRPr="00C11276">
              <w:t>1/3</w:t>
            </w:r>
          </w:p>
        </w:tc>
        <w:tc>
          <w:tcPr>
            <w:tcW w:w="282" w:type="dxa"/>
            <w:gridSpan w:val="2"/>
            <w:tcMar>
              <w:top w:w="144" w:type="dxa"/>
              <w:bottom w:w="29" w:type="dxa"/>
            </w:tcMar>
          </w:tcPr>
          <w:p w:rsidR="005409E8" w:rsidRPr="00C11276" w:rsidRDefault="005409E8">
            <w:pPr>
              <w:jc w:val="right"/>
            </w:pPr>
          </w:p>
        </w:tc>
        <w:tc>
          <w:tcPr>
            <w:tcW w:w="907" w:type="dxa"/>
            <w:tcBorders>
              <w:bottom w:val="single" w:sz="4" w:space="0" w:color="auto"/>
            </w:tcBorders>
            <w:tcMar>
              <w:top w:w="144" w:type="dxa"/>
              <w:left w:w="0" w:type="dxa"/>
              <w:bottom w:w="29" w:type="dxa"/>
              <w:right w:w="0" w:type="dxa"/>
            </w:tcMar>
          </w:tcPr>
          <w:p w:rsidR="005409E8" w:rsidRPr="00C11276" w:rsidRDefault="005409E8">
            <w:pPr>
              <w:jc w:val="right"/>
            </w:pPr>
            <w:r w:rsidRPr="00C11276">
              <w:t>2,293,333</w:t>
            </w:r>
          </w:p>
        </w:tc>
      </w:tr>
      <w:tr w:rsidR="005409E8" w:rsidRPr="00C11276">
        <w:trPr>
          <w:cantSplit/>
        </w:trPr>
        <w:tc>
          <w:tcPr>
            <w:tcW w:w="2725" w:type="dxa"/>
            <w:gridSpan w:val="5"/>
            <w:tcMar>
              <w:top w:w="144" w:type="dxa"/>
              <w:bottom w:w="29" w:type="dxa"/>
            </w:tcMar>
          </w:tcPr>
          <w:p w:rsidR="005409E8" w:rsidRPr="00C11276" w:rsidRDefault="005409E8">
            <w:r w:rsidRPr="00C11276">
              <w:rPr>
                <w:b/>
                <w:bCs/>
              </w:rPr>
              <w:t>Weighted-average shares</w:t>
            </w:r>
          </w:p>
        </w:tc>
        <w:tc>
          <w:tcPr>
            <w:tcW w:w="1056" w:type="dxa"/>
            <w:gridSpan w:val="3"/>
            <w:tcMar>
              <w:top w:w="144" w:type="dxa"/>
              <w:bottom w:w="29" w:type="dxa"/>
              <w:right w:w="115" w:type="dxa"/>
            </w:tcMar>
          </w:tcPr>
          <w:p w:rsidR="005409E8" w:rsidRPr="00C11276" w:rsidRDefault="005409E8">
            <w:pPr>
              <w:jc w:val="right"/>
            </w:pPr>
          </w:p>
        </w:tc>
        <w:tc>
          <w:tcPr>
            <w:tcW w:w="298" w:type="dxa"/>
            <w:gridSpan w:val="2"/>
            <w:tcMar>
              <w:top w:w="144" w:type="dxa"/>
              <w:bottom w:w="29" w:type="dxa"/>
            </w:tcMar>
          </w:tcPr>
          <w:p w:rsidR="005409E8" w:rsidRPr="00C11276" w:rsidRDefault="005409E8">
            <w:pPr>
              <w:jc w:val="right"/>
            </w:pPr>
          </w:p>
        </w:tc>
        <w:tc>
          <w:tcPr>
            <w:tcW w:w="995" w:type="dxa"/>
            <w:gridSpan w:val="3"/>
            <w:tcMar>
              <w:top w:w="144" w:type="dxa"/>
              <w:bottom w:w="29" w:type="dxa"/>
            </w:tcMar>
          </w:tcPr>
          <w:p w:rsidR="005409E8" w:rsidRPr="00C11276" w:rsidRDefault="005409E8">
            <w:pPr>
              <w:jc w:val="right"/>
            </w:pPr>
          </w:p>
        </w:tc>
        <w:tc>
          <w:tcPr>
            <w:tcW w:w="282" w:type="dxa"/>
            <w:gridSpan w:val="2"/>
            <w:tcMar>
              <w:top w:w="144" w:type="dxa"/>
              <w:bottom w:w="29" w:type="dxa"/>
            </w:tcMar>
          </w:tcPr>
          <w:p w:rsidR="005409E8" w:rsidRPr="00C11276" w:rsidRDefault="005409E8">
            <w:pPr>
              <w:jc w:val="right"/>
            </w:pPr>
          </w:p>
        </w:tc>
        <w:tc>
          <w:tcPr>
            <w:tcW w:w="907" w:type="dxa"/>
            <w:tcBorders>
              <w:top w:val="single" w:sz="4" w:space="0" w:color="auto"/>
              <w:bottom w:val="double" w:sz="4" w:space="0" w:color="auto"/>
            </w:tcBorders>
            <w:tcMar>
              <w:top w:w="144" w:type="dxa"/>
              <w:left w:w="0" w:type="dxa"/>
              <w:bottom w:w="29" w:type="dxa"/>
              <w:right w:w="0" w:type="dxa"/>
            </w:tcMar>
          </w:tcPr>
          <w:p w:rsidR="005409E8" w:rsidRPr="00C11276" w:rsidRDefault="005409E8">
            <w:pPr>
              <w:jc w:val="right"/>
            </w:pPr>
            <w:r w:rsidRPr="00C11276">
              <w:t>6,480,000</w:t>
            </w:r>
          </w:p>
        </w:tc>
      </w:tr>
      <w:tr w:rsidR="005409E8" w:rsidRPr="00C11276">
        <w:trPr>
          <w:cantSplit/>
        </w:trPr>
        <w:tc>
          <w:tcPr>
            <w:tcW w:w="2222" w:type="dxa"/>
            <w:gridSpan w:val="2"/>
            <w:tcMar>
              <w:top w:w="86" w:type="dxa"/>
              <w:bottom w:w="86" w:type="dxa"/>
            </w:tcMar>
          </w:tcPr>
          <w:p w:rsidR="005409E8" w:rsidRPr="00C11276" w:rsidRDefault="005409E8">
            <w:pPr>
              <w:spacing w:before="360"/>
              <w:ind w:left="144" w:hanging="144"/>
            </w:pPr>
            <w:r w:rsidRPr="00C11276">
              <w:rPr>
                <w:b/>
                <w:bCs/>
                <w:i/>
                <w:iCs/>
              </w:rPr>
              <w:t>Basic EPS</w:t>
            </w:r>
          </w:p>
        </w:tc>
        <w:tc>
          <w:tcPr>
            <w:tcW w:w="289" w:type="dxa"/>
            <w:tcMar>
              <w:top w:w="86" w:type="dxa"/>
              <w:bottom w:w="86" w:type="dxa"/>
            </w:tcMar>
          </w:tcPr>
          <w:p w:rsidR="005409E8" w:rsidRPr="00C11276" w:rsidRDefault="005409E8"/>
        </w:tc>
        <w:tc>
          <w:tcPr>
            <w:tcW w:w="1270" w:type="dxa"/>
            <w:gridSpan w:val="5"/>
            <w:tcMar>
              <w:top w:w="86" w:type="dxa"/>
              <w:bottom w:w="86" w:type="dxa"/>
            </w:tcMar>
          </w:tcPr>
          <w:p w:rsidR="005409E8" w:rsidRPr="00C11276" w:rsidRDefault="005409E8">
            <w:pPr>
              <w:jc w:val="right"/>
            </w:pPr>
          </w:p>
        </w:tc>
        <w:tc>
          <w:tcPr>
            <w:tcW w:w="298" w:type="dxa"/>
            <w:gridSpan w:val="2"/>
            <w:tcMar>
              <w:top w:w="86" w:type="dxa"/>
              <w:bottom w:w="86" w:type="dxa"/>
            </w:tcMar>
          </w:tcPr>
          <w:p w:rsidR="005409E8" w:rsidRPr="00C11276" w:rsidRDefault="005409E8">
            <w:pPr>
              <w:jc w:val="right"/>
            </w:pPr>
          </w:p>
        </w:tc>
        <w:tc>
          <w:tcPr>
            <w:tcW w:w="995" w:type="dxa"/>
            <w:gridSpan w:val="3"/>
            <w:tcMar>
              <w:top w:w="86" w:type="dxa"/>
              <w:bottom w:w="86" w:type="dxa"/>
            </w:tcMar>
          </w:tcPr>
          <w:p w:rsidR="005409E8" w:rsidRPr="00C11276" w:rsidRDefault="005409E8">
            <w:pPr>
              <w:jc w:val="right"/>
            </w:pPr>
          </w:p>
        </w:tc>
        <w:tc>
          <w:tcPr>
            <w:tcW w:w="282" w:type="dxa"/>
            <w:gridSpan w:val="2"/>
            <w:tcMar>
              <w:top w:w="86" w:type="dxa"/>
              <w:bottom w:w="86" w:type="dxa"/>
            </w:tcMar>
          </w:tcPr>
          <w:p w:rsidR="005409E8" w:rsidRPr="00C11276" w:rsidRDefault="005409E8">
            <w:pPr>
              <w:jc w:val="right"/>
            </w:pPr>
          </w:p>
        </w:tc>
        <w:tc>
          <w:tcPr>
            <w:tcW w:w="907" w:type="dxa"/>
            <w:tcBorders>
              <w:top w:val="double" w:sz="4" w:space="0" w:color="auto"/>
            </w:tcBorders>
            <w:tcMar>
              <w:top w:w="86" w:type="dxa"/>
              <w:left w:w="0" w:type="dxa"/>
              <w:bottom w:w="86" w:type="dxa"/>
              <w:right w:w="0" w:type="dxa"/>
            </w:tcMar>
          </w:tcPr>
          <w:p w:rsidR="005409E8" w:rsidRPr="00C11276" w:rsidRDefault="005409E8">
            <w:pPr>
              <w:jc w:val="right"/>
            </w:pPr>
          </w:p>
        </w:tc>
      </w:tr>
      <w:tr w:rsidR="005409E8" w:rsidRPr="00C11276">
        <w:trPr>
          <w:cantSplit/>
        </w:trPr>
        <w:tc>
          <w:tcPr>
            <w:tcW w:w="3265" w:type="dxa"/>
            <w:gridSpan w:val="6"/>
            <w:tcMar>
              <w:top w:w="86" w:type="dxa"/>
              <w:bottom w:w="86" w:type="dxa"/>
            </w:tcMar>
          </w:tcPr>
          <w:p w:rsidR="005409E8" w:rsidRPr="00C11276" w:rsidRDefault="005409E8">
            <w:r w:rsidRPr="00C11276">
              <w:t xml:space="preserve">Profit from continuing operations </w:t>
            </w:r>
          </w:p>
        </w:tc>
        <w:tc>
          <w:tcPr>
            <w:tcW w:w="516" w:type="dxa"/>
            <w:gridSpan w:val="2"/>
            <w:tcMar>
              <w:top w:w="86" w:type="dxa"/>
              <w:bottom w:w="86" w:type="dxa"/>
            </w:tcMar>
          </w:tcPr>
          <w:p w:rsidR="005409E8" w:rsidRPr="00C11276" w:rsidRDefault="005409E8">
            <w:pPr>
              <w:jc w:val="right"/>
            </w:pPr>
          </w:p>
        </w:tc>
        <w:tc>
          <w:tcPr>
            <w:tcW w:w="298" w:type="dxa"/>
            <w:gridSpan w:val="2"/>
            <w:tcMar>
              <w:top w:w="86" w:type="dxa"/>
              <w:bottom w:w="86" w:type="dxa"/>
            </w:tcMar>
          </w:tcPr>
          <w:p w:rsidR="005409E8" w:rsidRPr="00C11276" w:rsidRDefault="005409E8">
            <w:pPr>
              <w:jc w:val="right"/>
            </w:pPr>
          </w:p>
        </w:tc>
        <w:tc>
          <w:tcPr>
            <w:tcW w:w="995" w:type="dxa"/>
            <w:gridSpan w:val="3"/>
            <w:tcMar>
              <w:top w:w="86" w:type="dxa"/>
              <w:bottom w:w="86" w:type="dxa"/>
            </w:tcMar>
          </w:tcPr>
          <w:p w:rsidR="005409E8" w:rsidRPr="00C11276" w:rsidRDefault="005409E8">
            <w:pPr>
              <w:jc w:val="right"/>
            </w:pPr>
          </w:p>
        </w:tc>
        <w:tc>
          <w:tcPr>
            <w:tcW w:w="282" w:type="dxa"/>
            <w:gridSpan w:val="2"/>
            <w:tcMar>
              <w:top w:w="86" w:type="dxa"/>
              <w:bottom w:w="86" w:type="dxa"/>
            </w:tcMar>
          </w:tcPr>
          <w:p w:rsidR="005409E8" w:rsidRPr="00C11276" w:rsidRDefault="005409E8">
            <w:pPr>
              <w:jc w:val="right"/>
            </w:pPr>
          </w:p>
        </w:tc>
        <w:tc>
          <w:tcPr>
            <w:tcW w:w="907" w:type="dxa"/>
            <w:tcMar>
              <w:top w:w="86" w:type="dxa"/>
              <w:left w:w="0" w:type="dxa"/>
              <w:bottom w:w="86" w:type="dxa"/>
              <w:right w:w="0" w:type="dxa"/>
            </w:tcMar>
          </w:tcPr>
          <w:p w:rsidR="005409E8" w:rsidRPr="00C11276" w:rsidRDefault="005409E8">
            <w:pPr>
              <w:jc w:val="right"/>
              <w:rPr>
                <w:b/>
                <w:bCs/>
                <w:i/>
                <w:iCs/>
              </w:rPr>
            </w:pPr>
            <w:r w:rsidRPr="00C11276">
              <w:rPr>
                <w:b/>
                <w:bCs/>
                <w:i/>
                <w:iCs/>
              </w:rPr>
              <w:t>CU0.15</w:t>
            </w:r>
          </w:p>
        </w:tc>
      </w:tr>
      <w:tr w:rsidR="005409E8" w:rsidRPr="00C11276">
        <w:trPr>
          <w:cantSplit/>
        </w:trPr>
        <w:tc>
          <w:tcPr>
            <w:tcW w:w="3265" w:type="dxa"/>
            <w:gridSpan w:val="6"/>
            <w:tcMar>
              <w:top w:w="86" w:type="dxa"/>
              <w:bottom w:w="29" w:type="dxa"/>
            </w:tcMar>
          </w:tcPr>
          <w:p w:rsidR="005409E8" w:rsidRPr="00C11276" w:rsidRDefault="005409E8">
            <w:r w:rsidRPr="00C11276">
              <w:t xml:space="preserve">Loss from </w:t>
            </w:r>
            <w:r w:rsidRPr="00C11276">
              <w:rPr>
                <w:kern w:val="20"/>
              </w:rPr>
              <w:t>discontinued operations</w:t>
            </w:r>
            <w:r w:rsidRPr="00C11276">
              <w:t xml:space="preserve"> </w:t>
            </w:r>
          </w:p>
        </w:tc>
        <w:tc>
          <w:tcPr>
            <w:tcW w:w="516" w:type="dxa"/>
            <w:gridSpan w:val="2"/>
            <w:tcMar>
              <w:top w:w="86" w:type="dxa"/>
              <w:bottom w:w="29" w:type="dxa"/>
            </w:tcMar>
          </w:tcPr>
          <w:p w:rsidR="005409E8" w:rsidRPr="00C11276" w:rsidRDefault="005409E8">
            <w:pPr>
              <w:jc w:val="right"/>
            </w:pPr>
          </w:p>
        </w:tc>
        <w:tc>
          <w:tcPr>
            <w:tcW w:w="298" w:type="dxa"/>
            <w:gridSpan w:val="2"/>
            <w:tcMar>
              <w:top w:w="86" w:type="dxa"/>
              <w:bottom w:w="29" w:type="dxa"/>
            </w:tcMar>
          </w:tcPr>
          <w:p w:rsidR="005409E8" w:rsidRPr="00C11276" w:rsidRDefault="005409E8">
            <w:pPr>
              <w:jc w:val="right"/>
            </w:pPr>
          </w:p>
        </w:tc>
        <w:tc>
          <w:tcPr>
            <w:tcW w:w="995" w:type="dxa"/>
            <w:gridSpan w:val="3"/>
            <w:tcMar>
              <w:top w:w="86" w:type="dxa"/>
              <w:bottom w:w="29" w:type="dxa"/>
            </w:tcMar>
          </w:tcPr>
          <w:p w:rsidR="005409E8" w:rsidRPr="00C11276" w:rsidRDefault="005409E8">
            <w:pPr>
              <w:jc w:val="right"/>
            </w:pPr>
          </w:p>
        </w:tc>
        <w:tc>
          <w:tcPr>
            <w:tcW w:w="282" w:type="dxa"/>
            <w:gridSpan w:val="2"/>
            <w:tcMar>
              <w:top w:w="86" w:type="dxa"/>
              <w:bottom w:w="29" w:type="dxa"/>
            </w:tcMar>
          </w:tcPr>
          <w:p w:rsidR="005409E8" w:rsidRPr="00C11276" w:rsidRDefault="005409E8">
            <w:pPr>
              <w:jc w:val="right"/>
            </w:pPr>
          </w:p>
        </w:tc>
        <w:tc>
          <w:tcPr>
            <w:tcW w:w="907" w:type="dxa"/>
            <w:tcBorders>
              <w:bottom w:val="single" w:sz="4" w:space="0" w:color="auto"/>
            </w:tcBorders>
            <w:tcMar>
              <w:top w:w="86" w:type="dxa"/>
              <w:left w:w="0" w:type="dxa"/>
              <w:bottom w:w="29" w:type="dxa"/>
              <w:right w:w="0" w:type="dxa"/>
            </w:tcMar>
          </w:tcPr>
          <w:p w:rsidR="005409E8" w:rsidRPr="00C11276" w:rsidRDefault="005409E8">
            <w:pPr>
              <w:jc w:val="right"/>
              <w:rPr>
                <w:b/>
                <w:bCs/>
                <w:i/>
                <w:iCs/>
              </w:rPr>
            </w:pPr>
            <w:r w:rsidRPr="00C11276">
              <w:rPr>
                <w:b/>
                <w:bCs/>
                <w:i/>
                <w:iCs/>
              </w:rPr>
              <w:t>(CU0.31)</w:t>
            </w:r>
          </w:p>
        </w:tc>
      </w:tr>
      <w:tr w:rsidR="005409E8" w:rsidRPr="00C11276">
        <w:trPr>
          <w:cantSplit/>
        </w:trPr>
        <w:tc>
          <w:tcPr>
            <w:tcW w:w="2222" w:type="dxa"/>
            <w:gridSpan w:val="2"/>
            <w:tcMar>
              <w:top w:w="144" w:type="dxa"/>
              <w:bottom w:w="29" w:type="dxa"/>
            </w:tcMar>
          </w:tcPr>
          <w:p w:rsidR="005409E8" w:rsidRPr="00C11276" w:rsidRDefault="005409E8">
            <w:pPr>
              <w:rPr>
                <w:i/>
                <w:iCs/>
              </w:rPr>
            </w:pPr>
            <w:r w:rsidRPr="00C11276">
              <w:t xml:space="preserve">Loss </w:t>
            </w:r>
          </w:p>
        </w:tc>
        <w:tc>
          <w:tcPr>
            <w:tcW w:w="289" w:type="dxa"/>
            <w:tcMar>
              <w:top w:w="144" w:type="dxa"/>
              <w:bottom w:w="29" w:type="dxa"/>
            </w:tcMar>
          </w:tcPr>
          <w:p w:rsidR="005409E8" w:rsidRPr="00C11276" w:rsidRDefault="005409E8"/>
        </w:tc>
        <w:tc>
          <w:tcPr>
            <w:tcW w:w="1270" w:type="dxa"/>
            <w:gridSpan w:val="5"/>
            <w:tcMar>
              <w:top w:w="144" w:type="dxa"/>
              <w:bottom w:w="29" w:type="dxa"/>
            </w:tcMar>
          </w:tcPr>
          <w:p w:rsidR="005409E8" w:rsidRPr="00C11276" w:rsidRDefault="005409E8">
            <w:pPr>
              <w:jc w:val="right"/>
            </w:pPr>
          </w:p>
        </w:tc>
        <w:tc>
          <w:tcPr>
            <w:tcW w:w="298" w:type="dxa"/>
            <w:gridSpan w:val="2"/>
            <w:tcMar>
              <w:top w:w="144" w:type="dxa"/>
              <w:bottom w:w="29" w:type="dxa"/>
            </w:tcMar>
          </w:tcPr>
          <w:p w:rsidR="005409E8" w:rsidRPr="00C11276" w:rsidRDefault="005409E8">
            <w:pPr>
              <w:jc w:val="right"/>
            </w:pPr>
          </w:p>
        </w:tc>
        <w:tc>
          <w:tcPr>
            <w:tcW w:w="995" w:type="dxa"/>
            <w:gridSpan w:val="3"/>
            <w:tcMar>
              <w:top w:w="144" w:type="dxa"/>
              <w:bottom w:w="29" w:type="dxa"/>
            </w:tcMar>
          </w:tcPr>
          <w:p w:rsidR="005409E8" w:rsidRPr="00C11276" w:rsidRDefault="005409E8">
            <w:pPr>
              <w:jc w:val="right"/>
            </w:pPr>
          </w:p>
        </w:tc>
        <w:tc>
          <w:tcPr>
            <w:tcW w:w="282" w:type="dxa"/>
            <w:gridSpan w:val="2"/>
            <w:tcMar>
              <w:top w:w="144" w:type="dxa"/>
              <w:bottom w:w="29" w:type="dxa"/>
            </w:tcMar>
          </w:tcPr>
          <w:p w:rsidR="005409E8" w:rsidRPr="00C11276" w:rsidRDefault="005409E8">
            <w:pPr>
              <w:jc w:val="right"/>
            </w:pPr>
          </w:p>
        </w:tc>
        <w:tc>
          <w:tcPr>
            <w:tcW w:w="907" w:type="dxa"/>
            <w:tcBorders>
              <w:top w:val="single" w:sz="4" w:space="0" w:color="auto"/>
              <w:bottom w:val="double" w:sz="4" w:space="0" w:color="auto"/>
            </w:tcBorders>
            <w:tcMar>
              <w:top w:w="144" w:type="dxa"/>
              <w:left w:w="0" w:type="dxa"/>
              <w:bottom w:w="29" w:type="dxa"/>
              <w:right w:w="0" w:type="dxa"/>
            </w:tcMar>
          </w:tcPr>
          <w:p w:rsidR="005409E8" w:rsidRPr="00C11276" w:rsidRDefault="005409E8">
            <w:pPr>
              <w:jc w:val="right"/>
              <w:rPr>
                <w:b/>
                <w:bCs/>
                <w:i/>
                <w:iCs/>
              </w:rPr>
            </w:pPr>
            <w:r w:rsidRPr="00C11276">
              <w:rPr>
                <w:b/>
                <w:bCs/>
                <w:i/>
                <w:iCs/>
              </w:rPr>
              <w:t>(CU0.16)</w:t>
            </w:r>
          </w:p>
        </w:tc>
      </w:tr>
      <w:tr w:rsidR="005409E8" w:rsidRPr="00C11276">
        <w:trPr>
          <w:cantSplit/>
        </w:trPr>
        <w:tc>
          <w:tcPr>
            <w:tcW w:w="2222" w:type="dxa"/>
            <w:gridSpan w:val="2"/>
            <w:tcMar>
              <w:top w:w="86" w:type="dxa"/>
              <w:bottom w:w="86" w:type="dxa"/>
            </w:tcMar>
          </w:tcPr>
          <w:p w:rsidR="005409E8" w:rsidRPr="00C11276" w:rsidRDefault="005409E8"/>
        </w:tc>
        <w:tc>
          <w:tcPr>
            <w:tcW w:w="289" w:type="dxa"/>
            <w:tcMar>
              <w:top w:w="86" w:type="dxa"/>
              <w:bottom w:w="86" w:type="dxa"/>
            </w:tcMar>
          </w:tcPr>
          <w:p w:rsidR="005409E8" w:rsidRPr="00C11276" w:rsidRDefault="005409E8"/>
        </w:tc>
        <w:tc>
          <w:tcPr>
            <w:tcW w:w="1270" w:type="dxa"/>
            <w:gridSpan w:val="5"/>
            <w:tcMar>
              <w:top w:w="86" w:type="dxa"/>
              <w:bottom w:w="86" w:type="dxa"/>
            </w:tcMar>
          </w:tcPr>
          <w:p w:rsidR="005409E8" w:rsidRPr="00C11276" w:rsidRDefault="005409E8">
            <w:pPr>
              <w:jc w:val="right"/>
            </w:pPr>
          </w:p>
        </w:tc>
        <w:tc>
          <w:tcPr>
            <w:tcW w:w="298" w:type="dxa"/>
            <w:gridSpan w:val="2"/>
            <w:tcMar>
              <w:top w:w="86" w:type="dxa"/>
              <w:bottom w:w="86" w:type="dxa"/>
            </w:tcMar>
          </w:tcPr>
          <w:p w:rsidR="005409E8" w:rsidRPr="00C11276" w:rsidRDefault="005409E8">
            <w:pPr>
              <w:jc w:val="right"/>
            </w:pPr>
          </w:p>
        </w:tc>
        <w:tc>
          <w:tcPr>
            <w:tcW w:w="995" w:type="dxa"/>
            <w:gridSpan w:val="3"/>
            <w:tcMar>
              <w:top w:w="86" w:type="dxa"/>
              <w:bottom w:w="86" w:type="dxa"/>
            </w:tcMar>
          </w:tcPr>
          <w:p w:rsidR="005409E8" w:rsidRPr="00C11276" w:rsidRDefault="005409E8">
            <w:pPr>
              <w:jc w:val="right"/>
            </w:pPr>
          </w:p>
        </w:tc>
        <w:tc>
          <w:tcPr>
            <w:tcW w:w="282" w:type="dxa"/>
            <w:gridSpan w:val="2"/>
            <w:tcMar>
              <w:top w:w="86" w:type="dxa"/>
              <w:bottom w:w="86" w:type="dxa"/>
            </w:tcMar>
          </w:tcPr>
          <w:p w:rsidR="005409E8" w:rsidRPr="00C11276" w:rsidRDefault="005409E8">
            <w:pPr>
              <w:jc w:val="right"/>
            </w:pPr>
          </w:p>
        </w:tc>
        <w:tc>
          <w:tcPr>
            <w:tcW w:w="907" w:type="dxa"/>
            <w:tcBorders>
              <w:top w:val="double" w:sz="4" w:space="0" w:color="auto"/>
            </w:tcBorders>
            <w:tcMar>
              <w:top w:w="86" w:type="dxa"/>
              <w:left w:w="0" w:type="dxa"/>
              <w:bottom w:w="86" w:type="dxa"/>
              <w:right w:w="0" w:type="dxa"/>
            </w:tcMar>
          </w:tcPr>
          <w:p w:rsidR="005409E8" w:rsidRPr="00C11276" w:rsidRDefault="005409E8">
            <w:pPr>
              <w:jc w:val="right"/>
              <w:rPr>
                <w:b/>
                <w:bCs/>
                <w:i/>
                <w:iCs/>
              </w:rPr>
            </w:pPr>
          </w:p>
        </w:tc>
      </w:tr>
    </w:tbl>
    <w:p w:rsidR="005409E8" w:rsidRPr="00C11276" w:rsidRDefault="005409E8">
      <w:pPr>
        <w:pStyle w:val="NoNumPlain1"/>
      </w:pPr>
    </w:p>
    <w:p w:rsidR="005409E8" w:rsidRPr="00C11276" w:rsidRDefault="005409E8">
      <w:pPr>
        <w:pStyle w:val="NoNumPlain1"/>
      </w:pPr>
    </w:p>
    <w:p w:rsidR="005409E8" w:rsidRPr="00C11276" w:rsidRDefault="005409E8">
      <w:pPr>
        <w:spacing w:line="80" w:lineRule="exact"/>
      </w:pPr>
      <w:r w:rsidRPr="00C11276">
        <w:br w:type="page"/>
      </w:r>
    </w:p>
    <w:tbl>
      <w:tblPr>
        <w:tblW w:w="6345" w:type="dxa"/>
        <w:tblLayout w:type="fixed"/>
        <w:tblLook w:val="0000" w:firstRow="0" w:lastRow="0" w:firstColumn="0" w:lastColumn="0" w:noHBand="0" w:noVBand="0"/>
      </w:tblPr>
      <w:tblGrid>
        <w:gridCol w:w="3776"/>
        <w:gridCol w:w="8"/>
        <w:gridCol w:w="8"/>
        <w:gridCol w:w="6"/>
        <w:gridCol w:w="90"/>
        <w:gridCol w:w="124"/>
        <w:gridCol w:w="764"/>
        <w:gridCol w:w="10"/>
        <w:gridCol w:w="130"/>
        <w:gridCol w:w="142"/>
        <w:gridCol w:w="10"/>
        <w:gridCol w:w="368"/>
        <w:gridCol w:w="909"/>
      </w:tblGrid>
      <w:tr w:rsidR="005409E8" w:rsidRPr="00C11276">
        <w:trPr>
          <w:cantSplit/>
        </w:trPr>
        <w:tc>
          <w:tcPr>
            <w:tcW w:w="3776" w:type="dxa"/>
            <w:tcMar>
              <w:bottom w:w="198" w:type="dxa"/>
            </w:tcMar>
          </w:tcPr>
          <w:p w:rsidR="005409E8" w:rsidRPr="00C11276" w:rsidRDefault="005409E8">
            <w:pPr>
              <w:rPr>
                <w:i/>
                <w:iCs/>
              </w:rPr>
            </w:pPr>
            <w:r w:rsidRPr="00C11276">
              <w:lastRenderedPageBreak/>
              <w:br w:type="page"/>
            </w:r>
            <w:r w:rsidRPr="00C11276">
              <w:rPr>
                <w:i/>
                <w:iCs/>
              </w:rPr>
              <w:t>Diluted EPS calculation</w:t>
            </w:r>
          </w:p>
        </w:tc>
        <w:tc>
          <w:tcPr>
            <w:tcW w:w="236" w:type="dxa"/>
            <w:gridSpan w:val="5"/>
          </w:tcPr>
          <w:p w:rsidR="005409E8" w:rsidRPr="00C11276" w:rsidRDefault="005409E8"/>
        </w:tc>
        <w:tc>
          <w:tcPr>
            <w:tcW w:w="1056" w:type="dxa"/>
            <w:gridSpan w:val="5"/>
          </w:tcPr>
          <w:p w:rsidR="005409E8" w:rsidRPr="00C11276" w:rsidRDefault="005409E8"/>
        </w:tc>
        <w:tc>
          <w:tcPr>
            <w:tcW w:w="368" w:type="dxa"/>
          </w:tcPr>
          <w:p w:rsidR="005409E8" w:rsidRPr="00C11276" w:rsidRDefault="005409E8"/>
        </w:tc>
        <w:tc>
          <w:tcPr>
            <w:tcW w:w="909" w:type="dxa"/>
            <w:tcMar>
              <w:left w:w="0" w:type="dxa"/>
            </w:tcMar>
          </w:tcPr>
          <w:p w:rsidR="005409E8" w:rsidRPr="00C11276" w:rsidRDefault="005409E8"/>
        </w:tc>
      </w:tr>
      <w:tr w:rsidR="005409E8" w:rsidRPr="00C11276">
        <w:trPr>
          <w:cantSplit/>
        </w:trPr>
        <w:tc>
          <w:tcPr>
            <w:tcW w:w="3776" w:type="dxa"/>
          </w:tcPr>
          <w:p w:rsidR="005409E8" w:rsidRPr="00C11276" w:rsidRDefault="005409E8">
            <w:pPr>
              <w:ind w:left="142" w:hanging="142"/>
              <w:rPr>
                <w:b/>
                <w:bCs/>
              </w:rPr>
            </w:pPr>
            <w:r w:rsidRPr="00C11276">
              <w:rPr>
                <w:b/>
                <w:bCs/>
              </w:rPr>
              <w:t xml:space="preserve">Profit from continuing operations attributable to ordinary </w:t>
            </w:r>
            <w:r w:rsidR="006468E2" w:rsidRPr="00C11276">
              <w:rPr>
                <w:b/>
                <w:bCs/>
              </w:rPr>
              <w:t>equity holders</w:t>
            </w:r>
            <w:r w:rsidRPr="00C11276">
              <w:rPr>
                <w:b/>
                <w:bCs/>
              </w:rPr>
              <w:t xml:space="preserve"> of the parent entity</w:t>
            </w:r>
          </w:p>
        </w:tc>
        <w:tc>
          <w:tcPr>
            <w:tcW w:w="236" w:type="dxa"/>
            <w:gridSpan w:val="5"/>
          </w:tcPr>
          <w:p w:rsidR="005409E8" w:rsidRPr="00C11276" w:rsidRDefault="005409E8"/>
        </w:tc>
        <w:tc>
          <w:tcPr>
            <w:tcW w:w="764" w:type="dxa"/>
          </w:tcPr>
          <w:p w:rsidR="005409E8" w:rsidRPr="00C11276" w:rsidRDefault="005409E8">
            <w:pPr>
              <w:jc w:val="right"/>
            </w:pPr>
          </w:p>
        </w:tc>
        <w:tc>
          <w:tcPr>
            <w:tcW w:w="292" w:type="dxa"/>
            <w:gridSpan w:val="4"/>
          </w:tcPr>
          <w:p w:rsidR="005409E8" w:rsidRPr="00C11276" w:rsidRDefault="005409E8">
            <w:pPr>
              <w:jc w:val="right"/>
            </w:pPr>
          </w:p>
        </w:tc>
        <w:tc>
          <w:tcPr>
            <w:tcW w:w="1277" w:type="dxa"/>
            <w:gridSpan w:val="2"/>
            <w:tcMar>
              <w:left w:w="0" w:type="dxa"/>
              <w:right w:w="0" w:type="dxa"/>
            </w:tcMar>
          </w:tcPr>
          <w:p w:rsidR="005409E8" w:rsidRPr="00C11276" w:rsidRDefault="005409E8">
            <w:pPr>
              <w:jc w:val="right"/>
            </w:pPr>
            <w:r w:rsidRPr="00C11276">
              <w:br/>
            </w:r>
            <w:r w:rsidRPr="00C11276">
              <w:br/>
              <w:t>CU990,000</w:t>
            </w:r>
          </w:p>
        </w:tc>
      </w:tr>
      <w:tr w:rsidR="005409E8" w:rsidRPr="00C11276">
        <w:trPr>
          <w:cantSplit/>
        </w:trPr>
        <w:tc>
          <w:tcPr>
            <w:tcW w:w="3776" w:type="dxa"/>
            <w:tcMar>
              <w:bottom w:w="28" w:type="dxa"/>
            </w:tcMar>
          </w:tcPr>
          <w:p w:rsidR="005409E8" w:rsidRPr="00C11276" w:rsidRDefault="005409E8">
            <w:r w:rsidRPr="00C11276">
              <w:t>Plus: profit impact of assumed conversions</w:t>
            </w:r>
          </w:p>
        </w:tc>
        <w:tc>
          <w:tcPr>
            <w:tcW w:w="236" w:type="dxa"/>
            <w:gridSpan w:val="5"/>
            <w:tcMar>
              <w:top w:w="28" w:type="dxa"/>
              <w:bottom w:w="28" w:type="dxa"/>
            </w:tcMar>
          </w:tcPr>
          <w:p w:rsidR="005409E8" w:rsidRPr="00C11276" w:rsidRDefault="005409E8"/>
        </w:tc>
        <w:tc>
          <w:tcPr>
            <w:tcW w:w="764" w:type="dxa"/>
            <w:tcMar>
              <w:top w:w="86" w:type="dxa"/>
              <w:left w:w="115" w:type="dxa"/>
              <w:right w:w="115" w:type="dxa"/>
            </w:tcMar>
          </w:tcPr>
          <w:p w:rsidR="005409E8" w:rsidRPr="00C11276" w:rsidRDefault="005409E8">
            <w:pPr>
              <w:jc w:val="right"/>
            </w:pPr>
          </w:p>
        </w:tc>
        <w:tc>
          <w:tcPr>
            <w:tcW w:w="292" w:type="dxa"/>
            <w:gridSpan w:val="4"/>
            <w:tcMar>
              <w:left w:w="115" w:type="dxa"/>
              <w:right w:w="115" w:type="dxa"/>
            </w:tcMar>
          </w:tcPr>
          <w:p w:rsidR="005409E8" w:rsidRPr="00C11276" w:rsidRDefault="005409E8">
            <w:pPr>
              <w:jc w:val="right"/>
            </w:pPr>
          </w:p>
        </w:tc>
        <w:tc>
          <w:tcPr>
            <w:tcW w:w="1277" w:type="dxa"/>
            <w:gridSpan w:val="2"/>
            <w:tcMar>
              <w:top w:w="28" w:type="dxa"/>
              <w:left w:w="0" w:type="dxa"/>
              <w:bottom w:w="28" w:type="dxa"/>
              <w:right w:w="0" w:type="dxa"/>
            </w:tcMar>
          </w:tcPr>
          <w:p w:rsidR="005409E8" w:rsidRPr="00C11276" w:rsidRDefault="005409E8">
            <w:pPr>
              <w:jc w:val="right"/>
            </w:pPr>
          </w:p>
        </w:tc>
      </w:tr>
      <w:tr w:rsidR="005409E8" w:rsidRPr="00C11276">
        <w:trPr>
          <w:cantSplit/>
        </w:trPr>
        <w:tc>
          <w:tcPr>
            <w:tcW w:w="3792" w:type="dxa"/>
            <w:gridSpan w:val="3"/>
            <w:tcMar>
              <w:top w:w="28" w:type="dxa"/>
              <w:bottom w:w="28" w:type="dxa"/>
            </w:tcMar>
          </w:tcPr>
          <w:p w:rsidR="005409E8" w:rsidRPr="00C11276" w:rsidRDefault="005409E8">
            <w:r w:rsidRPr="00C11276">
              <w:t>Preference share dividends</w:t>
            </w:r>
          </w:p>
        </w:tc>
        <w:tc>
          <w:tcPr>
            <w:tcW w:w="984" w:type="dxa"/>
            <w:gridSpan w:val="4"/>
            <w:tcMar>
              <w:top w:w="28" w:type="dxa"/>
              <w:left w:w="0" w:type="dxa"/>
              <w:bottom w:w="28" w:type="dxa"/>
              <w:right w:w="0" w:type="dxa"/>
            </w:tcMar>
          </w:tcPr>
          <w:p w:rsidR="005409E8" w:rsidRPr="00C11276" w:rsidRDefault="005409E8">
            <w:pPr>
              <w:jc w:val="right"/>
            </w:pPr>
            <w:r w:rsidRPr="00C11276">
              <w:t>CU10,000</w:t>
            </w:r>
          </w:p>
        </w:tc>
        <w:tc>
          <w:tcPr>
            <w:tcW w:w="292" w:type="dxa"/>
            <w:gridSpan w:val="4"/>
            <w:tcMar>
              <w:top w:w="28" w:type="dxa"/>
              <w:bottom w:w="28" w:type="dxa"/>
            </w:tcMar>
          </w:tcPr>
          <w:p w:rsidR="005409E8" w:rsidRPr="00C11276" w:rsidRDefault="005409E8">
            <w:pPr>
              <w:jc w:val="right"/>
              <w:rPr>
                <w:vertAlign w:val="superscript"/>
              </w:rPr>
            </w:pPr>
          </w:p>
        </w:tc>
        <w:tc>
          <w:tcPr>
            <w:tcW w:w="1277" w:type="dxa"/>
            <w:gridSpan w:val="2"/>
            <w:tcMar>
              <w:top w:w="28" w:type="dxa"/>
              <w:left w:w="0" w:type="dxa"/>
              <w:bottom w:w="28" w:type="dxa"/>
              <w:right w:w="0" w:type="dxa"/>
            </w:tcMar>
          </w:tcPr>
          <w:p w:rsidR="005409E8" w:rsidRPr="00C11276" w:rsidRDefault="005409E8">
            <w:pPr>
              <w:jc w:val="right"/>
            </w:pPr>
          </w:p>
        </w:tc>
      </w:tr>
      <w:tr w:rsidR="005409E8" w:rsidRPr="00C11276">
        <w:trPr>
          <w:cantSplit/>
        </w:trPr>
        <w:tc>
          <w:tcPr>
            <w:tcW w:w="3798" w:type="dxa"/>
            <w:gridSpan w:val="4"/>
            <w:tcMar>
              <w:top w:w="57" w:type="dxa"/>
              <w:bottom w:w="57" w:type="dxa"/>
            </w:tcMar>
          </w:tcPr>
          <w:p w:rsidR="005409E8" w:rsidRPr="00C11276" w:rsidRDefault="005409E8">
            <w:pPr>
              <w:rPr>
                <w:b/>
                <w:bCs/>
              </w:rPr>
            </w:pPr>
            <w:r w:rsidRPr="00C11276">
              <w:rPr>
                <w:b/>
                <w:bCs/>
              </w:rPr>
              <w:t>Effect of assumed conversions</w:t>
            </w:r>
          </w:p>
        </w:tc>
        <w:tc>
          <w:tcPr>
            <w:tcW w:w="978" w:type="dxa"/>
            <w:gridSpan w:val="3"/>
            <w:tcBorders>
              <w:top w:val="single" w:sz="4" w:space="0" w:color="auto"/>
            </w:tcBorders>
            <w:tcMar>
              <w:top w:w="57" w:type="dxa"/>
              <w:bottom w:w="57" w:type="dxa"/>
            </w:tcMar>
          </w:tcPr>
          <w:p w:rsidR="005409E8" w:rsidRPr="00C11276" w:rsidRDefault="005409E8">
            <w:pPr>
              <w:jc w:val="right"/>
            </w:pPr>
          </w:p>
        </w:tc>
        <w:tc>
          <w:tcPr>
            <w:tcW w:w="282" w:type="dxa"/>
            <w:gridSpan w:val="3"/>
            <w:tcMar>
              <w:top w:w="57" w:type="dxa"/>
              <w:bottom w:w="57" w:type="dxa"/>
            </w:tcMar>
          </w:tcPr>
          <w:p w:rsidR="005409E8" w:rsidRPr="00C11276" w:rsidRDefault="005409E8">
            <w:pPr>
              <w:jc w:val="right"/>
            </w:pPr>
          </w:p>
        </w:tc>
        <w:tc>
          <w:tcPr>
            <w:tcW w:w="1287" w:type="dxa"/>
            <w:gridSpan w:val="3"/>
            <w:tcBorders>
              <w:bottom w:val="single" w:sz="4" w:space="0" w:color="auto"/>
            </w:tcBorders>
            <w:tcMar>
              <w:top w:w="57" w:type="dxa"/>
              <w:left w:w="0" w:type="dxa"/>
              <w:bottom w:w="57" w:type="dxa"/>
              <w:right w:w="0" w:type="dxa"/>
            </w:tcMar>
          </w:tcPr>
          <w:p w:rsidR="005409E8" w:rsidRPr="00C11276" w:rsidRDefault="005409E8">
            <w:pPr>
              <w:jc w:val="right"/>
            </w:pPr>
            <w:r w:rsidRPr="00C11276">
              <w:t>CU10,000</w:t>
            </w:r>
          </w:p>
        </w:tc>
      </w:tr>
      <w:tr w:rsidR="005409E8" w:rsidRPr="00C11276">
        <w:trPr>
          <w:cantSplit/>
        </w:trPr>
        <w:tc>
          <w:tcPr>
            <w:tcW w:w="3776" w:type="dxa"/>
            <w:tcMar>
              <w:top w:w="28" w:type="dxa"/>
              <w:bottom w:w="28" w:type="dxa"/>
            </w:tcMar>
          </w:tcPr>
          <w:p w:rsidR="005409E8" w:rsidRPr="00C11276" w:rsidRDefault="005409E8">
            <w:pPr>
              <w:ind w:left="142" w:hanging="142"/>
            </w:pPr>
            <w:r w:rsidRPr="00C11276">
              <w:t xml:space="preserve">Profit from continuing operations attributable to ordinary </w:t>
            </w:r>
            <w:r w:rsidR="006468E2" w:rsidRPr="00C11276">
              <w:t>equity holders</w:t>
            </w:r>
            <w:r w:rsidRPr="00C11276">
              <w:t xml:space="preserve"> of the parent entity including assumed conversions</w:t>
            </w:r>
          </w:p>
        </w:tc>
        <w:tc>
          <w:tcPr>
            <w:tcW w:w="236" w:type="dxa"/>
            <w:gridSpan w:val="5"/>
            <w:tcMar>
              <w:top w:w="28" w:type="dxa"/>
              <w:bottom w:w="28" w:type="dxa"/>
            </w:tcMar>
          </w:tcPr>
          <w:p w:rsidR="005409E8" w:rsidRPr="00C11276" w:rsidRDefault="005409E8"/>
        </w:tc>
        <w:tc>
          <w:tcPr>
            <w:tcW w:w="764" w:type="dxa"/>
            <w:tcMar>
              <w:top w:w="28" w:type="dxa"/>
              <w:bottom w:w="28" w:type="dxa"/>
            </w:tcMar>
          </w:tcPr>
          <w:p w:rsidR="005409E8" w:rsidRPr="00C11276" w:rsidRDefault="005409E8">
            <w:pPr>
              <w:jc w:val="right"/>
            </w:pPr>
          </w:p>
        </w:tc>
        <w:tc>
          <w:tcPr>
            <w:tcW w:w="292" w:type="dxa"/>
            <w:gridSpan w:val="4"/>
            <w:tcMar>
              <w:top w:w="28" w:type="dxa"/>
              <w:bottom w:w="28" w:type="dxa"/>
            </w:tcMar>
          </w:tcPr>
          <w:p w:rsidR="005409E8" w:rsidRPr="00C11276" w:rsidRDefault="005409E8">
            <w:pPr>
              <w:jc w:val="right"/>
            </w:pPr>
          </w:p>
        </w:tc>
        <w:tc>
          <w:tcPr>
            <w:tcW w:w="1277" w:type="dxa"/>
            <w:gridSpan w:val="2"/>
            <w:tcMar>
              <w:top w:w="28" w:type="dxa"/>
              <w:left w:w="0" w:type="dxa"/>
              <w:bottom w:w="28" w:type="dxa"/>
              <w:right w:w="0" w:type="dxa"/>
            </w:tcMar>
          </w:tcPr>
          <w:p w:rsidR="005409E8" w:rsidRPr="00C11276" w:rsidRDefault="005409E8">
            <w:pPr>
              <w:jc w:val="right"/>
            </w:pPr>
            <w:r w:rsidRPr="00C11276">
              <w:br/>
            </w:r>
            <w:r w:rsidRPr="00C11276">
              <w:br/>
            </w:r>
            <w:r w:rsidRPr="00C11276">
              <w:br/>
              <w:t>CU1,000,000</w:t>
            </w:r>
          </w:p>
        </w:tc>
      </w:tr>
      <w:tr w:rsidR="005409E8" w:rsidRPr="00C11276">
        <w:trPr>
          <w:cantSplit/>
        </w:trPr>
        <w:tc>
          <w:tcPr>
            <w:tcW w:w="3776" w:type="dxa"/>
            <w:tcMar>
              <w:top w:w="28" w:type="dxa"/>
              <w:bottom w:w="28" w:type="dxa"/>
            </w:tcMar>
          </w:tcPr>
          <w:p w:rsidR="005409E8" w:rsidRPr="00C11276" w:rsidRDefault="005409E8">
            <w:pPr>
              <w:ind w:left="142" w:hanging="142"/>
            </w:pPr>
            <w:r w:rsidRPr="00C11276">
              <w:t xml:space="preserve">Loss from </w:t>
            </w:r>
            <w:r w:rsidRPr="00C11276">
              <w:rPr>
                <w:kern w:val="20"/>
              </w:rPr>
              <w:t>discontinued operations</w:t>
            </w:r>
            <w:r w:rsidRPr="00C11276">
              <w:t xml:space="preserve"> attributable to the parent entity</w:t>
            </w:r>
          </w:p>
        </w:tc>
        <w:tc>
          <w:tcPr>
            <w:tcW w:w="236" w:type="dxa"/>
            <w:gridSpan w:val="5"/>
            <w:tcMar>
              <w:top w:w="28" w:type="dxa"/>
              <w:bottom w:w="28" w:type="dxa"/>
            </w:tcMar>
          </w:tcPr>
          <w:p w:rsidR="005409E8" w:rsidRPr="00C11276" w:rsidRDefault="005409E8"/>
        </w:tc>
        <w:tc>
          <w:tcPr>
            <w:tcW w:w="764" w:type="dxa"/>
            <w:tcMar>
              <w:top w:w="28" w:type="dxa"/>
              <w:bottom w:w="28" w:type="dxa"/>
            </w:tcMar>
          </w:tcPr>
          <w:p w:rsidR="005409E8" w:rsidRPr="00C11276" w:rsidRDefault="005409E8">
            <w:pPr>
              <w:jc w:val="right"/>
            </w:pPr>
          </w:p>
        </w:tc>
        <w:tc>
          <w:tcPr>
            <w:tcW w:w="292" w:type="dxa"/>
            <w:gridSpan w:val="4"/>
            <w:tcMar>
              <w:top w:w="28" w:type="dxa"/>
              <w:bottom w:w="28" w:type="dxa"/>
            </w:tcMar>
          </w:tcPr>
          <w:p w:rsidR="005409E8" w:rsidRPr="00C11276" w:rsidRDefault="005409E8">
            <w:pPr>
              <w:jc w:val="right"/>
            </w:pPr>
          </w:p>
        </w:tc>
        <w:tc>
          <w:tcPr>
            <w:tcW w:w="1277" w:type="dxa"/>
            <w:gridSpan w:val="2"/>
            <w:tcBorders>
              <w:bottom w:val="single" w:sz="4" w:space="0" w:color="auto"/>
            </w:tcBorders>
            <w:tcMar>
              <w:top w:w="28" w:type="dxa"/>
              <w:left w:w="0" w:type="dxa"/>
              <w:bottom w:w="28" w:type="dxa"/>
              <w:right w:w="0" w:type="dxa"/>
            </w:tcMar>
          </w:tcPr>
          <w:p w:rsidR="005409E8" w:rsidRPr="00C11276" w:rsidRDefault="005409E8">
            <w:pPr>
              <w:jc w:val="right"/>
            </w:pPr>
            <w:r w:rsidRPr="00C11276">
              <w:br/>
              <w:t>(CU2,000,000)</w:t>
            </w:r>
          </w:p>
        </w:tc>
      </w:tr>
      <w:tr w:rsidR="005409E8" w:rsidRPr="00C11276">
        <w:trPr>
          <w:cantSplit/>
        </w:trPr>
        <w:tc>
          <w:tcPr>
            <w:tcW w:w="3776" w:type="dxa"/>
            <w:tcMar>
              <w:top w:w="28" w:type="dxa"/>
              <w:bottom w:w="28" w:type="dxa"/>
            </w:tcMar>
          </w:tcPr>
          <w:p w:rsidR="005409E8" w:rsidRPr="00C11276" w:rsidRDefault="005409E8">
            <w:pPr>
              <w:ind w:left="142" w:hanging="142"/>
            </w:pPr>
            <w:r w:rsidRPr="00C11276">
              <w:t xml:space="preserve">Loss attributable to ordinary </w:t>
            </w:r>
            <w:r w:rsidR="006468E2" w:rsidRPr="00C11276">
              <w:t>equity holders</w:t>
            </w:r>
            <w:r w:rsidRPr="00C11276">
              <w:t xml:space="preserve"> of the parent entity including assumed conversions</w:t>
            </w:r>
          </w:p>
        </w:tc>
        <w:tc>
          <w:tcPr>
            <w:tcW w:w="236" w:type="dxa"/>
            <w:gridSpan w:val="5"/>
            <w:tcMar>
              <w:top w:w="28" w:type="dxa"/>
              <w:bottom w:w="28" w:type="dxa"/>
            </w:tcMar>
          </w:tcPr>
          <w:p w:rsidR="005409E8" w:rsidRPr="00C11276" w:rsidRDefault="005409E8"/>
        </w:tc>
        <w:tc>
          <w:tcPr>
            <w:tcW w:w="764" w:type="dxa"/>
            <w:tcMar>
              <w:top w:w="28" w:type="dxa"/>
              <w:bottom w:w="28" w:type="dxa"/>
            </w:tcMar>
          </w:tcPr>
          <w:p w:rsidR="005409E8" w:rsidRPr="00C11276" w:rsidRDefault="005409E8">
            <w:pPr>
              <w:jc w:val="right"/>
            </w:pPr>
          </w:p>
        </w:tc>
        <w:tc>
          <w:tcPr>
            <w:tcW w:w="292" w:type="dxa"/>
            <w:gridSpan w:val="4"/>
            <w:tcMar>
              <w:top w:w="28" w:type="dxa"/>
              <w:bottom w:w="28" w:type="dxa"/>
            </w:tcMar>
          </w:tcPr>
          <w:p w:rsidR="005409E8" w:rsidRPr="00C11276" w:rsidRDefault="005409E8">
            <w:pPr>
              <w:jc w:val="right"/>
            </w:pPr>
          </w:p>
        </w:tc>
        <w:tc>
          <w:tcPr>
            <w:tcW w:w="1277" w:type="dxa"/>
            <w:gridSpan w:val="2"/>
            <w:tcBorders>
              <w:top w:val="single" w:sz="4" w:space="0" w:color="auto"/>
              <w:bottom w:val="double" w:sz="4" w:space="0" w:color="auto"/>
            </w:tcBorders>
            <w:tcMar>
              <w:top w:w="28" w:type="dxa"/>
              <w:left w:w="0" w:type="dxa"/>
              <w:bottom w:w="28" w:type="dxa"/>
              <w:right w:w="0" w:type="dxa"/>
            </w:tcMar>
          </w:tcPr>
          <w:p w:rsidR="005409E8" w:rsidRPr="00C11276" w:rsidRDefault="005409E8">
            <w:pPr>
              <w:jc w:val="right"/>
            </w:pPr>
            <w:r w:rsidRPr="00C11276">
              <w:br/>
            </w:r>
            <w:r w:rsidRPr="00C11276">
              <w:br/>
              <w:t>(CU1,000,000)</w:t>
            </w:r>
          </w:p>
        </w:tc>
      </w:tr>
      <w:tr w:rsidR="005409E8" w:rsidRPr="00C11276">
        <w:trPr>
          <w:cantSplit/>
        </w:trPr>
        <w:tc>
          <w:tcPr>
            <w:tcW w:w="3776" w:type="dxa"/>
            <w:tcMar>
              <w:bottom w:w="58" w:type="dxa"/>
            </w:tcMar>
          </w:tcPr>
          <w:p w:rsidR="005409E8" w:rsidRPr="00C11276" w:rsidRDefault="005409E8">
            <w:pPr>
              <w:spacing w:before="120"/>
              <w:rPr>
                <w:b/>
                <w:bCs/>
              </w:rPr>
            </w:pPr>
            <w:r w:rsidRPr="00C11276">
              <w:rPr>
                <w:b/>
                <w:bCs/>
              </w:rPr>
              <w:t>Weighted-average shares</w:t>
            </w:r>
          </w:p>
        </w:tc>
        <w:tc>
          <w:tcPr>
            <w:tcW w:w="236" w:type="dxa"/>
            <w:gridSpan w:val="5"/>
            <w:tcMar>
              <w:top w:w="57" w:type="dxa"/>
              <w:bottom w:w="58" w:type="dxa"/>
            </w:tcMar>
          </w:tcPr>
          <w:p w:rsidR="005409E8" w:rsidRPr="00C11276" w:rsidRDefault="005409E8">
            <w:pPr>
              <w:spacing w:before="120"/>
            </w:pPr>
          </w:p>
        </w:tc>
        <w:tc>
          <w:tcPr>
            <w:tcW w:w="764" w:type="dxa"/>
            <w:tcMar>
              <w:top w:w="198" w:type="dxa"/>
              <w:bottom w:w="58" w:type="dxa"/>
            </w:tcMar>
          </w:tcPr>
          <w:p w:rsidR="005409E8" w:rsidRPr="00C11276" w:rsidRDefault="005409E8">
            <w:pPr>
              <w:spacing w:before="120"/>
              <w:jc w:val="right"/>
            </w:pPr>
          </w:p>
        </w:tc>
        <w:tc>
          <w:tcPr>
            <w:tcW w:w="660" w:type="dxa"/>
            <w:gridSpan w:val="5"/>
            <w:tcMar>
              <w:bottom w:w="58" w:type="dxa"/>
            </w:tcMar>
          </w:tcPr>
          <w:p w:rsidR="005409E8" w:rsidRPr="00C11276" w:rsidRDefault="005409E8">
            <w:pPr>
              <w:spacing w:before="120"/>
              <w:jc w:val="right"/>
            </w:pPr>
          </w:p>
        </w:tc>
        <w:tc>
          <w:tcPr>
            <w:tcW w:w="909" w:type="dxa"/>
            <w:tcMar>
              <w:top w:w="57" w:type="dxa"/>
              <w:left w:w="0" w:type="dxa"/>
              <w:bottom w:w="58" w:type="dxa"/>
              <w:right w:w="0" w:type="dxa"/>
            </w:tcMar>
          </w:tcPr>
          <w:p w:rsidR="005409E8" w:rsidRPr="00C11276" w:rsidRDefault="005409E8">
            <w:pPr>
              <w:spacing w:before="120"/>
              <w:jc w:val="right"/>
            </w:pPr>
            <w:r w:rsidRPr="00C11276">
              <w:t>6,480,000</w:t>
            </w:r>
          </w:p>
        </w:tc>
      </w:tr>
      <w:tr w:rsidR="005409E8" w:rsidRPr="00C11276">
        <w:trPr>
          <w:cantSplit/>
        </w:trPr>
        <w:tc>
          <w:tcPr>
            <w:tcW w:w="3776" w:type="dxa"/>
            <w:tcMar>
              <w:top w:w="28" w:type="dxa"/>
              <w:bottom w:w="28" w:type="dxa"/>
            </w:tcMar>
          </w:tcPr>
          <w:p w:rsidR="005409E8" w:rsidRPr="00C11276" w:rsidRDefault="005409E8">
            <w:pPr>
              <w:ind w:left="142" w:hanging="142"/>
            </w:pPr>
            <w:r w:rsidRPr="00C11276">
              <w:t>Plus: incremental shares from assumed conversions</w:t>
            </w:r>
          </w:p>
        </w:tc>
        <w:tc>
          <w:tcPr>
            <w:tcW w:w="236" w:type="dxa"/>
            <w:gridSpan w:val="5"/>
            <w:tcMar>
              <w:top w:w="28" w:type="dxa"/>
              <w:bottom w:w="28" w:type="dxa"/>
            </w:tcMar>
          </w:tcPr>
          <w:p w:rsidR="005409E8" w:rsidRPr="00C11276" w:rsidRDefault="005409E8"/>
        </w:tc>
        <w:tc>
          <w:tcPr>
            <w:tcW w:w="764" w:type="dxa"/>
            <w:tcMar>
              <w:top w:w="28" w:type="dxa"/>
              <w:bottom w:w="28" w:type="dxa"/>
            </w:tcMar>
          </w:tcPr>
          <w:p w:rsidR="005409E8" w:rsidRPr="00C11276" w:rsidRDefault="005409E8"/>
        </w:tc>
        <w:tc>
          <w:tcPr>
            <w:tcW w:w="660" w:type="dxa"/>
            <w:gridSpan w:val="5"/>
            <w:tcMar>
              <w:top w:w="28" w:type="dxa"/>
              <w:bottom w:w="28" w:type="dxa"/>
            </w:tcMar>
          </w:tcPr>
          <w:p w:rsidR="005409E8" w:rsidRPr="00C11276" w:rsidRDefault="005409E8"/>
        </w:tc>
        <w:tc>
          <w:tcPr>
            <w:tcW w:w="909" w:type="dxa"/>
            <w:tcMar>
              <w:top w:w="28" w:type="dxa"/>
              <w:left w:w="0" w:type="dxa"/>
              <w:bottom w:w="28" w:type="dxa"/>
              <w:right w:w="0" w:type="dxa"/>
            </w:tcMar>
          </w:tcPr>
          <w:p w:rsidR="005409E8" w:rsidRPr="00C11276" w:rsidRDefault="005409E8"/>
        </w:tc>
      </w:tr>
      <w:tr w:rsidR="005409E8" w:rsidRPr="00C11276">
        <w:trPr>
          <w:cantSplit/>
        </w:trPr>
        <w:tc>
          <w:tcPr>
            <w:tcW w:w="4012" w:type="dxa"/>
            <w:gridSpan w:val="6"/>
            <w:tcMar>
              <w:top w:w="28" w:type="dxa"/>
              <w:bottom w:w="28" w:type="dxa"/>
            </w:tcMar>
          </w:tcPr>
          <w:p w:rsidR="005409E8" w:rsidRPr="00C11276" w:rsidRDefault="005409E8">
            <w:r w:rsidRPr="00C11276">
              <w:t>Warrants</w:t>
            </w:r>
          </w:p>
        </w:tc>
        <w:tc>
          <w:tcPr>
            <w:tcW w:w="1056" w:type="dxa"/>
            <w:gridSpan w:val="5"/>
            <w:tcMar>
              <w:top w:w="28" w:type="dxa"/>
              <w:bottom w:w="28" w:type="dxa"/>
              <w:right w:w="125" w:type="dxa"/>
            </w:tcMar>
          </w:tcPr>
          <w:p w:rsidR="005409E8" w:rsidRPr="00C11276" w:rsidRDefault="005409E8">
            <w:pPr>
              <w:jc w:val="right"/>
              <w:rPr>
                <w:vertAlign w:val="superscript"/>
              </w:rPr>
            </w:pPr>
            <w:r w:rsidRPr="00C11276">
              <w:t>61,538</w:t>
            </w:r>
            <w:r w:rsidRPr="00C11276">
              <w:rPr>
                <w:rStyle w:val="FootnoteReference"/>
              </w:rPr>
              <w:footnoteReference w:customMarkFollows="1" w:id="49"/>
              <w:t>(k)</w:t>
            </w:r>
          </w:p>
        </w:tc>
        <w:tc>
          <w:tcPr>
            <w:tcW w:w="1277" w:type="dxa"/>
            <w:gridSpan w:val="2"/>
            <w:tcMar>
              <w:top w:w="28" w:type="dxa"/>
              <w:left w:w="0" w:type="dxa"/>
              <w:bottom w:w="28" w:type="dxa"/>
              <w:right w:w="0" w:type="dxa"/>
            </w:tcMar>
          </w:tcPr>
          <w:p w:rsidR="005409E8" w:rsidRPr="00C11276" w:rsidRDefault="005409E8"/>
        </w:tc>
      </w:tr>
      <w:tr w:rsidR="005409E8" w:rsidRPr="00C11276">
        <w:trPr>
          <w:cantSplit/>
        </w:trPr>
        <w:tc>
          <w:tcPr>
            <w:tcW w:w="3784" w:type="dxa"/>
            <w:gridSpan w:val="2"/>
            <w:tcMar>
              <w:top w:w="28" w:type="dxa"/>
              <w:bottom w:w="28" w:type="dxa"/>
            </w:tcMar>
          </w:tcPr>
          <w:p w:rsidR="005409E8" w:rsidRPr="00C11276" w:rsidRDefault="005409E8">
            <w:r w:rsidRPr="00C11276">
              <w:t>Convertible preference shares</w:t>
            </w:r>
          </w:p>
        </w:tc>
        <w:tc>
          <w:tcPr>
            <w:tcW w:w="992" w:type="dxa"/>
            <w:gridSpan w:val="5"/>
            <w:tcMar>
              <w:top w:w="28" w:type="dxa"/>
              <w:left w:w="0" w:type="dxa"/>
              <w:bottom w:w="28" w:type="dxa"/>
              <w:right w:w="0" w:type="dxa"/>
            </w:tcMar>
          </w:tcPr>
          <w:p w:rsidR="005409E8" w:rsidRPr="00C11276" w:rsidRDefault="005409E8">
            <w:pPr>
              <w:jc w:val="right"/>
            </w:pPr>
            <w:r w:rsidRPr="00C11276">
              <w:t>200,000</w:t>
            </w:r>
          </w:p>
        </w:tc>
        <w:tc>
          <w:tcPr>
            <w:tcW w:w="660" w:type="dxa"/>
            <w:gridSpan w:val="5"/>
            <w:tcMar>
              <w:top w:w="28" w:type="dxa"/>
              <w:bottom w:w="28" w:type="dxa"/>
            </w:tcMar>
          </w:tcPr>
          <w:p w:rsidR="005409E8" w:rsidRPr="00C11276" w:rsidRDefault="005409E8">
            <w:pPr>
              <w:rPr>
                <w:vertAlign w:val="superscript"/>
              </w:rPr>
            </w:pPr>
          </w:p>
        </w:tc>
        <w:tc>
          <w:tcPr>
            <w:tcW w:w="909" w:type="dxa"/>
            <w:tcMar>
              <w:top w:w="28" w:type="dxa"/>
              <w:left w:w="0" w:type="dxa"/>
              <w:bottom w:w="28" w:type="dxa"/>
              <w:right w:w="0" w:type="dxa"/>
            </w:tcMar>
          </w:tcPr>
          <w:p w:rsidR="005409E8" w:rsidRPr="00C11276" w:rsidRDefault="005409E8"/>
        </w:tc>
      </w:tr>
      <w:tr w:rsidR="005409E8" w:rsidRPr="00C11276">
        <w:trPr>
          <w:cantSplit/>
        </w:trPr>
        <w:tc>
          <w:tcPr>
            <w:tcW w:w="3888" w:type="dxa"/>
            <w:gridSpan w:val="5"/>
            <w:tcMar>
              <w:top w:w="86" w:type="dxa"/>
              <w:bottom w:w="28" w:type="dxa"/>
            </w:tcMar>
          </w:tcPr>
          <w:p w:rsidR="005409E8" w:rsidRPr="00C11276" w:rsidRDefault="005409E8">
            <w:r w:rsidRPr="00C11276">
              <w:rPr>
                <w:b/>
                <w:bCs/>
              </w:rPr>
              <w:t>Dilutive potential ordinary shares</w:t>
            </w:r>
          </w:p>
        </w:tc>
        <w:tc>
          <w:tcPr>
            <w:tcW w:w="898" w:type="dxa"/>
            <w:gridSpan w:val="3"/>
            <w:tcBorders>
              <w:top w:val="single" w:sz="4" w:space="0" w:color="auto"/>
            </w:tcBorders>
            <w:tcMar>
              <w:top w:w="86" w:type="dxa"/>
              <w:bottom w:w="28" w:type="dxa"/>
            </w:tcMar>
          </w:tcPr>
          <w:p w:rsidR="005409E8" w:rsidRPr="00C11276" w:rsidRDefault="005409E8">
            <w:pPr>
              <w:jc w:val="right"/>
            </w:pPr>
          </w:p>
        </w:tc>
        <w:tc>
          <w:tcPr>
            <w:tcW w:w="650" w:type="dxa"/>
            <w:gridSpan w:val="4"/>
            <w:tcMar>
              <w:top w:w="86" w:type="dxa"/>
              <w:bottom w:w="28" w:type="dxa"/>
            </w:tcMar>
          </w:tcPr>
          <w:p w:rsidR="005409E8" w:rsidRPr="00C11276" w:rsidRDefault="005409E8"/>
        </w:tc>
        <w:tc>
          <w:tcPr>
            <w:tcW w:w="909" w:type="dxa"/>
            <w:tcBorders>
              <w:bottom w:val="single" w:sz="4" w:space="0" w:color="auto"/>
            </w:tcBorders>
            <w:tcMar>
              <w:top w:w="86" w:type="dxa"/>
              <w:left w:w="0" w:type="dxa"/>
              <w:bottom w:w="28" w:type="dxa"/>
              <w:right w:w="0" w:type="dxa"/>
            </w:tcMar>
          </w:tcPr>
          <w:p w:rsidR="005409E8" w:rsidRPr="00C11276" w:rsidRDefault="005409E8">
            <w:pPr>
              <w:jc w:val="right"/>
            </w:pPr>
            <w:r w:rsidRPr="00C11276">
              <w:t>261,538</w:t>
            </w:r>
          </w:p>
        </w:tc>
      </w:tr>
      <w:tr w:rsidR="005409E8" w:rsidRPr="00C11276">
        <w:trPr>
          <w:cantSplit/>
        </w:trPr>
        <w:tc>
          <w:tcPr>
            <w:tcW w:w="4012" w:type="dxa"/>
            <w:gridSpan w:val="6"/>
            <w:tcMar>
              <w:top w:w="86" w:type="dxa"/>
              <w:bottom w:w="28" w:type="dxa"/>
            </w:tcMar>
          </w:tcPr>
          <w:p w:rsidR="005409E8" w:rsidRPr="00C11276" w:rsidRDefault="005409E8">
            <w:r w:rsidRPr="00C11276">
              <w:t>Adjusted weighted-average shares</w:t>
            </w:r>
          </w:p>
        </w:tc>
        <w:tc>
          <w:tcPr>
            <w:tcW w:w="904" w:type="dxa"/>
            <w:gridSpan w:val="3"/>
            <w:tcMar>
              <w:top w:w="86" w:type="dxa"/>
              <w:bottom w:w="28" w:type="dxa"/>
            </w:tcMar>
          </w:tcPr>
          <w:p w:rsidR="005409E8" w:rsidRPr="00C11276" w:rsidRDefault="005409E8"/>
        </w:tc>
        <w:tc>
          <w:tcPr>
            <w:tcW w:w="520" w:type="dxa"/>
            <w:gridSpan w:val="3"/>
            <w:tcMar>
              <w:top w:w="86" w:type="dxa"/>
              <w:bottom w:w="28" w:type="dxa"/>
            </w:tcMar>
          </w:tcPr>
          <w:p w:rsidR="005409E8" w:rsidRPr="00C11276" w:rsidRDefault="005409E8"/>
        </w:tc>
        <w:tc>
          <w:tcPr>
            <w:tcW w:w="909" w:type="dxa"/>
            <w:tcBorders>
              <w:top w:val="single" w:sz="4" w:space="0" w:color="auto"/>
              <w:bottom w:val="double" w:sz="4" w:space="0" w:color="auto"/>
            </w:tcBorders>
            <w:tcMar>
              <w:top w:w="86" w:type="dxa"/>
              <w:left w:w="0" w:type="dxa"/>
              <w:bottom w:w="28" w:type="dxa"/>
              <w:right w:w="0" w:type="dxa"/>
            </w:tcMar>
          </w:tcPr>
          <w:p w:rsidR="005409E8" w:rsidRPr="00C11276" w:rsidRDefault="005409E8">
            <w:pPr>
              <w:jc w:val="right"/>
            </w:pPr>
            <w:r w:rsidRPr="00C11276">
              <w:t>6,741,538</w:t>
            </w:r>
          </w:p>
        </w:tc>
      </w:tr>
      <w:tr w:rsidR="005409E8" w:rsidRPr="00C11276">
        <w:trPr>
          <w:cantSplit/>
        </w:trPr>
        <w:tc>
          <w:tcPr>
            <w:tcW w:w="4012" w:type="dxa"/>
            <w:gridSpan w:val="6"/>
            <w:tcMar>
              <w:top w:w="28" w:type="dxa"/>
              <w:bottom w:w="28" w:type="dxa"/>
            </w:tcMar>
          </w:tcPr>
          <w:p w:rsidR="005409E8" w:rsidRPr="00C11276" w:rsidRDefault="005409E8">
            <w:pPr>
              <w:spacing w:before="200"/>
              <w:rPr>
                <w:b/>
                <w:bCs/>
              </w:rPr>
            </w:pPr>
            <w:r w:rsidRPr="00C11276">
              <w:rPr>
                <w:b/>
                <w:bCs/>
                <w:i/>
                <w:iCs/>
              </w:rPr>
              <w:t>Diluted EPS</w:t>
            </w:r>
          </w:p>
        </w:tc>
        <w:tc>
          <w:tcPr>
            <w:tcW w:w="904" w:type="dxa"/>
            <w:gridSpan w:val="3"/>
            <w:tcMar>
              <w:top w:w="28" w:type="dxa"/>
              <w:bottom w:w="28" w:type="dxa"/>
            </w:tcMar>
          </w:tcPr>
          <w:p w:rsidR="005409E8" w:rsidRPr="00C11276" w:rsidRDefault="005409E8">
            <w:pPr>
              <w:rPr>
                <w:b/>
                <w:bCs/>
              </w:rPr>
            </w:pPr>
          </w:p>
        </w:tc>
        <w:tc>
          <w:tcPr>
            <w:tcW w:w="520" w:type="dxa"/>
            <w:gridSpan w:val="3"/>
            <w:tcMar>
              <w:top w:w="28" w:type="dxa"/>
              <w:bottom w:w="28" w:type="dxa"/>
            </w:tcMar>
          </w:tcPr>
          <w:p w:rsidR="005409E8" w:rsidRPr="00C11276" w:rsidRDefault="005409E8">
            <w:pPr>
              <w:rPr>
                <w:b/>
                <w:bCs/>
              </w:rPr>
            </w:pPr>
          </w:p>
        </w:tc>
        <w:tc>
          <w:tcPr>
            <w:tcW w:w="909" w:type="dxa"/>
            <w:tcMar>
              <w:top w:w="28" w:type="dxa"/>
              <w:left w:w="0" w:type="dxa"/>
              <w:bottom w:w="28" w:type="dxa"/>
              <w:right w:w="0" w:type="dxa"/>
            </w:tcMar>
          </w:tcPr>
          <w:p w:rsidR="005409E8" w:rsidRPr="00C11276" w:rsidRDefault="005409E8">
            <w:pPr>
              <w:jc w:val="right"/>
              <w:rPr>
                <w:b/>
                <w:bCs/>
              </w:rPr>
            </w:pPr>
          </w:p>
        </w:tc>
      </w:tr>
      <w:tr w:rsidR="005409E8" w:rsidRPr="00C11276">
        <w:trPr>
          <w:cantSplit/>
        </w:trPr>
        <w:tc>
          <w:tcPr>
            <w:tcW w:w="4012" w:type="dxa"/>
            <w:gridSpan w:val="6"/>
            <w:tcMar>
              <w:top w:w="28" w:type="dxa"/>
              <w:bottom w:w="28" w:type="dxa"/>
            </w:tcMar>
          </w:tcPr>
          <w:p w:rsidR="005409E8" w:rsidRPr="00C11276" w:rsidRDefault="005409E8">
            <w:pPr>
              <w:rPr>
                <w:b/>
                <w:bCs/>
              </w:rPr>
            </w:pPr>
            <w:r w:rsidRPr="00C11276">
              <w:t>Profit from continuing operations</w:t>
            </w:r>
          </w:p>
        </w:tc>
        <w:tc>
          <w:tcPr>
            <w:tcW w:w="904" w:type="dxa"/>
            <w:gridSpan w:val="3"/>
            <w:tcMar>
              <w:top w:w="28" w:type="dxa"/>
              <w:bottom w:w="28" w:type="dxa"/>
            </w:tcMar>
          </w:tcPr>
          <w:p w:rsidR="005409E8" w:rsidRPr="00C11276" w:rsidRDefault="005409E8">
            <w:pPr>
              <w:rPr>
                <w:b/>
                <w:bCs/>
              </w:rPr>
            </w:pPr>
          </w:p>
        </w:tc>
        <w:tc>
          <w:tcPr>
            <w:tcW w:w="520" w:type="dxa"/>
            <w:gridSpan w:val="3"/>
            <w:tcMar>
              <w:top w:w="28" w:type="dxa"/>
              <w:bottom w:w="28" w:type="dxa"/>
            </w:tcMar>
          </w:tcPr>
          <w:p w:rsidR="005409E8" w:rsidRPr="00C11276" w:rsidRDefault="005409E8">
            <w:pPr>
              <w:rPr>
                <w:b/>
                <w:bCs/>
              </w:rPr>
            </w:pPr>
          </w:p>
        </w:tc>
        <w:tc>
          <w:tcPr>
            <w:tcW w:w="909" w:type="dxa"/>
            <w:tcMar>
              <w:top w:w="28" w:type="dxa"/>
              <w:left w:w="0" w:type="dxa"/>
              <w:bottom w:w="28" w:type="dxa"/>
              <w:right w:w="0" w:type="dxa"/>
            </w:tcMar>
          </w:tcPr>
          <w:p w:rsidR="005409E8" w:rsidRPr="00C11276" w:rsidRDefault="005409E8">
            <w:pPr>
              <w:jc w:val="right"/>
              <w:rPr>
                <w:b/>
                <w:bCs/>
                <w:i/>
                <w:iCs/>
              </w:rPr>
            </w:pPr>
            <w:r w:rsidRPr="00C11276">
              <w:rPr>
                <w:b/>
                <w:bCs/>
                <w:i/>
                <w:iCs/>
              </w:rPr>
              <w:t>CU0.15</w:t>
            </w:r>
          </w:p>
        </w:tc>
      </w:tr>
      <w:tr w:rsidR="005409E8" w:rsidRPr="00C11276">
        <w:trPr>
          <w:cantSplit/>
        </w:trPr>
        <w:tc>
          <w:tcPr>
            <w:tcW w:w="4012" w:type="dxa"/>
            <w:gridSpan w:val="6"/>
            <w:tcMar>
              <w:top w:w="28" w:type="dxa"/>
              <w:bottom w:w="28" w:type="dxa"/>
            </w:tcMar>
          </w:tcPr>
          <w:p w:rsidR="005409E8" w:rsidRPr="00C11276" w:rsidRDefault="005409E8">
            <w:pPr>
              <w:rPr>
                <w:b/>
                <w:bCs/>
              </w:rPr>
            </w:pPr>
            <w:r w:rsidRPr="00C11276">
              <w:t xml:space="preserve">Loss from </w:t>
            </w:r>
            <w:r w:rsidRPr="00C11276">
              <w:rPr>
                <w:kern w:val="20"/>
              </w:rPr>
              <w:t>discontinued operations</w:t>
            </w:r>
            <w:r w:rsidRPr="00C11276">
              <w:t xml:space="preserve"> </w:t>
            </w:r>
          </w:p>
        </w:tc>
        <w:tc>
          <w:tcPr>
            <w:tcW w:w="904" w:type="dxa"/>
            <w:gridSpan w:val="3"/>
            <w:tcMar>
              <w:top w:w="28" w:type="dxa"/>
              <w:bottom w:w="28" w:type="dxa"/>
            </w:tcMar>
          </w:tcPr>
          <w:p w:rsidR="005409E8" w:rsidRPr="00C11276" w:rsidRDefault="005409E8">
            <w:pPr>
              <w:rPr>
                <w:b/>
                <w:bCs/>
              </w:rPr>
            </w:pPr>
          </w:p>
        </w:tc>
        <w:tc>
          <w:tcPr>
            <w:tcW w:w="520" w:type="dxa"/>
            <w:gridSpan w:val="3"/>
            <w:tcMar>
              <w:top w:w="28" w:type="dxa"/>
              <w:bottom w:w="28" w:type="dxa"/>
            </w:tcMar>
          </w:tcPr>
          <w:p w:rsidR="005409E8" w:rsidRPr="00C11276" w:rsidRDefault="005409E8">
            <w:pPr>
              <w:rPr>
                <w:b/>
                <w:bCs/>
              </w:rPr>
            </w:pPr>
          </w:p>
        </w:tc>
        <w:tc>
          <w:tcPr>
            <w:tcW w:w="909" w:type="dxa"/>
            <w:tcBorders>
              <w:bottom w:val="single" w:sz="4" w:space="0" w:color="auto"/>
            </w:tcBorders>
            <w:tcMar>
              <w:top w:w="28" w:type="dxa"/>
              <w:left w:w="0" w:type="dxa"/>
              <w:bottom w:w="28" w:type="dxa"/>
              <w:right w:w="0" w:type="dxa"/>
            </w:tcMar>
          </w:tcPr>
          <w:p w:rsidR="005409E8" w:rsidRPr="00C11276" w:rsidRDefault="005409E8">
            <w:pPr>
              <w:jc w:val="right"/>
              <w:rPr>
                <w:b/>
                <w:bCs/>
                <w:i/>
                <w:iCs/>
              </w:rPr>
            </w:pPr>
            <w:r w:rsidRPr="00C11276">
              <w:rPr>
                <w:b/>
                <w:bCs/>
                <w:i/>
                <w:iCs/>
              </w:rPr>
              <w:t>(CU0.30)</w:t>
            </w:r>
          </w:p>
        </w:tc>
      </w:tr>
      <w:tr w:rsidR="005409E8" w:rsidRPr="00C11276">
        <w:trPr>
          <w:cantSplit/>
        </w:trPr>
        <w:tc>
          <w:tcPr>
            <w:tcW w:w="4916" w:type="dxa"/>
            <w:gridSpan w:val="9"/>
            <w:tcMar>
              <w:top w:w="28" w:type="dxa"/>
              <w:bottom w:w="28" w:type="dxa"/>
            </w:tcMar>
          </w:tcPr>
          <w:p w:rsidR="005409E8" w:rsidRPr="00C11276" w:rsidRDefault="005409E8">
            <w:pPr>
              <w:rPr>
                <w:b/>
                <w:bCs/>
              </w:rPr>
            </w:pPr>
            <w:r w:rsidRPr="00C11276">
              <w:t xml:space="preserve">Loss </w:t>
            </w:r>
          </w:p>
        </w:tc>
        <w:tc>
          <w:tcPr>
            <w:tcW w:w="520" w:type="dxa"/>
            <w:gridSpan w:val="3"/>
            <w:tcMar>
              <w:top w:w="28" w:type="dxa"/>
              <w:bottom w:w="28" w:type="dxa"/>
            </w:tcMar>
          </w:tcPr>
          <w:p w:rsidR="005409E8" w:rsidRPr="00C11276" w:rsidRDefault="005409E8">
            <w:pPr>
              <w:rPr>
                <w:b/>
                <w:bCs/>
              </w:rPr>
            </w:pPr>
          </w:p>
        </w:tc>
        <w:tc>
          <w:tcPr>
            <w:tcW w:w="909" w:type="dxa"/>
            <w:tcBorders>
              <w:top w:val="single" w:sz="4" w:space="0" w:color="auto"/>
              <w:bottom w:val="double" w:sz="4" w:space="0" w:color="auto"/>
            </w:tcBorders>
            <w:tcMar>
              <w:top w:w="28" w:type="dxa"/>
              <w:left w:w="0" w:type="dxa"/>
              <w:bottom w:w="28" w:type="dxa"/>
              <w:right w:w="0" w:type="dxa"/>
            </w:tcMar>
          </w:tcPr>
          <w:p w:rsidR="005409E8" w:rsidRPr="00C11276" w:rsidRDefault="005409E8">
            <w:pPr>
              <w:jc w:val="right"/>
              <w:rPr>
                <w:b/>
                <w:bCs/>
                <w:i/>
                <w:iCs/>
              </w:rPr>
            </w:pPr>
            <w:r w:rsidRPr="00C11276">
              <w:rPr>
                <w:b/>
                <w:bCs/>
                <w:i/>
                <w:iCs/>
              </w:rPr>
              <w:t>(CU0.15)</w:t>
            </w:r>
          </w:p>
        </w:tc>
      </w:tr>
    </w:tbl>
    <w:p w:rsidR="005409E8" w:rsidRPr="00C11276" w:rsidRDefault="005409E8"/>
    <w:p w:rsidR="005409E8" w:rsidRPr="00C11276" w:rsidRDefault="005409E8">
      <w:pPr>
        <w:pStyle w:val="NoNumPlain1"/>
      </w:pPr>
      <w:r w:rsidRPr="00C11276">
        <w:t xml:space="preserve">Note:  The incremental shares from assumed conversions are included in calculating the diluted per-share amounts for the loss from </w:t>
      </w:r>
      <w:r w:rsidRPr="00C11276">
        <w:rPr>
          <w:kern w:val="20"/>
        </w:rPr>
        <w:t>discontinued operations</w:t>
      </w:r>
      <w:r w:rsidRPr="00C11276">
        <w:t xml:space="preserve"> even though they are antidilutive.  This is because the control number (profit from continuing operations attributable to ordinary </w:t>
      </w:r>
      <w:r w:rsidR="006468E2" w:rsidRPr="00C11276">
        <w:t>equity holders</w:t>
      </w:r>
      <w:r w:rsidRPr="00C11276">
        <w:t xml:space="preserve"> of the parent entity, adjusted for preference dividends) is positive (i.e. profit, rather than loss).</w:t>
      </w:r>
    </w:p>
    <w:p w:rsidR="005409E8" w:rsidRPr="00C11276" w:rsidRDefault="005409E8">
      <w:pPr>
        <w:spacing w:line="80" w:lineRule="exact"/>
      </w:pPr>
      <w:r w:rsidRPr="00C11276">
        <w:br w:type="page"/>
      </w:r>
      <w:bookmarkStart w:id="11" w:name="_GoBack"/>
      <w:bookmarkEnd w:id="11"/>
    </w:p>
    <w:tbl>
      <w:tblPr>
        <w:tblW w:w="6345" w:type="dxa"/>
        <w:tblLayout w:type="fixed"/>
        <w:tblLook w:val="0000" w:firstRow="0" w:lastRow="0" w:firstColumn="0" w:lastColumn="0" w:noHBand="0" w:noVBand="0"/>
      </w:tblPr>
      <w:tblGrid>
        <w:gridCol w:w="912"/>
        <w:gridCol w:w="336"/>
        <w:gridCol w:w="1224"/>
        <w:gridCol w:w="641"/>
        <w:gridCol w:w="468"/>
        <w:gridCol w:w="138"/>
        <w:gridCol w:w="281"/>
        <w:gridCol w:w="248"/>
        <w:gridCol w:w="720"/>
        <w:gridCol w:w="141"/>
        <w:gridCol w:w="184"/>
        <w:gridCol w:w="35"/>
        <w:gridCol w:w="1017"/>
      </w:tblGrid>
      <w:tr w:rsidR="005409E8" w:rsidRPr="00C11276">
        <w:tc>
          <w:tcPr>
            <w:tcW w:w="3113" w:type="dxa"/>
            <w:gridSpan w:val="4"/>
            <w:tcBorders>
              <w:bottom w:val="single" w:sz="4" w:space="0" w:color="auto"/>
            </w:tcBorders>
            <w:tcMar>
              <w:top w:w="85" w:type="dxa"/>
              <w:bottom w:w="85" w:type="dxa"/>
            </w:tcMar>
          </w:tcPr>
          <w:p w:rsidR="005409E8" w:rsidRPr="00C11276" w:rsidRDefault="005409E8">
            <w:pPr>
              <w:rPr>
                <w:b/>
                <w:bCs/>
              </w:rPr>
            </w:pPr>
            <w:r w:rsidRPr="00C11276">
              <w:rPr>
                <w:b/>
                <w:bCs/>
              </w:rPr>
              <w:lastRenderedPageBreak/>
              <w:t>Fourth Quarter 20X1</w:t>
            </w:r>
          </w:p>
        </w:tc>
        <w:tc>
          <w:tcPr>
            <w:tcW w:w="468" w:type="dxa"/>
            <w:tcBorders>
              <w:bottom w:val="single" w:sz="4" w:space="0" w:color="auto"/>
            </w:tcBorders>
            <w:tcMar>
              <w:top w:w="85" w:type="dxa"/>
              <w:bottom w:w="85" w:type="dxa"/>
            </w:tcMar>
          </w:tcPr>
          <w:p w:rsidR="005409E8" w:rsidRPr="00C11276" w:rsidRDefault="005409E8"/>
        </w:tc>
        <w:tc>
          <w:tcPr>
            <w:tcW w:w="1528" w:type="dxa"/>
            <w:gridSpan w:val="5"/>
            <w:tcBorders>
              <w:bottom w:val="single" w:sz="4" w:space="0" w:color="auto"/>
            </w:tcBorders>
            <w:tcMar>
              <w:top w:w="85" w:type="dxa"/>
              <w:bottom w:w="85" w:type="dxa"/>
            </w:tcMar>
          </w:tcPr>
          <w:p w:rsidR="005409E8" w:rsidRPr="00C11276" w:rsidRDefault="005409E8"/>
        </w:tc>
        <w:tc>
          <w:tcPr>
            <w:tcW w:w="1236" w:type="dxa"/>
            <w:gridSpan w:val="3"/>
            <w:tcBorders>
              <w:bottom w:val="single" w:sz="4" w:space="0" w:color="auto"/>
            </w:tcBorders>
            <w:tcMar>
              <w:top w:w="85" w:type="dxa"/>
              <w:left w:w="0" w:type="dxa"/>
              <w:bottom w:w="85" w:type="dxa"/>
            </w:tcMar>
          </w:tcPr>
          <w:p w:rsidR="005409E8" w:rsidRPr="00C11276" w:rsidRDefault="005409E8"/>
        </w:tc>
      </w:tr>
      <w:tr w:rsidR="005409E8" w:rsidRPr="00C11276">
        <w:tc>
          <w:tcPr>
            <w:tcW w:w="3113" w:type="dxa"/>
            <w:gridSpan w:val="4"/>
            <w:tcBorders>
              <w:top w:val="single" w:sz="4" w:space="0" w:color="auto"/>
            </w:tcBorders>
            <w:tcMar>
              <w:top w:w="85" w:type="dxa"/>
              <w:bottom w:w="85" w:type="dxa"/>
            </w:tcMar>
            <w:vAlign w:val="center"/>
          </w:tcPr>
          <w:p w:rsidR="005409E8" w:rsidRPr="00C11276" w:rsidRDefault="005409E8">
            <w:r w:rsidRPr="00C11276">
              <w:rPr>
                <w:i/>
                <w:iCs/>
              </w:rPr>
              <w:t>Basic and diluted EPS calculation</w:t>
            </w:r>
          </w:p>
        </w:tc>
        <w:tc>
          <w:tcPr>
            <w:tcW w:w="468" w:type="dxa"/>
            <w:tcBorders>
              <w:top w:val="single" w:sz="4" w:space="0" w:color="auto"/>
            </w:tcBorders>
            <w:tcMar>
              <w:top w:w="85" w:type="dxa"/>
              <w:bottom w:w="85" w:type="dxa"/>
            </w:tcMar>
          </w:tcPr>
          <w:p w:rsidR="005409E8" w:rsidRPr="00C11276" w:rsidRDefault="005409E8"/>
        </w:tc>
        <w:tc>
          <w:tcPr>
            <w:tcW w:w="1528" w:type="dxa"/>
            <w:gridSpan w:val="5"/>
            <w:tcBorders>
              <w:top w:val="single" w:sz="4" w:space="0" w:color="auto"/>
            </w:tcBorders>
            <w:tcMar>
              <w:top w:w="85" w:type="dxa"/>
              <w:bottom w:w="85" w:type="dxa"/>
            </w:tcMar>
          </w:tcPr>
          <w:p w:rsidR="005409E8" w:rsidRPr="00C11276" w:rsidRDefault="005409E8"/>
        </w:tc>
        <w:tc>
          <w:tcPr>
            <w:tcW w:w="1236" w:type="dxa"/>
            <w:gridSpan w:val="3"/>
            <w:tcBorders>
              <w:top w:val="single" w:sz="4" w:space="0" w:color="auto"/>
            </w:tcBorders>
            <w:tcMar>
              <w:top w:w="85" w:type="dxa"/>
              <w:left w:w="0" w:type="dxa"/>
              <w:bottom w:w="85" w:type="dxa"/>
            </w:tcMar>
            <w:vAlign w:val="center"/>
          </w:tcPr>
          <w:p w:rsidR="005409E8" w:rsidRPr="00C11276" w:rsidRDefault="005409E8">
            <w:pPr>
              <w:jc w:val="right"/>
              <w:rPr>
                <w:u w:val="single"/>
              </w:rPr>
            </w:pPr>
            <w:r w:rsidRPr="00C11276">
              <w:rPr>
                <w:u w:val="single"/>
              </w:rPr>
              <w:t>CU</w:t>
            </w:r>
          </w:p>
        </w:tc>
      </w:tr>
      <w:tr w:rsidR="005409E8" w:rsidRPr="00C11276">
        <w:trPr>
          <w:cantSplit/>
        </w:trPr>
        <w:tc>
          <w:tcPr>
            <w:tcW w:w="4248" w:type="dxa"/>
            <w:gridSpan w:val="8"/>
            <w:tcMar>
              <w:top w:w="85" w:type="dxa"/>
              <w:bottom w:w="85" w:type="dxa"/>
            </w:tcMar>
          </w:tcPr>
          <w:p w:rsidR="005409E8" w:rsidRPr="00C11276" w:rsidRDefault="005409E8">
            <w:pPr>
              <w:ind w:left="144" w:hanging="144"/>
            </w:pPr>
            <w:r w:rsidRPr="00C11276">
              <w:t>Loss from continuing operations attributable to the parent entity</w:t>
            </w:r>
          </w:p>
        </w:tc>
        <w:tc>
          <w:tcPr>
            <w:tcW w:w="1080" w:type="dxa"/>
            <w:gridSpan w:val="4"/>
            <w:tcMar>
              <w:top w:w="85" w:type="dxa"/>
              <w:bottom w:w="85" w:type="dxa"/>
            </w:tcMar>
          </w:tcPr>
          <w:p w:rsidR="005409E8" w:rsidRPr="00C11276" w:rsidRDefault="005409E8"/>
        </w:tc>
        <w:tc>
          <w:tcPr>
            <w:tcW w:w="1017" w:type="dxa"/>
            <w:tcMar>
              <w:top w:w="85" w:type="dxa"/>
              <w:left w:w="0" w:type="dxa"/>
              <w:bottom w:w="85" w:type="dxa"/>
            </w:tcMar>
            <w:vAlign w:val="bottom"/>
          </w:tcPr>
          <w:p w:rsidR="005409E8" w:rsidRPr="00C11276" w:rsidRDefault="005409E8">
            <w:pPr>
              <w:jc w:val="right"/>
            </w:pPr>
            <w:r w:rsidRPr="00C11276">
              <w:t>(700,000)</w:t>
            </w:r>
          </w:p>
        </w:tc>
      </w:tr>
      <w:tr w:rsidR="005409E8" w:rsidRPr="00C11276">
        <w:tc>
          <w:tcPr>
            <w:tcW w:w="3113" w:type="dxa"/>
            <w:gridSpan w:val="4"/>
            <w:tcMar>
              <w:top w:w="85" w:type="dxa"/>
              <w:bottom w:w="28" w:type="dxa"/>
            </w:tcMar>
          </w:tcPr>
          <w:p w:rsidR="005409E8" w:rsidRPr="00C11276" w:rsidRDefault="005409E8">
            <w:r w:rsidRPr="00C11276">
              <w:t>Add: preference share dividends</w:t>
            </w:r>
          </w:p>
        </w:tc>
        <w:tc>
          <w:tcPr>
            <w:tcW w:w="468" w:type="dxa"/>
            <w:tcMar>
              <w:top w:w="85" w:type="dxa"/>
              <w:bottom w:w="28" w:type="dxa"/>
            </w:tcMar>
          </w:tcPr>
          <w:p w:rsidR="005409E8" w:rsidRPr="00C11276" w:rsidRDefault="005409E8"/>
        </w:tc>
        <w:tc>
          <w:tcPr>
            <w:tcW w:w="1747" w:type="dxa"/>
            <w:gridSpan w:val="7"/>
            <w:tcMar>
              <w:top w:w="85" w:type="dxa"/>
              <w:bottom w:w="28" w:type="dxa"/>
            </w:tcMar>
          </w:tcPr>
          <w:p w:rsidR="005409E8" w:rsidRPr="00C11276" w:rsidRDefault="005409E8"/>
        </w:tc>
        <w:tc>
          <w:tcPr>
            <w:tcW w:w="1017" w:type="dxa"/>
            <w:tcBorders>
              <w:bottom w:val="single" w:sz="4" w:space="0" w:color="auto"/>
            </w:tcBorders>
            <w:tcMar>
              <w:top w:w="85" w:type="dxa"/>
              <w:left w:w="0" w:type="dxa"/>
              <w:bottom w:w="28" w:type="dxa"/>
            </w:tcMar>
          </w:tcPr>
          <w:p w:rsidR="005409E8" w:rsidRPr="00C11276" w:rsidRDefault="005409E8">
            <w:pPr>
              <w:jc w:val="right"/>
            </w:pPr>
            <w:r w:rsidRPr="00C11276">
              <w:t>(10,000)</w:t>
            </w:r>
          </w:p>
        </w:tc>
      </w:tr>
      <w:tr w:rsidR="005409E8" w:rsidRPr="00C11276">
        <w:tc>
          <w:tcPr>
            <w:tcW w:w="5328" w:type="dxa"/>
            <w:gridSpan w:val="12"/>
            <w:tcMar>
              <w:top w:w="85" w:type="dxa"/>
              <w:bottom w:w="28" w:type="dxa"/>
            </w:tcMar>
          </w:tcPr>
          <w:p w:rsidR="005409E8" w:rsidRPr="00C11276" w:rsidRDefault="005409E8">
            <w:pPr>
              <w:ind w:left="142" w:hanging="142"/>
              <w:rPr>
                <w:b/>
                <w:bCs/>
              </w:rPr>
            </w:pPr>
            <w:r w:rsidRPr="00C11276">
              <w:rPr>
                <w:b/>
                <w:bCs/>
              </w:rPr>
              <w:t xml:space="preserve">Loss attributable to ordinary </w:t>
            </w:r>
            <w:r w:rsidR="006468E2" w:rsidRPr="00C11276">
              <w:rPr>
                <w:b/>
                <w:bCs/>
              </w:rPr>
              <w:t>equity holders</w:t>
            </w:r>
            <w:r w:rsidRPr="00C11276">
              <w:rPr>
                <w:b/>
                <w:bCs/>
              </w:rPr>
              <w:t xml:space="preserve"> of </w:t>
            </w:r>
            <w:r w:rsidRPr="00C11276">
              <w:rPr>
                <w:b/>
                <w:bCs/>
              </w:rPr>
              <w:br/>
              <w:t>the parent entity</w:t>
            </w:r>
          </w:p>
        </w:tc>
        <w:tc>
          <w:tcPr>
            <w:tcW w:w="1017" w:type="dxa"/>
            <w:tcBorders>
              <w:top w:val="single" w:sz="4" w:space="0" w:color="auto"/>
              <w:bottom w:val="double" w:sz="4" w:space="0" w:color="auto"/>
            </w:tcBorders>
            <w:tcMar>
              <w:top w:w="85" w:type="dxa"/>
              <w:left w:w="0" w:type="dxa"/>
              <w:bottom w:w="28" w:type="dxa"/>
            </w:tcMar>
            <w:vAlign w:val="bottom"/>
          </w:tcPr>
          <w:p w:rsidR="005409E8" w:rsidRPr="00C11276" w:rsidRDefault="005409E8">
            <w:pPr>
              <w:jc w:val="right"/>
            </w:pPr>
            <w:r w:rsidRPr="00C11276">
              <w:t>(710,000)</w:t>
            </w:r>
          </w:p>
        </w:tc>
      </w:tr>
      <w:tr w:rsidR="005409E8" w:rsidRPr="00C11276">
        <w:tc>
          <w:tcPr>
            <w:tcW w:w="912" w:type="dxa"/>
            <w:tcMar>
              <w:top w:w="85" w:type="dxa"/>
              <w:bottom w:w="85" w:type="dxa"/>
            </w:tcMar>
          </w:tcPr>
          <w:p w:rsidR="005409E8" w:rsidRPr="00C11276" w:rsidRDefault="005409E8"/>
        </w:tc>
        <w:tc>
          <w:tcPr>
            <w:tcW w:w="336" w:type="dxa"/>
            <w:tcMar>
              <w:top w:w="85" w:type="dxa"/>
              <w:bottom w:w="85" w:type="dxa"/>
            </w:tcMar>
          </w:tcPr>
          <w:p w:rsidR="005409E8" w:rsidRPr="00C11276" w:rsidRDefault="005409E8"/>
        </w:tc>
        <w:tc>
          <w:tcPr>
            <w:tcW w:w="1224" w:type="dxa"/>
            <w:tcMar>
              <w:top w:w="85" w:type="dxa"/>
              <w:bottom w:w="85" w:type="dxa"/>
            </w:tcMar>
          </w:tcPr>
          <w:p w:rsidR="005409E8" w:rsidRPr="00C11276" w:rsidRDefault="005409E8"/>
        </w:tc>
        <w:tc>
          <w:tcPr>
            <w:tcW w:w="1247" w:type="dxa"/>
            <w:gridSpan w:val="3"/>
            <w:tcMar>
              <w:top w:w="85" w:type="dxa"/>
              <w:bottom w:w="85" w:type="dxa"/>
            </w:tcMar>
          </w:tcPr>
          <w:p w:rsidR="005409E8" w:rsidRPr="00C11276" w:rsidRDefault="005409E8"/>
        </w:tc>
        <w:tc>
          <w:tcPr>
            <w:tcW w:w="281" w:type="dxa"/>
            <w:tcMar>
              <w:top w:w="85" w:type="dxa"/>
              <w:bottom w:w="85" w:type="dxa"/>
            </w:tcMar>
          </w:tcPr>
          <w:p w:rsidR="005409E8" w:rsidRPr="00C11276" w:rsidRDefault="005409E8"/>
        </w:tc>
        <w:tc>
          <w:tcPr>
            <w:tcW w:w="968" w:type="dxa"/>
            <w:gridSpan w:val="2"/>
            <w:tcMar>
              <w:top w:w="85" w:type="dxa"/>
              <w:bottom w:w="85" w:type="dxa"/>
            </w:tcMar>
          </w:tcPr>
          <w:p w:rsidR="005409E8" w:rsidRPr="00C11276" w:rsidRDefault="005409E8"/>
        </w:tc>
        <w:tc>
          <w:tcPr>
            <w:tcW w:w="1377" w:type="dxa"/>
            <w:gridSpan w:val="4"/>
            <w:tcMar>
              <w:top w:w="85" w:type="dxa"/>
              <w:left w:w="0" w:type="dxa"/>
              <w:bottom w:w="85" w:type="dxa"/>
            </w:tcMar>
          </w:tcPr>
          <w:p w:rsidR="005409E8" w:rsidRPr="00C11276" w:rsidRDefault="005409E8"/>
        </w:tc>
      </w:tr>
      <w:tr w:rsidR="005409E8" w:rsidRPr="00C11276">
        <w:tc>
          <w:tcPr>
            <w:tcW w:w="912" w:type="dxa"/>
            <w:tcMar>
              <w:top w:w="85" w:type="dxa"/>
              <w:bottom w:w="85" w:type="dxa"/>
            </w:tcMar>
          </w:tcPr>
          <w:p w:rsidR="005409E8" w:rsidRPr="00C11276" w:rsidRDefault="005409E8">
            <w:r w:rsidRPr="00C11276">
              <w:rPr>
                <w:i/>
                <w:iCs/>
              </w:rPr>
              <w:t xml:space="preserve">Dates </w:t>
            </w:r>
          </w:p>
        </w:tc>
        <w:tc>
          <w:tcPr>
            <w:tcW w:w="336" w:type="dxa"/>
            <w:tcMar>
              <w:top w:w="85" w:type="dxa"/>
              <w:bottom w:w="85" w:type="dxa"/>
            </w:tcMar>
          </w:tcPr>
          <w:p w:rsidR="005409E8" w:rsidRPr="00C11276" w:rsidRDefault="005409E8"/>
        </w:tc>
        <w:tc>
          <w:tcPr>
            <w:tcW w:w="1224" w:type="dxa"/>
            <w:tcMar>
              <w:top w:w="85" w:type="dxa"/>
              <w:bottom w:w="85" w:type="dxa"/>
            </w:tcMar>
          </w:tcPr>
          <w:p w:rsidR="005409E8" w:rsidRPr="00C11276" w:rsidRDefault="005409E8"/>
        </w:tc>
        <w:tc>
          <w:tcPr>
            <w:tcW w:w="1247" w:type="dxa"/>
            <w:gridSpan w:val="3"/>
            <w:tcMar>
              <w:top w:w="85" w:type="dxa"/>
              <w:bottom w:w="85" w:type="dxa"/>
            </w:tcMar>
          </w:tcPr>
          <w:p w:rsidR="005409E8" w:rsidRPr="00C11276" w:rsidRDefault="005409E8">
            <w:pPr>
              <w:jc w:val="right"/>
            </w:pPr>
            <w:r w:rsidRPr="00C11276">
              <w:rPr>
                <w:i/>
                <w:iCs/>
              </w:rPr>
              <w:t>Shares</w:t>
            </w:r>
            <w:r w:rsidRPr="00C11276">
              <w:rPr>
                <w:i/>
                <w:iCs/>
              </w:rPr>
              <w:br/>
              <w:t>outstanding</w:t>
            </w:r>
          </w:p>
        </w:tc>
        <w:tc>
          <w:tcPr>
            <w:tcW w:w="281" w:type="dxa"/>
            <w:tcMar>
              <w:top w:w="85" w:type="dxa"/>
              <w:bottom w:w="85" w:type="dxa"/>
            </w:tcMar>
          </w:tcPr>
          <w:p w:rsidR="005409E8" w:rsidRPr="00C11276" w:rsidRDefault="005409E8">
            <w:pPr>
              <w:jc w:val="right"/>
            </w:pPr>
          </w:p>
        </w:tc>
        <w:tc>
          <w:tcPr>
            <w:tcW w:w="968" w:type="dxa"/>
            <w:gridSpan w:val="2"/>
            <w:tcMar>
              <w:top w:w="85" w:type="dxa"/>
              <w:bottom w:w="85" w:type="dxa"/>
            </w:tcMar>
          </w:tcPr>
          <w:p w:rsidR="005409E8" w:rsidRPr="00C11276" w:rsidRDefault="005409E8">
            <w:pPr>
              <w:jc w:val="right"/>
            </w:pPr>
            <w:r w:rsidRPr="00C11276">
              <w:rPr>
                <w:i/>
                <w:iCs/>
              </w:rPr>
              <w:t>Fraction</w:t>
            </w:r>
            <w:r w:rsidRPr="00C11276">
              <w:rPr>
                <w:i/>
                <w:iCs/>
              </w:rPr>
              <w:br/>
              <w:t>of period</w:t>
            </w:r>
          </w:p>
        </w:tc>
        <w:tc>
          <w:tcPr>
            <w:tcW w:w="1377" w:type="dxa"/>
            <w:gridSpan w:val="4"/>
            <w:tcMar>
              <w:top w:w="85" w:type="dxa"/>
              <w:left w:w="0" w:type="dxa"/>
              <w:bottom w:w="85" w:type="dxa"/>
            </w:tcMar>
          </w:tcPr>
          <w:p w:rsidR="005409E8" w:rsidRPr="00C11276" w:rsidRDefault="005409E8">
            <w:pPr>
              <w:jc w:val="right"/>
            </w:pPr>
            <w:r w:rsidRPr="00C11276">
              <w:rPr>
                <w:i/>
                <w:iCs/>
              </w:rPr>
              <w:t>Weighted-</w:t>
            </w:r>
            <w:r w:rsidRPr="00C11276">
              <w:rPr>
                <w:i/>
                <w:iCs/>
              </w:rPr>
              <w:br/>
              <w:t xml:space="preserve">average </w:t>
            </w:r>
            <w:r w:rsidRPr="00C11276">
              <w:rPr>
                <w:i/>
                <w:iCs/>
              </w:rPr>
              <w:br/>
              <w:t>shares</w:t>
            </w:r>
          </w:p>
        </w:tc>
      </w:tr>
      <w:tr w:rsidR="005409E8" w:rsidRPr="00C11276">
        <w:tc>
          <w:tcPr>
            <w:tcW w:w="2472" w:type="dxa"/>
            <w:gridSpan w:val="3"/>
            <w:tcMar>
              <w:top w:w="85" w:type="dxa"/>
              <w:bottom w:w="29" w:type="dxa"/>
              <w:right w:w="115" w:type="dxa"/>
            </w:tcMar>
          </w:tcPr>
          <w:p w:rsidR="005409E8" w:rsidRPr="00C11276" w:rsidRDefault="005409E8">
            <w:r w:rsidRPr="00C11276">
              <w:t>1 October – 31 December</w:t>
            </w:r>
          </w:p>
        </w:tc>
        <w:tc>
          <w:tcPr>
            <w:tcW w:w="1247" w:type="dxa"/>
            <w:gridSpan w:val="3"/>
            <w:tcMar>
              <w:top w:w="85" w:type="dxa"/>
              <w:bottom w:w="29" w:type="dxa"/>
              <w:right w:w="115" w:type="dxa"/>
            </w:tcMar>
          </w:tcPr>
          <w:p w:rsidR="005409E8" w:rsidRPr="00C11276" w:rsidRDefault="005409E8">
            <w:pPr>
              <w:jc w:val="right"/>
            </w:pPr>
            <w:r w:rsidRPr="00C11276">
              <w:t>6,880,000</w:t>
            </w:r>
          </w:p>
        </w:tc>
        <w:tc>
          <w:tcPr>
            <w:tcW w:w="281" w:type="dxa"/>
            <w:tcMar>
              <w:top w:w="85" w:type="dxa"/>
              <w:bottom w:w="29" w:type="dxa"/>
              <w:right w:w="115" w:type="dxa"/>
            </w:tcMar>
          </w:tcPr>
          <w:p w:rsidR="005409E8" w:rsidRPr="00C11276" w:rsidRDefault="005409E8">
            <w:pPr>
              <w:jc w:val="right"/>
            </w:pPr>
          </w:p>
        </w:tc>
        <w:tc>
          <w:tcPr>
            <w:tcW w:w="968" w:type="dxa"/>
            <w:gridSpan w:val="2"/>
            <w:tcMar>
              <w:top w:w="85" w:type="dxa"/>
              <w:bottom w:w="29" w:type="dxa"/>
              <w:right w:w="115" w:type="dxa"/>
            </w:tcMar>
          </w:tcPr>
          <w:p w:rsidR="005409E8" w:rsidRPr="00C11276" w:rsidRDefault="005409E8">
            <w:pPr>
              <w:jc w:val="right"/>
            </w:pPr>
            <w:r w:rsidRPr="00C11276">
              <w:t>3/3</w:t>
            </w:r>
          </w:p>
        </w:tc>
        <w:tc>
          <w:tcPr>
            <w:tcW w:w="1377" w:type="dxa"/>
            <w:gridSpan w:val="4"/>
            <w:tcMar>
              <w:top w:w="85" w:type="dxa"/>
              <w:left w:w="0" w:type="dxa"/>
              <w:bottom w:w="29" w:type="dxa"/>
              <w:right w:w="115" w:type="dxa"/>
            </w:tcMar>
          </w:tcPr>
          <w:p w:rsidR="005409E8" w:rsidRPr="00C11276" w:rsidRDefault="005409E8">
            <w:pPr>
              <w:jc w:val="right"/>
            </w:pPr>
            <w:r w:rsidRPr="00C11276">
              <w:t>6,880,000</w:t>
            </w:r>
          </w:p>
        </w:tc>
      </w:tr>
      <w:tr w:rsidR="005409E8" w:rsidRPr="00C11276">
        <w:tc>
          <w:tcPr>
            <w:tcW w:w="2472" w:type="dxa"/>
            <w:gridSpan w:val="3"/>
            <w:tcMar>
              <w:top w:w="144" w:type="dxa"/>
              <w:bottom w:w="28" w:type="dxa"/>
              <w:right w:w="115" w:type="dxa"/>
            </w:tcMar>
          </w:tcPr>
          <w:p w:rsidR="005409E8" w:rsidRPr="00C11276" w:rsidRDefault="005409E8">
            <w:pPr>
              <w:rPr>
                <w:b/>
                <w:bCs/>
              </w:rPr>
            </w:pPr>
            <w:r w:rsidRPr="00C11276">
              <w:rPr>
                <w:b/>
                <w:bCs/>
              </w:rPr>
              <w:t>Weighted-average shares</w:t>
            </w:r>
          </w:p>
        </w:tc>
        <w:tc>
          <w:tcPr>
            <w:tcW w:w="1247" w:type="dxa"/>
            <w:gridSpan w:val="3"/>
            <w:tcMar>
              <w:top w:w="144" w:type="dxa"/>
              <w:bottom w:w="28" w:type="dxa"/>
              <w:right w:w="115" w:type="dxa"/>
            </w:tcMar>
          </w:tcPr>
          <w:p w:rsidR="005409E8" w:rsidRPr="00C11276" w:rsidRDefault="005409E8">
            <w:pPr>
              <w:jc w:val="right"/>
            </w:pPr>
          </w:p>
        </w:tc>
        <w:tc>
          <w:tcPr>
            <w:tcW w:w="281" w:type="dxa"/>
            <w:tcMar>
              <w:top w:w="144" w:type="dxa"/>
              <w:bottom w:w="28" w:type="dxa"/>
              <w:right w:w="115" w:type="dxa"/>
            </w:tcMar>
          </w:tcPr>
          <w:p w:rsidR="005409E8" w:rsidRPr="00C11276" w:rsidRDefault="005409E8">
            <w:pPr>
              <w:jc w:val="right"/>
            </w:pPr>
          </w:p>
        </w:tc>
        <w:tc>
          <w:tcPr>
            <w:tcW w:w="1293" w:type="dxa"/>
            <w:gridSpan w:val="4"/>
            <w:tcMar>
              <w:top w:w="144" w:type="dxa"/>
              <w:bottom w:w="28" w:type="dxa"/>
              <w:right w:w="115" w:type="dxa"/>
            </w:tcMar>
          </w:tcPr>
          <w:p w:rsidR="005409E8" w:rsidRPr="00C11276" w:rsidRDefault="005409E8">
            <w:pPr>
              <w:jc w:val="right"/>
            </w:pPr>
          </w:p>
        </w:tc>
        <w:tc>
          <w:tcPr>
            <w:tcW w:w="1052" w:type="dxa"/>
            <w:gridSpan w:val="2"/>
            <w:tcBorders>
              <w:top w:val="single" w:sz="4" w:space="0" w:color="auto"/>
              <w:bottom w:val="double" w:sz="4" w:space="0" w:color="auto"/>
            </w:tcBorders>
            <w:tcMar>
              <w:top w:w="144" w:type="dxa"/>
              <w:left w:w="0" w:type="dxa"/>
              <w:bottom w:w="28" w:type="dxa"/>
              <w:right w:w="115" w:type="dxa"/>
            </w:tcMar>
          </w:tcPr>
          <w:p w:rsidR="005409E8" w:rsidRPr="00C11276" w:rsidRDefault="005409E8">
            <w:pPr>
              <w:jc w:val="right"/>
            </w:pPr>
            <w:r w:rsidRPr="00C11276">
              <w:t>6,880,000</w:t>
            </w:r>
          </w:p>
        </w:tc>
      </w:tr>
      <w:tr w:rsidR="005409E8" w:rsidRPr="00C11276">
        <w:trPr>
          <w:cantSplit/>
        </w:trPr>
        <w:tc>
          <w:tcPr>
            <w:tcW w:w="2472" w:type="dxa"/>
            <w:gridSpan w:val="3"/>
            <w:tcMar>
              <w:top w:w="85" w:type="dxa"/>
              <w:bottom w:w="85" w:type="dxa"/>
            </w:tcMar>
          </w:tcPr>
          <w:p w:rsidR="005409E8" w:rsidRPr="00C11276" w:rsidRDefault="005409E8">
            <w:pPr>
              <w:spacing w:before="360"/>
              <w:rPr>
                <w:i/>
                <w:iCs/>
              </w:rPr>
            </w:pPr>
            <w:r w:rsidRPr="00C11276">
              <w:rPr>
                <w:b/>
                <w:bCs/>
                <w:i/>
                <w:iCs/>
              </w:rPr>
              <w:t>Basic and diluted EPS</w:t>
            </w:r>
          </w:p>
        </w:tc>
        <w:tc>
          <w:tcPr>
            <w:tcW w:w="1247" w:type="dxa"/>
            <w:gridSpan w:val="3"/>
            <w:tcMar>
              <w:top w:w="85" w:type="dxa"/>
              <w:bottom w:w="85" w:type="dxa"/>
            </w:tcMar>
          </w:tcPr>
          <w:p w:rsidR="005409E8" w:rsidRPr="00C11276" w:rsidRDefault="005409E8">
            <w:pPr>
              <w:spacing w:before="360"/>
              <w:rPr>
                <w:i/>
                <w:iCs/>
              </w:rPr>
            </w:pPr>
          </w:p>
        </w:tc>
        <w:tc>
          <w:tcPr>
            <w:tcW w:w="281" w:type="dxa"/>
            <w:tcMar>
              <w:top w:w="85" w:type="dxa"/>
              <w:bottom w:w="85" w:type="dxa"/>
            </w:tcMar>
          </w:tcPr>
          <w:p w:rsidR="005409E8" w:rsidRPr="00C11276" w:rsidRDefault="005409E8">
            <w:pPr>
              <w:spacing w:before="360"/>
              <w:rPr>
                <w:i/>
                <w:iCs/>
              </w:rPr>
            </w:pPr>
          </w:p>
        </w:tc>
        <w:tc>
          <w:tcPr>
            <w:tcW w:w="1293" w:type="dxa"/>
            <w:gridSpan w:val="4"/>
            <w:tcMar>
              <w:top w:w="85" w:type="dxa"/>
              <w:bottom w:w="85" w:type="dxa"/>
            </w:tcMar>
          </w:tcPr>
          <w:p w:rsidR="005409E8" w:rsidRPr="00C11276" w:rsidRDefault="005409E8">
            <w:pPr>
              <w:spacing w:before="360"/>
              <w:rPr>
                <w:i/>
                <w:iCs/>
              </w:rPr>
            </w:pPr>
          </w:p>
        </w:tc>
        <w:tc>
          <w:tcPr>
            <w:tcW w:w="1052" w:type="dxa"/>
            <w:gridSpan w:val="2"/>
            <w:tcMar>
              <w:top w:w="85" w:type="dxa"/>
              <w:left w:w="0" w:type="dxa"/>
              <w:bottom w:w="85" w:type="dxa"/>
            </w:tcMar>
          </w:tcPr>
          <w:p w:rsidR="005409E8" w:rsidRPr="00C11276" w:rsidRDefault="005409E8">
            <w:pPr>
              <w:spacing w:before="360"/>
              <w:rPr>
                <w:i/>
                <w:iCs/>
              </w:rPr>
            </w:pPr>
          </w:p>
        </w:tc>
      </w:tr>
      <w:tr w:rsidR="005409E8" w:rsidRPr="00C11276">
        <w:tc>
          <w:tcPr>
            <w:tcW w:w="4000" w:type="dxa"/>
            <w:gridSpan w:val="7"/>
            <w:tcMar>
              <w:top w:w="85" w:type="dxa"/>
              <w:bottom w:w="28" w:type="dxa"/>
            </w:tcMar>
          </w:tcPr>
          <w:p w:rsidR="005409E8" w:rsidRPr="00C11276" w:rsidRDefault="005409E8">
            <w:pPr>
              <w:ind w:left="142" w:hanging="142"/>
              <w:rPr>
                <w:i/>
                <w:iCs/>
              </w:rPr>
            </w:pPr>
            <w:r w:rsidRPr="00C11276">
              <w:t xml:space="preserve">Loss attributable to ordinary </w:t>
            </w:r>
            <w:r w:rsidR="006468E2" w:rsidRPr="00C11276">
              <w:t>equity holders</w:t>
            </w:r>
            <w:r w:rsidRPr="00C11276">
              <w:t xml:space="preserve"> of the parent entity </w:t>
            </w:r>
          </w:p>
        </w:tc>
        <w:tc>
          <w:tcPr>
            <w:tcW w:w="1293" w:type="dxa"/>
            <w:gridSpan w:val="4"/>
            <w:tcMar>
              <w:top w:w="85" w:type="dxa"/>
              <w:bottom w:w="28" w:type="dxa"/>
            </w:tcMar>
          </w:tcPr>
          <w:p w:rsidR="005409E8" w:rsidRPr="00C11276" w:rsidRDefault="005409E8">
            <w:pPr>
              <w:rPr>
                <w:i/>
                <w:iCs/>
              </w:rPr>
            </w:pPr>
          </w:p>
        </w:tc>
        <w:tc>
          <w:tcPr>
            <w:tcW w:w="1052" w:type="dxa"/>
            <w:gridSpan w:val="2"/>
            <w:tcBorders>
              <w:bottom w:val="double" w:sz="4" w:space="0" w:color="auto"/>
            </w:tcBorders>
            <w:tcMar>
              <w:top w:w="85" w:type="dxa"/>
              <w:left w:w="0" w:type="dxa"/>
              <w:bottom w:w="28" w:type="dxa"/>
            </w:tcMar>
            <w:vAlign w:val="bottom"/>
          </w:tcPr>
          <w:p w:rsidR="005409E8" w:rsidRPr="00C11276" w:rsidRDefault="005409E8">
            <w:pPr>
              <w:jc w:val="right"/>
              <w:rPr>
                <w:b/>
                <w:bCs/>
                <w:i/>
                <w:iCs/>
              </w:rPr>
            </w:pPr>
            <w:r w:rsidRPr="00C11276">
              <w:rPr>
                <w:b/>
                <w:bCs/>
                <w:i/>
                <w:iCs/>
              </w:rPr>
              <w:t>(CU0.10)</w:t>
            </w:r>
          </w:p>
        </w:tc>
      </w:tr>
    </w:tbl>
    <w:p w:rsidR="005409E8" w:rsidRPr="00C11276" w:rsidRDefault="005409E8">
      <w:pPr>
        <w:pStyle w:val="NoNumPlain1"/>
      </w:pPr>
    </w:p>
    <w:p w:rsidR="005409E8" w:rsidRPr="00C11276" w:rsidRDefault="005409E8">
      <w:pPr>
        <w:pStyle w:val="NoNumPlain1"/>
      </w:pPr>
      <w:r w:rsidRPr="00C11276">
        <w:t xml:space="preserve">Note:  The incremental shares from assumed conversions are not included in calculating the diluted per-share amounts because the control number (loss from continuing operations attributable to ordinary </w:t>
      </w:r>
      <w:r w:rsidR="006468E2" w:rsidRPr="00C11276">
        <w:t>equity holders</w:t>
      </w:r>
      <w:r w:rsidRPr="00C11276">
        <w:t xml:space="preserve"> of the parent entity adjusted for preference dividends) is negative (i.e. a loss, rather than profit).</w:t>
      </w:r>
    </w:p>
    <w:p w:rsidR="005409E8" w:rsidRPr="00C11276" w:rsidRDefault="005409E8">
      <w:pPr>
        <w:pStyle w:val="NoNumPlain1"/>
      </w:pPr>
    </w:p>
    <w:p w:rsidR="005409E8" w:rsidRPr="00C11276" w:rsidRDefault="005409E8">
      <w:pPr>
        <w:pStyle w:val="NoNumPlain1"/>
      </w:pPr>
    </w:p>
    <w:p w:rsidR="005409E8" w:rsidRPr="00C11276" w:rsidRDefault="005409E8">
      <w:pPr>
        <w:spacing w:line="80" w:lineRule="exact"/>
      </w:pPr>
      <w:r w:rsidRPr="00C11276">
        <w:br w:type="page"/>
      </w:r>
    </w:p>
    <w:tbl>
      <w:tblPr>
        <w:tblW w:w="6331" w:type="dxa"/>
        <w:tblLayout w:type="fixed"/>
        <w:tblLook w:val="0000" w:firstRow="0" w:lastRow="0" w:firstColumn="0" w:lastColumn="0" w:noHBand="0" w:noVBand="0"/>
      </w:tblPr>
      <w:tblGrid>
        <w:gridCol w:w="860"/>
        <w:gridCol w:w="305"/>
        <w:gridCol w:w="1026"/>
        <w:gridCol w:w="236"/>
        <w:gridCol w:w="224"/>
        <w:gridCol w:w="297"/>
        <w:gridCol w:w="720"/>
        <w:gridCol w:w="284"/>
        <w:gridCol w:w="206"/>
        <w:gridCol w:w="780"/>
        <w:gridCol w:w="152"/>
        <w:gridCol w:w="156"/>
        <w:gridCol w:w="76"/>
        <w:gridCol w:w="1009"/>
      </w:tblGrid>
      <w:tr w:rsidR="005409E8" w:rsidRPr="00C11276">
        <w:tc>
          <w:tcPr>
            <w:tcW w:w="2948" w:type="dxa"/>
            <w:gridSpan w:val="6"/>
            <w:tcBorders>
              <w:bottom w:val="single" w:sz="4" w:space="0" w:color="auto"/>
            </w:tcBorders>
          </w:tcPr>
          <w:p w:rsidR="005409E8" w:rsidRPr="00C11276" w:rsidRDefault="005409E8">
            <w:pPr>
              <w:rPr>
                <w:b/>
                <w:bCs/>
              </w:rPr>
            </w:pPr>
            <w:r w:rsidRPr="00C11276">
              <w:lastRenderedPageBreak/>
              <w:br w:type="page"/>
            </w:r>
            <w:r w:rsidRPr="00C11276">
              <w:rPr>
                <w:b/>
                <w:bCs/>
              </w:rPr>
              <w:t>Full year 20X1</w:t>
            </w:r>
          </w:p>
        </w:tc>
        <w:tc>
          <w:tcPr>
            <w:tcW w:w="1004" w:type="dxa"/>
            <w:gridSpan w:val="2"/>
            <w:tcBorders>
              <w:bottom w:val="single" w:sz="4" w:space="0" w:color="auto"/>
            </w:tcBorders>
          </w:tcPr>
          <w:p w:rsidR="005409E8" w:rsidRPr="00C11276" w:rsidRDefault="005409E8"/>
        </w:tc>
        <w:tc>
          <w:tcPr>
            <w:tcW w:w="1138" w:type="dxa"/>
            <w:gridSpan w:val="3"/>
            <w:tcBorders>
              <w:bottom w:val="single" w:sz="4" w:space="0" w:color="auto"/>
            </w:tcBorders>
          </w:tcPr>
          <w:p w:rsidR="005409E8" w:rsidRPr="00C11276" w:rsidRDefault="005409E8"/>
        </w:tc>
        <w:tc>
          <w:tcPr>
            <w:tcW w:w="1241" w:type="dxa"/>
            <w:gridSpan w:val="3"/>
            <w:tcBorders>
              <w:bottom w:val="single" w:sz="4" w:space="0" w:color="auto"/>
            </w:tcBorders>
          </w:tcPr>
          <w:p w:rsidR="005409E8" w:rsidRPr="00C11276" w:rsidRDefault="005409E8"/>
        </w:tc>
      </w:tr>
      <w:tr w:rsidR="005409E8" w:rsidRPr="00C11276">
        <w:tc>
          <w:tcPr>
            <w:tcW w:w="3952" w:type="dxa"/>
            <w:gridSpan w:val="8"/>
            <w:tcBorders>
              <w:top w:val="single" w:sz="4" w:space="0" w:color="auto"/>
            </w:tcBorders>
            <w:tcMar>
              <w:top w:w="86" w:type="dxa"/>
              <w:left w:w="115" w:type="dxa"/>
              <w:bottom w:w="86" w:type="dxa"/>
              <w:right w:w="115" w:type="dxa"/>
            </w:tcMar>
          </w:tcPr>
          <w:p w:rsidR="005409E8" w:rsidRPr="00C11276" w:rsidRDefault="005409E8">
            <w:r w:rsidRPr="00C11276">
              <w:rPr>
                <w:i/>
                <w:iCs/>
              </w:rPr>
              <w:t>Basic EPS calculation</w:t>
            </w:r>
          </w:p>
        </w:tc>
        <w:tc>
          <w:tcPr>
            <w:tcW w:w="1138" w:type="dxa"/>
            <w:gridSpan w:val="3"/>
            <w:tcBorders>
              <w:top w:val="single" w:sz="4" w:space="0" w:color="auto"/>
            </w:tcBorders>
            <w:tcMar>
              <w:top w:w="86" w:type="dxa"/>
              <w:left w:w="115" w:type="dxa"/>
              <w:bottom w:w="86" w:type="dxa"/>
              <w:right w:w="115" w:type="dxa"/>
            </w:tcMar>
          </w:tcPr>
          <w:p w:rsidR="005409E8" w:rsidRPr="00C11276" w:rsidRDefault="005409E8"/>
        </w:tc>
        <w:tc>
          <w:tcPr>
            <w:tcW w:w="1241" w:type="dxa"/>
            <w:gridSpan w:val="3"/>
            <w:tcBorders>
              <w:top w:val="single" w:sz="4" w:space="0" w:color="auto"/>
            </w:tcBorders>
            <w:tcMar>
              <w:top w:w="86" w:type="dxa"/>
              <w:left w:w="115" w:type="dxa"/>
              <w:bottom w:w="86" w:type="dxa"/>
              <w:right w:w="115" w:type="dxa"/>
            </w:tcMar>
          </w:tcPr>
          <w:p w:rsidR="005409E8" w:rsidRPr="00C11276" w:rsidRDefault="005409E8">
            <w:pPr>
              <w:jc w:val="right"/>
              <w:rPr>
                <w:u w:val="single"/>
              </w:rPr>
            </w:pPr>
            <w:r w:rsidRPr="00C11276">
              <w:rPr>
                <w:u w:val="single"/>
              </w:rPr>
              <w:t>CU</w:t>
            </w:r>
          </w:p>
        </w:tc>
      </w:tr>
      <w:tr w:rsidR="005409E8" w:rsidRPr="00C11276">
        <w:tc>
          <w:tcPr>
            <w:tcW w:w="4158" w:type="dxa"/>
            <w:gridSpan w:val="9"/>
            <w:tcMar>
              <w:top w:w="86" w:type="dxa"/>
              <w:left w:w="115" w:type="dxa"/>
              <w:bottom w:w="28" w:type="dxa"/>
              <w:right w:w="115" w:type="dxa"/>
            </w:tcMar>
          </w:tcPr>
          <w:p w:rsidR="005409E8" w:rsidRPr="00C11276" w:rsidRDefault="005409E8">
            <w:pPr>
              <w:ind w:left="142" w:hanging="142"/>
            </w:pPr>
            <w:r w:rsidRPr="00C11276">
              <w:t xml:space="preserve">Profit from continuing operations attributable to the parent entity </w:t>
            </w:r>
          </w:p>
        </w:tc>
        <w:tc>
          <w:tcPr>
            <w:tcW w:w="932" w:type="dxa"/>
            <w:gridSpan w:val="2"/>
            <w:tcMar>
              <w:top w:w="86" w:type="dxa"/>
              <w:left w:w="115" w:type="dxa"/>
              <w:bottom w:w="28" w:type="dxa"/>
              <w:right w:w="115" w:type="dxa"/>
            </w:tcMar>
          </w:tcPr>
          <w:p w:rsidR="005409E8" w:rsidRPr="00C11276" w:rsidRDefault="005409E8"/>
        </w:tc>
        <w:tc>
          <w:tcPr>
            <w:tcW w:w="1241" w:type="dxa"/>
            <w:gridSpan w:val="3"/>
            <w:tcMar>
              <w:top w:w="86" w:type="dxa"/>
              <w:left w:w="115" w:type="dxa"/>
              <w:bottom w:w="28" w:type="dxa"/>
              <w:right w:w="115" w:type="dxa"/>
            </w:tcMar>
          </w:tcPr>
          <w:p w:rsidR="005409E8" w:rsidRPr="00C11276" w:rsidRDefault="005409E8">
            <w:pPr>
              <w:jc w:val="right"/>
            </w:pPr>
            <w:r w:rsidRPr="00C11276">
              <w:br/>
              <w:t>11,800,000</w:t>
            </w:r>
          </w:p>
        </w:tc>
      </w:tr>
      <w:tr w:rsidR="005409E8" w:rsidRPr="00C11276">
        <w:tc>
          <w:tcPr>
            <w:tcW w:w="3952" w:type="dxa"/>
            <w:gridSpan w:val="8"/>
            <w:tcMar>
              <w:top w:w="28" w:type="dxa"/>
              <w:bottom w:w="28" w:type="dxa"/>
            </w:tcMar>
          </w:tcPr>
          <w:p w:rsidR="005409E8" w:rsidRPr="00C11276" w:rsidRDefault="005409E8">
            <w:pPr>
              <w:ind w:left="142" w:hanging="142"/>
            </w:pPr>
            <w:r w:rsidRPr="00C11276">
              <w:t>Less: preference share dividends</w:t>
            </w:r>
          </w:p>
        </w:tc>
        <w:tc>
          <w:tcPr>
            <w:tcW w:w="1294" w:type="dxa"/>
            <w:gridSpan w:val="4"/>
            <w:tcMar>
              <w:top w:w="28" w:type="dxa"/>
              <w:bottom w:w="28" w:type="dxa"/>
            </w:tcMar>
          </w:tcPr>
          <w:p w:rsidR="005409E8" w:rsidRPr="00C11276" w:rsidRDefault="005409E8"/>
        </w:tc>
        <w:tc>
          <w:tcPr>
            <w:tcW w:w="1085" w:type="dxa"/>
            <w:gridSpan w:val="2"/>
            <w:tcBorders>
              <w:bottom w:val="single" w:sz="4" w:space="0" w:color="auto"/>
            </w:tcBorders>
            <w:tcMar>
              <w:top w:w="28" w:type="dxa"/>
              <w:left w:w="0" w:type="dxa"/>
              <w:bottom w:w="28" w:type="dxa"/>
            </w:tcMar>
          </w:tcPr>
          <w:p w:rsidR="005409E8" w:rsidRPr="00C11276" w:rsidRDefault="005409E8">
            <w:pPr>
              <w:jc w:val="right"/>
            </w:pPr>
            <w:r w:rsidRPr="00C11276">
              <w:t>(70,000)</w:t>
            </w:r>
          </w:p>
        </w:tc>
      </w:tr>
      <w:tr w:rsidR="005409E8" w:rsidRPr="00C11276">
        <w:tc>
          <w:tcPr>
            <w:tcW w:w="3952" w:type="dxa"/>
            <w:gridSpan w:val="8"/>
            <w:tcMar>
              <w:top w:w="28" w:type="dxa"/>
              <w:bottom w:w="28" w:type="dxa"/>
            </w:tcMar>
          </w:tcPr>
          <w:p w:rsidR="005409E8" w:rsidRPr="00C11276" w:rsidRDefault="005409E8">
            <w:pPr>
              <w:ind w:left="142" w:hanging="142"/>
              <w:rPr>
                <w:b/>
                <w:bCs/>
              </w:rPr>
            </w:pPr>
            <w:r w:rsidRPr="00C11276">
              <w:rPr>
                <w:b/>
                <w:bCs/>
              </w:rPr>
              <w:t xml:space="preserve">Profit from continuing operations attributable to ordinary </w:t>
            </w:r>
            <w:r w:rsidR="006468E2" w:rsidRPr="00C11276">
              <w:rPr>
                <w:b/>
                <w:bCs/>
              </w:rPr>
              <w:t>equity holders</w:t>
            </w:r>
            <w:r w:rsidRPr="00C11276">
              <w:rPr>
                <w:b/>
                <w:bCs/>
              </w:rPr>
              <w:t xml:space="preserve"> of the parent entity</w:t>
            </w:r>
          </w:p>
        </w:tc>
        <w:tc>
          <w:tcPr>
            <w:tcW w:w="1138" w:type="dxa"/>
            <w:gridSpan w:val="3"/>
            <w:tcMar>
              <w:top w:w="28" w:type="dxa"/>
              <w:bottom w:w="28" w:type="dxa"/>
            </w:tcMar>
          </w:tcPr>
          <w:p w:rsidR="005409E8" w:rsidRPr="00C11276" w:rsidRDefault="005409E8"/>
        </w:tc>
        <w:tc>
          <w:tcPr>
            <w:tcW w:w="1241" w:type="dxa"/>
            <w:gridSpan w:val="3"/>
            <w:tcMar>
              <w:top w:w="28" w:type="dxa"/>
              <w:bottom w:w="28" w:type="dxa"/>
            </w:tcMar>
          </w:tcPr>
          <w:p w:rsidR="005409E8" w:rsidRPr="00C11276" w:rsidRDefault="005409E8">
            <w:pPr>
              <w:jc w:val="right"/>
            </w:pPr>
            <w:r w:rsidRPr="00C11276">
              <w:br/>
            </w:r>
            <w:r w:rsidRPr="00C11276">
              <w:br/>
              <w:t>11,730,000</w:t>
            </w:r>
          </w:p>
        </w:tc>
      </w:tr>
      <w:tr w:rsidR="005409E8" w:rsidRPr="00C11276">
        <w:tc>
          <w:tcPr>
            <w:tcW w:w="4158" w:type="dxa"/>
            <w:gridSpan w:val="9"/>
            <w:tcMar>
              <w:top w:w="28" w:type="dxa"/>
              <w:bottom w:w="28" w:type="dxa"/>
            </w:tcMar>
          </w:tcPr>
          <w:p w:rsidR="005409E8" w:rsidRPr="00C11276" w:rsidRDefault="005409E8">
            <w:pPr>
              <w:ind w:left="142" w:hanging="142"/>
            </w:pPr>
            <w:r w:rsidRPr="00C11276">
              <w:t xml:space="preserve">Loss from </w:t>
            </w:r>
            <w:r w:rsidRPr="00C11276">
              <w:rPr>
                <w:kern w:val="20"/>
              </w:rPr>
              <w:t>discontinued operations</w:t>
            </w:r>
            <w:r w:rsidRPr="00C11276">
              <w:t xml:space="preserve"> attributable to the parent entity</w:t>
            </w:r>
          </w:p>
        </w:tc>
        <w:tc>
          <w:tcPr>
            <w:tcW w:w="932" w:type="dxa"/>
            <w:gridSpan w:val="2"/>
            <w:tcMar>
              <w:top w:w="28" w:type="dxa"/>
              <w:bottom w:w="28" w:type="dxa"/>
            </w:tcMar>
          </w:tcPr>
          <w:p w:rsidR="005409E8" w:rsidRPr="00C11276" w:rsidRDefault="005409E8"/>
        </w:tc>
        <w:tc>
          <w:tcPr>
            <w:tcW w:w="1241" w:type="dxa"/>
            <w:gridSpan w:val="3"/>
            <w:tcMar>
              <w:top w:w="28" w:type="dxa"/>
              <w:bottom w:w="28" w:type="dxa"/>
            </w:tcMar>
          </w:tcPr>
          <w:p w:rsidR="005409E8" w:rsidRPr="00C11276" w:rsidRDefault="005409E8">
            <w:pPr>
              <w:jc w:val="right"/>
            </w:pPr>
            <w:r w:rsidRPr="00C11276">
              <w:br/>
              <w:t>(2,000,000)</w:t>
            </w:r>
          </w:p>
        </w:tc>
      </w:tr>
      <w:tr w:rsidR="005409E8" w:rsidRPr="00C11276">
        <w:tc>
          <w:tcPr>
            <w:tcW w:w="4158" w:type="dxa"/>
            <w:gridSpan w:val="9"/>
            <w:tcMar>
              <w:top w:w="28" w:type="dxa"/>
              <w:bottom w:w="28" w:type="dxa"/>
            </w:tcMar>
          </w:tcPr>
          <w:p w:rsidR="005409E8" w:rsidRPr="00C11276" w:rsidRDefault="005409E8">
            <w:pPr>
              <w:ind w:left="142" w:hanging="142"/>
            </w:pPr>
            <w:r w:rsidRPr="00C11276">
              <w:t xml:space="preserve">Profit attributable to ordinary </w:t>
            </w:r>
            <w:r w:rsidR="006468E2" w:rsidRPr="00C11276">
              <w:t>equity holders</w:t>
            </w:r>
            <w:r w:rsidRPr="00C11276">
              <w:t xml:space="preserve"> of the parent entity</w:t>
            </w:r>
          </w:p>
        </w:tc>
        <w:tc>
          <w:tcPr>
            <w:tcW w:w="1088" w:type="dxa"/>
            <w:gridSpan w:val="3"/>
            <w:tcMar>
              <w:top w:w="28" w:type="dxa"/>
              <w:bottom w:w="28" w:type="dxa"/>
            </w:tcMar>
          </w:tcPr>
          <w:p w:rsidR="005409E8" w:rsidRPr="00C11276" w:rsidRDefault="005409E8"/>
        </w:tc>
        <w:tc>
          <w:tcPr>
            <w:tcW w:w="1085" w:type="dxa"/>
            <w:gridSpan w:val="2"/>
            <w:tcBorders>
              <w:top w:val="single" w:sz="4" w:space="0" w:color="auto"/>
              <w:bottom w:val="double" w:sz="4" w:space="0" w:color="auto"/>
            </w:tcBorders>
            <w:tcMar>
              <w:top w:w="28" w:type="dxa"/>
              <w:left w:w="0" w:type="dxa"/>
              <w:bottom w:w="28" w:type="dxa"/>
            </w:tcMar>
          </w:tcPr>
          <w:p w:rsidR="005409E8" w:rsidRPr="00C11276" w:rsidRDefault="005409E8">
            <w:pPr>
              <w:jc w:val="right"/>
            </w:pPr>
            <w:r w:rsidRPr="00C11276">
              <w:br/>
              <w:t>9,730,000</w:t>
            </w:r>
          </w:p>
        </w:tc>
      </w:tr>
      <w:tr w:rsidR="005409E8" w:rsidRPr="00C11276">
        <w:tc>
          <w:tcPr>
            <w:tcW w:w="860" w:type="dxa"/>
          </w:tcPr>
          <w:p w:rsidR="005409E8" w:rsidRPr="00C11276" w:rsidRDefault="005409E8"/>
        </w:tc>
        <w:tc>
          <w:tcPr>
            <w:tcW w:w="1331" w:type="dxa"/>
            <w:gridSpan w:val="2"/>
          </w:tcPr>
          <w:p w:rsidR="005409E8" w:rsidRPr="00C11276" w:rsidRDefault="005409E8"/>
        </w:tc>
        <w:tc>
          <w:tcPr>
            <w:tcW w:w="236" w:type="dxa"/>
          </w:tcPr>
          <w:p w:rsidR="005409E8" w:rsidRPr="00C11276" w:rsidRDefault="005409E8"/>
        </w:tc>
        <w:tc>
          <w:tcPr>
            <w:tcW w:w="1241" w:type="dxa"/>
            <w:gridSpan w:val="3"/>
          </w:tcPr>
          <w:p w:rsidR="005409E8" w:rsidRPr="00C11276" w:rsidRDefault="005409E8"/>
        </w:tc>
        <w:tc>
          <w:tcPr>
            <w:tcW w:w="284" w:type="dxa"/>
          </w:tcPr>
          <w:p w:rsidR="005409E8" w:rsidRPr="00C11276" w:rsidRDefault="005409E8"/>
        </w:tc>
        <w:tc>
          <w:tcPr>
            <w:tcW w:w="1138" w:type="dxa"/>
            <w:gridSpan w:val="3"/>
          </w:tcPr>
          <w:p w:rsidR="005409E8" w:rsidRPr="00C11276" w:rsidRDefault="005409E8"/>
        </w:tc>
        <w:tc>
          <w:tcPr>
            <w:tcW w:w="1241" w:type="dxa"/>
            <w:gridSpan w:val="3"/>
          </w:tcPr>
          <w:p w:rsidR="005409E8" w:rsidRPr="00C11276" w:rsidRDefault="005409E8"/>
        </w:tc>
      </w:tr>
      <w:tr w:rsidR="005409E8" w:rsidRPr="00C11276">
        <w:tc>
          <w:tcPr>
            <w:tcW w:w="860" w:type="dxa"/>
            <w:tcMar>
              <w:top w:w="28" w:type="dxa"/>
              <w:bottom w:w="28" w:type="dxa"/>
            </w:tcMar>
          </w:tcPr>
          <w:p w:rsidR="005409E8" w:rsidRPr="00C11276" w:rsidRDefault="005409E8">
            <w:r w:rsidRPr="00C11276">
              <w:rPr>
                <w:i/>
                <w:iCs/>
              </w:rPr>
              <w:t xml:space="preserve">Dates </w:t>
            </w:r>
          </w:p>
        </w:tc>
        <w:tc>
          <w:tcPr>
            <w:tcW w:w="1331" w:type="dxa"/>
            <w:gridSpan w:val="2"/>
            <w:tcMar>
              <w:top w:w="28" w:type="dxa"/>
              <w:bottom w:w="28" w:type="dxa"/>
            </w:tcMar>
          </w:tcPr>
          <w:p w:rsidR="005409E8" w:rsidRPr="00C11276" w:rsidRDefault="005409E8"/>
        </w:tc>
        <w:tc>
          <w:tcPr>
            <w:tcW w:w="236" w:type="dxa"/>
            <w:tcMar>
              <w:top w:w="28" w:type="dxa"/>
              <w:bottom w:w="28" w:type="dxa"/>
            </w:tcMar>
          </w:tcPr>
          <w:p w:rsidR="005409E8" w:rsidRPr="00C11276" w:rsidRDefault="005409E8"/>
        </w:tc>
        <w:tc>
          <w:tcPr>
            <w:tcW w:w="1241" w:type="dxa"/>
            <w:gridSpan w:val="3"/>
            <w:tcMar>
              <w:top w:w="28" w:type="dxa"/>
              <w:bottom w:w="28" w:type="dxa"/>
            </w:tcMar>
          </w:tcPr>
          <w:p w:rsidR="005409E8" w:rsidRPr="00C11276" w:rsidRDefault="005409E8">
            <w:pPr>
              <w:jc w:val="right"/>
            </w:pPr>
            <w:r w:rsidRPr="00C11276">
              <w:rPr>
                <w:i/>
                <w:iCs/>
              </w:rPr>
              <w:t>Shares</w:t>
            </w:r>
            <w:r w:rsidRPr="00C11276">
              <w:rPr>
                <w:i/>
                <w:iCs/>
              </w:rPr>
              <w:br/>
              <w:t>Outstanding</w:t>
            </w:r>
          </w:p>
        </w:tc>
        <w:tc>
          <w:tcPr>
            <w:tcW w:w="284" w:type="dxa"/>
            <w:tcMar>
              <w:top w:w="28" w:type="dxa"/>
              <w:bottom w:w="28" w:type="dxa"/>
            </w:tcMar>
          </w:tcPr>
          <w:p w:rsidR="005409E8" w:rsidRPr="00C11276" w:rsidRDefault="005409E8">
            <w:pPr>
              <w:jc w:val="right"/>
            </w:pPr>
          </w:p>
        </w:tc>
        <w:tc>
          <w:tcPr>
            <w:tcW w:w="986" w:type="dxa"/>
            <w:gridSpan w:val="2"/>
            <w:tcMar>
              <w:top w:w="28" w:type="dxa"/>
              <w:left w:w="0" w:type="dxa"/>
              <w:bottom w:w="28" w:type="dxa"/>
            </w:tcMar>
          </w:tcPr>
          <w:p w:rsidR="005409E8" w:rsidRPr="00C11276" w:rsidRDefault="005409E8">
            <w:pPr>
              <w:jc w:val="right"/>
            </w:pPr>
            <w:r w:rsidRPr="00C11276">
              <w:rPr>
                <w:i/>
                <w:iCs/>
              </w:rPr>
              <w:t>Fraction</w:t>
            </w:r>
            <w:r w:rsidRPr="00C11276">
              <w:rPr>
                <w:i/>
                <w:iCs/>
              </w:rPr>
              <w:br/>
              <w:t>of period</w:t>
            </w:r>
          </w:p>
        </w:tc>
        <w:tc>
          <w:tcPr>
            <w:tcW w:w="1393" w:type="dxa"/>
            <w:gridSpan w:val="4"/>
            <w:tcMar>
              <w:top w:w="28" w:type="dxa"/>
              <w:left w:w="115" w:type="dxa"/>
              <w:bottom w:w="86" w:type="dxa"/>
              <w:right w:w="115" w:type="dxa"/>
            </w:tcMar>
          </w:tcPr>
          <w:p w:rsidR="005409E8" w:rsidRPr="00C11276" w:rsidRDefault="005409E8">
            <w:pPr>
              <w:jc w:val="right"/>
            </w:pPr>
            <w:r w:rsidRPr="00C11276">
              <w:rPr>
                <w:i/>
                <w:iCs/>
              </w:rPr>
              <w:t>Weighted-</w:t>
            </w:r>
            <w:r w:rsidRPr="00C11276">
              <w:rPr>
                <w:i/>
                <w:iCs/>
              </w:rPr>
              <w:br/>
              <w:t>average shares</w:t>
            </w:r>
          </w:p>
        </w:tc>
      </w:tr>
      <w:tr w:rsidR="005409E8" w:rsidRPr="00C11276">
        <w:tc>
          <w:tcPr>
            <w:tcW w:w="2191" w:type="dxa"/>
            <w:gridSpan w:val="3"/>
            <w:tcMar>
              <w:top w:w="86" w:type="dxa"/>
              <w:bottom w:w="29" w:type="dxa"/>
              <w:right w:w="115" w:type="dxa"/>
            </w:tcMar>
          </w:tcPr>
          <w:p w:rsidR="005409E8" w:rsidRPr="00C11276" w:rsidRDefault="005409E8">
            <w:r w:rsidRPr="00C11276">
              <w:t xml:space="preserve">1 January – 28 February </w:t>
            </w:r>
          </w:p>
        </w:tc>
        <w:tc>
          <w:tcPr>
            <w:tcW w:w="460" w:type="dxa"/>
            <w:gridSpan w:val="2"/>
            <w:tcMar>
              <w:top w:w="86" w:type="dxa"/>
              <w:bottom w:w="29" w:type="dxa"/>
              <w:right w:w="115" w:type="dxa"/>
            </w:tcMar>
          </w:tcPr>
          <w:p w:rsidR="005409E8" w:rsidRPr="00C11276" w:rsidRDefault="005409E8">
            <w:pPr>
              <w:jc w:val="right"/>
            </w:pPr>
          </w:p>
        </w:tc>
        <w:tc>
          <w:tcPr>
            <w:tcW w:w="1017" w:type="dxa"/>
            <w:gridSpan w:val="2"/>
            <w:tcMar>
              <w:top w:w="86" w:type="dxa"/>
              <w:left w:w="0" w:type="dxa"/>
              <w:bottom w:w="29" w:type="dxa"/>
              <w:right w:w="115" w:type="dxa"/>
            </w:tcMar>
          </w:tcPr>
          <w:p w:rsidR="005409E8" w:rsidRPr="00C11276" w:rsidRDefault="005409E8">
            <w:pPr>
              <w:jc w:val="right"/>
            </w:pPr>
            <w:r w:rsidRPr="00C11276">
              <w:t>5,000,000</w:t>
            </w:r>
          </w:p>
        </w:tc>
        <w:tc>
          <w:tcPr>
            <w:tcW w:w="284" w:type="dxa"/>
            <w:tcMar>
              <w:top w:w="86" w:type="dxa"/>
              <w:bottom w:w="29" w:type="dxa"/>
              <w:right w:w="115" w:type="dxa"/>
            </w:tcMar>
          </w:tcPr>
          <w:p w:rsidR="005409E8" w:rsidRPr="00C11276" w:rsidRDefault="005409E8">
            <w:pPr>
              <w:jc w:val="right"/>
            </w:pPr>
          </w:p>
        </w:tc>
        <w:tc>
          <w:tcPr>
            <w:tcW w:w="986" w:type="dxa"/>
            <w:gridSpan w:val="2"/>
            <w:tcMar>
              <w:top w:w="86" w:type="dxa"/>
              <w:left w:w="0" w:type="dxa"/>
              <w:bottom w:w="29" w:type="dxa"/>
              <w:right w:w="115" w:type="dxa"/>
            </w:tcMar>
          </w:tcPr>
          <w:p w:rsidR="005409E8" w:rsidRPr="00C11276" w:rsidRDefault="005409E8">
            <w:pPr>
              <w:jc w:val="right"/>
            </w:pPr>
            <w:r w:rsidRPr="00C11276">
              <w:t>2/12</w:t>
            </w:r>
          </w:p>
        </w:tc>
        <w:tc>
          <w:tcPr>
            <w:tcW w:w="1393" w:type="dxa"/>
            <w:gridSpan w:val="4"/>
            <w:tcMar>
              <w:top w:w="86" w:type="dxa"/>
              <w:bottom w:w="29" w:type="dxa"/>
              <w:right w:w="115" w:type="dxa"/>
            </w:tcMar>
          </w:tcPr>
          <w:p w:rsidR="005409E8" w:rsidRPr="00C11276" w:rsidRDefault="005409E8">
            <w:pPr>
              <w:jc w:val="right"/>
            </w:pPr>
            <w:r w:rsidRPr="00C11276">
              <w:t>833,333</w:t>
            </w:r>
          </w:p>
        </w:tc>
      </w:tr>
      <w:tr w:rsidR="005409E8" w:rsidRPr="00C11276">
        <w:tc>
          <w:tcPr>
            <w:tcW w:w="2191" w:type="dxa"/>
            <w:gridSpan w:val="3"/>
            <w:tcMar>
              <w:bottom w:w="34" w:type="dxa"/>
            </w:tcMar>
          </w:tcPr>
          <w:p w:rsidR="005409E8" w:rsidRPr="00C11276" w:rsidRDefault="005409E8">
            <w:pPr>
              <w:ind w:left="142" w:hanging="142"/>
              <w:rPr>
                <w:i/>
                <w:iCs/>
              </w:rPr>
            </w:pPr>
            <w:r w:rsidRPr="00C11276">
              <w:rPr>
                <w:i/>
                <w:iCs/>
              </w:rPr>
              <w:t xml:space="preserve">Issue of ordinary shares on 1 March </w:t>
            </w:r>
          </w:p>
        </w:tc>
        <w:tc>
          <w:tcPr>
            <w:tcW w:w="460" w:type="dxa"/>
            <w:gridSpan w:val="2"/>
            <w:tcMar>
              <w:bottom w:w="34" w:type="dxa"/>
            </w:tcMar>
          </w:tcPr>
          <w:p w:rsidR="005409E8" w:rsidRPr="00C11276" w:rsidRDefault="005409E8">
            <w:pPr>
              <w:jc w:val="right"/>
            </w:pPr>
          </w:p>
        </w:tc>
        <w:tc>
          <w:tcPr>
            <w:tcW w:w="1017" w:type="dxa"/>
            <w:gridSpan w:val="2"/>
            <w:tcMar>
              <w:bottom w:w="34" w:type="dxa"/>
            </w:tcMar>
          </w:tcPr>
          <w:p w:rsidR="005409E8" w:rsidRPr="00C11276" w:rsidRDefault="005409E8">
            <w:pPr>
              <w:jc w:val="right"/>
            </w:pPr>
            <w:r w:rsidRPr="00C11276">
              <w:br/>
              <w:t>200,000</w:t>
            </w:r>
          </w:p>
        </w:tc>
        <w:tc>
          <w:tcPr>
            <w:tcW w:w="284" w:type="dxa"/>
            <w:tcMar>
              <w:bottom w:w="34" w:type="dxa"/>
            </w:tcMar>
          </w:tcPr>
          <w:p w:rsidR="005409E8" w:rsidRPr="00C11276" w:rsidRDefault="005409E8">
            <w:pPr>
              <w:jc w:val="right"/>
            </w:pPr>
          </w:p>
        </w:tc>
        <w:tc>
          <w:tcPr>
            <w:tcW w:w="986" w:type="dxa"/>
            <w:gridSpan w:val="2"/>
            <w:tcMar>
              <w:top w:w="28" w:type="dxa"/>
              <w:left w:w="0" w:type="dxa"/>
              <w:bottom w:w="34" w:type="dxa"/>
            </w:tcMar>
          </w:tcPr>
          <w:p w:rsidR="005409E8" w:rsidRPr="00C11276" w:rsidRDefault="005409E8">
            <w:pPr>
              <w:jc w:val="right"/>
            </w:pPr>
          </w:p>
        </w:tc>
        <w:tc>
          <w:tcPr>
            <w:tcW w:w="1393" w:type="dxa"/>
            <w:gridSpan w:val="4"/>
            <w:tcMar>
              <w:top w:w="28" w:type="dxa"/>
              <w:bottom w:w="34" w:type="dxa"/>
            </w:tcMar>
          </w:tcPr>
          <w:p w:rsidR="005409E8" w:rsidRPr="00C11276" w:rsidRDefault="005409E8">
            <w:pPr>
              <w:jc w:val="right"/>
            </w:pPr>
          </w:p>
        </w:tc>
      </w:tr>
      <w:tr w:rsidR="005409E8" w:rsidRPr="00C11276">
        <w:tc>
          <w:tcPr>
            <w:tcW w:w="2191" w:type="dxa"/>
            <w:gridSpan w:val="3"/>
          </w:tcPr>
          <w:p w:rsidR="005409E8" w:rsidRPr="00C11276" w:rsidRDefault="005409E8">
            <w:pPr>
              <w:ind w:left="142" w:hanging="142"/>
            </w:pPr>
            <w:r w:rsidRPr="00C11276">
              <w:t xml:space="preserve">1 March – 31 March </w:t>
            </w:r>
          </w:p>
        </w:tc>
        <w:tc>
          <w:tcPr>
            <w:tcW w:w="460" w:type="dxa"/>
            <w:gridSpan w:val="2"/>
          </w:tcPr>
          <w:p w:rsidR="005409E8" w:rsidRPr="00C11276" w:rsidRDefault="005409E8">
            <w:pPr>
              <w:jc w:val="right"/>
            </w:pPr>
          </w:p>
        </w:tc>
        <w:tc>
          <w:tcPr>
            <w:tcW w:w="1017" w:type="dxa"/>
            <w:gridSpan w:val="2"/>
            <w:tcBorders>
              <w:top w:val="single" w:sz="4" w:space="0" w:color="auto"/>
            </w:tcBorders>
            <w:tcMar>
              <w:left w:w="0" w:type="dxa"/>
            </w:tcMar>
          </w:tcPr>
          <w:p w:rsidR="005409E8" w:rsidRPr="00C11276" w:rsidRDefault="005409E8">
            <w:pPr>
              <w:jc w:val="right"/>
            </w:pPr>
            <w:r w:rsidRPr="00C11276">
              <w:t>5,200,000</w:t>
            </w:r>
          </w:p>
        </w:tc>
        <w:tc>
          <w:tcPr>
            <w:tcW w:w="284" w:type="dxa"/>
          </w:tcPr>
          <w:p w:rsidR="005409E8" w:rsidRPr="00C11276" w:rsidRDefault="005409E8">
            <w:pPr>
              <w:jc w:val="right"/>
            </w:pPr>
          </w:p>
        </w:tc>
        <w:tc>
          <w:tcPr>
            <w:tcW w:w="986" w:type="dxa"/>
            <w:gridSpan w:val="2"/>
            <w:tcMar>
              <w:top w:w="28" w:type="dxa"/>
              <w:left w:w="0" w:type="dxa"/>
              <w:bottom w:w="28" w:type="dxa"/>
            </w:tcMar>
          </w:tcPr>
          <w:p w:rsidR="005409E8" w:rsidRPr="00C11276" w:rsidRDefault="005409E8">
            <w:pPr>
              <w:jc w:val="right"/>
            </w:pPr>
            <w:r w:rsidRPr="00C11276">
              <w:t>1/12</w:t>
            </w:r>
          </w:p>
        </w:tc>
        <w:tc>
          <w:tcPr>
            <w:tcW w:w="1393" w:type="dxa"/>
            <w:gridSpan w:val="4"/>
            <w:tcMar>
              <w:top w:w="28" w:type="dxa"/>
              <w:bottom w:w="28" w:type="dxa"/>
            </w:tcMar>
          </w:tcPr>
          <w:p w:rsidR="005409E8" w:rsidRPr="00C11276" w:rsidRDefault="005409E8">
            <w:pPr>
              <w:jc w:val="right"/>
            </w:pPr>
            <w:r w:rsidRPr="00C11276">
              <w:t>433,333</w:t>
            </w:r>
          </w:p>
        </w:tc>
      </w:tr>
      <w:tr w:rsidR="005409E8" w:rsidRPr="00C11276">
        <w:tc>
          <w:tcPr>
            <w:tcW w:w="2191" w:type="dxa"/>
            <w:gridSpan w:val="3"/>
            <w:tcMar>
              <w:bottom w:w="34" w:type="dxa"/>
            </w:tcMar>
          </w:tcPr>
          <w:p w:rsidR="005409E8" w:rsidRPr="00C11276" w:rsidRDefault="005409E8">
            <w:pPr>
              <w:ind w:left="142" w:hanging="142"/>
              <w:rPr>
                <w:i/>
                <w:iCs/>
              </w:rPr>
            </w:pPr>
            <w:r w:rsidRPr="00C11276">
              <w:rPr>
                <w:i/>
                <w:iCs/>
              </w:rPr>
              <w:t xml:space="preserve">Conversion of 5% bonds on 1 April </w:t>
            </w:r>
          </w:p>
        </w:tc>
        <w:tc>
          <w:tcPr>
            <w:tcW w:w="460" w:type="dxa"/>
            <w:gridSpan w:val="2"/>
            <w:tcMar>
              <w:bottom w:w="34" w:type="dxa"/>
            </w:tcMar>
          </w:tcPr>
          <w:p w:rsidR="005409E8" w:rsidRPr="00C11276" w:rsidRDefault="005409E8">
            <w:pPr>
              <w:jc w:val="right"/>
            </w:pPr>
          </w:p>
        </w:tc>
        <w:tc>
          <w:tcPr>
            <w:tcW w:w="1017" w:type="dxa"/>
            <w:gridSpan w:val="2"/>
            <w:tcBorders>
              <w:bottom w:val="single" w:sz="4" w:space="0" w:color="auto"/>
            </w:tcBorders>
            <w:tcMar>
              <w:left w:w="0" w:type="dxa"/>
              <w:bottom w:w="34" w:type="dxa"/>
            </w:tcMar>
          </w:tcPr>
          <w:p w:rsidR="005409E8" w:rsidRPr="00C11276" w:rsidRDefault="005409E8">
            <w:pPr>
              <w:jc w:val="right"/>
            </w:pPr>
            <w:r w:rsidRPr="00C11276">
              <w:br/>
              <w:t>480,000</w:t>
            </w:r>
          </w:p>
        </w:tc>
        <w:tc>
          <w:tcPr>
            <w:tcW w:w="284" w:type="dxa"/>
            <w:tcMar>
              <w:bottom w:w="34" w:type="dxa"/>
            </w:tcMar>
          </w:tcPr>
          <w:p w:rsidR="005409E8" w:rsidRPr="00C11276" w:rsidRDefault="005409E8">
            <w:pPr>
              <w:jc w:val="right"/>
            </w:pPr>
          </w:p>
        </w:tc>
        <w:tc>
          <w:tcPr>
            <w:tcW w:w="986" w:type="dxa"/>
            <w:gridSpan w:val="2"/>
            <w:tcMar>
              <w:top w:w="28" w:type="dxa"/>
              <w:left w:w="0" w:type="dxa"/>
              <w:bottom w:w="34" w:type="dxa"/>
            </w:tcMar>
          </w:tcPr>
          <w:p w:rsidR="005409E8" w:rsidRPr="00C11276" w:rsidRDefault="005409E8">
            <w:pPr>
              <w:jc w:val="right"/>
            </w:pPr>
          </w:p>
        </w:tc>
        <w:tc>
          <w:tcPr>
            <w:tcW w:w="1393" w:type="dxa"/>
            <w:gridSpan w:val="4"/>
            <w:tcMar>
              <w:top w:w="28" w:type="dxa"/>
              <w:bottom w:w="34" w:type="dxa"/>
            </w:tcMar>
          </w:tcPr>
          <w:p w:rsidR="005409E8" w:rsidRPr="00C11276" w:rsidRDefault="005409E8">
            <w:pPr>
              <w:jc w:val="right"/>
            </w:pPr>
          </w:p>
        </w:tc>
      </w:tr>
      <w:tr w:rsidR="005409E8" w:rsidRPr="00C11276">
        <w:tc>
          <w:tcPr>
            <w:tcW w:w="2191" w:type="dxa"/>
            <w:gridSpan w:val="3"/>
          </w:tcPr>
          <w:p w:rsidR="005409E8" w:rsidRPr="00C11276" w:rsidRDefault="005409E8">
            <w:pPr>
              <w:ind w:left="142" w:hanging="142"/>
            </w:pPr>
            <w:r w:rsidRPr="00C11276">
              <w:t xml:space="preserve">1 April – 31 May </w:t>
            </w:r>
          </w:p>
        </w:tc>
        <w:tc>
          <w:tcPr>
            <w:tcW w:w="460" w:type="dxa"/>
            <w:gridSpan w:val="2"/>
          </w:tcPr>
          <w:p w:rsidR="005409E8" w:rsidRPr="00C11276" w:rsidRDefault="005409E8">
            <w:pPr>
              <w:jc w:val="right"/>
            </w:pPr>
          </w:p>
        </w:tc>
        <w:tc>
          <w:tcPr>
            <w:tcW w:w="1017" w:type="dxa"/>
            <w:gridSpan w:val="2"/>
            <w:tcBorders>
              <w:top w:val="single" w:sz="4" w:space="0" w:color="auto"/>
            </w:tcBorders>
            <w:tcMar>
              <w:left w:w="0" w:type="dxa"/>
            </w:tcMar>
          </w:tcPr>
          <w:p w:rsidR="005409E8" w:rsidRPr="00C11276" w:rsidRDefault="005409E8">
            <w:pPr>
              <w:jc w:val="right"/>
            </w:pPr>
            <w:r w:rsidRPr="00C11276">
              <w:t>5,680,000</w:t>
            </w:r>
          </w:p>
        </w:tc>
        <w:tc>
          <w:tcPr>
            <w:tcW w:w="284" w:type="dxa"/>
          </w:tcPr>
          <w:p w:rsidR="005409E8" w:rsidRPr="00C11276" w:rsidRDefault="005409E8">
            <w:pPr>
              <w:jc w:val="right"/>
            </w:pPr>
          </w:p>
        </w:tc>
        <w:tc>
          <w:tcPr>
            <w:tcW w:w="986" w:type="dxa"/>
            <w:gridSpan w:val="2"/>
            <w:tcMar>
              <w:top w:w="28" w:type="dxa"/>
              <w:left w:w="0" w:type="dxa"/>
              <w:bottom w:w="28" w:type="dxa"/>
            </w:tcMar>
          </w:tcPr>
          <w:p w:rsidR="005409E8" w:rsidRPr="00C11276" w:rsidRDefault="005409E8">
            <w:pPr>
              <w:jc w:val="right"/>
            </w:pPr>
            <w:r w:rsidRPr="00C11276">
              <w:t>2/12</w:t>
            </w:r>
          </w:p>
        </w:tc>
        <w:tc>
          <w:tcPr>
            <w:tcW w:w="1393" w:type="dxa"/>
            <w:gridSpan w:val="4"/>
            <w:tcMar>
              <w:top w:w="28" w:type="dxa"/>
              <w:bottom w:w="28" w:type="dxa"/>
            </w:tcMar>
          </w:tcPr>
          <w:p w:rsidR="005409E8" w:rsidRPr="00C11276" w:rsidRDefault="005409E8">
            <w:pPr>
              <w:jc w:val="right"/>
            </w:pPr>
            <w:r w:rsidRPr="00C11276">
              <w:t>946,667</w:t>
            </w:r>
          </w:p>
        </w:tc>
      </w:tr>
      <w:tr w:rsidR="005409E8" w:rsidRPr="00C11276">
        <w:tc>
          <w:tcPr>
            <w:tcW w:w="2191" w:type="dxa"/>
            <w:gridSpan w:val="3"/>
            <w:tcMar>
              <w:bottom w:w="34" w:type="dxa"/>
            </w:tcMar>
          </w:tcPr>
          <w:p w:rsidR="005409E8" w:rsidRPr="00C11276" w:rsidRDefault="005409E8">
            <w:pPr>
              <w:ind w:left="142" w:hanging="142"/>
              <w:rPr>
                <w:i/>
                <w:iCs/>
              </w:rPr>
            </w:pPr>
            <w:r w:rsidRPr="00C11276">
              <w:rPr>
                <w:i/>
                <w:iCs/>
              </w:rPr>
              <w:t>Conversion of preference shares on 1 June</w:t>
            </w:r>
          </w:p>
        </w:tc>
        <w:tc>
          <w:tcPr>
            <w:tcW w:w="460" w:type="dxa"/>
            <w:gridSpan w:val="2"/>
            <w:tcMar>
              <w:bottom w:w="34" w:type="dxa"/>
            </w:tcMar>
          </w:tcPr>
          <w:p w:rsidR="005409E8" w:rsidRPr="00C11276" w:rsidRDefault="005409E8">
            <w:pPr>
              <w:jc w:val="right"/>
            </w:pPr>
          </w:p>
        </w:tc>
        <w:tc>
          <w:tcPr>
            <w:tcW w:w="1017" w:type="dxa"/>
            <w:gridSpan w:val="2"/>
            <w:tcBorders>
              <w:bottom w:val="single" w:sz="4" w:space="0" w:color="auto"/>
            </w:tcBorders>
            <w:tcMar>
              <w:left w:w="0" w:type="dxa"/>
              <w:bottom w:w="34" w:type="dxa"/>
            </w:tcMar>
          </w:tcPr>
          <w:p w:rsidR="005409E8" w:rsidRPr="00C11276" w:rsidRDefault="005409E8">
            <w:pPr>
              <w:jc w:val="right"/>
            </w:pPr>
            <w:r w:rsidRPr="00C11276">
              <w:br/>
            </w:r>
            <w:r w:rsidRPr="00C11276">
              <w:br/>
              <w:t>600,000</w:t>
            </w:r>
          </w:p>
        </w:tc>
        <w:tc>
          <w:tcPr>
            <w:tcW w:w="284" w:type="dxa"/>
            <w:tcMar>
              <w:bottom w:w="34" w:type="dxa"/>
            </w:tcMar>
          </w:tcPr>
          <w:p w:rsidR="005409E8" w:rsidRPr="00C11276" w:rsidRDefault="005409E8">
            <w:pPr>
              <w:jc w:val="right"/>
            </w:pPr>
          </w:p>
        </w:tc>
        <w:tc>
          <w:tcPr>
            <w:tcW w:w="986" w:type="dxa"/>
            <w:gridSpan w:val="2"/>
            <w:tcMar>
              <w:top w:w="28" w:type="dxa"/>
              <w:left w:w="0" w:type="dxa"/>
              <w:bottom w:w="34" w:type="dxa"/>
            </w:tcMar>
          </w:tcPr>
          <w:p w:rsidR="005409E8" w:rsidRPr="00C11276" w:rsidRDefault="005409E8">
            <w:pPr>
              <w:jc w:val="right"/>
            </w:pPr>
          </w:p>
        </w:tc>
        <w:tc>
          <w:tcPr>
            <w:tcW w:w="1393" w:type="dxa"/>
            <w:gridSpan w:val="4"/>
            <w:tcMar>
              <w:top w:w="28" w:type="dxa"/>
              <w:bottom w:w="34" w:type="dxa"/>
            </w:tcMar>
          </w:tcPr>
          <w:p w:rsidR="005409E8" w:rsidRPr="00C11276" w:rsidRDefault="005409E8">
            <w:pPr>
              <w:jc w:val="right"/>
            </w:pPr>
          </w:p>
        </w:tc>
      </w:tr>
      <w:tr w:rsidR="005409E8" w:rsidRPr="00C11276">
        <w:tc>
          <w:tcPr>
            <w:tcW w:w="2191" w:type="dxa"/>
            <w:gridSpan w:val="3"/>
          </w:tcPr>
          <w:p w:rsidR="005409E8" w:rsidRPr="00C11276" w:rsidRDefault="005409E8">
            <w:pPr>
              <w:ind w:left="142" w:hanging="142"/>
            </w:pPr>
            <w:r w:rsidRPr="00C11276">
              <w:t xml:space="preserve">1 June – 31 August </w:t>
            </w:r>
          </w:p>
        </w:tc>
        <w:tc>
          <w:tcPr>
            <w:tcW w:w="460" w:type="dxa"/>
            <w:gridSpan w:val="2"/>
          </w:tcPr>
          <w:p w:rsidR="005409E8" w:rsidRPr="00C11276" w:rsidRDefault="005409E8">
            <w:pPr>
              <w:jc w:val="right"/>
            </w:pPr>
          </w:p>
        </w:tc>
        <w:tc>
          <w:tcPr>
            <w:tcW w:w="1017" w:type="dxa"/>
            <w:gridSpan w:val="2"/>
            <w:tcBorders>
              <w:top w:val="single" w:sz="4" w:space="0" w:color="auto"/>
            </w:tcBorders>
            <w:tcMar>
              <w:left w:w="0" w:type="dxa"/>
            </w:tcMar>
          </w:tcPr>
          <w:p w:rsidR="005409E8" w:rsidRPr="00C11276" w:rsidRDefault="005409E8">
            <w:pPr>
              <w:jc w:val="right"/>
            </w:pPr>
            <w:r w:rsidRPr="00C11276">
              <w:t>6,280,000</w:t>
            </w:r>
          </w:p>
        </w:tc>
        <w:tc>
          <w:tcPr>
            <w:tcW w:w="284" w:type="dxa"/>
          </w:tcPr>
          <w:p w:rsidR="005409E8" w:rsidRPr="00C11276" w:rsidRDefault="005409E8">
            <w:pPr>
              <w:jc w:val="right"/>
            </w:pPr>
          </w:p>
        </w:tc>
        <w:tc>
          <w:tcPr>
            <w:tcW w:w="986" w:type="dxa"/>
            <w:gridSpan w:val="2"/>
            <w:tcMar>
              <w:top w:w="28" w:type="dxa"/>
              <w:left w:w="0" w:type="dxa"/>
              <w:bottom w:w="28" w:type="dxa"/>
            </w:tcMar>
          </w:tcPr>
          <w:p w:rsidR="005409E8" w:rsidRPr="00C11276" w:rsidRDefault="005409E8">
            <w:pPr>
              <w:jc w:val="right"/>
            </w:pPr>
            <w:r w:rsidRPr="00C11276">
              <w:t>3/12</w:t>
            </w:r>
          </w:p>
        </w:tc>
        <w:tc>
          <w:tcPr>
            <w:tcW w:w="1393" w:type="dxa"/>
            <w:gridSpan w:val="4"/>
            <w:tcMar>
              <w:top w:w="28" w:type="dxa"/>
              <w:bottom w:w="28" w:type="dxa"/>
            </w:tcMar>
          </w:tcPr>
          <w:p w:rsidR="005409E8" w:rsidRPr="00C11276" w:rsidRDefault="005409E8">
            <w:pPr>
              <w:jc w:val="right"/>
            </w:pPr>
            <w:r w:rsidRPr="00C11276">
              <w:t>1,570,000</w:t>
            </w:r>
          </w:p>
        </w:tc>
      </w:tr>
      <w:tr w:rsidR="005409E8" w:rsidRPr="00C11276">
        <w:tc>
          <w:tcPr>
            <w:tcW w:w="2191" w:type="dxa"/>
            <w:gridSpan w:val="3"/>
            <w:tcMar>
              <w:bottom w:w="34" w:type="dxa"/>
            </w:tcMar>
          </w:tcPr>
          <w:p w:rsidR="005409E8" w:rsidRPr="00C11276" w:rsidRDefault="005409E8">
            <w:pPr>
              <w:ind w:left="142" w:hanging="142"/>
              <w:rPr>
                <w:i/>
                <w:iCs/>
              </w:rPr>
            </w:pPr>
            <w:r w:rsidRPr="00C11276">
              <w:rPr>
                <w:i/>
                <w:iCs/>
              </w:rPr>
              <w:t xml:space="preserve">Exercise of warrants on 1 September </w:t>
            </w:r>
          </w:p>
        </w:tc>
        <w:tc>
          <w:tcPr>
            <w:tcW w:w="460" w:type="dxa"/>
            <w:gridSpan w:val="2"/>
            <w:tcMar>
              <w:bottom w:w="34" w:type="dxa"/>
            </w:tcMar>
          </w:tcPr>
          <w:p w:rsidR="005409E8" w:rsidRPr="00C11276" w:rsidRDefault="005409E8">
            <w:pPr>
              <w:jc w:val="right"/>
            </w:pPr>
          </w:p>
        </w:tc>
        <w:tc>
          <w:tcPr>
            <w:tcW w:w="1017" w:type="dxa"/>
            <w:gridSpan w:val="2"/>
            <w:tcBorders>
              <w:bottom w:val="single" w:sz="4" w:space="0" w:color="auto"/>
            </w:tcBorders>
            <w:tcMar>
              <w:left w:w="0" w:type="dxa"/>
              <w:bottom w:w="34" w:type="dxa"/>
            </w:tcMar>
          </w:tcPr>
          <w:p w:rsidR="005409E8" w:rsidRPr="00C11276" w:rsidRDefault="005409E8">
            <w:pPr>
              <w:jc w:val="right"/>
            </w:pPr>
            <w:r w:rsidRPr="00C11276">
              <w:br/>
              <w:t>600,000</w:t>
            </w:r>
          </w:p>
        </w:tc>
        <w:tc>
          <w:tcPr>
            <w:tcW w:w="284" w:type="dxa"/>
            <w:tcMar>
              <w:bottom w:w="34" w:type="dxa"/>
            </w:tcMar>
          </w:tcPr>
          <w:p w:rsidR="005409E8" w:rsidRPr="00C11276" w:rsidRDefault="005409E8">
            <w:pPr>
              <w:jc w:val="right"/>
            </w:pPr>
          </w:p>
        </w:tc>
        <w:tc>
          <w:tcPr>
            <w:tcW w:w="986" w:type="dxa"/>
            <w:gridSpan w:val="2"/>
            <w:tcMar>
              <w:top w:w="28" w:type="dxa"/>
              <w:left w:w="0" w:type="dxa"/>
              <w:bottom w:w="34" w:type="dxa"/>
            </w:tcMar>
          </w:tcPr>
          <w:p w:rsidR="005409E8" w:rsidRPr="00C11276" w:rsidRDefault="005409E8">
            <w:pPr>
              <w:jc w:val="right"/>
            </w:pPr>
          </w:p>
        </w:tc>
        <w:tc>
          <w:tcPr>
            <w:tcW w:w="1393" w:type="dxa"/>
            <w:gridSpan w:val="4"/>
            <w:tcMar>
              <w:top w:w="28" w:type="dxa"/>
              <w:bottom w:w="34" w:type="dxa"/>
            </w:tcMar>
          </w:tcPr>
          <w:p w:rsidR="005409E8" w:rsidRPr="00C11276" w:rsidRDefault="005409E8">
            <w:pPr>
              <w:jc w:val="right"/>
            </w:pPr>
          </w:p>
        </w:tc>
      </w:tr>
      <w:tr w:rsidR="005409E8" w:rsidRPr="00C11276">
        <w:trPr>
          <w:cantSplit/>
        </w:trPr>
        <w:tc>
          <w:tcPr>
            <w:tcW w:w="2651" w:type="dxa"/>
            <w:gridSpan w:val="5"/>
          </w:tcPr>
          <w:p w:rsidR="005409E8" w:rsidRPr="00C11276" w:rsidRDefault="005409E8">
            <w:r w:rsidRPr="00C11276">
              <w:t>1 September – 31 December</w:t>
            </w:r>
          </w:p>
        </w:tc>
        <w:tc>
          <w:tcPr>
            <w:tcW w:w="1017" w:type="dxa"/>
            <w:gridSpan w:val="2"/>
            <w:tcBorders>
              <w:top w:val="single" w:sz="4" w:space="0" w:color="auto"/>
            </w:tcBorders>
            <w:tcMar>
              <w:left w:w="0" w:type="dxa"/>
            </w:tcMar>
          </w:tcPr>
          <w:p w:rsidR="005409E8" w:rsidRPr="00C11276" w:rsidRDefault="005409E8">
            <w:pPr>
              <w:jc w:val="right"/>
            </w:pPr>
            <w:r w:rsidRPr="00C11276">
              <w:t>6,880,000</w:t>
            </w:r>
          </w:p>
        </w:tc>
        <w:tc>
          <w:tcPr>
            <w:tcW w:w="284" w:type="dxa"/>
          </w:tcPr>
          <w:p w:rsidR="005409E8" w:rsidRPr="00C11276" w:rsidRDefault="005409E8">
            <w:pPr>
              <w:jc w:val="right"/>
            </w:pPr>
          </w:p>
        </w:tc>
        <w:tc>
          <w:tcPr>
            <w:tcW w:w="986" w:type="dxa"/>
            <w:gridSpan w:val="2"/>
            <w:tcMar>
              <w:top w:w="28" w:type="dxa"/>
              <w:left w:w="0" w:type="dxa"/>
              <w:bottom w:w="28" w:type="dxa"/>
            </w:tcMar>
          </w:tcPr>
          <w:p w:rsidR="005409E8" w:rsidRPr="00C11276" w:rsidRDefault="005409E8">
            <w:pPr>
              <w:jc w:val="right"/>
            </w:pPr>
            <w:r w:rsidRPr="00C11276">
              <w:t>4/12</w:t>
            </w:r>
          </w:p>
        </w:tc>
        <w:tc>
          <w:tcPr>
            <w:tcW w:w="1393" w:type="dxa"/>
            <w:gridSpan w:val="4"/>
            <w:tcMar>
              <w:top w:w="28" w:type="dxa"/>
              <w:bottom w:w="28" w:type="dxa"/>
            </w:tcMar>
          </w:tcPr>
          <w:p w:rsidR="005409E8" w:rsidRPr="00C11276" w:rsidRDefault="005409E8">
            <w:pPr>
              <w:jc w:val="right"/>
            </w:pPr>
            <w:r w:rsidRPr="00C11276">
              <w:t>2,293,333</w:t>
            </w:r>
          </w:p>
        </w:tc>
      </w:tr>
      <w:tr w:rsidR="005409E8" w:rsidRPr="00C11276">
        <w:tc>
          <w:tcPr>
            <w:tcW w:w="2427" w:type="dxa"/>
            <w:gridSpan w:val="4"/>
            <w:vAlign w:val="center"/>
          </w:tcPr>
          <w:p w:rsidR="005409E8" w:rsidRPr="00C11276" w:rsidRDefault="005409E8">
            <w:pPr>
              <w:rPr>
                <w:b/>
                <w:bCs/>
              </w:rPr>
            </w:pPr>
            <w:r w:rsidRPr="00C11276">
              <w:rPr>
                <w:b/>
                <w:bCs/>
              </w:rPr>
              <w:t>Weighted-average shares</w:t>
            </w:r>
          </w:p>
        </w:tc>
        <w:tc>
          <w:tcPr>
            <w:tcW w:w="1241" w:type="dxa"/>
            <w:gridSpan w:val="3"/>
            <w:tcMar>
              <w:bottom w:w="29" w:type="dxa"/>
              <w:right w:w="115" w:type="dxa"/>
            </w:tcMar>
          </w:tcPr>
          <w:p w:rsidR="005409E8" w:rsidRPr="00C11276" w:rsidRDefault="005409E8"/>
        </w:tc>
        <w:tc>
          <w:tcPr>
            <w:tcW w:w="284" w:type="dxa"/>
            <w:tcMar>
              <w:top w:w="86" w:type="dxa"/>
              <w:bottom w:w="29" w:type="dxa"/>
              <w:right w:w="115" w:type="dxa"/>
            </w:tcMar>
          </w:tcPr>
          <w:p w:rsidR="005409E8" w:rsidRPr="00C11276" w:rsidRDefault="005409E8"/>
        </w:tc>
        <w:tc>
          <w:tcPr>
            <w:tcW w:w="1294" w:type="dxa"/>
            <w:gridSpan w:val="4"/>
            <w:tcMar>
              <w:top w:w="86" w:type="dxa"/>
              <w:left w:w="115" w:type="dxa"/>
              <w:bottom w:w="29" w:type="dxa"/>
              <w:right w:w="115" w:type="dxa"/>
            </w:tcMar>
          </w:tcPr>
          <w:p w:rsidR="005409E8" w:rsidRPr="00C11276" w:rsidRDefault="005409E8"/>
        </w:tc>
        <w:tc>
          <w:tcPr>
            <w:tcW w:w="1085" w:type="dxa"/>
            <w:gridSpan w:val="2"/>
            <w:tcBorders>
              <w:top w:val="single" w:sz="4" w:space="0" w:color="auto"/>
              <w:bottom w:val="double" w:sz="4" w:space="0" w:color="auto"/>
            </w:tcBorders>
            <w:tcMar>
              <w:top w:w="86" w:type="dxa"/>
              <w:left w:w="0" w:type="dxa"/>
              <w:bottom w:w="29" w:type="dxa"/>
              <w:right w:w="115" w:type="dxa"/>
            </w:tcMar>
            <w:vAlign w:val="center"/>
          </w:tcPr>
          <w:p w:rsidR="005409E8" w:rsidRPr="00C11276" w:rsidRDefault="005409E8">
            <w:pPr>
              <w:jc w:val="right"/>
            </w:pPr>
            <w:r w:rsidRPr="00C11276">
              <w:t>6,076,667</w:t>
            </w:r>
          </w:p>
        </w:tc>
      </w:tr>
      <w:tr w:rsidR="005409E8" w:rsidRPr="00C11276">
        <w:tc>
          <w:tcPr>
            <w:tcW w:w="1165" w:type="dxa"/>
            <w:gridSpan w:val="2"/>
          </w:tcPr>
          <w:p w:rsidR="005409E8" w:rsidRPr="00C11276" w:rsidRDefault="005409E8"/>
        </w:tc>
        <w:tc>
          <w:tcPr>
            <w:tcW w:w="1262" w:type="dxa"/>
            <w:gridSpan w:val="2"/>
          </w:tcPr>
          <w:p w:rsidR="005409E8" w:rsidRPr="00C11276" w:rsidRDefault="005409E8"/>
        </w:tc>
        <w:tc>
          <w:tcPr>
            <w:tcW w:w="1241" w:type="dxa"/>
            <w:gridSpan w:val="3"/>
          </w:tcPr>
          <w:p w:rsidR="005409E8" w:rsidRPr="00C11276" w:rsidRDefault="005409E8"/>
        </w:tc>
        <w:tc>
          <w:tcPr>
            <w:tcW w:w="284" w:type="dxa"/>
          </w:tcPr>
          <w:p w:rsidR="005409E8" w:rsidRPr="00C11276" w:rsidRDefault="005409E8"/>
        </w:tc>
        <w:tc>
          <w:tcPr>
            <w:tcW w:w="1138" w:type="dxa"/>
            <w:gridSpan w:val="3"/>
          </w:tcPr>
          <w:p w:rsidR="005409E8" w:rsidRPr="00C11276" w:rsidRDefault="005409E8"/>
        </w:tc>
        <w:tc>
          <w:tcPr>
            <w:tcW w:w="1241" w:type="dxa"/>
            <w:gridSpan w:val="3"/>
            <w:tcMar>
              <w:left w:w="0" w:type="dxa"/>
            </w:tcMar>
          </w:tcPr>
          <w:p w:rsidR="005409E8" w:rsidRPr="00C11276" w:rsidRDefault="005409E8">
            <w:pPr>
              <w:jc w:val="right"/>
            </w:pPr>
          </w:p>
        </w:tc>
      </w:tr>
      <w:tr w:rsidR="005409E8" w:rsidRPr="00C11276">
        <w:tc>
          <w:tcPr>
            <w:tcW w:w="1165" w:type="dxa"/>
            <w:gridSpan w:val="2"/>
            <w:tcMar>
              <w:top w:w="28" w:type="dxa"/>
              <w:bottom w:w="28" w:type="dxa"/>
            </w:tcMar>
          </w:tcPr>
          <w:p w:rsidR="005409E8" w:rsidRPr="00C11276" w:rsidRDefault="005409E8">
            <w:pPr>
              <w:rPr>
                <w:b/>
                <w:bCs/>
                <w:i/>
                <w:iCs/>
              </w:rPr>
            </w:pPr>
            <w:r w:rsidRPr="00C11276">
              <w:rPr>
                <w:b/>
                <w:bCs/>
                <w:i/>
                <w:iCs/>
              </w:rPr>
              <w:t>Basic EPS</w:t>
            </w:r>
          </w:p>
        </w:tc>
        <w:tc>
          <w:tcPr>
            <w:tcW w:w="1262" w:type="dxa"/>
            <w:gridSpan w:val="2"/>
            <w:tcMar>
              <w:top w:w="28" w:type="dxa"/>
              <w:bottom w:w="28" w:type="dxa"/>
            </w:tcMar>
          </w:tcPr>
          <w:p w:rsidR="005409E8" w:rsidRPr="00C11276" w:rsidRDefault="005409E8"/>
        </w:tc>
        <w:tc>
          <w:tcPr>
            <w:tcW w:w="1241" w:type="dxa"/>
            <w:gridSpan w:val="3"/>
            <w:tcMar>
              <w:top w:w="28" w:type="dxa"/>
              <w:bottom w:w="28" w:type="dxa"/>
            </w:tcMar>
          </w:tcPr>
          <w:p w:rsidR="005409E8" w:rsidRPr="00C11276" w:rsidRDefault="005409E8"/>
        </w:tc>
        <w:tc>
          <w:tcPr>
            <w:tcW w:w="284" w:type="dxa"/>
            <w:tcMar>
              <w:top w:w="28" w:type="dxa"/>
              <w:bottom w:w="28" w:type="dxa"/>
            </w:tcMar>
          </w:tcPr>
          <w:p w:rsidR="005409E8" w:rsidRPr="00C11276" w:rsidRDefault="005409E8"/>
        </w:tc>
        <w:tc>
          <w:tcPr>
            <w:tcW w:w="1138" w:type="dxa"/>
            <w:gridSpan w:val="3"/>
            <w:tcMar>
              <w:top w:w="28" w:type="dxa"/>
              <w:bottom w:w="28" w:type="dxa"/>
            </w:tcMar>
          </w:tcPr>
          <w:p w:rsidR="005409E8" w:rsidRPr="00C11276" w:rsidRDefault="005409E8"/>
        </w:tc>
        <w:tc>
          <w:tcPr>
            <w:tcW w:w="1241" w:type="dxa"/>
            <w:gridSpan w:val="3"/>
            <w:tcMar>
              <w:top w:w="28" w:type="dxa"/>
              <w:left w:w="0" w:type="dxa"/>
              <w:bottom w:w="28" w:type="dxa"/>
            </w:tcMar>
          </w:tcPr>
          <w:p w:rsidR="005409E8" w:rsidRPr="00C11276" w:rsidRDefault="005409E8">
            <w:pPr>
              <w:jc w:val="right"/>
            </w:pPr>
          </w:p>
        </w:tc>
      </w:tr>
      <w:tr w:rsidR="005409E8" w:rsidRPr="00C11276">
        <w:tc>
          <w:tcPr>
            <w:tcW w:w="3668" w:type="dxa"/>
            <w:gridSpan w:val="7"/>
            <w:tcMar>
              <w:top w:w="28" w:type="dxa"/>
              <w:bottom w:w="28" w:type="dxa"/>
            </w:tcMar>
          </w:tcPr>
          <w:p w:rsidR="005409E8" w:rsidRPr="00C11276" w:rsidRDefault="005409E8">
            <w:r w:rsidRPr="00C11276">
              <w:t xml:space="preserve">Profit from continuing operations </w:t>
            </w:r>
          </w:p>
        </w:tc>
        <w:tc>
          <w:tcPr>
            <w:tcW w:w="284" w:type="dxa"/>
            <w:tcMar>
              <w:top w:w="28" w:type="dxa"/>
              <w:bottom w:w="28" w:type="dxa"/>
            </w:tcMar>
          </w:tcPr>
          <w:p w:rsidR="005409E8" w:rsidRPr="00C11276" w:rsidRDefault="005409E8"/>
        </w:tc>
        <w:tc>
          <w:tcPr>
            <w:tcW w:w="1138" w:type="dxa"/>
            <w:gridSpan w:val="3"/>
            <w:tcMar>
              <w:top w:w="28" w:type="dxa"/>
              <w:bottom w:w="28" w:type="dxa"/>
            </w:tcMar>
          </w:tcPr>
          <w:p w:rsidR="005409E8" w:rsidRPr="00C11276" w:rsidRDefault="005409E8"/>
        </w:tc>
        <w:tc>
          <w:tcPr>
            <w:tcW w:w="1241" w:type="dxa"/>
            <w:gridSpan w:val="3"/>
            <w:tcMar>
              <w:top w:w="28" w:type="dxa"/>
              <w:left w:w="0" w:type="dxa"/>
              <w:bottom w:w="28" w:type="dxa"/>
            </w:tcMar>
          </w:tcPr>
          <w:p w:rsidR="005409E8" w:rsidRPr="00C11276" w:rsidRDefault="005409E8">
            <w:pPr>
              <w:jc w:val="right"/>
              <w:rPr>
                <w:b/>
                <w:bCs/>
                <w:i/>
                <w:iCs/>
              </w:rPr>
            </w:pPr>
            <w:r w:rsidRPr="00C11276">
              <w:rPr>
                <w:b/>
                <w:bCs/>
                <w:i/>
                <w:iCs/>
              </w:rPr>
              <w:t>CU1.93</w:t>
            </w:r>
          </w:p>
        </w:tc>
      </w:tr>
      <w:tr w:rsidR="005409E8" w:rsidRPr="00C11276">
        <w:tc>
          <w:tcPr>
            <w:tcW w:w="3668" w:type="dxa"/>
            <w:gridSpan w:val="7"/>
            <w:tcMar>
              <w:top w:w="28" w:type="dxa"/>
              <w:bottom w:w="28" w:type="dxa"/>
            </w:tcMar>
          </w:tcPr>
          <w:p w:rsidR="005409E8" w:rsidRPr="00C11276" w:rsidRDefault="005409E8">
            <w:r w:rsidRPr="00C11276">
              <w:t xml:space="preserve">Loss from </w:t>
            </w:r>
            <w:r w:rsidRPr="00C11276">
              <w:rPr>
                <w:kern w:val="20"/>
              </w:rPr>
              <w:t>discontinued operations</w:t>
            </w:r>
            <w:r w:rsidRPr="00C11276">
              <w:t xml:space="preserve"> </w:t>
            </w:r>
          </w:p>
        </w:tc>
        <w:tc>
          <w:tcPr>
            <w:tcW w:w="284" w:type="dxa"/>
            <w:tcMar>
              <w:top w:w="28" w:type="dxa"/>
              <w:bottom w:w="28" w:type="dxa"/>
            </w:tcMar>
          </w:tcPr>
          <w:p w:rsidR="005409E8" w:rsidRPr="00C11276" w:rsidRDefault="005409E8"/>
        </w:tc>
        <w:tc>
          <w:tcPr>
            <w:tcW w:w="1138" w:type="dxa"/>
            <w:gridSpan w:val="3"/>
            <w:tcMar>
              <w:top w:w="28" w:type="dxa"/>
              <w:bottom w:w="28" w:type="dxa"/>
            </w:tcMar>
          </w:tcPr>
          <w:p w:rsidR="005409E8" w:rsidRPr="00C11276" w:rsidRDefault="005409E8"/>
        </w:tc>
        <w:tc>
          <w:tcPr>
            <w:tcW w:w="1241" w:type="dxa"/>
            <w:gridSpan w:val="3"/>
            <w:tcMar>
              <w:top w:w="28" w:type="dxa"/>
              <w:left w:w="0" w:type="dxa"/>
              <w:bottom w:w="28" w:type="dxa"/>
            </w:tcMar>
          </w:tcPr>
          <w:p w:rsidR="005409E8" w:rsidRPr="00C11276" w:rsidRDefault="005409E8">
            <w:pPr>
              <w:jc w:val="right"/>
              <w:rPr>
                <w:b/>
                <w:bCs/>
                <w:i/>
                <w:iCs/>
                <w:lang w:val="fr-FR"/>
              </w:rPr>
            </w:pPr>
            <w:r w:rsidRPr="00C11276">
              <w:rPr>
                <w:b/>
                <w:bCs/>
                <w:i/>
                <w:iCs/>
                <w:lang w:val="fr-FR"/>
              </w:rPr>
              <w:t>(CU0.33)</w:t>
            </w:r>
          </w:p>
        </w:tc>
      </w:tr>
      <w:tr w:rsidR="005409E8" w:rsidRPr="00C11276">
        <w:tc>
          <w:tcPr>
            <w:tcW w:w="5322" w:type="dxa"/>
            <w:gridSpan w:val="13"/>
            <w:tcMar>
              <w:top w:w="86" w:type="dxa"/>
              <w:bottom w:w="28" w:type="dxa"/>
              <w:right w:w="115" w:type="dxa"/>
            </w:tcMar>
          </w:tcPr>
          <w:p w:rsidR="005409E8" w:rsidRPr="00C11276" w:rsidRDefault="005409E8">
            <w:pPr>
              <w:rPr>
                <w:lang w:val="fr-FR"/>
              </w:rPr>
            </w:pPr>
            <w:r w:rsidRPr="00C11276">
              <w:rPr>
                <w:lang w:val="fr-FR"/>
              </w:rPr>
              <w:t xml:space="preserve">Profit </w:t>
            </w:r>
          </w:p>
        </w:tc>
        <w:tc>
          <w:tcPr>
            <w:tcW w:w="1009" w:type="dxa"/>
            <w:tcBorders>
              <w:top w:val="single" w:sz="4" w:space="0" w:color="auto"/>
              <w:bottom w:val="double" w:sz="4" w:space="0" w:color="auto"/>
            </w:tcBorders>
            <w:tcMar>
              <w:top w:w="86" w:type="dxa"/>
              <w:left w:w="0" w:type="dxa"/>
              <w:bottom w:w="28" w:type="dxa"/>
              <w:right w:w="115" w:type="dxa"/>
            </w:tcMar>
          </w:tcPr>
          <w:p w:rsidR="005409E8" w:rsidRPr="00C11276" w:rsidRDefault="005409E8">
            <w:pPr>
              <w:jc w:val="right"/>
              <w:rPr>
                <w:b/>
                <w:bCs/>
                <w:i/>
                <w:iCs/>
                <w:lang w:val="fr-FR"/>
              </w:rPr>
            </w:pPr>
            <w:r w:rsidRPr="00C11276">
              <w:rPr>
                <w:b/>
                <w:bCs/>
                <w:i/>
                <w:iCs/>
                <w:lang w:val="fr-FR"/>
              </w:rPr>
              <w:t>CU1.60</w:t>
            </w:r>
          </w:p>
        </w:tc>
      </w:tr>
    </w:tbl>
    <w:p w:rsidR="005409E8" w:rsidRPr="00C11276" w:rsidRDefault="005409E8">
      <w:pPr>
        <w:rPr>
          <w:lang w:val="fr-FR"/>
        </w:rPr>
      </w:pPr>
    </w:p>
    <w:tbl>
      <w:tblPr>
        <w:tblW w:w="6345" w:type="dxa"/>
        <w:tblLayout w:type="fixed"/>
        <w:tblLook w:val="0000" w:firstRow="0" w:lastRow="0" w:firstColumn="0" w:lastColumn="0" w:noHBand="0" w:noVBand="0"/>
      </w:tblPr>
      <w:tblGrid>
        <w:gridCol w:w="1262"/>
        <w:gridCol w:w="584"/>
        <w:gridCol w:w="236"/>
        <w:gridCol w:w="1434"/>
        <w:gridCol w:w="53"/>
        <w:gridCol w:w="68"/>
        <w:gridCol w:w="61"/>
        <w:gridCol w:w="9"/>
        <w:gridCol w:w="42"/>
        <w:gridCol w:w="46"/>
        <w:gridCol w:w="146"/>
        <w:gridCol w:w="589"/>
        <w:gridCol w:w="25"/>
        <w:gridCol w:w="75"/>
        <w:gridCol w:w="68"/>
        <w:gridCol w:w="90"/>
        <w:gridCol w:w="115"/>
        <w:gridCol w:w="99"/>
        <w:gridCol w:w="67"/>
        <w:gridCol w:w="461"/>
        <w:gridCol w:w="815"/>
      </w:tblGrid>
      <w:tr w:rsidR="005409E8" w:rsidRPr="00C11276">
        <w:tc>
          <w:tcPr>
            <w:tcW w:w="3698" w:type="dxa"/>
            <w:gridSpan w:val="7"/>
          </w:tcPr>
          <w:p w:rsidR="005409E8" w:rsidRPr="00C11276" w:rsidRDefault="005409E8">
            <w:pPr>
              <w:rPr>
                <w:i/>
                <w:iCs/>
              </w:rPr>
            </w:pPr>
            <w:r w:rsidRPr="00C11276">
              <w:rPr>
                <w:lang w:val="en-US"/>
              </w:rPr>
              <w:lastRenderedPageBreak/>
              <w:br w:type="page"/>
            </w:r>
            <w:r w:rsidRPr="00C11276">
              <w:rPr>
                <w:lang w:val="en-US"/>
              </w:rPr>
              <w:br w:type="page"/>
            </w:r>
            <w:r w:rsidRPr="00C11276">
              <w:rPr>
                <w:i/>
                <w:iCs/>
              </w:rPr>
              <w:t>Diluted EPS calculation</w:t>
            </w:r>
          </w:p>
        </w:tc>
        <w:tc>
          <w:tcPr>
            <w:tcW w:w="243" w:type="dxa"/>
            <w:gridSpan w:val="4"/>
            <w:tcMar>
              <w:top w:w="28" w:type="dxa"/>
              <w:bottom w:w="28" w:type="dxa"/>
            </w:tcMar>
          </w:tcPr>
          <w:p w:rsidR="005409E8" w:rsidRPr="00C11276" w:rsidRDefault="005409E8"/>
        </w:tc>
        <w:tc>
          <w:tcPr>
            <w:tcW w:w="1061" w:type="dxa"/>
            <w:gridSpan w:val="7"/>
            <w:tcMar>
              <w:top w:w="28" w:type="dxa"/>
              <w:bottom w:w="198" w:type="dxa"/>
            </w:tcMar>
          </w:tcPr>
          <w:p w:rsidR="005409E8" w:rsidRPr="00C11276" w:rsidRDefault="005409E8"/>
        </w:tc>
        <w:tc>
          <w:tcPr>
            <w:tcW w:w="528" w:type="dxa"/>
            <w:gridSpan w:val="2"/>
            <w:tcMar>
              <w:bottom w:w="198" w:type="dxa"/>
            </w:tcMar>
          </w:tcPr>
          <w:p w:rsidR="005409E8" w:rsidRPr="00C11276" w:rsidRDefault="005409E8"/>
        </w:tc>
        <w:tc>
          <w:tcPr>
            <w:tcW w:w="815" w:type="dxa"/>
            <w:tcMar>
              <w:top w:w="28" w:type="dxa"/>
              <w:left w:w="0" w:type="dxa"/>
              <w:bottom w:w="28" w:type="dxa"/>
            </w:tcMar>
          </w:tcPr>
          <w:p w:rsidR="005409E8" w:rsidRPr="00C11276" w:rsidRDefault="005409E8"/>
        </w:tc>
      </w:tr>
      <w:tr w:rsidR="005409E8" w:rsidRPr="00C11276">
        <w:tc>
          <w:tcPr>
            <w:tcW w:w="3698" w:type="dxa"/>
            <w:gridSpan w:val="7"/>
            <w:tcMar>
              <w:top w:w="28" w:type="dxa"/>
              <w:bottom w:w="28" w:type="dxa"/>
            </w:tcMar>
          </w:tcPr>
          <w:p w:rsidR="005409E8" w:rsidRPr="00C11276" w:rsidRDefault="005409E8">
            <w:pPr>
              <w:ind w:left="142" w:hanging="142"/>
              <w:rPr>
                <w:b/>
                <w:bCs/>
              </w:rPr>
            </w:pPr>
            <w:r w:rsidRPr="00C11276">
              <w:rPr>
                <w:b/>
                <w:bCs/>
              </w:rPr>
              <w:t xml:space="preserve">Profit from continuing operations attributable to ordinary </w:t>
            </w:r>
            <w:r w:rsidR="006468E2" w:rsidRPr="00C11276">
              <w:rPr>
                <w:b/>
                <w:bCs/>
              </w:rPr>
              <w:t>equity holders</w:t>
            </w:r>
            <w:r w:rsidRPr="00C11276">
              <w:rPr>
                <w:b/>
                <w:bCs/>
              </w:rPr>
              <w:t xml:space="preserve"> of the parent entity</w:t>
            </w:r>
          </w:p>
        </w:tc>
        <w:tc>
          <w:tcPr>
            <w:tcW w:w="243" w:type="dxa"/>
            <w:gridSpan w:val="4"/>
            <w:tcMar>
              <w:top w:w="28" w:type="dxa"/>
              <w:bottom w:w="28" w:type="dxa"/>
            </w:tcMar>
          </w:tcPr>
          <w:p w:rsidR="005409E8" w:rsidRPr="00C11276" w:rsidRDefault="005409E8"/>
        </w:tc>
        <w:tc>
          <w:tcPr>
            <w:tcW w:w="962" w:type="dxa"/>
            <w:gridSpan w:val="6"/>
            <w:tcMar>
              <w:top w:w="28" w:type="dxa"/>
              <w:bottom w:w="28" w:type="dxa"/>
            </w:tcMar>
          </w:tcPr>
          <w:p w:rsidR="005409E8" w:rsidRPr="00C11276" w:rsidRDefault="005409E8"/>
        </w:tc>
        <w:tc>
          <w:tcPr>
            <w:tcW w:w="1442" w:type="dxa"/>
            <w:gridSpan w:val="4"/>
            <w:tcMar>
              <w:top w:w="28" w:type="dxa"/>
              <w:left w:w="0" w:type="dxa"/>
              <w:bottom w:w="28" w:type="dxa"/>
              <w:right w:w="0" w:type="dxa"/>
            </w:tcMar>
          </w:tcPr>
          <w:p w:rsidR="005409E8" w:rsidRPr="00C11276" w:rsidRDefault="005409E8">
            <w:pPr>
              <w:jc w:val="right"/>
            </w:pPr>
            <w:r w:rsidRPr="00C11276">
              <w:br/>
            </w:r>
            <w:r w:rsidRPr="00C11276">
              <w:br/>
              <w:t>CU11,730,000</w:t>
            </w:r>
          </w:p>
        </w:tc>
      </w:tr>
      <w:tr w:rsidR="005409E8" w:rsidRPr="00C11276">
        <w:tc>
          <w:tcPr>
            <w:tcW w:w="3941" w:type="dxa"/>
            <w:gridSpan w:val="11"/>
            <w:tcMar>
              <w:top w:w="28" w:type="dxa"/>
              <w:bottom w:w="28" w:type="dxa"/>
            </w:tcMar>
          </w:tcPr>
          <w:p w:rsidR="005409E8" w:rsidRPr="00C11276" w:rsidRDefault="005409E8">
            <w:pPr>
              <w:ind w:left="142" w:hanging="142"/>
            </w:pPr>
            <w:r w:rsidRPr="00C11276">
              <w:t>Plus: profit impact of assumed conversions</w:t>
            </w:r>
          </w:p>
        </w:tc>
        <w:tc>
          <w:tcPr>
            <w:tcW w:w="1061" w:type="dxa"/>
            <w:gridSpan w:val="7"/>
            <w:tcMar>
              <w:top w:w="28" w:type="dxa"/>
              <w:bottom w:w="28" w:type="dxa"/>
            </w:tcMar>
          </w:tcPr>
          <w:p w:rsidR="005409E8" w:rsidRPr="00C11276" w:rsidRDefault="005409E8"/>
        </w:tc>
        <w:tc>
          <w:tcPr>
            <w:tcW w:w="528" w:type="dxa"/>
            <w:gridSpan w:val="2"/>
            <w:tcMar>
              <w:top w:w="28" w:type="dxa"/>
              <w:bottom w:w="28" w:type="dxa"/>
            </w:tcMar>
          </w:tcPr>
          <w:p w:rsidR="005409E8" w:rsidRPr="00C11276" w:rsidRDefault="005409E8"/>
        </w:tc>
        <w:tc>
          <w:tcPr>
            <w:tcW w:w="815" w:type="dxa"/>
            <w:tcMar>
              <w:top w:w="28" w:type="dxa"/>
              <w:left w:w="0" w:type="dxa"/>
              <w:bottom w:w="28" w:type="dxa"/>
            </w:tcMar>
          </w:tcPr>
          <w:p w:rsidR="005409E8" w:rsidRPr="00C11276" w:rsidRDefault="005409E8">
            <w:pPr>
              <w:jc w:val="right"/>
            </w:pPr>
          </w:p>
        </w:tc>
      </w:tr>
      <w:tr w:rsidR="005409E8" w:rsidRPr="00C11276">
        <w:tc>
          <w:tcPr>
            <w:tcW w:w="3516" w:type="dxa"/>
            <w:gridSpan w:val="4"/>
            <w:tcMar>
              <w:top w:w="28" w:type="dxa"/>
              <w:bottom w:w="28" w:type="dxa"/>
            </w:tcMar>
          </w:tcPr>
          <w:p w:rsidR="005409E8" w:rsidRPr="00C11276" w:rsidRDefault="005409E8">
            <w:pPr>
              <w:ind w:left="142" w:hanging="142"/>
            </w:pPr>
            <w:r w:rsidRPr="00C11276">
              <w:t>Preference share dividends</w:t>
            </w:r>
          </w:p>
        </w:tc>
        <w:tc>
          <w:tcPr>
            <w:tcW w:w="1039" w:type="dxa"/>
            <w:gridSpan w:val="9"/>
            <w:tcMar>
              <w:top w:w="28" w:type="dxa"/>
              <w:left w:w="0" w:type="dxa"/>
              <w:bottom w:w="28" w:type="dxa"/>
              <w:right w:w="0" w:type="dxa"/>
            </w:tcMar>
          </w:tcPr>
          <w:p w:rsidR="005409E8" w:rsidRPr="00C11276" w:rsidRDefault="005409E8">
            <w:pPr>
              <w:jc w:val="right"/>
            </w:pPr>
            <w:r w:rsidRPr="00C11276">
              <w:t>CU70,000</w:t>
            </w:r>
          </w:p>
        </w:tc>
        <w:tc>
          <w:tcPr>
            <w:tcW w:w="975" w:type="dxa"/>
            <w:gridSpan w:val="7"/>
            <w:tcMar>
              <w:top w:w="28" w:type="dxa"/>
              <w:bottom w:w="28" w:type="dxa"/>
            </w:tcMar>
          </w:tcPr>
          <w:p w:rsidR="005409E8" w:rsidRPr="00C11276" w:rsidRDefault="005409E8"/>
        </w:tc>
        <w:tc>
          <w:tcPr>
            <w:tcW w:w="815" w:type="dxa"/>
            <w:tcMar>
              <w:top w:w="28" w:type="dxa"/>
              <w:left w:w="0" w:type="dxa"/>
              <w:bottom w:w="28" w:type="dxa"/>
            </w:tcMar>
          </w:tcPr>
          <w:p w:rsidR="005409E8" w:rsidRPr="00C11276" w:rsidRDefault="005409E8">
            <w:pPr>
              <w:jc w:val="right"/>
            </w:pPr>
          </w:p>
        </w:tc>
      </w:tr>
      <w:tr w:rsidR="005409E8" w:rsidRPr="00C11276">
        <w:tc>
          <w:tcPr>
            <w:tcW w:w="3569" w:type="dxa"/>
            <w:gridSpan w:val="5"/>
            <w:tcMar>
              <w:top w:w="28" w:type="dxa"/>
              <w:bottom w:w="28" w:type="dxa"/>
            </w:tcMar>
          </w:tcPr>
          <w:p w:rsidR="005409E8" w:rsidRPr="00C11276" w:rsidRDefault="005409E8">
            <w:pPr>
              <w:ind w:left="142" w:hanging="142"/>
            </w:pPr>
            <w:r w:rsidRPr="00C11276">
              <w:t>Interest on 5% convertible bonds</w:t>
            </w:r>
          </w:p>
        </w:tc>
        <w:tc>
          <w:tcPr>
            <w:tcW w:w="1219" w:type="dxa"/>
            <w:gridSpan w:val="11"/>
            <w:tcMar>
              <w:top w:w="28" w:type="dxa"/>
              <w:left w:w="0" w:type="dxa"/>
              <w:bottom w:w="28" w:type="dxa"/>
              <w:right w:w="115" w:type="dxa"/>
            </w:tcMar>
          </w:tcPr>
          <w:p w:rsidR="005409E8" w:rsidRPr="00C11276" w:rsidRDefault="005409E8">
            <w:pPr>
              <w:jc w:val="right"/>
              <w:rPr>
                <w:kern w:val="20"/>
                <w:vertAlign w:val="superscript"/>
              </w:rPr>
            </w:pPr>
            <w:r w:rsidRPr="00C11276">
              <w:t>CU90,000</w:t>
            </w:r>
            <w:r w:rsidRPr="00C11276">
              <w:rPr>
                <w:rStyle w:val="FootnoteReference"/>
              </w:rPr>
              <w:footnoteReference w:customMarkFollows="1" w:id="50"/>
              <w:t>(l)</w:t>
            </w:r>
          </w:p>
        </w:tc>
        <w:tc>
          <w:tcPr>
            <w:tcW w:w="1557" w:type="dxa"/>
            <w:gridSpan w:val="5"/>
            <w:tcMar>
              <w:top w:w="28" w:type="dxa"/>
              <w:left w:w="0" w:type="dxa"/>
              <w:bottom w:w="28" w:type="dxa"/>
            </w:tcMar>
          </w:tcPr>
          <w:p w:rsidR="005409E8" w:rsidRPr="00C11276" w:rsidRDefault="005409E8">
            <w:pPr>
              <w:jc w:val="right"/>
            </w:pPr>
          </w:p>
        </w:tc>
      </w:tr>
      <w:tr w:rsidR="005409E8" w:rsidRPr="00C11276">
        <w:tc>
          <w:tcPr>
            <w:tcW w:w="3637" w:type="dxa"/>
            <w:gridSpan w:val="6"/>
            <w:tcMar>
              <w:top w:w="28" w:type="dxa"/>
              <w:bottom w:w="28" w:type="dxa"/>
            </w:tcMar>
          </w:tcPr>
          <w:p w:rsidR="005409E8" w:rsidRPr="00C11276" w:rsidRDefault="005409E8">
            <w:pPr>
              <w:ind w:left="142" w:hanging="142"/>
              <w:rPr>
                <w:b/>
                <w:bCs/>
              </w:rPr>
            </w:pPr>
            <w:r w:rsidRPr="00C11276">
              <w:rPr>
                <w:b/>
                <w:bCs/>
              </w:rPr>
              <w:t>Effect of assumed conversions</w:t>
            </w:r>
          </w:p>
        </w:tc>
        <w:tc>
          <w:tcPr>
            <w:tcW w:w="893" w:type="dxa"/>
            <w:gridSpan w:val="6"/>
            <w:tcBorders>
              <w:top w:val="single" w:sz="4" w:space="0" w:color="auto"/>
            </w:tcBorders>
            <w:tcMar>
              <w:top w:w="28" w:type="dxa"/>
              <w:bottom w:w="28" w:type="dxa"/>
            </w:tcMar>
          </w:tcPr>
          <w:p w:rsidR="005409E8" w:rsidRPr="00C11276" w:rsidRDefault="005409E8">
            <w:pPr>
              <w:ind w:left="142" w:hanging="142"/>
            </w:pPr>
          </w:p>
        </w:tc>
        <w:tc>
          <w:tcPr>
            <w:tcW w:w="539" w:type="dxa"/>
            <w:gridSpan w:val="7"/>
            <w:tcMar>
              <w:top w:w="28" w:type="dxa"/>
              <w:bottom w:w="28" w:type="dxa"/>
            </w:tcMar>
          </w:tcPr>
          <w:p w:rsidR="005409E8" w:rsidRPr="00C11276" w:rsidRDefault="005409E8">
            <w:pPr>
              <w:jc w:val="right"/>
            </w:pPr>
          </w:p>
        </w:tc>
        <w:tc>
          <w:tcPr>
            <w:tcW w:w="1276" w:type="dxa"/>
            <w:gridSpan w:val="2"/>
            <w:tcBorders>
              <w:bottom w:val="single" w:sz="4" w:space="0" w:color="auto"/>
            </w:tcBorders>
            <w:tcMar>
              <w:top w:w="28" w:type="dxa"/>
              <w:left w:w="0" w:type="dxa"/>
              <w:bottom w:w="28" w:type="dxa"/>
              <w:right w:w="0" w:type="dxa"/>
            </w:tcMar>
          </w:tcPr>
          <w:p w:rsidR="005409E8" w:rsidRPr="00C11276" w:rsidRDefault="005409E8">
            <w:pPr>
              <w:jc w:val="right"/>
            </w:pPr>
            <w:r w:rsidRPr="00C11276">
              <w:t>CU160,000</w:t>
            </w:r>
          </w:p>
        </w:tc>
      </w:tr>
      <w:tr w:rsidR="005409E8" w:rsidRPr="00C11276">
        <w:tc>
          <w:tcPr>
            <w:tcW w:w="3698" w:type="dxa"/>
            <w:gridSpan w:val="7"/>
            <w:tcMar>
              <w:top w:w="28" w:type="dxa"/>
              <w:bottom w:w="28" w:type="dxa"/>
            </w:tcMar>
          </w:tcPr>
          <w:p w:rsidR="005409E8" w:rsidRPr="00C11276" w:rsidRDefault="005409E8">
            <w:pPr>
              <w:ind w:left="142" w:hanging="142"/>
            </w:pPr>
            <w:r w:rsidRPr="00C11276">
              <w:t xml:space="preserve">Profit from continuing operations attributable to ordinary </w:t>
            </w:r>
            <w:r w:rsidR="006468E2" w:rsidRPr="00C11276">
              <w:t>equity holders</w:t>
            </w:r>
            <w:r w:rsidRPr="00C11276">
              <w:t xml:space="preserve"> of the parent entity including assumed conversions</w:t>
            </w:r>
          </w:p>
        </w:tc>
        <w:tc>
          <w:tcPr>
            <w:tcW w:w="243" w:type="dxa"/>
            <w:gridSpan w:val="4"/>
            <w:tcMar>
              <w:top w:w="28" w:type="dxa"/>
              <w:bottom w:w="28" w:type="dxa"/>
            </w:tcMar>
          </w:tcPr>
          <w:p w:rsidR="005409E8" w:rsidRPr="00C11276" w:rsidRDefault="005409E8">
            <w:pPr>
              <w:ind w:left="142" w:hanging="142"/>
            </w:pPr>
          </w:p>
        </w:tc>
        <w:tc>
          <w:tcPr>
            <w:tcW w:w="1128" w:type="dxa"/>
            <w:gridSpan w:val="8"/>
            <w:tcMar>
              <w:top w:w="28" w:type="dxa"/>
              <w:bottom w:w="28" w:type="dxa"/>
            </w:tcMar>
          </w:tcPr>
          <w:p w:rsidR="005409E8" w:rsidRPr="00C11276" w:rsidRDefault="005409E8">
            <w:pPr>
              <w:jc w:val="right"/>
            </w:pPr>
          </w:p>
        </w:tc>
        <w:tc>
          <w:tcPr>
            <w:tcW w:w="1276" w:type="dxa"/>
            <w:gridSpan w:val="2"/>
            <w:tcMar>
              <w:top w:w="28" w:type="dxa"/>
              <w:left w:w="0" w:type="dxa"/>
              <w:bottom w:w="28" w:type="dxa"/>
              <w:right w:w="0" w:type="dxa"/>
            </w:tcMar>
          </w:tcPr>
          <w:p w:rsidR="005409E8" w:rsidRPr="00C11276" w:rsidRDefault="005409E8">
            <w:pPr>
              <w:jc w:val="right"/>
            </w:pPr>
            <w:r w:rsidRPr="00C11276">
              <w:br/>
            </w:r>
            <w:r w:rsidRPr="00C11276">
              <w:br/>
            </w:r>
            <w:r w:rsidRPr="00C11276">
              <w:br/>
              <w:t>CU11,890,000</w:t>
            </w:r>
          </w:p>
        </w:tc>
      </w:tr>
      <w:tr w:rsidR="005409E8" w:rsidRPr="00C11276">
        <w:tc>
          <w:tcPr>
            <w:tcW w:w="3698" w:type="dxa"/>
            <w:gridSpan w:val="7"/>
            <w:tcMar>
              <w:top w:w="28" w:type="dxa"/>
              <w:bottom w:w="28" w:type="dxa"/>
            </w:tcMar>
          </w:tcPr>
          <w:p w:rsidR="005409E8" w:rsidRPr="00C11276" w:rsidRDefault="005409E8">
            <w:pPr>
              <w:ind w:left="142" w:hanging="142"/>
            </w:pPr>
            <w:r w:rsidRPr="00C11276">
              <w:t xml:space="preserve">Loss from </w:t>
            </w:r>
            <w:r w:rsidRPr="00C11276">
              <w:rPr>
                <w:kern w:val="20"/>
              </w:rPr>
              <w:t>discontinued operations</w:t>
            </w:r>
            <w:r w:rsidRPr="00C11276">
              <w:t xml:space="preserve"> attributable to the parent entity</w:t>
            </w:r>
          </w:p>
        </w:tc>
        <w:tc>
          <w:tcPr>
            <w:tcW w:w="243" w:type="dxa"/>
            <w:gridSpan w:val="4"/>
            <w:tcMar>
              <w:top w:w="28" w:type="dxa"/>
              <w:bottom w:w="28" w:type="dxa"/>
            </w:tcMar>
          </w:tcPr>
          <w:p w:rsidR="005409E8" w:rsidRPr="00C11276" w:rsidRDefault="005409E8">
            <w:pPr>
              <w:ind w:left="142" w:hanging="142"/>
            </w:pPr>
          </w:p>
        </w:tc>
        <w:tc>
          <w:tcPr>
            <w:tcW w:w="1128" w:type="dxa"/>
            <w:gridSpan w:val="8"/>
            <w:tcMar>
              <w:top w:w="28" w:type="dxa"/>
              <w:bottom w:w="28" w:type="dxa"/>
            </w:tcMar>
          </w:tcPr>
          <w:p w:rsidR="005409E8" w:rsidRPr="00C11276" w:rsidRDefault="005409E8">
            <w:pPr>
              <w:jc w:val="right"/>
            </w:pPr>
          </w:p>
        </w:tc>
        <w:tc>
          <w:tcPr>
            <w:tcW w:w="1276" w:type="dxa"/>
            <w:gridSpan w:val="2"/>
            <w:tcBorders>
              <w:bottom w:val="single" w:sz="4" w:space="0" w:color="auto"/>
            </w:tcBorders>
            <w:tcMar>
              <w:top w:w="28" w:type="dxa"/>
              <w:left w:w="0" w:type="dxa"/>
              <w:bottom w:w="28" w:type="dxa"/>
              <w:right w:w="0" w:type="dxa"/>
            </w:tcMar>
          </w:tcPr>
          <w:p w:rsidR="005409E8" w:rsidRPr="00C11276" w:rsidRDefault="005409E8">
            <w:pPr>
              <w:jc w:val="right"/>
            </w:pPr>
            <w:r w:rsidRPr="00C11276">
              <w:br/>
              <w:t>(CU2,000,000)</w:t>
            </w:r>
          </w:p>
        </w:tc>
      </w:tr>
      <w:tr w:rsidR="005409E8" w:rsidRPr="00C11276">
        <w:tc>
          <w:tcPr>
            <w:tcW w:w="3795" w:type="dxa"/>
            <w:gridSpan w:val="10"/>
            <w:tcMar>
              <w:top w:w="28" w:type="dxa"/>
              <w:bottom w:w="28" w:type="dxa"/>
            </w:tcMar>
          </w:tcPr>
          <w:p w:rsidR="005409E8" w:rsidRPr="00C11276" w:rsidRDefault="005409E8">
            <w:pPr>
              <w:ind w:left="142" w:hanging="142"/>
            </w:pPr>
            <w:r w:rsidRPr="00C11276">
              <w:t xml:space="preserve">Profit attributable to ordinary </w:t>
            </w:r>
            <w:r w:rsidR="006468E2" w:rsidRPr="00C11276">
              <w:t>equity holders</w:t>
            </w:r>
            <w:r w:rsidRPr="00C11276">
              <w:t xml:space="preserve"> of the parent entity including assumed conversions</w:t>
            </w:r>
          </w:p>
        </w:tc>
        <w:tc>
          <w:tcPr>
            <w:tcW w:w="1274" w:type="dxa"/>
            <w:gridSpan w:val="9"/>
            <w:tcMar>
              <w:top w:w="28" w:type="dxa"/>
              <w:bottom w:w="28" w:type="dxa"/>
            </w:tcMar>
          </w:tcPr>
          <w:p w:rsidR="005409E8" w:rsidRPr="00C11276" w:rsidRDefault="005409E8">
            <w:pPr>
              <w:jc w:val="right"/>
            </w:pPr>
          </w:p>
        </w:tc>
        <w:tc>
          <w:tcPr>
            <w:tcW w:w="1276" w:type="dxa"/>
            <w:gridSpan w:val="2"/>
            <w:tcBorders>
              <w:top w:val="single" w:sz="4" w:space="0" w:color="auto"/>
              <w:bottom w:val="double" w:sz="4" w:space="0" w:color="auto"/>
            </w:tcBorders>
            <w:tcMar>
              <w:top w:w="28" w:type="dxa"/>
              <w:left w:w="0" w:type="dxa"/>
              <w:bottom w:w="28" w:type="dxa"/>
              <w:right w:w="0" w:type="dxa"/>
            </w:tcMar>
          </w:tcPr>
          <w:p w:rsidR="005409E8" w:rsidRPr="00C11276" w:rsidRDefault="005409E8">
            <w:pPr>
              <w:jc w:val="right"/>
            </w:pPr>
            <w:r w:rsidRPr="00C11276">
              <w:br/>
            </w:r>
            <w:r w:rsidRPr="00C11276">
              <w:br/>
              <w:t>CU9,890,000</w:t>
            </w:r>
          </w:p>
        </w:tc>
      </w:tr>
      <w:tr w:rsidR="005409E8" w:rsidRPr="00C11276">
        <w:tc>
          <w:tcPr>
            <w:tcW w:w="3698" w:type="dxa"/>
            <w:gridSpan w:val="7"/>
            <w:tcMar>
              <w:top w:w="28" w:type="dxa"/>
              <w:bottom w:w="28" w:type="dxa"/>
            </w:tcMar>
          </w:tcPr>
          <w:p w:rsidR="005409E8" w:rsidRPr="00C11276" w:rsidRDefault="005409E8"/>
        </w:tc>
        <w:tc>
          <w:tcPr>
            <w:tcW w:w="243" w:type="dxa"/>
            <w:gridSpan w:val="4"/>
            <w:tcMar>
              <w:top w:w="28" w:type="dxa"/>
              <w:bottom w:w="28" w:type="dxa"/>
            </w:tcMar>
          </w:tcPr>
          <w:p w:rsidR="005409E8" w:rsidRPr="00C11276" w:rsidRDefault="005409E8"/>
        </w:tc>
        <w:tc>
          <w:tcPr>
            <w:tcW w:w="962" w:type="dxa"/>
            <w:gridSpan w:val="6"/>
            <w:tcMar>
              <w:top w:w="28" w:type="dxa"/>
              <w:bottom w:w="28" w:type="dxa"/>
            </w:tcMar>
          </w:tcPr>
          <w:p w:rsidR="005409E8" w:rsidRPr="00C11276" w:rsidRDefault="005409E8">
            <w:pPr>
              <w:jc w:val="right"/>
            </w:pPr>
          </w:p>
        </w:tc>
        <w:tc>
          <w:tcPr>
            <w:tcW w:w="627" w:type="dxa"/>
            <w:gridSpan w:val="3"/>
            <w:tcMar>
              <w:top w:w="28" w:type="dxa"/>
              <w:bottom w:w="28" w:type="dxa"/>
              <w:right w:w="0" w:type="dxa"/>
            </w:tcMar>
          </w:tcPr>
          <w:p w:rsidR="005409E8" w:rsidRPr="00C11276" w:rsidRDefault="005409E8"/>
        </w:tc>
        <w:tc>
          <w:tcPr>
            <w:tcW w:w="815" w:type="dxa"/>
            <w:tcBorders>
              <w:top w:val="double" w:sz="4" w:space="0" w:color="auto"/>
            </w:tcBorders>
            <w:tcMar>
              <w:top w:w="28" w:type="dxa"/>
              <w:left w:w="0" w:type="dxa"/>
              <w:bottom w:w="28" w:type="dxa"/>
              <w:right w:w="0" w:type="dxa"/>
            </w:tcMar>
          </w:tcPr>
          <w:p w:rsidR="005409E8" w:rsidRPr="00C11276" w:rsidRDefault="005409E8">
            <w:pPr>
              <w:jc w:val="right"/>
            </w:pPr>
          </w:p>
        </w:tc>
      </w:tr>
      <w:tr w:rsidR="005409E8" w:rsidRPr="00C11276">
        <w:tc>
          <w:tcPr>
            <w:tcW w:w="3698" w:type="dxa"/>
            <w:gridSpan w:val="7"/>
          </w:tcPr>
          <w:p w:rsidR="005409E8" w:rsidRPr="00C11276" w:rsidRDefault="005409E8">
            <w:pPr>
              <w:rPr>
                <w:b/>
                <w:bCs/>
              </w:rPr>
            </w:pPr>
            <w:r w:rsidRPr="00C11276">
              <w:rPr>
                <w:b/>
                <w:bCs/>
              </w:rPr>
              <w:t>Weighted-average shares</w:t>
            </w:r>
          </w:p>
        </w:tc>
        <w:tc>
          <w:tcPr>
            <w:tcW w:w="243" w:type="dxa"/>
            <w:gridSpan w:val="4"/>
            <w:tcMar>
              <w:top w:w="28" w:type="dxa"/>
              <w:left w:w="115" w:type="dxa"/>
              <w:bottom w:w="29" w:type="dxa"/>
            </w:tcMar>
          </w:tcPr>
          <w:p w:rsidR="005409E8" w:rsidRPr="00C11276" w:rsidRDefault="005409E8"/>
        </w:tc>
        <w:tc>
          <w:tcPr>
            <w:tcW w:w="962" w:type="dxa"/>
            <w:gridSpan w:val="6"/>
            <w:tcMar>
              <w:top w:w="28" w:type="dxa"/>
              <w:left w:w="115" w:type="dxa"/>
              <w:bottom w:w="29" w:type="dxa"/>
            </w:tcMar>
          </w:tcPr>
          <w:p w:rsidR="005409E8" w:rsidRPr="00C11276" w:rsidRDefault="005409E8">
            <w:pPr>
              <w:jc w:val="right"/>
            </w:pPr>
          </w:p>
        </w:tc>
        <w:tc>
          <w:tcPr>
            <w:tcW w:w="1442" w:type="dxa"/>
            <w:gridSpan w:val="4"/>
            <w:tcMar>
              <w:top w:w="28" w:type="dxa"/>
              <w:left w:w="115" w:type="dxa"/>
              <w:bottom w:w="29" w:type="dxa"/>
              <w:right w:w="0" w:type="dxa"/>
            </w:tcMar>
          </w:tcPr>
          <w:p w:rsidR="005409E8" w:rsidRPr="00C11276" w:rsidRDefault="005409E8">
            <w:pPr>
              <w:jc w:val="right"/>
            </w:pPr>
            <w:r w:rsidRPr="00C11276">
              <w:t>6,076,667</w:t>
            </w:r>
          </w:p>
        </w:tc>
      </w:tr>
      <w:tr w:rsidR="005409E8" w:rsidRPr="00C11276">
        <w:tc>
          <w:tcPr>
            <w:tcW w:w="3698" w:type="dxa"/>
            <w:gridSpan w:val="7"/>
            <w:tcMar>
              <w:top w:w="28" w:type="dxa"/>
              <w:bottom w:w="28" w:type="dxa"/>
            </w:tcMar>
          </w:tcPr>
          <w:p w:rsidR="005409E8" w:rsidRPr="00C11276" w:rsidRDefault="005409E8">
            <w:pPr>
              <w:ind w:left="142" w:hanging="142"/>
            </w:pPr>
            <w:r w:rsidRPr="00C11276">
              <w:t>Plus: incremental shares from assumed conversions</w:t>
            </w:r>
          </w:p>
        </w:tc>
        <w:tc>
          <w:tcPr>
            <w:tcW w:w="243" w:type="dxa"/>
            <w:gridSpan w:val="4"/>
            <w:tcMar>
              <w:top w:w="28" w:type="dxa"/>
              <w:bottom w:w="28" w:type="dxa"/>
            </w:tcMar>
          </w:tcPr>
          <w:p w:rsidR="005409E8" w:rsidRPr="00C11276" w:rsidRDefault="005409E8"/>
        </w:tc>
        <w:tc>
          <w:tcPr>
            <w:tcW w:w="962" w:type="dxa"/>
            <w:gridSpan w:val="6"/>
            <w:tcMar>
              <w:top w:w="28" w:type="dxa"/>
              <w:bottom w:w="28" w:type="dxa"/>
            </w:tcMar>
          </w:tcPr>
          <w:p w:rsidR="005409E8" w:rsidRPr="00C11276" w:rsidRDefault="005409E8">
            <w:pPr>
              <w:jc w:val="right"/>
            </w:pPr>
          </w:p>
        </w:tc>
        <w:tc>
          <w:tcPr>
            <w:tcW w:w="627" w:type="dxa"/>
            <w:gridSpan w:val="3"/>
            <w:tcMar>
              <w:top w:w="28" w:type="dxa"/>
              <w:bottom w:w="28" w:type="dxa"/>
            </w:tcMar>
          </w:tcPr>
          <w:p w:rsidR="005409E8" w:rsidRPr="00C11276" w:rsidRDefault="005409E8"/>
        </w:tc>
        <w:tc>
          <w:tcPr>
            <w:tcW w:w="815" w:type="dxa"/>
            <w:tcMar>
              <w:top w:w="28" w:type="dxa"/>
              <w:left w:w="0" w:type="dxa"/>
              <w:bottom w:w="28" w:type="dxa"/>
            </w:tcMar>
          </w:tcPr>
          <w:p w:rsidR="005409E8" w:rsidRPr="00C11276" w:rsidRDefault="005409E8">
            <w:pPr>
              <w:jc w:val="right"/>
            </w:pPr>
          </w:p>
        </w:tc>
      </w:tr>
      <w:tr w:rsidR="005409E8" w:rsidRPr="00C11276">
        <w:tc>
          <w:tcPr>
            <w:tcW w:w="3795" w:type="dxa"/>
            <w:gridSpan w:val="10"/>
            <w:tcMar>
              <w:top w:w="28" w:type="dxa"/>
              <w:bottom w:w="28" w:type="dxa"/>
            </w:tcMar>
          </w:tcPr>
          <w:p w:rsidR="005409E8" w:rsidRPr="00C11276" w:rsidRDefault="005409E8">
            <w:r w:rsidRPr="00C11276">
              <w:t>Warrants</w:t>
            </w:r>
          </w:p>
        </w:tc>
        <w:tc>
          <w:tcPr>
            <w:tcW w:w="993" w:type="dxa"/>
            <w:gridSpan w:val="6"/>
            <w:tcMar>
              <w:top w:w="28" w:type="dxa"/>
              <w:left w:w="0" w:type="dxa"/>
              <w:bottom w:w="28" w:type="dxa"/>
              <w:right w:w="72" w:type="dxa"/>
            </w:tcMar>
          </w:tcPr>
          <w:p w:rsidR="005409E8" w:rsidRPr="00C11276" w:rsidRDefault="005409E8">
            <w:pPr>
              <w:jc w:val="right"/>
              <w:rPr>
                <w:vertAlign w:val="superscript"/>
              </w:rPr>
            </w:pPr>
            <w:r w:rsidRPr="00C11276">
              <w:t>14,880</w:t>
            </w:r>
            <w:r w:rsidRPr="00C11276">
              <w:rPr>
                <w:rStyle w:val="FootnoteReference"/>
              </w:rPr>
              <w:footnoteReference w:customMarkFollows="1" w:id="51"/>
              <w:t>(m)</w:t>
            </w:r>
          </w:p>
        </w:tc>
        <w:tc>
          <w:tcPr>
            <w:tcW w:w="1557" w:type="dxa"/>
            <w:gridSpan w:val="5"/>
            <w:tcMar>
              <w:top w:w="28" w:type="dxa"/>
              <w:left w:w="0" w:type="dxa"/>
              <w:bottom w:w="28" w:type="dxa"/>
            </w:tcMar>
          </w:tcPr>
          <w:p w:rsidR="005409E8" w:rsidRPr="00C11276" w:rsidRDefault="005409E8">
            <w:pPr>
              <w:jc w:val="right"/>
            </w:pPr>
          </w:p>
        </w:tc>
      </w:tr>
      <w:tr w:rsidR="005409E8" w:rsidRPr="00C11276">
        <w:tc>
          <w:tcPr>
            <w:tcW w:w="3795" w:type="dxa"/>
            <w:gridSpan w:val="10"/>
            <w:tcMar>
              <w:top w:w="28" w:type="dxa"/>
              <w:bottom w:w="28" w:type="dxa"/>
            </w:tcMar>
          </w:tcPr>
          <w:p w:rsidR="005409E8" w:rsidRPr="00C11276" w:rsidRDefault="005409E8">
            <w:r w:rsidRPr="00C11276">
              <w:t>Convertible preference shares</w:t>
            </w:r>
          </w:p>
        </w:tc>
        <w:tc>
          <w:tcPr>
            <w:tcW w:w="903" w:type="dxa"/>
            <w:gridSpan w:val="5"/>
            <w:tcMar>
              <w:top w:w="28" w:type="dxa"/>
              <w:left w:w="0" w:type="dxa"/>
              <w:bottom w:w="28" w:type="dxa"/>
              <w:right w:w="0" w:type="dxa"/>
            </w:tcMar>
          </w:tcPr>
          <w:p w:rsidR="005409E8" w:rsidRPr="00C11276" w:rsidRDefault="005409E8">
            <w:pPr>
              <w:jc w:val="right"/>
              <w:rPr>
                <w:vertAlign w:val="superscript"/>
              </w:rPr>
            </w:pPr>
            <w:r w:rsidRPr="00C11276">
              <w:t>450,000</w:t>
            </w:r>
            <w:r w:rsidRPr="00C11276">
              <w:rPr>
                <w:rStyle w:val="FootnoteReference"/>
              </w:rPr>
              <w:footnoteReference w:customMarkFollows="1" w:id="52"/>
              <w:t>(n)</w:t>
            </w:r>
          </w:p>
        </w:tc>
        <w:tc>
          <w:tcPr>
            <w:tcW w:w="1647" w:type="dxa"/>
            <w:gridSpan w:val="6"/>
            <w:tcMar>
              <w:top w:w="28" w:type="dxa"/>
              <w:left w:w="0" w:type="dxa"/>
              <w:bottom w:w="28" w:type="dxa"/>
            </w:tcMar>
          </w:tcPr>
          <w:p w:rsidR="005409E8" w:rsidRPr="00C11276" w:rsidRDefault="005409E8">
            <w:pPr>
              <w:jc w:val="right"/>
            </w:pPr>
          </w:p>
        </w:tc>
      </w:tr>
      <w:tr w:rsidR="005409E8" w:rsidRPr="00C11276">
        <w:tc>
          <w:tcPr>
            <w:tcW w:w="3749" w:type="dxa"/>
            <w:gridSpan w:val="9"/>
            <w:tcMar>
              <w:top w:w="28" w:type="dxa"/>
              <w:bottom w:w="28" w:type="dxa"/>
            </w:tcMar>
          </w:tcPr>
          <w:p w:rsidR="005409E8" w:rsidRPr="00C11276" w:rsidRDefault="005409E8">
            <w:r w:rsidRPr="00C11276">
              <w:t>5% convertible bonds</w:t>
            </w:r>
          </w:p>
        </w:tc>
        <w:tc>
          <w:tcPr>
            <w:tcW w:w="949" w:type="dxa"/>
            <w:gridSpan w:val="6"/>
            <w:tcMar>
              <w:top w:w="28" w:type="dxa"/>
              <w:left w:w="0" w:type="dxa"/>
              <w:bottom w:w="28" w:type="dxa"/>
              <w:right w:w="0" w:type="dxa"/>
            </w:tcMar>
          </w:tcPr>
          <w:p w:rsidR="005409E8" w:rsidRPr="00C11276" w:rsidRDefault="005409E8">
            <w:pPr>
              <w:jc w:val="right"/>
              <w:rPr>
                <w:vertAlign w:val="superscript"/>
              </w:rPr>
            </w:pPr>
            <w:r w:rsidRPr="00C11276">
              <w:t>120,000</w:t>
            </w:r>
            <w:r w:rsidRPr="00C11276">
              <w:rPr>
                <w:rStyle w:val="FootnoteReference"/>
              </w:rPr>
              <w:footnoteReference w:customMarkFollows="1" w:id="53"/>
              <w:t>(o)</w:t>
            </w:r>
          </w:p>
        </w:tc>
        <w:tc>
          <w:tcPr>
            <w:tcW w:w="1647" w:type="dxa"/>
            <w:gridSpan w:val="6"/>
            <w:tcMar>
              <w:top w:w="28" w:type="dxa"/>
              <w:left w:w="0" w:type="dxa"/>
              <w:bottom w:w="28" w:type="dxa"/>
            </w:tcMar>
          </w:tcPr>
          <w:p w:rsidR="005409E8" w:rsidRPr="00C11276" w:rsidRDefault="005409E8">
            <w:pPr>
              <w:jc w:val="right"/>
            </w:pPr>
          </w:p>
        </w:tc>
      </w:tr>
      <w:tr w:rsidR="005409E8" w:rsidRPr="00C11276">
        <w:tc>
          <w:tcPr>
            <w:tcW w:w="3707" w:type="dxa"/>
            <w:gridSpan w:val="8"/>
            <w:tcMar>
              <w:top w:w="86" w:type="dxa"/>
              <w:bottom w:w="28" w:type="dxa"/>
            </w:tcMar>
            <w:vAlign w:val="center"/>
          </w:tcPr>
          <w:p w:rsidR="005409E8" w:rsidRPr="00C11276" w:rsidRDefault="005409E8">
            <w:pPr>
              <w:rPr>
                <w:b/>
                <w:bCs/>
              </w:rPr>
            </w:pPr>
            <w:r w:rsidRPr="00C11276">
              <w:rPr>
                <w:b/>
                <w:bCs/>
              </w:rPr>
              <w:t>Dilutive potential ordinary shares</w:t>
            </w:r>
          </w:p>
        </w:tc>
        <w:tc>
          <w:tcPr>
            <w:tcW w:w="848" w:type="dxa"/>
            <w:gridSpan w:val="5"/>
            <w:tcBorders>
              <w:top w:val="single" w:sz="4" w:space="0" w:color="auto"/>
            </w:tcBorders>
            <w:tcMar>
              <w:top w:w="86" w:type="dxa"/>
              <w:bottom w:w="28" w:type="dxa"/>
            </w:tcMar>
          </w:tcPr>
          <w:p w:rsidR="005409E8" w:rsidRPr="00C11276" w:rsidRDefault="005409E8"/>
        </w:tc>
        <w:tc>
          <w:tcPr>
            <w:tcW w:w="975" w:type="dxa"/>
            <w:gridSpan w:val="7"/>
            <w:tcMar>
              <w:top w:w="86" w:type="dxa"/>
              <w:bottom w:w="28" w:type="dxa"/>
            </w:tcMar>
          </w:tcPr>
          <w:p w:rsidR="005409E8" w:rsidRPr="00C11276" w:rsidRDefault="005409E8"/>
        </w:tc>
        <w:tc>
          <w:tcPr>
            <w:tcW w:w="815" w:type="dxa"/>
            <w:tcBorders>
              <w:bottom w:val="single" w:sz="4" w:space="0" w:color="auto"/>
            </w:tcBorders>
            <w:tcMar>
              <w:top w:w="86" w:type="dxa"/>
              <w:left w:w="0" w:type="dxa"/>
              <w:bottom w:w="28" w:type="dxa"/>
              <w:right w:w="0" w:type="dxa"/>
            </w:tcMar>
          </w:tcPr>
          <w:p w:rsidR="005409E8" w:rsidRPr="00C11276" w:rsidRDefault="005409E8">
            <w:pPr>
              <w:jc w:val="right"/>
            </w:pPr>
            <w:r w:rsidRPr="00C11276">
              <w:t>584,880</w:t>
            </w:r>
          </w:p>
        </w:tc>
      </w:tr>
      <w:tr w:rsidR="005409E8" w:rsidRPr="00C11276">
        <w:tc>
          <w:tcPr>
            <w:tcW w:w="3698" w:type="dxa"/>
            <w:gridSpan w:val="7"/>
            <w:tcMar>
              <w:top w:w="144" w:type="dxa"/>
              <w:bottom w:w="28" w:type="dxa"/>
            </w:tcMar>
            <w:vAlign w:val="center"/>
          </w:tcPr>
          <w:p w:rsidR="005409E8" w:rsidRPr="00C11276" w:rsidRDefault="005409E8">
            <w:r w:rsidRPr="00C11276">
              <w:t>Adjusted weighted-average shares</w:t>
            </w:r>
          </w:p>
        </w:tc>
        <w:tc>
          <w:tcPr>
            <w:tcW w:w="932" w:type="dxa"/>
            <w:gridSpan w:val="7"/>
            <w:tcMar>
              <w:top w:w="144" w:type="dxa"/>
              <w:bottom w:w="28" w:type="dxa"/>
            </w:tcMar>
          </w:tcPr>
          <w:p w:rsidR="005409E8" w:rsidRPr="00C11276" w:rsidRDefault="005409E8"/>
        </w:tc>
        <w:tc>
          <w:tcPr>
            <w:tcW w:w="900" w:type="dxa"/>
            <w:gridSpan w:val="6"/>
            <w:tcMar>
              <w:top w:w="144" w:type="dxa"/>
              <w:bottom w:w="28" w:type="dxa"/>
            </w:tcMar>
          </w:tcPr>
          <w:p w:rsidR="005409E8" w:rsidRPr="00C11276" w:rsidRDefault="005409E8"/>
        </w:tc>
        <w:tc>
          <w:tcPr>
            <w:tcW w:w="815" w:type="dxa"/>
            <w:tcBorders>
              <w:top w:val="single" w:sz="4" w:space="0" w:color="auto"/>
              <w:bottom w:val="double" w:sz="4" w:space="0" w:color="auto"/>
            </w:tcBorders>
            <w:tcMar>
              <w:top w:w="144" w:type="dxa"/>
              <w:left w:w="0" w:type="dxa"/>
              <w:bottom w:w="28" w:type="dxa"/>
              <w:right w:w="0" w:type="dxa"/>
            </w:tcMar>
          </w:tcPr>
          <w:p w:rsidR="005409E8" w:rsidRPr="00C11276" w:rsidRDefault="005409E8">
            <w:pPr>
              <w:jc w:val="right"/>
            </w:pPr>
            <w:r w:rsidRPr="00C11276">
              <w:t>6,661,547</w:t>
            </w:r>
          </w:p>
        </w:tc>
      </w:tr>
      <w:tr w:rsidR="005409E8" w:rsidRPr="00C11276">
        <w:tc>
          <w:tcPr>
            <w:tcW w:w="1262" w:type="dxa"/>
            <w:tcMar>
              <w:top w:w="28" w:type="dxa"/>
              <w:bottom w:w="28" w:type="dxa"/>
            </w:tcMar>
          </w:tcPr>
          <w:p w:rsidR="005409E8" w:rsidRPr="00C11276" w:rsidRDefault="005409E8"/>
        </w:tc>
        <w:tc>
          <w:tcPr>
            <w:tcW w:w="584" w:type="dxa"/>
            <w:tcMar>
              <w:top w:w="28" w:type="dxa"/>
              <w:bottom w:w="28" w:type="dxa"/>
            </w:tcMar>
          </w:tcPr>
          <w:p w:rsidR="005409E8" w:rsidRPr="00C11276" w:rsidRDefault="005409E8"/>
        </w:tc>
        <w:tc>
          <w:tcPr>
            <w:tcW w:w="236" w:type="dxa"/>
            <w:tcMar>
              <w:top w:w="28" w:type="dxa"/>
              <w:bottom w:w="28" w:type="dxa"/>
            </w:tcMar>
          </w:tcPr>
          <w:p w:rsidR="005409E8" w:rsidRPr="00C11276" w:rsidRDefault="005409E8"/>
        </w:tc>
        <w:tc>
          <w:tcPr>
            <w:tcW w:w="1616" w:type="dxa"/>
            <w:gridSpan w:val="4"/>
            <w:tcMar>
              <w:top w:w="28" w:type="dxa"/>
              <w:bottom w:w="28" w:type="dxa"/>
            </w:tcMar>
          </w:tcPr>
          <w:p w:rsidR="005409E8" w:rsidRPr="00C11276" w:rsidRDefault="005409E8"/>
        </w:tc>
        <w:tc>
          <w:tcPr>
            <w:tcW w:w="932" w:type="dxa"/>
            <w:gridSpan w:val="7"/>
            <w:tcMar>
              <w:top w:w="28" w:type="dxa"/>
              <w:bottom w:w="28" w:type="dxa"/>
            </w:tcMar>
          </w:tcPr>
          <w:p w:rsidR="005409E8" w:rsidRPr="00C11276" w:rsidRDefault="005409E8"/>
        </w:tc>
        <w:tc>
          <w:tcPr>
            <w:tcW w:w="372" w:type="dxa"/>
            <w:gridSpan w:val="4"/>
            <w:tcMar>
              <w:top w:w="28" w:type="dxa"/>
              <w:bottom w:w="28" w:type="dxa"/>
            </w:tcMar>
          </w:tcPr>
          <w:p w:rsidR="005409E8" w:rsidRPr="00C11276" w:rsidRDefault="005409E8"/>
        </w:tc>
        <w:tc>
          <w:tcPr>
            <w:tcW w:w="528" w:type="dxa"/>
            <w:gridSpan w:val="2"/>
            <w:tcMar>
              <w:top w:w="28" w:type="dxa"/>
              <w:bottom w:w="28" w:type="dxa"/>
              <w:right w:w="0" w:type="dxa"/>
            </w:tcMar>
          </w:tcPr>
          <w:p w:rsidR="005409E8" w:rsidRPr="00C11276" w:rsidRDefault="005409E8"/>
        </w:tc>
        <w:tc>
          <w:tcPr>
            <w:tcW w:w="815" w:type="dxa"/>
            <w:tcBorders>
              <w:top w:val="double" w:sz="4" w:space="0" w:color="auto"/>
            </w:tcBorders>
            <w:tcMar>
              <w:top w:w="28" w:type="dxa"/>
              <w:left w:w="0" w:type="dxa"/>
              <w:bottom w:w="28" w:type="dxa"/>
              <w:right w:w="0" w:type="dxa"/>
            </w:tcMar>
          </w:tcPr>
          <w:p w:rsidR="005409E8" w:rsidRPr="00C11276" w:rsidRDefault="005409E8">
            <w:pPr>
              <w:jc w:val="right"/>
            </w:pPr>
          </w:p>
        </w:tc>
      </w:tr>
      <w:tr w:rsidR="005409E8" w:rsidRPr="00C11276">
        <w:tc>
          <w:tcPr>
            <w:tcW w:w="2082" w:type="dxa"/>
            <w:gridSpan w:val="3"/>
            <w:tcMar>
              <w:top w:w="28" w:type="dxa"/>
              <w:bottom w:w="28" w:type="dxa"/>
            </w:tcMar>
          </w:tcPr>
          <w:p w:rsidR="005409E8" w:rsidRPr="00C11276" w:rsidRDefault="005409E8">
            <w:pPr>
              <w:rPr>
                <w:b/>
                <w:bCs/>
                <w:i/>
                <w:iCs/>
              </w:rPr>
            </w:pPr>
            <w:r w:rsidRPr="00C11276">
              <w:rPr>
                <w:b/>
                <w:bCs/>
                <w:i/>
                <w:iCs/>
              </w:rPr>
              <w:t>Diluted EPS</w:t>
            </w:r>
          </w:p>
        </w:tc>
        <w:tc>
          <w:tcPr>
            <w:tcW w:w="1616" w:type="dxa"/>
            <w:gridSpan w:val="4"/>
            <w:tcMar>
              <w:top w:w="28" w:type="dxa"/>
              <w:bottom w:w="28" w:type="dxa"/>
            </w:tcMar>
          </w:tcPr>
          <w:p w:rsidR="005409E8" w:rsidRPr="00C11276" w:rsidRDefault="005409E8">
            <w:pPr>
              <w:rPr>
                <w:b/>
                <w:bCs/>
              </w:rPr>
            </w:pPr>
          </w:p>
        </w:tc>
        <w:tc>
          <w:tcPr>
            <w:tcW w:w="932" w:type="dxa"/>
            <w:gridSpan w:val="7"/>
            <w:tcMar>
              <w:top w:w="28" w:type="dxa"/>
              <w:bottom w:w="28" w:type="dxa"/>
            </w:tcMar>
          </w:tcPr>
          <w:p w:rsidR="005409E8" w:rsidRPr="00C11276" w:rsidRDefault="005409E8">
            <w:pPr>
              <w:rPr>
                <w:b/>
                <w:bCs/>
              </w:rPr>
            </w:pPr>
          </w:p>
        </w:tc>
        <w:tc>
          <w:tcPr>
            <w:tcW w:w="372" w:type="dxa"/>
            <w:gridSpan w:val="4"/>
            <w:tcMar>
              <w:top w:w="28" w:type="dxa"/>
              <w:bottom w:w="28" w:type="dxa"/>
            </w:tcMar>
          </w:tcPr>
          <w:p w:rsidR="005409E8" w:rsidRPr="00C11276" w:rsidRDefault="005409E8">
            <w:pPr>
              <w:rPr>
                <w:b/>
                <w:bCs/>
              </w:rPr>
            </w:pPr>
          </w:p>
        </w:tc>
        <w:tc>
          <w:tcPr>
            <w:tcW w:w="528" w:type="dxa"/>
            <w:gridSpan w:val="2"/>
            <w:tcMar>
              <w:top w:w="28" w:type="dxa"/>
              <w:bottom w:w="28" w:type="dxa"/>
              <w:right w:w="0" w:type="dxa"/>
            </w:tcMar>
          </w:tcPr>
          <w:p w:rsidR="005409E8" w:rsidRPr="00C11276" w:rsidRDefault="005409E8">
            <w:pPr>
              <w:rPr>
                <w:b/>
                <w:bCs/>
              </w:rPr>
            </w:pPr>
          </w:p>
        </w:tc>
        <w:tc>
          <w:tcPr>
            <w:tcW w:w="815" w:type="dxa"/>
            <w:tcMar>
              <w:top w:w="28" w:type="dxa"/>
              <w:left w:w="0" w:type="dxa"/>
              <w:bottom w:w="28" w:type="dxa"/>
              <w:right w:w="0" w:type="dxa"/>
            </w:tcMar>
          </w:tcPr>
          <w:p w:rsidR="005409E8" w:rsidRPr="00C11276" w:rsidRDefault="005409E8">
            <w:pPr>
              <w:jc w:val="right"/>
              <w:rPr>
                <w:b/>
                <w:bCs/>
              </w:rPr>
            </w:pPr>
          </w:p>
        </w:tc>
      </w:tr>
      <w:tr w:rsidR="005409E8" w:rsidRPr="00C11276">
        <w:tc>
          <w:tcPr>
            <w:tcW w:w="3698" w:type="dxa"/>
            <w:gridSpan w:val="7"/>
            <w:tcMar>
              <w:top w:w="28" w:type="dxa"/>
              <w:bottom w:w="28" w:type="dxa"/>
            </w:tcMar>
          </w:tcPr>
          <w:p w:rsidR="005409E8" w:rsidRPr="00C11276" w:rsidRDefault="005409E8">
            <w:pPr>
              <w:rPr>
                <w:b/>
                <w:bCs/>
              </w:rPr>
            </w:pPr>
            <w:r w:rsidRPr="00C11276">
              <w:t xml:space="preserve">Profit from continuing operations </w:t>
            </w:r>
          </w:p>
        </w:tc>
        <w:tc>
          <w:tcPr>
            <w:tcW w:w="932" w:type="dxa"/>
            <w:gridSpan w:val="7"/>
            <w:tcMar>
              <w:top w:w="28" w:type="dxa"/>
              <w:bottom w:w="28" w:type="dxa"/>
            </w:tcMar>
          </w:tcPr>
          <w:p w:rsidR="005409E8" w:rsidRPr="00C11276" w:rsidRDefault="005409E8">
            <w:pPr>
              <w:rPr>
                <w:b/>
                <w:bCs/>
              </w:rPr>
            </w:pPr>
          </w:p>
        </w:tc>
        <w:tc>
          <w:tcPr>
            <w:tcW w:w="372" w:type="dxa"/>
            <w:gridSpan w:val="4"/>
            <w:tcMar>
              <w:top w:w="28" w:type="dxa"/>
              <w:bottom w:w="28" w:type="dxa"/>
            </w:tcMar>
          </w:tcPr>
          <w:p w:rsidR="005409E8" w:rsidRPr="00C11276" w:rsidRDefault="005409E8">
            <w:pPr>
              <w:rPr>
                <w:b/>
                <w:bCs/>
              </w:rPr>
            </w:pPr>
          </w:p>
        </w:tc>
        <w:tc>
          <w:tcPr>
            <w:tcW w:w="528" w:type="dxa"/>
            <w:gridSpan w:val="2"/>
            <w:tcMar>
              <w:top w:w="28" w:type="dxa"/>
              <w:bottom w:w="28" w:type="dxa"/>
              <w:right w:w="0" w:type="dxa"/>
            </w:tcMar>
          </w:tcPr>
          <w:p w:rsidR="005409E8" w:rsidRPr="00C11276" w:rsidRDefault="005409E8">
            <w:pPr>
              <w:rPr>
                <w:b/>
                <w:bCs/>
              </w:rPr>
            </w:pPr>
          </w:p>
        </w:tc>
        <w:tc>
          <w:tcPr>
            <w:tcW w:w="815" w:type="dxa"/>
            <w:tcMar>
              <w:top w:w="28" w:type="dxa"/>
              <w:left w:w="0" w:type="dxa"/>
              <w:bottom w:w="28" w:type="dxa"/>
              <w:right w:w="0" w:type="dxa"/>
            </w:tcMar>
          </w:tcPr>
          <w:p w:rsidR="005409E8" w:rsidRPr="00C11276" w:rsidRDefault="005409E8">
            <w:pPr>
              <w:jc w:val="right"/>
              <w:rPr>
                <w:b/>
                <w:bCs/>
                <w:i/>
                <w:iCs/>
              </w:rPr>
            </w:pPr>
            <w:r w:rsidRPr="00C11276">
              <w:rPr>
                <w:b/>
                <w:bCs/>
                <w:i/>
                <w:iCs/>
              </w:rPr>
              <w:t>CU1.78</w:t>
            </w:r>
          </w:p>
        </w:tc>
      </w:tr>
      <w:tr w:rsidR="005409E8" w:rsidRPr="00C11276">
        <w:tc>
          <w:tcPr>
            <w:tcW w:w="3795" w:type="dxa"/>
            <w:gridSpan w:val="10"/>
            <w:tcMar>
              <w:top w:w="28" w:type="dxa"/>
              <w:bottom w:w="28" w:type="dxa"/>
            </w:tcMar>
          </w:tcPr>
          <w:p w:rsidR="005409E8" w:rsidRPr="00C11276" w:rsidRDefault="005409E8">
            <w:pPr>
              <w:rPr>
                <w:b/>
                <w:bCs/>
              </w:rPr>
            </w:pPr>
            <w:r w:rsidRPr="00C11276">
              <w:t xml:space="preserve">Loss from </w:t>
            </w:r>
            <w:r w:rsidRPr="00C11276">
              <w:rPr>
                <w:kern w:val="20"/>
              </w:rPr>
              <w:t>discontinued operations</w:t>
            </w:r>
            <w:r w:rsidRPr="00C11276">
              <w:t xml:space="preserve"> </w:t>
            </w:r>
          </w:p>
        </w:tc>
        <w:tc>
          <w:tcPr>
            <w:tcW w:w="1207" w:type="dxa"/>
            <w:gridSpan w:val="8"/>
            <w:tcMar>
              <w:top w:w="28" w:type="dxa"/>
              <w:bottom w:w="28" w:type="dxa"/>
            </w:tcMar>
          </w:tcPr>
          <w:p w:rsidR="005409E8" w:rsidRPr="00C11276" w:rsidRDefault="005409E8">
            <w:pPr>
              <w:rPr>
                <w:b/>
                <w:bCs/>
              </w:rPr>
            </w:pPr>
          </w:p>
        </w:tc>
        <w:tc>
          <w:tcPr>
            <w:tcW w:w="528" w:type="dxa"/>
            <w:gridSpan w:val="2"/>
            <w:tcMar>
              <w:top w:w="28" w:type="dxa"/>
              <w:bottom w:w="28" w:type="dxa"/>
              <w:right w:w="0" w:type="dxa"/>
            </w:tcMar>
          </w:tcPr>
          <w:p w:rsidR="005409E8" w:rsidRPr="00C11276" w:rsidRDefault="005409E8">
            <w:pPr>
              <w:rPr>
                <w:b/>
                <w:bCs/>
              </w:rPr>
            </w:pPr>
          </w:p>
        </w:tc>
        <w:tc>
          <w:tcPr>
            <w:tcW w:w="815" w:type="dxa"/>
            <w:tcBorders>
              <w:bottom w:val="single" w:sz="4" w:space="0" w:color="auto"/>
            </w:tcBorders>
            <w:tcMar>
              <w:top w:w="28" w:type="dxa"/>
              <w:left w:w="0" w:type="dxa"/>
              <w:bottom w:w="28" w:type="dxa"/>
              <w:right w:w="0" w:type="dxa"/>
            </w:tcMar>
          </w:tcPr>
          <w:p w:rsidR="005409E8" w:rsidRPr="00C11276" w:rsidRDefault="005409E8">
            <w:pPr>
              <w:jc w:val="right"/>
              <w:rPr>
                <w:b/>
                <w:bCs/>
                <w:i/>
                <w:iCs/>
                <w:lang w:val="fr-FR"/>
              </w:rPr>
            </w:pPr>
            <w:r w:rsidRPr="00C11276">
              <w:rPr>
                <w:b/>
                <w:bCs/>
                <w:i/>
                <w:iCs/>
                <w:lang w:val="fr-FR"/>
              </w:rPr>
              <w:t>(CU0.30)</w:t>
            </w:r>
          </w:p>
        </w:tc>
      </w:tr>
      <w:tr w:rsidR="005409E8" w:rsidRPr="00C11276">
        <w:tc>
          <w:tcPr>
            <w:tcW w:w="5002" w:type="dxa"/>
            <w:gridSpan w:val="18"/>
            <w:tcMar>
              <w:top w:w="86" w:type="dxa"/>
              <w:bottom w:w="28" w:type="dxa"/>
            </w:tcMar>
          </w:tcPr>
          <w:p w:rsidR="005409E8" w:rsidRPr="00C11276" w:rsidRDefault="005409E8">
            <w:pPr>
              <w:rPr>
                <w:b/>
                <w:bCs/>
                <w:lang w:val="fr-FR"/>
              </w:rPr>
            </w:pPr>
            <w:r w:rsidRPr="00C11276">
              <w:rPr>
                <w:lang w:val="fr-FR"/>
              </w:rPr>
              <w:t xml:space="preserve">Profit </w:t>
            </w:r>
          </w:p>
        </w:tc>
        <w:tc>
          <w:tcPr>
            <w:tcW w:w="528" w:type="dxa"/>
            <w:gridSpan w:val="2"/>
            <w:tcMar>
              <w:top w:w="86" w:type="dxa"/>
              <w:bottom w:w="28" w:type="dxa"/>
            </w:tcMar>
          </w:tcPr>
          <w:p w:rsidR="005409E8" w:rsidRPr="00C11276" w:rsidRDefault="005409E8">
            <w:pPr>
              <w:rPr>
                <w:b/>
                <w:bCs/>
                <w:lang w:val="fr-FR"/>
              </w:rPr>
            </w:pPr>
          </w:p>
        </w:tc>
        <w:tc>
          <w:tcPr>
            <w:tcW w:w="815" w:type="dxa"/>
            <w:tcBorders>
              <w:top w:val="single" w:sz="4" w:space="0" w:color="auto"/>
              <w:bottom w:val="double" w:sz="4" w:space="0" w:color="auto"/>
            </w:tcBorders>
            <w:tcMar>
              <w:top w:w="86" w:type="dxa"/>
              <w:left w:w="0" w:type="dxa"/>
              <w:bottom w:w="28" w:type="dxa"/>
              <w:right w:w="0" w:type="dxa"/>
            </w:tcMar>
          </w:tcPr>
          <w:p w:rsidR="005409E8" w:rsidRPr="00C11276" w:rsidRDefault="005409E8">
            <w:pPr>
              <w:jc w:val="right"/>
              <w:rPr>
                <w:b/>
                <w:bCs/>
                <w:i/>
                <w:iCs/>
                <w:lang w:val="fr-FR"/>
              </w:rPr>
            </w:pPr>
            <w:r w:rsidRPr="00C11276">
              <w:rPr>
                <w:b/>
                <w:bCs/>
                <w:i/>
                <w:iCs/>
                <w:lang w:val="fr-FR"/>
              </w:rPr>
              <w:t>CU1.48</w:t>
            </w:r>
          </w:p>
        </w:tc>
      </w:tr>
    </w:tbl>
    <w:p w:rsidR="005409E8" w:rsidRPr="00C11276" w:rsidRDefault="005409E8">
      <w:pPr>
        <w:pStyle w:val="NoNumPlain1"/>
        <w:rPr>
          <w:lang w:val="fr-FR"/>
        </w:rPr>
      </w:pPr>
    </w:p>
    <w:tbl>
      <w:tblPr>
        <w:tblW w:w="4916" w:type="pct"/>
        <w:tblLayout w:type="fixed"/>
        <w:tblCellMar>
          <w:left w:w="0" w:type="dxa"/>
          <w:right w:w="0" w:type="dxa"/>
        </w:tblCellMar>
        <w:tblLook w:val="0000" w:firstRow="0" w:lastRow="0" w:firstColumn="0" w:lastColumn="0" w:noHBand="0" w:noVBand="0"/>
      </w:tblPr>
      <w:tblGrid>
        <w:gridCol w:w="1778"/>
        <w:gridCol w:w="279"/>
        <w:gridCol w:w="336"/>
        <w:gridCol w:w="48"/>
        <w:gridCol w:w="204"/>
        <w:gridCol w:w="60"/>
        <w:gridCol w:w="117"/>
        <w:gridCol w:w="355"/>
        <w:gridCol w:w="33"/>
        <w:gridCol w:w="386"/>
        <w:gridCol w:w="345"/>
        <w:gridCol w:w="520"/>
        <w:gridCol w:w="324"/>
        <w:gridCol w:w="542"/>
        <w:gridCol w:w="301"/>
        <w:gridCol w:w="504"/>
      </w:tblGrid>
      <w:tr w:rsidR="005409E8" w:rsidRPr="00C11276">
        <w:tc>
          <w:tcPr>
            <w:tcW w:w="6148" w:type="dxa"/>
            <w:gridSpan w:val="16"/>
            <w:tcMar>
              <w:top w:w="28" w:type="dxa"/>
              <w:bottom w:w="28" w:type="dxa"/>
            </w:tcMar>
          </w:tcPr>
          <w:p w:rsidR="005409E8" w:rsidRPr="00C11276" w:rsidRDefault="005409E8" w:rsidP="0028692D">
            <w:pPr>
              <w:rPr>
                <w:i/>
                <w:iCs/>
              </w:rPr>
            </w:pPr>
            <w:r w:rsidRPr="00C11276">
              <w:lastRenderedPageBreak/>
              <w:t xml:space="preserve">The following illustrates how Company A might present its earnings per share data </w:t>
            </w:r>
            <w:r w:rsidR="0028692D" w:rsidRPr="00C11276">
              <w:t xml:space="preserve">in </w:t>
            </w:r>
            <w:r w:rsidRPr="00C11276">
              <w:t xml:space="preserve">its </w:t>
            </w:r>
            <w:r w:rsidR="00EA0915" w:rsidRPr="00C11276">
              <w:t>statement of comprehensive income</w:t>
            </w:r>
            <w:r w:rsidRPr="00C11276">
              <w:t xml:space="preserve">.  Note that the amounts per share for the loss from </w:t>
            </w:r>
            <w:r w:rsidRPr="00C11276">
              <w:rPr>
                <w:kern w:val="20"/>
              </w:rPr>
              <w:t>discontinued operations</w:t>
            </w:r>
            <w:r w:rsidRPr="00C11276">
              <w:t xml:space="preserve"> are not required to be presented </w:t>
            </w:r>
            <w:r w:rsidR="00EA0915" w:rsidRPr="00C11276">
              <w:t>in</w:t>
            </w:r>
            <w:r w:rsidRPr="00C11276">
              <w:t xml:space="preserve"> the </w:t>
            </w:r>
            <w:r w:rsidR="00EA0915" w:rsidRPr="00C11276">
              <w:t>statement of comprehensive income</w:t>
            </w:r>
            <w:r w:rsidRPr="00C11276">
              <w:t>.</w:t>
            </w:r>
          </w:p>
        </w:tc>
      </w:tr>
      <w:tr w:rsidR="005409E8" w:rsidRPr="00C11276">
        <w:tc>
          <w:tcPr>
            <w:tcW w:w="2733" w:type="dxa"/>
            <w:gridSpan w:val="6"/>
            <w:tcMar>
              <w:top w:w="28" w:type="dxa"/>
              <w:bottom w:w="28" w:type="dxa"/>
            </w:tcMar>
          </w:tcPr>
          <w:p w:rsidR="005409E8" w:rsidRPr="00C11276" w:rsidRDefault="005409E8">
            <w:pPr>
              <w:rPr>
                <w:i/>
                <w:iCs/>
                <w:sz w:val="24"/>
              </w:rPr>
            </w:pPr>
          </w:p>
        </w:tc>
        <w:tc>
          <w:tcPr>
            <w:tcW w:w="475" w:type="dxa"/>
            <w:gridSpan w:val="2"/>
            <w:tcMar>
              <w:top w:w="28" w:type="dxa"/>
              <w:bottom w:w="28" w:type="dxa"/>
            </w:tcMar>
          </w:tcPr>
          <w:p w:rsidR="005409E8" w:rsidRPr="00C11276" w:rsidRDefault="005409E8">
            <w:pPr>
              <w:rPr>
                <w:i/>
                <w:iCs/>
                <w:sz w:val="24"/>
              </w:rPr>
            </w:pPr>
          </w:p>
        </w:tc>
        <w:tc>
          <w:tcPr>
            <w:tcW w:w="423" w:type="dxa"/>
            <w:gridSpan w:val="2"/>
            <w:tcMar>
              <w:top w:w="28" w:type="dxa"/>
              <w:bottom w:w="28" w:type="dxa"/>
            </w:tcMar>
          </w:tcPr>
          <w:p w:rsidR="005409E8" w:rsidRPr="00C11276" w:rsidRDefault="005409E8">
            <w:pPr>
              <w:rPr>
                <w:i/>
                <w:iCs/>
              </w:rPr>
            </w:pPr>
          </w:p>
        </w:tc>
        <w:tc>
          <w:tcPr>
            <w:tcW w:w="872" w:type="dxa"/>
            <w:gridSpan w:val="2"/>
            <w:tcMar>
              <w:top w:w="28" w:type="dxa"/>
              <w:bottom w:w="28" w:type="dxa"/>
            </w:tcMar>
          </w:tcPr>
          <w:p w:rsidR="005409E8" w:rsidRPr="00C11276" w:rsidRDefault="005409E8">
            <w:pPr>
              <w:rPr>
                <w:i/>
                <w:iCs/>
              </w:rPr>
            </w:pPr>
          </w:p>
        </w:tc>
        <w:tc>
          <w:tcPr>
            <w:tcW w:w="1645" w:type="dxa"/>
            <w:gridSpan w:val="4"/>
            <w:tcMar>
              <w:top w:w="28" w:type="dxa"/>
              <w:bottom w:w="28" w:type="dxa"/>
            </w:tcMar>
          </w:tcPr>
          <w:p w:rsidR="005409E8" w:rsidRPr="00C11276" w:rsidRDefault="005409E8">
            <w:pPr>
              <w:jc w:val="right"/>
              <w:rPr>
                <w:i/>
                <w:iCs/>
              </w:rPr>
            </w:pPr>
            <w:r w:rsidRPr="00C11276">
              <w:rPr>
                <w:i/>
                <w:iCs/>
              </w:rPr>
              <w:t>For the year</w:t>
            </w:r>
            <w:r w:rsidRPr="00C11276">
              <w:rPr>
                <w:i/>
                <w:iCs/>
              </w:rPr>
              <w:br/>
              <w:t>ended 20X1</w:t>
            </w:r>
          </w:p>
        </w:tc>
      </w:tr>
      <w:tr w:rsidR="005409E8" w:rsidRPr="00C11276">
        <w:tc>
          <w:tcPr>
            <w:tcW w:w="2733" w:type="dxa"/>
            <w:gridSpan w:val="6"/>
            <w:tcMar>
              <w:top w:w="28" w:type="dxa"/>
              <w:bottom w:w="28" w:type="dxa"/>
            </w:tcMar>
          </w:tcPr>
          <w:p w:rsidR="005409E8" w:rsidRPr="00C11276" w:rsidRDefault="005409E8"/>
        </w:tc>
        <w:tc>
          <w:tcPr>
            <w:tcW w:w="475" w:type="dxa"/>
            <w:gridSpan w:val="2"/>
            <w:tcMar>
              <w:top w:w="28" w:type="dxa"/>
              <w:bottom w:w="28" w:type="dxa"/>
            </w:tcMar>
          </w:tcPr>
          <w:p w:rsidR="005409E8" w:rsidRPr="00C11276" w:rsidRDefault="005409E8">
            <w:pPr>
              <w:rPr>
                <w:i/>
                <w:iCs/>
              </w:rPr>
            </w:pPr>
          </w:p>
        </w:tc>
        <w:tc>
          <w:tcPr>
            <w:tcW w:w="423" w:type="dxa"/>
            <w:gridSpan w:val="2"/>
            <w:tcMar>
              <w:top w:w="28" w:type="dxa"/>
              <w:bottom w:w="28" w:type="dxa"/>
            </w:tcMar>
          </w:tcPr>
          <w:p w:rsidR="005409E8" w:rsidRPr="00C11276" w:rsidRDefault="005409E8"/>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Mar>
              <w:top w:w="28" w:type="dxa"/>
              <w:bottom w:w="28" w:type="dxa"/>
            </w:tcMar>
          </w:tcPr>
          <w:p w:rsidR="005409E8" w:rsidRPr="00C11276" w:rsidRDefault="005409E8">
            <w:pPr>
              <w:jc w:val="right"/>
            </w:pPr>
            <w:r w:rsidRPr="00C11276">
              <w:rPr>
                <w:u w:val="single"/>
              </w:rPr>
              <w:t>CU</w:t>
            </w:r>
          </w:p>
        </w:tc>
      </w:tr>
      <w:tr w:rsidR="005409E8" w:rsidRPr="00C11276">
        <w:tc>
          <w:tcPr>
            <w:tcW w:w="2733" w:type="dxa"/>
            <w:gridSpan w:val="6"/>
            <w:tcMar>
              <w:top w:w="28" w:type="dxa"/>
              <w:bottom w:w="28" w:type="dxa"/>
            </w:tcMar>
          </w:tcPr>
          <w:p w:rsidR="005409E8" w:rsidRPr="00C11276" w:rsidRDefault="005409E8">
            <w:r w:rsidRPr="00C11276">
              <w:rPr>
                <w:b/>
                <w:bCs/>
              </w:rPr>
              <w:t>Earnings per ordinary share</w:t>
            </w:r>
          </w:p>
        </w:tc>
        <w:tc>
          <w:tcPr>
            <w:tcW w:w="475" w:type="dxa"/>
            <w:gridSpan w:val="2"/>
            <w:tcMar>
              <w:top w:w="28" w:type="dxa"/>
              <w:bottom w:w="28" w:type="dxa"/>
            </w:tcMar>
          </w:tcPr>
          <w:p w:rsidR="005409E8" w:rsidRPr="00C11276" w:rsidRDefault="005409E8">
            <w:pPr>
              <w:rPr>
                <w:i/>
                <w:iCs/>
              </w:rPr>
            </w:pPr>
          </w:p>
        </w:tc>
        <w:tc>
          <w:tcPr>
            <w:tcW w:w="423" w:type="dxa"/>
            <w:gridSpan w:val="2"/>
            <w:tcMar>
              <w:top w:w="28" w:type="dxa"/>
              <w:bottom w:w="28" w:type="dxa"/>
            </w:tcMar>
          </w:tcPr>
          <w:p w:rsidR="005409E8" w:rsidRPr="00C11276" w:rsidRDefault="005409E8"/>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Mar>
              <w:top w:w="28" w:type="dxa"/>
              <w:bottom w:w="28" w:type="dxa"/>
            </w:tcMar>
          </w:tcPr>
          <w:p w:rsidR="005409E8" w:rsidRPr="00C11276" w:rsidRDefault="005409E8"/>
        </w:tc>
      </w:tr>
      <w:tr w:rsidR="005409E8" w:rsidRPr="00C11276">
        <w:tc>
          <w:tcPr>
            <w:tcW w:w="3208" w:type="dxa"/>
            <w:gridSpan w:val="8"/>
            <w:tcMar>
              <w:top w:w="28" w:type="dxa"/>
              <w:bottom w:w="28" w:type="dxa"/>
            </w:tcMar>
          </w:tcPr>
          <w:p w:rsidR="005409E8" w:rsidRPr="00C11276" w:rsidRDefault="005409E8">
            <w:pPr>
              <w:rPr>
                <w:i/>
                <w:iCs/>
              </w:rPr>
            </w:pPr>
            <w:r w:rsidRPr="00C11276">
              <w:t>Profit from continuing operations</w:t>
            </w:r>
          </w:p>
        </w:tc>
        <w:tc>
          <w:tcPr>
            <w:tcW w:w="423" w:type="dxa"/>
            <w:gridSpan w:val="2"/>
            <w:tcMar>
              <w:top w:w="28" w:type="dxa"/>
              <w:bottom w:w="28" w:type="dxa"/>
            </w:tcMar>
          </w:tcPr>
          <w:p w:rsidR="005409E8" w:rsidRPr="00C11276" w:rsidRDefault="005409E8"/>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Mar>
              <w:top w:w="28" w:type="dxa"/>
              <w:bottom w:w="28" w:type="dxa"/>
            </w:tcMar>
          </w:tcPr>
          <w:p w:rsidR="005409E8" w:rsidRPr="00C11276" w:rsidRDefault="005409E8">
            <w:pPr>
              <w:jc w:val="right"/>
            </w:pPr>
            <w:r w:rsidRPr="00C11276">
              <w:t>1.93</w:t>
            </w:r>
          </w:p>
        </w:tc>
      </w:tr>
      <w:tr w:rsidR="005409E8" w:rsidRPr="00C11276">
        <w:tc>
          <w:tcPr>
            <w:tcW w:w="3208" w:type="dxa"/>
            <w:gridSpan w:val="8"/>
            <w:tcMar>
              <w:top w:w="28" w:type="dxa"/>
              <w:bottom w:w="28" w:type="dxa"/>
            </w:tcMar>
          </w:tcPr>
          <w:p w:rsidR="005409E8" w:rsidRPr="00C11276" w:rsidRDefault="005409E8">
            <w:pPr>
              <w:rPr>
                <w:i/>
                <w:iCs/>
              </w:rPr>
            </w:pPr>
            <w:r w:rsidRPr="00C11276">
              <w:t xml:space="preserve">Loss from </w:t>
            </w:r>
            <w:r w:rsidRPr="00C11276">
              <w:rPr>
                <w:kern w:val="20"/>
              </w:rPr>
              <w:t>discontinued operations</w:t>
            </w:r>
          </w:p>
        </w:tc>
        <w:tc>
          <w:tcPr>
            <w:tcW w:w="423" w:type="dxa"/>
            <w:gridSpan w:val="2"/>
            <w:tcMar>
              <w:top w:w="28" w:type="dxa"/>
              <w:bottom w:w="28" w:type="dxa"/>
            </w:tcMar>
          </w:tcPr>
          <w:p w:rsidR="005409E8" w:rsidRPr="00C11276" w:rsidRDefault="005409E8"/>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Borders>
              <w:bottom w:val="single" w:sz="4" w:space="0" w:color="auto"/>
            </w:tcBorders>
            <w:tcMar>
              <w:top w:w="28" w:type="dxa"/>
              <w:bottom w:w="28" w:type="dxa"/>
            </w:tcMar>
          </w:tcPr>
          <w:p w:rsidR="005409E8" w:rsidRPr="00C11276" w:rsidRDefault="005409E8">
            <w:pPr>
              <w:jc w:val="right"/>
            </w:pPr>
            <w:r w:rsidRPr="00C11276">
              <w:t>(0.33)</w:t>
            </w:r>
          </w:p>
        </w:tc>
      </w:tr>
      <w:tr w:rsidR="005409E8" w:rsidRPr="00C11276">
        <w:tc>
          <w:tcPr>
            <w:tcW w:w="3631" w:type="dxa"/>
            <w:gridSpan w:val="10"/>
            <w:tcMar>
              <w:top w:w="28" w:type="dxa"/>
              <w:bottom w:w="28" w:type="dxa"/>
            </w:tcMar>
          </w:tcPr>
          <w:p w:rsidR="005409E8" w:rsidRPr="00C11276" w:rsidRDefault="005409E8">
            <w:r w:rsidRPr="00C11276">
              <w:t xml:space="preserve">Profit </w:t>
            </w:r>
          </w:p>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Borders>
              <w:top w:val="single" w:sz="4" w:space="0" w:color="auto"/>
              <w:bottom w:val="double" w:sz="4" w:space="0" w:color="auto"/>
            </w:tcBorders>
            <w:tcMar>
              <w:top w:w="28" w:type="dxa"/>
              <w:bottom w:w="28" w:type="dxa"/>
            </w:tcMar>
          </w:tcPr>
          <w:p w:rsidR="005409E8" w:rsidRPr="00C11276" w:rsidRDefault="005409E8">
            <w:pPr>
              <w:jc w:val="right"/>
            </w:pPr>
            <w:r w:rsidRPr="00C11276">
              <w:t>1.60</w:t>
            </w:r>
          </w:p>
        </w:tc>
      </w:tr>
      <w:tr w:rsidR="005409E8" w:rsidRPr="00C11276">
        <w:tc>
          <w:tcPr>
            <w:tcW w:w="3208" w:type="dxa"/>
            <w:gridSpan w:val="8"/>
            <w:tcMar>
              <w:top w:w="28" w:type="dxa"/>
              <w:bottom w:w="28" w:type="dxa"/>
            </w:tcMar>
          </w:tcPr>
          <w:p w:rsidR="005409E8" w:rsidRPr="00C11276" w:rsidRDefault="005409E8">
            <w:pPr>
              <w:rPr>
                <w:i/>
                <w:iCs/>
              </w:rPr>
            </w:pPr>
            <w:r w:rsidRPr="00C11276">
              <w:rPr>
                <w:b/>
                <w:bCs/>
              </w:rPr>
              <w:t>Diluted earnings per ordinary share</w:t>
            </w:r>
          </w:p>
        </w:tc>
        <w:tc>
          <w:tcPr>
            <w:tcW w:w="423" w:type="dxa"/>
            <w:gridSpan w:val="2"/>
            <w:tcMar>
              <w:top w:w="28" w:type="dxa"/>
              <w:bottom w:w="28" w:type="dxa"/>
            </w:tcMar>
          </w:tcPr>
          <w:p w:rsidR="005409E8" w:rsidRPr="00C11276" w:rsidRDefault="005409E8"/>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Borders>
              <w:top w:val="double" w:sz="4" w:space="0" w:color="auto"/>
            </w:tcBorders>
            <w:tcMar>
              <w:top w:w="28" w:type="dxa"/>
              <w:bottom w:w="28" w:type="dxa"/>
            </w:tcMar>
          </w:tcPr>
          <w:p w:rsidR="005409E8" w:rsidRPr="00C11276" w:rsidRDefault="005409E8">
            <w:pPr>
              <w:jc w:val="right"/>
            </w:pPr>
          </w:p>
        </w:tc>
      </w:tr>
      <w:tr w:rsidR="005409E8" w:rsidRPr="00C11276">
        <w:tc>
          <w:tcPr>
            <w:tcW w:w="3208" w:type="dxa"/>
            <w:gridSpan w:val="8"/>
            <w:tcMar>
              <w:top w:w="28" w:type="dxa"/>
              <w:bottom w:w="28" w:type="dxa"/>
            </w:tcMar>
          </w:tcPr>
          <w:p w:rsidR="005409E8" w:rsidRPr="00C11276" w:rsidRDefault="005409E8">
            <w:pPr>
              <w:rPr>
                <w:i/>
                <w:iCs/>
              </w:rPr>
            </w:pPr>
            <w:r w:rsidRPr="00C11276">
              <w:t>Profit from continuing operations</w:t>
            </w:r>
          </w:p>
        </w:tc>
        <w:tc>
          <w:tcPr>
            <w:tcW w:w="423" w:type="dxa"/>
            <w:gridSpan w:val="2"/>
            <w:tcMar>
              <w:top w:w="28" w:type="dxa"/>
              <w:bottom w:w="28" w:type="dxa"/>
            </w:tcMar>
          </w:tcPr>
          <w:p w:rsidR="005409E8" w:rsidRPr="00C11276" w:rsidRDefault="005409E8"/>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Mar>
              <w:top w:w="28" w:type="dxa"/>
              <w:bottom w:w="28" w:type="dxa"/>
            </w:tcMar>
          </w:tcPr>
          <w:p w:rsidR="005409E8" w:rsidRPr="00C11276" w:rsidRDefault="005409E8">
            <w:pPr>
              <w:jc w:val="right"/>
            </w:pPr>
            <w:r w:rsidRPr="00C11276">
              <w:t>1.78</w:t>
            </w:r>
          </w:p>
        </w:tc>
      </w:tr>
      <w:tr w:rsidR="005409E8" w:rsidRPr="00C11276">
        <w:tc>
          <w:tcPr>
            <w:tcW w:w="3208" w:type="dxa"/>
            <w:gridSpan w:val="8"/>
            <w:tcMar>
              <w:top w:w="28" w:type="dxa"/>
              <w:bottom w:w="28" w:type="dxa"/>
            </w:tcMar>
          </w:tcPr>
          <w:p w:rsidR="005409E8" w:rsidRPr="00C11276" w:rsidRDefault="005409E8">
            <w:pPr>
              <w:rPr>
                <w:i/>
                <w:iCs/>
              </w:rPr>
            </w:pPr>
            <w:r w:rsidRPr="00C11276">
              <w:t xml:space="preserve">Loss from </w:t>
            </w:r>
            <w:r w:rsidRPr="00C11276">
              <w:rPr>
                <w:kern w:val="20"/>
              </w:rPr>
              <w:t>discontinued operations</w:t>
            </w:r>
          </w:p>
        </w:tc>
        <w:tc>
          <w:tcPr>
            <w:tcW w:w="423" w:type="dxa"/>
            <w:gridSpan w:val="2"/>
            <w:tcMar>
              <w:top w:w="28" w:type="dxa"/>
              <w:bottom w:w="28" w:type="dxa"/>
            </w:tcMar>
          </w:tcPr>
          <w:p w:rsidR="005409E8" w:rsidRPr="00C11276" w:rsidRDefault="005409E8"/>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Borders>
              <w:bottom w:val="single" w:sz="4" w:space="0" w:color="auto"/>
            </w:tcBorders>
            <w:tcMar>
              <w:top w:w="28" w:type="dxa"/>
              <w:bottom w:w="28" w:type="dxa"/>
            </w:tcMar>
          </w:tcPr>
          <w:p w:rsidR="005409E8" w:rsidRPr="00C11276" w:rsidRDefault="005409E8">
            <w:pPr>
              <w:jc w:val="right"/>
            </w:pPr>
            <w:r w:rsidRPr="00C11276">
              <w:t>(0.30)</w:t>
            </w:r>
          </w:p>
        </w:tc>
      </w:tr>
      <w:tr w:rsidR="005409E8" w:rsidRPr="00C11276">
        <w:tc>
          <w:tcPr>
            <w:tcW w:w="3631" w:type="dxa"/>
            <w:gridSpan w:val="10"/>
            <w:tcMar>
              <w:top w:w="28" w:type="dxa"/>
              <w:bottom w:w="28" w:type="dxa"/>
            </w:tcMar>
          </w:tcPr>
          <w:p w:rsidR="005409E8" w:rsidRPr="00C11276" w:rsidRDefault="005409E8">
            <w:r w:rsidRPr="00C11276">
              <w:t xml:space="preserve">Profit </w:t>
            </w:r>
          </w:p>
        </w:tc>
        <w:tc>
          <w:tcPr>
            <w:tcW w:w="872" w:type="dxa"/>
            <w:gridSpan w:val="2"/>
            <w:tcMar>
              <w:top w:w="28" w:type="dxa"/>
              <w:bottom w:w="28" w:type="dxa"/>
            </w:tcMar>
          </w:tcPr>
          <w:p w:rsidR="005409E8" w:rsidRPr="00C11276" w:rsidRDefault="005409E8"/>
        </w:tc>
        <w:tc>
          <w:tcPr>
            <w:tcW w:w="1175" w:type="dxa"/>
            <w:gridSpan w:val="3"/>
            <w:tcMar>
              <w:top w:w="28" w:type="dxa"/>
              <w:bottom w:w="28" w:type="dxa"/>
            </w:tcMar>
          </w:tcPr>
          <w:p w:rsidR="005409E8" w:rsidRPr="00C11276" w:rsidRDefault="005409E8"/>
        </w:tc>
        <w:tc>
          <w:tcPr>
            <w:tcW w:w="510" w:type="dxa"/>
            <w:tcBorders>
              <w:top w:val="single" w:sz="4" w:space="0" w:color="auto"/>
              <w:bottom w:val="double" w:sz="4" w:space="0" w:color="auto"/>
            </w:tcBorders>
            <w:tcMar>
              <w:top w:w="28" w:type="dxa"/>
              <w:bottom w:w="28" w:type="dxa"/>
            </w:tcMar>
          </w:tcPr>
          <w:p w:rsidR="005409E8" w:rsidRPr="00C11276" w:rsidRDefault="005409E8">
            <w:pPr>
              <w:jc w:val="right"/>
            </w:pPr>
            <w:r w:rsidRPr="00C11276">
              <w:t>1.48</w:t>
            </w:r>
          </w:p>
        </w:tc>
      </w:tr>
      <w:tr w:rsidR="005409E8" w:rsidRPr="00C11276">
        <w:tc>
          <w:tcPr>
            <w:tcW w:w="1799" w:type="dxa"/>
            <w:tcMar>
              <w:top w:w="28" w:type="dxa"/>
              <w:bottom w:w="28" w:type="dxa"/>
            </w:tcMar>
          </w:tcPr>
          <w:p w:rsidR="005409E8" w:rsidRPr="00C11276" w:rsidRDefault="005409E8">
            <w:pPr>
              <w:rPr>
                <w:i/>
                <w:iCs/>
              </w:rPr>
            </w:pPr>
          </w:p>
        </w:tc>
        <w:tc>
          <w:tcPr>
            <w:tcW w:w="873" w:type="dxa"/>
            <w:gridSpan w:val="4"/>
            <w:tcMar>
              <w:top w:w="28" w:type="dxa"/>
              <w:bottom w:w="28" w:type="dxa"/>
            </w:tcMar>
          </w:tcPr>
          <w:p w:rsidR="005409E8" w:rsidRPr="00C11276" w:rsidRDefault="005409E8">
            <w:pPr>
              <w:rPr>
                <w:i/>
                <w:iCs/>
              </w:rPr>
            </w:pPr>
          </w:p>
        </w:tc>
        <w:tc>
          <w:tcPr>
            <w:tcW w:w="959" w:type="dxa"/>
            <w:gridSpan w:val="5"/>
            <w:tcMar>
              <w:top w:w="28" w:type="dxa"/>
              <w:bottom w:w="28" w:type="dxa"/>
            </w:tcMar>
          </w:tcPr>
          <w:p w:rsidR="005409E8" w:rsidRPr="00C11276" w:rsidRDefault="005409E8">
            <w:pPr>
              <w:rPr>
                <w:i/>
                <w:iCs/>
              </w:rPr>
            </w:pPr>
          </w:p>
        </w:tc>
        <w:tc>
          <w:tcPr>
            <w:tcW w:w="872" w:type="dxa"/>
            <w:gridSpan w:val="2"/>
            <w:tcMar>
              <w:top w:w="28" w:type="dxa"/>
              <w:bottom w:w="28" w:type="dxa"/>
            </w:tcMar>
          </w:tcPr>
          <w:p w:rsidR="005409E8" w:rsidRPr="00C11276" w:rsidRDefault="005409E8">
            <w:pPr>
              <w:rPr>
                <w:i/>
                <w:iCs/>
              </w:rPr>
            </w:pPr>
          </w:p>
        </w:tc>
        <w:tc>
          <w:tcPr>
            <w:tcW w:w="873" w:type="dxa"/>
            <w:gridSpan w:val="2"/>
            <w:tcMar>
              <w:top w:w="28" w:type="dxa"/>
              <w:bottom w:w="28" w:type="dxa"/>
            </w:tcMar>
          </w:tcPr>
          <w:p w:rsidR="005409E8" w:rsidRPr="00C11276" w:rsidRDefault="005409E8">
            <w:pPr>
              <w:rPr>
                <w:i/>
                <w:iCs/>
              </w:rPr>
            </w:pPr>
          </w:p>
        </w:tc>
        <w:tc>
          <w:tcPr>
            <w:tcW w:w="772" w:type="dxa"/>
            <w:gridSpan w:val="2"/>
            <w:tcMar>
              <w:top w:w="28" w:type="dxa"/>
              <w:bottom w:w="28" w:type="dxa"/>
            </w:tcMar>
          </w:tcPr>
          <w:p w:rsidR="005409E8" w:rsidRPr="00C11276" w:rsidRDefault="005409E8">
            <w:pPr>
              <w:rPr>
                <w:i/>
                <w:iCs/>
              </w:rPr>
            </w:pPr>
          </w:p>
        </w:tc>
      </w:tr>
      <w:tr w:rsidR="005409E8" w:rsidRPr="00C11276">
        <w:tc>
          <w:tcPr>
            <w:tcW w:w="6148" w:type="dxa"/>
            <w:gridSpan w:val="16"/>
            <w:tcMar>
              <w:top w:w="28" w:type="dxa"/>
              <w:bottom w:w="28" w:type="dxa"/>
            </w:tcMar>
          </w:tcPr>
          <w:p w:rsidR="005409E8" w:rsidRPr="00C11276" w:rsidRDefault="005409E8">
            <w:pPr>
              <w:rPr>
                <w:i/>
                <w:iCs/>
              </w:rPr>
            </w:pPr>
            <w:r w:rsidRPr="00C11276">
              <w:t>The following table includes the quarterly and annual earnings per share data for Company A.  The purpose of this table is to illustrate that the sum of the four quarters’ earnings per share data will not necessarily equal the annual earnings per share data.  The Standard does not require disclosure of this information.</w:t>
            </w:r>
          </w:p>
        </w:tc>
      </w:tr>
      <w:tr w:rsidR="005409E8" w:rsidRPr="00C11276">
        <w:tc>
          <w:tcPr>
            <w:tcW w:w="2081" w:type="dxa"/>
            <w:gridSpan w:val="2"/>
            <w:tcMar>
              <w:top w:w="28" w:type="dxa"/>
              <w:bottom w:w="28" w:type="dxa"/>
            </w:tcMar>
          </w:tcPr>
          <w:p w:rsidR="005409E8" w:rsidRPr="00C11276" w:rsidRDefault="005409E8">
            <w:pPr>
              <w:rPr>
                <w:i/>
                <w:iCs/>
                <w:sz w:val="24"/>
              </w:rPr>
            </w:pPr>
          </w:p>
        </w:tc>
        <w:tc>
          <w:tcPr>
            <w:tcW w:w="770" w:type="dxa"/>
            <w:gridSpan w:val="5"/>
            <w:tcMar>
              <w:top w:w="28" w:type="dxa"/>
              <w:bottom w:w="28" w:type="dxa"/>
            </w:tcMar>
          </w:tcPr>
          <w:p w:rsidR="005409E8" w:rsidRPr="00C11276" w:rsidRDefault="005409E8">
            <w:pPr>
              <w:rPr>
                <w:i/>
                <w:iCs/>
                <w:sz w:val="24"/>
              </w:rPr>
            </w:pPr>
          </w:p>
        </w:tc>
        <w:tc>
          <w:tcPr>
            <w:tcW w:w="780" w:type="dxa"/>
            <w:gridSpan w:val="3"/>
            <w:tcMar>
              <w:top w:w="28" w:type="dxa"/>
              <w:bottom w:w="28" w:type="dxa"/>
            </w:tcMar>
          </w:tcPr>
          <w:p w:rsidR="005409E8" w:rsidRPr="00C11276" w:rsidRDefault="005409E8">
            <w:pPr>
              <w:rPr>
                <w:i/>
                <w:iCs/>
              </w:rPr>
            </w:pPr>
          </w:p>
        </w:tc>
        <w:tc>
          <w:tcPr>
            <w:tcW w:w="872" w:type="dxa"/>
            <w:gridSpan w:val="2"/>
            <w:tcMar>
              <w:top w:w="28" w:type="dxa"/>
              <w:bottom w:w="28" w:type="dxa"/>
            </w:tcMar>
          </w:tcPr>
          <w:p w:rsidR="005409E8" w:rsidRPr="00C11276" w:rsidRDefault="005409E8">
            <w:pPr>
              <w:rPr>
                <w:i/>
                <w:iCs/>
              </w:rPr>
            </w:pPr>
          </w:p>
        </w:tc>
        <w:tc>
          <w:tcPr>
            <w:tcW w:w="873" w:type="dxa"/>
            <w:gridSpan w:val="2"/>
            <w:tcMar>
              <w:top w:w="28" w:type="dxa"/>
              <w:bottom w:w="28" w:type="dxa"/>
            </w:tcMar>
          </w:tcPr>
          <w:p w:rsidR="005409E8" w:rsidRPr="00C11276" w:rsidRDefault="005409E8">
            <w:pPr>
              <w:rPr>
                <w:i/>
                <w:iCs/>
              </w:rPr>
            </w:pPr>
          </w:p>
        </w:tc>
        <w:tc>
          <w:tcPr>
            <w:tcW w:w="772" w:type="dxa"/>
            <w:gridSpan w:val="2"/>
            <w:tcMar>
              <w:top w:w="28" w:type="dxa"/>
              <w:bottom w:w="28" w:type="dxa"/>
            </w:tcMar>
          </w:tcPr>
          <w:p w:rsidR="005409E8" w:rsidRPr="00C11276" w:rsidRDefault="005409E8">
            <w:pPr>
              <w:rPr>
                <w:i/>
                <w:iCs/>
              </w:rPr>
            </w:pPr>
          </w:p>
        </w:tc>
      </w:tr>
      <w:tr w:rsidR="005409E8" w:rsidRPr="00C11276">
        <w:tc>
          <w:tcPr>
            <w:tcW w:w="2081" w:type="dxa"/>
            <w:gridSpan w:val="2"/>
          </w:tcPr>
          <w:p w:rsidR="005409E8" w:rsidRPr="00C11276" w:rsidRDefault="005409E8">
            <w:pPr>
              <w:rPr>
                <w:i/>
                <w:iCs/>
              </w:rPr>
            </w:pPr>
          </w:p>
        </w:tc>
        <w:tc>
          <w:tcPr>
            <w:tcW w:w="770" w:type="dxa"/>
            <w:gridSpan w:val="5"/>
          </w:tcPr>
          <w:p w:rsidR="005409E8" w:rsidRPr="00C11276" w:rsidRDefault="005409E8">
            <w:pPr>
              <w:jc w:val="right"/>
              <w:rPr>
                <w:i/>
                <w:iCs/>
              </w:rPr>
            </w:pPr>
            <w:r w:rsidRPr="00C11276">
              <w:rPr>
                <w:i/>
                <w:iCs/>
              </w:rPr>
              <w:t>First</w:t>
            </w:r>
            <w:r w:rsidRPr="00C11276">
              <w:rPr>
                <w:i/>
                <w:iCs/>
              </w:rPr>
              <w:br/>
              <w:t>quarter</w:t>
            </w:r>
          </w:p>
        </w:tc>
        <w:tc>
          <w:tcPr>
            <w:tcW w:w="780" w:type="dxa"/>
            <w:gridSpan w:val="3"/>
          </w:tcPr>
          <w:p w:rsidR="005409E8" w:rsidRPr="00C11276" w:rsidRDefault="005409E8">
            <w:pPr>
              <w:jc w:val="right"/>
              <w:rPr>
                <w:i/>
                <w:iCs/>
              </w:rPr>
            </w:pPr>
            <w:r w:rsidRPr="00C11276">
              <w:rPr>
                <w:i/>
                <w:iCs/>
              </w:rPr>
              <w:t>Second</w:t>
            </w:r>
            <w:r w:rsidRPr="00C11276">
              <w:rPr>
                <w:i/>
                <w:iCs/>
              </w:rPr>
              <w:br/>
              <w:t>quarter</w:t>
            </w:r>
          </w:p>
        </w:tc>
        <w:tc>
          <w:tcPr>
            <w:tcW w:w="872" w:type="dxa"/>
            <w:gridSpan w:val="2"/>
            <w:tcMar>
              <w:left w:w="0" w:type="dxa"/>
              <w:right w:w="0" w:type="dxa"/>
            </w:tcMar>
          </w:tcPr>
          <w:p w:rsidR="005409E8" w:rsidRPr="00C11276" w:rsidRDefault="005409E8">
            <w:pPr>
              <w:jc w:val="right"/>
              <w:rPr>
                <w:i/>
                <w:iCs/>
              </w:rPr>
            </w:pPr>
            <w:r w:rsidRPr="00C11276">
              <w:rPr>
                <w:i/>
                <w:iCs/>
              </w:rPr>
              <w:t>Third</w:t>
            </w:r>
            <w:r w:rsidRPr="00C11276">
              <w:rPr>
                <w:i/>
                <w:iCs/>
              </w:rPr>
              <w:br/>
              <w:t>quarter</w:t>
            </w:r>
          </w:p>
        </w:tc>
        <w:tc>
          <w:tcPr>
            <w:tcW w:w="873" w:type="dxa"/>
            <w:gridSpan w:val="2"/>
            <w:tcMar>
              <w:top w:w="28" w:type="dxa"/>
              <w:left w:w="0" w:type="dxa"/>
              <w:bottom w:w="28" w:type="dxa"/>
              <w:right w:w="0" w:type="dxa"/>
            </w:tcMar>
          </w:tcPr>
          <w:p w:rsidR="005409E8" w:rsidRPr="00C11276" w:rsidRDefault="005409E8">
            <w:pPr>
              <w:jc w:val="right"/>
              <w:rPr>
                <w:i/>
                <w:iCs/>
              </w:rPr>
            </w:pPr>
            <w:r w:rsidRPr="00C11276">
              <w:rPr>
                <w:i/>
                <w:iCs/>
              </w:rPr>
              <w:t>Fourth</w:t>
            </w:r>
            <w:r w:rsidRPr="00C11276">
              <w:rPr>
                <w:i/>
                <w:iCs/>
              </w:rPr>
              <w:br/>
              <w:t>quarter</w:t>
            </w:r>
          </w:p>
        </w:tc>
        <w:tc>
          <w:tcPr>
            <w:tcW w:w="772" w:type="dxa"/>
            <w:gridSpan w:val="2"/>
            <w:tcMar>
              <w:left w:w="0" w:type="dxa"/>
              <w:right w:w="0" w:type="dxa"/>
            </w:tcMar>
          </w:tcPr>
          <w:p w:rsidR="005409E8" w:rsidRPr="00C11276" w:rsidRDefault="005409E8">
            <w:pPr>
              <w:jc w:val="right"/>
              <w:rPr>
                <w:i/>
                <w:iCs/>
              </w:rPr>
            </w:pPr>
            <w:r w:rsidRPr="00C11276">
              <w:rPr>
                <w:i/>
                <w:iCs/>
              </w:rPr>
              <w:t>Full</w:t>
            </w:r>
            <w:r w:rsidRPr="00C11276">
              <w:rPr>
                <w:i/>
                <w:iCs/>
              </w:rPr>
              <w:br/>
              <w:t>year</w:t>
            </w:r>
          </w:p>
        </w:tc>
      </w:tr>
      <w:tr w:rsidR="005409E8" w:rsidRPr="00C11276">
        <w:tc>
          <w:tcPr>
            <w:tcW w:w="2081" w:type="dxa"/>
            <w:gridSpan w:val="2"/>
          </w:tcPr>
          <w:p w:rsidR="005409E8" w:rsidRPr="00C11276" w:rsidRDefault="005409E8">
            <w:pPr>
              <w:rPr>
                <w:i/>
                <w:iCs/>
              </w:rPr>
            </w:pPr>
          </w:p>
        </w:tc>
        <w:tc>
          <w:tcPr>
            <w:tcW w:w="770" w:type="dxa"/>
            <w:gridSpan w:val="5"/>
          </w:tcPr>
          <w:p w:rsidR="005409E8" w:rsidRPr="00C11276" w:rsidRDefault="005409E8">
            <w:pPr>
              <w:jc w:val="right"/>
              <w:rPr>
                <w:u w:val="single"/>
                <w:lang w:val="fr-FR"/>
              </w:rPr>
            </w:pPr>
            <w:r w:rsidRPr="00C11276">
              <w:rPr>
                <w:u w:val="single"/>
                <w:lang w:val="fr-FR"/>
              </w:rPr>
              <w:t>CU</w:t>
            </w:r>
          </w:p>
        </w:tc>
        <w:tc>
          <w:tcPr>
            <w:tcW w:w="780" w:type="dxa"/>
            <w:gridSpan w:val="3"/>
          </w:tcPr>
          <w:p w:rsidR="005409E8" w:rsidRPr="00C11276" w:rsidRDefault="005409E8">
            <w:pPr>
              <w:jc w:val="right"/>
              <w:rPr>
                <w:u w:val="single"/>
                <w:lang w:val="fr-FR"/>
              </w:rPr>
            </w:pPr>
            <w:r w:rsidRPr="00C11276">
              <w:rPr>
                <w:u w:val="single"/>
                <w:lang w:val="fr-FR"/>
              </w:rPr>
              <w:t>CU</w:t>
            </w:r>
          </w:p>
        </w:tc>
        <w:tc>
          <w:tcPr>
            <w:tcW w:w="872" w:type="dxa"/>
            <w:gridSpan w:val="2"/>
            <w:tcMar>
              <w:left w:w="0" w:type="dxa"/>
              <w:right w:w="0" w:type="dxa"/>
            </w:tcMar>
          </w:tcPr>
          <w:p w:rsidR="005409E8" w:rsidRPr="00C11276" w:rsidRDefault="005409E8">
            <w:pPr>
              <w:jc w:val="right"/>
              <w:rPr>
                <w:u w:val="single"/>
                <w:lang w:val="fr-FR"/>
              </w:rPr>
            </w:pPr>
            <w:r w:rsidRPr="00C11276">
              <w:rPr>
                <w:u w:val="single"/>
                <w:lang w:val="fr-FR"/>
              </w:rPr>
              <w:t>CU</w:t>
            </w:r>
          </w:p>
        </w:tc>
        <w:tc>
          <w:tcPr>
            <w:tcW w:w="873" w:type="dxa"/>
            <w:gridSpan w:val="2"/>
            <w:tcMar>
              <w:top w:w="28" w:type="dxa"/>
              <w:left w:w="0" w:type="dxa"/>
              <w:bottom w:w="28" w:type="dxa"/>
              <w:right w:w="0" w:type="dxa"/>
            </w:tcMar>
          </w:tcPr>
          <w:p w:rsidR="005409E8" w:rsidRPr="00C11276" w:rsidRDefault="005409E8">
            <w:pPr>
              <w:jc w:val="right"/>
              <w:rPr>
                <w:u w:val="single"/>
              </w:rPr>
            </w:pPr>
            <w:r w:rsidRPr="00C11276">
              <w:rPr>
                <w:u w:val="single"/>
              </w:rPr>
              <w:t>CU</w:t>
            </w:r>
          </w:p>
        </w:tc>
        <w:tc>
          <w:tcPr>
            <w:tcW w:w="772" w:type="dxa"/>
            <w:gridSpan w:val="2"/>
            <w:tcMar>
              <w:left w:w="0" w:type="dxa"/>
              <w:right w:w="0" w:type="dxa"/>
            </w:tcMar>
          </w:tcPr>
          <w:p w:rsidR="005409E8" w:rsidRPr="00C11276" w:rsidRDefault="005409E8">
            <w:pPr>
              <w:jc w:val="right"/>
              <w:rPr>
                <w:u w:val="single"/>
              </w:rPr>
            </w:pPr>
            <w:r w:rsidRPr="00C11276">
              <w:rPr>
                <w:u w:val="single"/>
              </w:rPr>
              <w:t>CU</w:t>
            </w:r>
          </w:p>
        </w:tc>
      </w:tr>
      <w:tr w:rsidR="005409E8" w:rsidRPr="00C11276">
        <w:tc>
          <w:tcPr>
            <w:tcW w:w="2081" w:type="dxa"/>
            <w:gridSpan w:val="2"/>
          </w:tcPr>
          <w:p w:rsidR="005409E8" w:rsidRPr="00C11276" w:rsidRDefault="005409E8">
            <w:r w:rsidRPr="00C11276">
              <w:rPr>
                <w:b/>
                <w:bCs/>
              </w:rPr>
              <w:t>Basic EPS</w:t>
            </w:r>
          </w:p>
        </w:tc>
        <w:tc>
          <w:tcPr>
            <w:tcW w:w="770" w:type="dxa"/>
            <w:gridSpan w:val="5"/>
          </w:tcPr>
          <w:p w:rsidR="005409E8" w:rsidRPr="00C11276" w:rsidRDefault="005409E8"/>
        </w:tc>
        <w:tc>
          <w:tcPr>
            <w:tcW w:w="780" w:type="dxa"/>
            <w:gridSpan w:val="3"/>
          </w:tcPr>
          <w:p w:rsidR="005409E8" w:rsidRPr="00C11276" w:rsidRDefault="005409E8"/>
        </w:tc>
        <w:tc>
          <w:tcPr>
            <w:tcW w:w="872" w:type="dxa"/>
            <w:gridSpan w:val="2"/>
            <w:tcMar>
              <w:left w:w="0" w:type="dxa"/>
              <w:right w:w="0" w:type="dxa"/>
            </w:tcMar>
          </w:tcPr>
          <w:p w:rsidR="005409E8" w:rsidRPr="00C11276" w:rsidRDefault="005409E8"/>
        </w:tc>
        <w:tc>
          <w:tcPr>
            <w:tcW w:w="873" w:type="dxa"/>
            <w:gridSpan w:val="2"/>
            <w:tcMar>
              <w:top w:w="28" w:type="dxa"/>
              <w:left w:w="0" w:type="dxa"/>
              <w:bottom w:w="28" w:type="dxa"/>
              <w:right w:w="0" w:type="dxa"/>
            </w:tcMar>
          </w:tcPr>
          <w:p w:rsidR="005409E8" w:rsidRPr="00C11276" w:rsidRDefault="005409E8"/>
        </w:tc>
        <w:tc>
          <w:tcPr>
            <w:tcW w:w="772" w:type="dxa"/>
            <w:gridSpan w:val="2"/>
            <w:tcMar>
              <w:left w:w="0" w:type="dxa"/>
              <w:right w:w="0" w:type="dxa"/>
            </w:tcMar>
          </w:tcPr>
          <w:p w:rsidR="005409E8" w:rsidRPr="00C11276" w:rsidRDefault="005409E8"/>
        </w:tc>
      </w:tr>
      <w:tr w:rsidR="005409E8" w:rsidRPr="00C11276">
        <w:tc>
          <w:tcPr>
            <w:tcW w:w="2081" w:type="dxa"/>
            <w:gridSpan w:val="2"/>
          </w:tcPr>
          <w:p w:rsidR="005409E8" w:rsidRPr="00C11276" w:rsidRDefault="005409E8">
            <w:pPr>
              <w:ind w:left="142" w:hanging="142"/>
            </w:pPr>
            <w:r w:rsidRPr="00C11276">
              <w:t>Profit (loss) from continuing operations</w:t>
            </w:r>
          </w:p>
        </w:tc>
        <w:tc>
          <w:tcPr>
            <w:tcW w:w="770" w:type="dxa"/>
            <w:gridSpan w:val="5"/>
          </w:tcPr>
          <w:p w:rsidR="005409E8" w:rsidRPr="00C11276" w:rsidRDefault="005409E8">
            <w:pPr>
              <w:jc w:val="right"/>
            </w:pPr>
            <w:r w:rsidRPr="00C11276">
              <w:br/>
              <w:t>0.98</w:t>
            </w:r>
          </w:p>
        </w:tc>
        <w:tc>
          <w:tcPr>
            <w:tcW w:w="780" w:type="dxa"/>
            <w:gridSpan w:val="3"/>
          </w:tcPr>
          <w:p w:rsidR="005409E8" w:rsidRPr="00C11276" w:rsidRDefault="005409E8">
            <w:pPr>
              <w:jc w:val="right"/>
            </w:pPr>
            <w:r w:rsidRPr="00C11276">
              <w:br/>
              <w:t>1.10</w:t>
            </w:r>
          </w:p>
        </w:tc>
        <w:tc>
          <w:tcPr>
            <w:tcW w:w="872" w:type="dxa"/>
            <w:gridSpan w:val="2"/>
            <w:tcMar>
              <w:left w:w="0" w:type="dxa"/>
              <w:right w:w="0" w:type="dxa"/>
            </w:tcMar>
          </w:tcPr>
          <w:p w:rsidR="005409E8" w:rsidRPr="00C11276" w:rsidRDefault="005409E8">
            <w:pPr>
              <w:jc w:val="right"/>
            </w:pPr>
            <w:r w:rsidRPr="00C11276">
              <w:br/>
              <w:t>0.15</w:t>
            </w:r>
          </w:p>
        </w:tc>
        <w:tc>
          <w:tcPr>
            <w:tcW w:w="873" w:type="dxa"/>
            <w:gridSpan w:val="2"/>
            <w:tcMar>
              <w:top w:w="28" w:type="dxa"/>
              <w:left w:w="0" w:type="dxa"/>
              <w:bottom w:w="28" w:type="dxa"/>
              <w:right w:w="0" w:type="dxa"/>
            </w:tcMar>
          </w:tcPr>
          <w:p w:rsidR="005409E8" w:rsidRPr="00C11276" w:rsidRDefault="005409E8">
            <w:pPr>
              <w:jc w:val="right"/>
            </w:pPr>
            <w:r w:rsidRPr="00C11276">
              <w:br/>
              <w:t>(0.10)</w:t>
            </w:r>
          </w:p>
        </w:tc>
        <w:tc>
          <w:tcPr>
            <w:tcW w:w="772" w:type="dxa"/>
            <w:gridSpan w:val="2"/>
            <w:tcMar>
              <w:left w:w="0" w:type="dxa"/>
              <w:right w:w="0" w:type="dxa"/>
            </w:tcMar>
          </w:tcPr>
          <w:p w:rsidR="005409E8" w:rsidRPr="00C11276" w:rsidRDefault="005409E8">
            <w:pPr>
              <w:jc w:val="right"/>
            </w:pPr>
            <w:r w:rsidRPr="00C11276">
              <w:br/>
              <w:t>1.93</w:t>
            </w:r>
          </w:p>
        </w:tc>
      </w:tr>
      <w:tr w:rsidR="005409E8" w:rsidRPr="00C11276">
        <w:tc>
          <w:tcPr>
            <w:tcW w:w="2081" w:type="dxa"/>
            <w:gridSpan w:val="2"/>
          </w:tcPr>
          <w:p w:rsidR="005409E8" w:rsidRPr="00C11276" w:rsidRDefault="005409E8">
            <w:pPr>
              <w:ind w:left="142" w:hanging="142"/>
            </w:pPr>
            <w:r w:rsidRPr="00C11276">
              <w:t xml:space="preserve">Loss from </w:t>
            </w:r>
            <w:r w:rsidRPr="00C11276">
              <w:rPr>
                <w:kern w:val="20"/>
              </w:rPr>
              <w:t>discontinued operations</w:t>
            </w:r>
          </w:p>
        </w:tc>
        <w:tc>
          <w:tcPr>
            <w:tcW w:w="770" w:type="dxa"/>
            <w:gridSpan w:val="5"/>
          </w:tcPr>
          <w:p w:rsidR="005409E8" w:rsidRPr="00C11276" w:rsidRDefault="005409E8">
            <w:pPr>
              <w:jc w:val="right"/>
            </w:pPr>
            <w:r w:rsidRPr="00C11276">
              <w:br/>
              <w:t>–</w:t>
            </w:r>
          </w:p>
        </w:tc>
        <w:tc>
          <w:tcPr>
            <w:tcW w:w="780" w:type="dxa"/>
            <w:gridSpan w:val="3"/>
          </w:tcPr>
          <w:p w:rsidR="005409E8" w:rsidRPr="00C11276" w:rsidRDefault="005409E8">
            <w:pPr>
              <w:jc w:val="right"/>
            </w:pPr>
            <w:r w:rsidRPr="00C11276">
              <w:br/>
              <w:t>–</w:t>
            </w:r>
          </w:p>
        </w:tc>
        <w:tc>
          <w:tcPr>
            <w:tcW w:w="872" w:type="dxa"/>
            <w:gridSpan w:val="2"/>
            <w:tcMar>
              <w:left w:w="0" w:type="dxa"/>
              <w:right w:w="0" w:type="dxa"/>
            </w:tcMar>
          </w:tcPr>
          <w:p w:rsidR="005409E8" w:rsidRPr="00C11276" w:rsidRDefault="005409E8">
            <w:pPr>
              <w:jc w:val="right"/>
            </w:pPr>
            <w:r w:rsidRPr="00C11276">
              <w:br/>
              <w:t>(0.31)</w:t>
            </w:r>
          </w:p>
        </w:tc>
        <w:tc>
          <w:tcPr>
            <w:tcW w:w="873" w:type="dxa"/>
            <w:gridSpan w:val="2"/>
            <w:tcMar>
              <w:top w:w="28" w:type="dxa"/>
              <w:left w:w="0" w:type="dxa"/>
              <w:bottom w:w="28" w:type="dxa"/>
              <w:right w:w="0" w:type="dxa"/>
            </w:tcMar>
          </w:tcPr>
          <w:p w:rsidR="005409E8" w:rsidRPr="00C11276" w:rsidRDefault="005409E8">
            <w:pPr>
              <w:jc w:val="right"/>
            </w:pPr>
            <w:r w:rsidRPr="00C11276">
              <w:br/>
              <w:t>–</w:t>
            </w:r>
          </w:p>
        </w:tc>
        <w:tc>
          <w:tcPr>
            <w:tcW w:w="772" w:type="dxa"/>
            <w:gridSpan w:val="2"/>
            <w:tcMar>
              <w:left w:w="0" w:type="dxa"/>
              <w:right w:w="0" w:type="dxa"/>
            </w:tcMar>
          </w:tcPr>
          <w:p w:rsidR="005409E8" w:rsidRPr="00C11276" w:rsidRDefault="005409E8">
            <w:pPr>
              <w:jc w:val="right"/>
            </w:pPr>
            <w:r w:rsidRPr="00C11276">
              <w:br/>
              <w:t>(0.33)</w:t>
            </w:r>
          </w:p>
        </w:tc>
      </w:tr>
      <w:tr w:rsidR="005409E8" w:rsidRPr="00C11276">
        <w:tc>
          <w:tcPr>
            <w:tcW w:w="2081" w:type="dxa"/>
            <w:gridSpan w:val="2"/>
          </w:tcPr>
          <w:p w:rsidR="005409E8" w:rsidRPr="00C11276" w:rsidRDefault="005409E8">
            <w:pPr>
              <w:ind w:left="142" w:hanging="142"/>
            </w:pPr>
            <w:r w:rsidRPr="00C11276">
              <w:t>Profit (loss)</w:t>
            </w:r>
          </w:p>
        </w:tc>
        <w:tc>
          <w:tcPr>
            <w:tcW w:w="337" w:type="dxa"/>
          </w:tcPr>
          <w:p w:rsidR="005409E8" w:rsidRPr="00C11276" w:rsidRDefault="005409E8">
            <w:pPr>
              <w:jc w:val="right"/>
            </w:pPr>
          </w:p>
        </w:tc>
        <w:tc>
          <w:tcPr>
            <w:tcW w:w="433" w:type="dxa"/>
            <w:gridSpan w:val="4"/>
            <w:tcBorders>
              <w:top w:val="single" w:sz="4" w:space="0" w:color="auto"/>
              <w:bottom w:val="double" w:sz="4" w:space="0" w:color="auto"/>
            </w:tcBorders>
          </w:tcPr>
          <w:p w:rsidR="005409E8" w:rsidRPr="00C11276" w:rsidRDefault="005409E8">
            <w:pPr>
              <w:jc w:val="right"/>
            </w:pPr>
            <w:r w:rsidRPr="00C11276">
              <w:t>0.98</w:t>
            </w:r>
          </w:p>
        </w:tc>
        <w:tc>
          <w:tcPr>
            <w:tcW w:w="390" w:type="dxa"/>
            <w:gridSpan w:val="2"/>
            <w:tcMar>
              <w:left w:w="0" w:type="dxa"/>
              <w:right w:w="0" w:type="dxa"/>
            </w:tcMar>
          </w:tcPr>
          <w:p w:rsidR="005409E8" w:rsidRPr="00C11276" w:rsidRDefault="005409E8">
            <w:pPr>
              <w:jc w:val="right"/>
            </w:pPr>
          </w:p>
        </w:tc>
        <w:tc>
          <w:tcPr>
            <w:tcW w:w="390" w:type="dxa"/>
            <w:tcBorders>
              <w:top w:val="single" w:sz="4" w:space="0" w:color="auto"/>
              <w:bottom w:val="double" w:sz="4" w:space="0" w:color="auto"/>
            </w:tcBorders>
            <w:tcMar>
              <w:top w:w="28" w:type="dxa"/>
              <w:left w:w="0" w:type="dxa"/>
              <w:bottom w:w="28" w:type="dxa"/>
              <w:right w:w="0" w:type="dxa"/>
            </w:tcMar>
          </w:tcPr>
          <w:p w:rsidR="005409E8" w:rsidRPr="00C11276" w:rsidRDefault="005409E8">
            <w:pPr>
              <w:jc w:val="right"/>
            </w:pPr>
            <w:r w:rsidRPr="00C11276">
              <w:t>1.10</w:t>
            </w:r>
          </w:p>
        </w:tc>
        <w:tc>
          <w:tcPr>
            <w:tcW w:w="346" w:type="dxa"/>
            <w:tcMar>
              <w:left w:w="0" w:type="dxa"/>
              <w:right w:w="0" w:type="dxa"/>
            </w:tcMar>
          </w:tcPr>
          <w:p w:rsidR="005409E8" w:rsidRPr="00C11276" w:rsidRDefault="005409E8">
            <w:pPr>
              <w:jc w:val="right"/>
            </w:pPr>
          </w:p>
        </w:tc>
        <w:tc>
          <w:tcPr>
            <w:tcW w:w="526" w:type="dxa"/>
            <w:tcBorders>
              <w:top w:val="single" w:sz="4" w:space="0" w:color="auto"/>
              <w:bottom w:val="double" w:sz="4" w:space="0" w:color="auto"/>
            </w:tcBorders>
            <w:tcMar>
              <w:left w:w="0" w:type="dxa"/>
              <w:right w:w="0" w:type="dxa"/>
            </w:tcMar>
          </w:tcPr>
          <w:p w:rsidR="005409E8" w:rsidRPr="00C11276" w:rsidRDefault="005409E8">
            <w:pPr>
              <w:jc w:val="right"/>
            </w:pPr>
            <w:r w:rsidRPr="00C11276">
              <w:t>(0.16)</w:t>
            </w:r>
          </w:p>
        </w:tc>
        <w:tc>
          <w:tcPr>
            <w:tcW w:w="325" w:type="dxa"/>
            <w:tcMar>
              <w:top w:w="28" w:type="dxa"/>
              <w:left w:w="0" w:type="dxa"/>
              <w:bottom w:w="28" w:type="dxa"/>
              <w:right w:w="0" w:type="dxa"/>
            </w:tcMar>
          </w:tcPr>
          <w:p w:rsidR="005409E8" w:rsidRPr="00C11276" w:rsidRDefault="005409E8">
            <w:pPr>
              <w:jc w:val="right"/>
            </w:pPr>
          </w:p>
        </w:tc>
        <w:tc>
          <w:tcPr>
            <w:tcW w:w="548" w:type="dxa"/>
            <w:tcBorders>
              <w:top w:val="single" w:sz="4" w:space="0" w:color="auto"/>
              <w:bottom w:val="double" w:sz="4" w:space="0" w:color="auto"/>
            </w:tcBorders>
            <w:tcMar>
              <w:top w:w="28" w:type="dxa"/>
              <w:bottom w:w="28" w:type="dxa"/>
            </w:tcMar>
          </w:tcPr>
          <w:p w:rsidR="005409E8" w:rsidRPr="00C11276" w:rsidRDefault="005409E8">
            <w:pPr>
              <w:jc w:val="right"/>
            </w:pPr>
            <w:r w:rsidRPr="00C11276">
              <w:t>(0.10)</w:t>
            </w:r>
          </w:p>
        </w:tc>
        <w:tc>
          <w:tcPr>
            <w:tcW w:w="302" w:type="dxa"/>
            <w:tcMar>
              <w:top w:w="28" w:type="dxa"/>
              <w:left w:w="0" w:type="dxa"/>
              <w:bottom w:w="28" w:type="dxa"/>
              <w:right w:w="0" w:type="dxa"/>
            </w:tcMar>
          </w:tcPr>
          <w:p w:rsidR="005409E8" w:rsidRPr="00C11276" w:rsidRDefault="005409E8">
            <w:pPr>
              <w:jc w:val="right"/>
            </w:pPr>
          </w:p>
        </w:tc>
        <w:tc>
          <w:tcPr>
            <w:tcW w:w="470" w:type="dxa"/>
            <w:tcBorders>
              <w:top w:val="single" w:sz="4" w:space="0" w:color="auto"/>
              <w:bottom w:val="double" w:sz="4" w:space="0" w:color="auto"/>
            </w:tcBorders>
            <w:tcMar>
              <w:top w:w="28" w:type="dxa"/>
              <w:bottom w:w="28" w:type="dxa"/>
            </w:tcMar>
          </w:tcPr>
          <w:p w:rsidR="005409E8" w:rsidRPr="00C11276" w:rsidRDefault="005409E8">
            <w:pPr>
              <w:jc w:val="right"/>
            </w:pPr>
            <w:r w:rsidRPr="00C11276">
              <w:t>1.60</w:t>
            </w:r>
          </w:p>
        </w:tc>
      </w:tr>
      <w:tr w:rsidR="005409E8" w:rsidRPr="00C11276">
        <w:tc>
          <w:tcPr>
            <w:tcW w:w="2081" w:type="dxa"/>
            <w:gridSpan w:val="2"/>
          </w:tcPr>
          <w:p w:rsidR="005409E8" w:rsidRPr="00C11276" w:rsidRDefault="005409E8">
            <w:pPr>
              <w:ind w:left="142" w:hanging="142"/>
            </w:pPr>
          </w:p>
        </w:tc>
        <w:tc>
          <w:tcPr>
            <w:tcW w:w="770" w:type="dxa"/>
            <w:gridSpan w:val="5"/>
          </w:tcPr>
          <w:p w:rsidR="005409E8" w:rsidRPr="00C11276" w:rsidRDefault="005409E8">
            <w:pPr>
              <w:jc w:val="right"/>
            </w:pPr>
          </w:p>
        </w:tc>
        <w:tc>
          <w:tcPr>
            <w:tcW w:w="780" w:type="dxa"/>
            <w:gridSpan w:val="3"/>
          </w:tcPr>
          <w:p w:rsidR="005409E8" w:rsidRPr="00C11276" w:rsidRDefault="005409E8">
            <w:pPr>
              <w:jc w:val="right"/>
            </w:pPr>
          </w:p>
        </w:tc>
        <w:tc>
          <w:tcPr>
            <w:tcW w:w="872" w:type="dxa"/>
            <w:gridSpan w:val="2"/>
            <w:tcMar>
              <w:left w:w="0" w:type="dxa"/>
              <w:right w:w="0" w:type="dxa"/>
            </w:tcMar>
          </w:tcPr>
          <w:p w:rsidR="005409E8" w:rsidRPr="00C11276" w:rsidRDefault="005409E8">
            <w:pPr>
              <w:jc w:val="right"/>
            </w:pPr>
          </w:p>
        </w:tc>
        <w:tc>
          <w:tcPr>
            <w:tcW w:w="873" w:type="dxa"/>
            <w:gridSpan w:val="2"/>
            <w:tcMar>
              <w:top w:w="28" w:type="dxa"/>
              <w:left w:w="0" w:type="dxa"/>
              <w:bottom w:w="28" w:type="dxa"/>
              <w:right w:w="0" w:type="dxa"/>
            </w:tcMar>
          </w:tcPr>
          <w:p w:rsidR="005409E8" w:rsidRPr="00C11276" w:rsidRDefault="005409E8">
            <w:pPr>
              <w:jc w:val="right"/>
            </w:pPr>
          </w:p>
        </w:tc>
        <w:tc>
          <w:tcPr>
            <w:tcW w:w="772" w:type="dxa"/>
            <w:gridSpan w:val="2"/>
            <w:tcMar>
              <w:left w:w="0" w:type="dxa"/>
              <w:right w:w="0" w:type="dxa"/>
            </w:tcMar>
          </w:tcPr>
          <w:p w:rsidR="005409E8" w:rsidRPr="00C11276" w:rsidRDefault="005409E8">
            <w:pPr>
              <w:jc w:val="right"/>
            </w:pPr>
          </w:p>
        </w:tc>
      </w:tr>
      <w:tr w:rsidR="005409E8" w:rsidRPr="00C11276">
        <w:tc>
          <w:tcPr>
            <w:tcW w:w="2081" w:type="dxa"/>
            <w:gridSpan w:val="2"/>
          </w:tcPr>
          <w:p w:rsidR="005409E8" w:rsidRPr="00C11276" w:rsidRDefault="005409E8">
            <w:pPr>
              <w:ind w:left="142" w:hanging="142"/>
            </w:pPr>
            <w:r w:rsidRPr="00C11276">
              <w:rPr>
                <w:b/>
                <w:bCs/>
              </w:rPr>
              <w:t>Diluted EPS</w:t>
            </w:r>
          </w:p>
        </w:tc>
        <w:tc>
          <w:tcPr>
            <w:tcW w:w="770" w:type="dxa"/>
            <w:gridSpan w:val="5"/>
          </w:tcPr>
          <w:p w:rsidR="005409E8" w:rsidRPr="00C11276" w:rsidRDefault="005409E8">
            <w:pPr>
              <w:jc w:val="right"/>
            </w:pPr>
          </w:p>
        </w:tc>
        <w:tc>
          <w:tcPr>
            <w:tcW w:w="780" w:type="dxa"/>
            <w:gridSpan w:val="3"/>
          </w:tcPr>
          <w:p w:rsidR="005409E8" w:rsidRPr="00C11276" w:rsidRDefault="005409E8">
            <w:pPr>
              <w:jc w:val="right"/>
            </w:pPr>
          </w:p>
        </w:tc>
        <w:tc>
          <w:tcPr>
            <w:tcW w:w="872" w:type="dxa"/>
            <w:gridSpan w:val="2"/>
            <w:tcMar>
              <w:left w:w="0" w:type="dxa"/>
              <w:right w:w="0" w:type="dxa"/>
            </w:tcMar>
          </w:tcPr>
          <w:p w:rsidR="005409E8" w:rsidRPr="00C11276" w:rsidRDefault="005409E8">
            <w:pPr>
              <w:jc w:val="right"/>
            </w:pPr>
          </w:p>
        </w:tc>
        <w:tc>
          <w:tcPr>
            <w:tcW w:w="873" w:type="dxa"/>
            <w:gridSpan w:val="2"/>
            <w:tcMar>
              <w:top w:w="28" w:type="dxa"/>
              <w:left w:w="0" w:type="dxa"/>
              <w:bottom w:w="28" w:type="dxa"/>
              <w:right w:w="0" w:type="dxa"/>
            </w:tcMar>
          </w:tcPr>
          <w:p w:rsidR="005409E8" w:rsidRPr="00C11276" w:rsidRDefault="005409E8">
            <w:pPr>
              <w:jc w:val="right"/>
            </w:pPr>
          </w:p>
        </w:tc>
        <w:tc>
          <w:tcPr>
            <w:tcW w:w="772" w:type="dxa"/>
            <w:gridSpan w:val="2"/>
            <w:tcMar>
              <w:left w:w="0" w:type="dxa"/>
              <w:right w:w="0" w:type="dxa"/>
            </w:tcMar>
          </w:tcPr>
          <w:p w:rsidR="005409E8" w:rsidRPr="00C11276" w:rsidRDefault="005409E8">
            <w:pPr>
              <w:jc w:val="right"/>
            </w:pPr>
          </w:p>
        </w:tc>
      </w:tr>
      <w:tr w:rsidR="005409E8" w:rsidRPr="00C11276">
        <w:tc>
          <w:tcPr>
            <w:tcW w:w="2081" w:type="dxa"/>
            <w:gridSpan w:val="2"/>
          </w:tcPr>
          <w:p w:rsidR="005409E8" w:rsidRPr="00C11276" w:rsidRDefault="005409E8">
            <w:pPr>
              <w:ind w:left="142" w:hanging="142"/>
            </w:pPr>
            <w:r w:rsidRPr="00C11276">
              <w:t>Profit (loss) from continuing operations</w:t>
            </w:r>
          </w:p>
        </w:tc>
        <w:tc>
          <w:tcPr>
            <w:tcW w:w="770" w:type="dxa"/>
            <w:gridSpan w:val="5"/>
          </w:tcPr>
          <w:p w:rsidR="005409E8" w:rsidRPr="00C11276" w:rsidRDefault="005409E8">
            <w:pPr>
              <w:jc w:val="right"/>
            </w:pPr>
            <w:r w:rsidRPr="00C11276">
              <w:br/>
              <w:t>0.80</w:t>
            </w:r>
          </w:p>
        </w:tc>
        <w:tc>
          <w:tcPr>
            <w:tcW w:w="780" w:type="dxa"/>
            <w:gridSpan w:val="3"/>
          </w:tcPr>
          <w:p w:rsidR="005409E8" w:rsidRPr="00C11276" w:rsidRDefault="005409E8">
            <w:pPr>
              <w:jc w:val="right"/>
            </w:pPr>
            <w:r w:rsidRPr="00C11276">
              <w:br/>
              <w:t>1.00</w:t>
            </w:r>
          </w:p>
        </w:tc>
        <w:tc>
          <w:tcPr>
            <w:tcW w:w="872" w:type="dxa"/>
            <w:gridSpan w:val="2"/>
            <w:tcMar>
              <w:left w:w="0" w:type="dxa"/>
              <w:right w:w="0" w:type="dxa"/>
            </w:tcMar>
          </w:tcPr>
          <w:p w:rsidR="005409E8" w:rsidRPr="00C11276" w:rsidRDefault="005409E8">
            <w:pPr>
              <w:jc w:val="right"/>
            </w:pPr>
            <w:r w:rsidRPr="00C11276">
              <w:br/>
              <w:t>0.15</w:t>
            </w:r>
          </w:p>
        </w:tc>
        <w:tc>
          <w:tcPr>
            <w:tcW w:w="873" w:type="dxa"/>
            <w:gridSpan w:val="2"/>
            <w:tcMar>
              <w:top w:w="28" w:type="dxa"/>
              <w:left w:w="0" w:type="dxa"/>
              <w:bottom w:w="28" w:type="dxa"/>
              <w:right w:w="0" w:type="dxa"/>
            </w:tcMar>
          </w:tcPr>
          <w:p w:rsidR="005409E8" w:rsidRPr="00C11276" w:rsidRDefault="005409E8">
            <w:pPr>
              <w:jc w:val="right"/>
            </w:pPr>
            <w:r w:rsidRPr="00C11276">
              <w:br/>
              <w:t>(0.10)</w:t>
            </w:r>
          </w:p>
        </w:tc>
        <w:tc>
          <w:tcPr>
            <w:tcW w:w="772" w:type="dxa"/>
            <w:gridSpan w:val="2"/>
            <w:tcMar>
              <w:left w:w="0" w:type="dxa"/>
              <w:right w:w="0" w:type="dxa"/>
            </w:tcMar>
          </w:tcPr>
          <w:p w:rsidR="005409E8" w:rsidRPr="00C11276" w:rsidRDefault="005409E8">
            <w:pPr>
              <w:jc w:val="right"/>
            </w:pPr>
            <w:r w:rsidRPr="00C11276">
              <w:br/>
              <w:t>1.78</w:t>
            </w:r>
          </w:p>
        </w:tc>
      </w:tr>
      <w:tr w:rsidR="005409E8" w:rsidRPr="00C11276">
        <w:tc>
          <w:tcPr>
            <w:tcW w:w="2081" w:type="dxa"/>
            <w:gridSpan w:val="2"/>
          </w:tcPr>
          <w:p w:rsidR="005409E8" w:rsidRPr="00C11276" w:rsidRDefault="005409E8">
            <w:pPr>
              <w:ind w:left="142" w:hanging="142"/>
            </w:pPr>
            <w:r w:rsidRPr="00C11276">
              <w:t xml:space="preserve">Loss from </w:t>
            </w:r>
            <w:r w:rsidRPr="00C11276">
              <w:rPr>
                <w:kern w:val="20"/>
              </w:rPr>
              <w:t>discontinued operations</w:t>
            </w:r>
          </w:p>
        </w:tc>
        <w:tc>
          <w:tcPr>
            <w:tcW w:w="770" w:type="dxa"/>
            <w:gridSpan w:val="5"/>
          </w:tcPr>
          <w:p w:rsidR="005409E8" w:rsidRPr="00C11276" w:rsidRDefault="005409E8">
            <w:pPr>
              <w:jc w:val="right"/>
            </w:pPr>
            <w:r w:rsidRPr="00C11276">
              <w:br/>
              <w:t>–</w:t>
            </w:r>
          </w:p>
        </w:tc>
        <w:tc>
          <w:tcPr>
            <w:tcW w:w="780" w:type="dxa"/>
            <w:gridSpan w:val="3"/>
          </w:tcPr>
          <w:p w:rsidR="005409E8" w:rsidRPr="00C11276" w:rsidRDefault="005409E8">
            <w:pPr>
              <w:jc w:val="right"/>
            </w:pPr>
            <w:r w:rsidRPr="00C11276">
              <w:br/>
              <w:t>–</w:t>
            </w:r>
          </w:p>
        </w:tc>
        <w:tc>
          <w:tcPr>
            <w:tcW w:w="872" w:type="dxa"/>
            <w:gridSpan w:val="2"/>
            <w:tcMar>
              <w:left w:w="0" w:type="dxa"/>
              <w:right w:w="0" w:type="dxa"/>
            </w:tcMar>
          </w:tcPr>
          <w:p w:rsidR="005409E8" w:rsidRPr="00C11276" w:rsidRDefault="005409E8">
            <w:pPr>
              <w:jc w:val="right"/>
            </w:pPr>
            <w:r w:rsidRPr="00C11276">
              <w:br/>
              <w:t>(0.30)</w:t>
            </w:r>
          </w:p>
        </w:tc>
        <w:tc>
          <w:tcPr>
            <w:tcW w:w="873" w:type="dxa"/>
            <w:gridSpan w:val="2"/>
            <w:tcMar>
              <w:top w:w="28" w:type="dxa"/>
              <w:left w:w="0" w:type="dxa"/>
              <w:bottom w:w="28" w:type="dxa"/>
              <w:right w:w="0" w:type="dxa"/>
            </w:tcMar>
          </w:tcPr>
          <w:p w:rsidR="005409E8" w:rsidRPr="00C11276" w:rsidRDefault="005409E8">
            <w:pPr>
              <w:jc w:val="right"/>
            </w:pPr>
            <w:r w:rsidRPr="00C11276">
              <w:br/>
              <w:t>–</w:t>
            </w:r>
          </w:p>
        </w:tc>
        <w:tc>
          <w:tcPr>
            <w:tcW w:w="772" w:type="dxa"/>
            <w:gridSpan w:val="2"/>
            <w:tcMar>
              <w:left w:w="0" w:type="dxa"/>
              <w:right w:w="0" w:type="dxa"/>
            </w:tcMar>
          </w:tcPr>
          <w:p w:rsidR="005409E8" w:rsidRPr="00C11276" w:rsidRDefault="005409E8">
            <w:pPr>
              <w:jc w:val="right"/>
            </w:pPr>
            <w:r w:rsidRPr="00C11276">
              <w:br/>
              <w:t>(0.30)</w:t>
            </w:r>
          </w:p>
        </w:tc>
      </w:tr>
      <w:tr w:rsidR="005409E8" w:rsidRPr="00C11276">
        <w:tc>
          <w:tcPr>
            <w:tcW w:w="2081" w:type="dxa"/>
            <w:gridSpan w:val="2"/>
            <w:tcMar>
              <w:top w:w="28" w:type="dxa"/>
              <w:bottom w:w="28" w:type="dxa"/>
            </w:tcMar>
          </w:tcPr>
          <w:p w:rsidR="005409E8" w:rsidRPr="00C11276" w:rsidRDefault="005409E8">
            <w:pPr>
              <w:ind w:left="142" w:hanging="142"/>
            </w:pPr>
            <w:r w:rsidRPr="00C11276">
              <w:t>Profit (loss)</w:t>
            </w:r>
          </w:p>
        </w:tc>
        <w:tc>
          <w:tcPr>
            <w:tcW w:w="385" w:type="dxa"/>
            <w:gridSpan w:val="2"/>
            <w:tcMar>
              <w:top w:w="28" w:type="dxa"/>
              <w:left w:w="108" w:type="dxa"/>
              <w:bottom w:w="28" w:type="dxa"/>
              <w:right w:w="108" w:type="dxa"/>
            </w:tcMar>
          </w:tcPr>
          <w:p w:rsidR="005409E8" w:rsidRPr="00C11276" w:rsidRDefault="005409E8">
            <w:pPr>
              <w:jc w:val="right"/>
            </w:pPr>
          </w:p>
        </w:tc>
        <w:tc>
          <w:tcPr>
            <w:tcW w:w="385" w:type="dxa"/>
            <w:gridSpan w:val="3"/>
            <w:tcBorders>
              <w:top w:val="single" w:sz="4" w:space="0" w:color="auto"/>
              <w:bottom w:val="double" w:sz="4" w:space="0" w:color="auto"/>
            </w:tcBorders>
            <w:tcMar>
              <w:top w:w="28" w:type="dxa"/>
              <w:bottom w:w="28" w:type="dxa"/>
            </w:tcMar>
          </w:tcPr>
          <w:p w:rsidR="005409E8" w:rsidRPr="00C11276" w:rsidRDefault="005409E8">
            <w:pPr>
              <w:jc w:val="right"/>
            </w:pPr>
            <w:r w:rsidRPr="00C11276">
              <w:t>0.80</w:t>
            </w:r>
          </w:p>
        </w:tc>
        <w:tc>
          <w:tcPr>
            <w:tcW w:w="390" w:type="dxa"/>
            <w:gridSpan w:val="2"/>
            <w:tcMar>
              <w:top w:w="28" w:type="dxa"/>
              <w:left w:w="108" w:type="dxa"/>
              <w:bottom w:w="28" w:type="dxa"/>
              <w:right w:w="108" w:type="dxa"/>
            </w:tcMar>
          </w:tcPr>
          <w:p w:rsidR="005409E8" w:rsidRPr="00C11276" w:rsidRDefault="005409E8">
            <w:pPr>
              <w:jc w:val="right"/>
            </w:pPr>
          </w:p>
        </w:tc>
        <w:tc>
          <w:tcPr>
            <w:tcW w:w="390" w:type="dxa"/>
            <w:tcBorders>
              <w:top w:val="single" w:sz="4" w:space="0" w:color="auto"/>
              <w:bottom w:val="double" w:sz="4" w:space="0" w:color="auto"/>
            </w:tcBorders>
            <w:tcMar>
              <w:top w:w="28" w:type="dxa"/>
              <w:bottom w:w="28" w:type="dxa"/>
            </w:tcMar>
          </w:tcPr>
          <w:p w:rsidR="005409E8" w:rsidRPr="00C11276" w:rsidRDefault="005409E8">
            <w:pPr>
              <w:jc w:val="right"/>
            </w:pPr>
            <w:r w:rsidRPr="00C11276">
              <w:t>1.00</w:t>
            </w:r>
          </w:p>
        </w:tc>
        <w:tc>
          <w:tcPr>
            <w:tcW w:w="346" w:type="dxa"/>
            <w:tcMar>
              <w:top w:w="28" w:type="dxa"/>
              <w:left w:w="108" w:type="dxa"/>
              <w:bottom w:w="28" w:type="dxa"/>
              <w:right w:w="108" w:type="dxa"/>
            </w:tcMar>
          </w:tcPr>
          <w:p w:rsidR="005409E8" w:rsidRPr="00C11276" w:rsidRDefault="005409E8">
            <w:pPr>
              <w:jc w:val="right"/>
            </w:pPr>
          </w:p>
        </w:tc>
        <w:tc>
          <w:tcPr>
            <w:tcW w:w="526" w:type="dxa"/>
            <w:tcBorders>
              <w:top w:val="single" w:sz="4" w:space="0" w:color="auto"/>
              <w:bottom w:val="double" w:sz="4" w:space="0" w:color="auto"/>
            </w:tcBorders>
            <w:tcMar>
              <w:top w:w="28" w:type="dxa"/>
              <w:bottom w:w="28" w:type="dxa"/>
            </w:tcMar>
          </w:tcPr>
          <w:p w:rsidR="005409E8" w:rsidRPr="00C11276" w:rsidRDefault="005409E8">
            <w:pPr>
              <w:jc w:val="right"/>
            </w:pPr>
            <w:r w:rsidRPr="00C11276">
              <w:t>(0.15)</w:t>
            </w:r>
          </w:p>
        </w:tc>
        <w:tc>
          <w:tcPr>
            <w:tcW w:w="325" w:type="dxa"/>
            <w:tcMar>
              <w:top w:w="28" w:type="dxa"/>
              <w:left w:w="108" w:type="dxa"/>
              <w:bottom w:w="28" w:type="dxa"/>
              <w:right w:w="108" w:type="dxa"/>
            </w:tcMar>
          </w:tcPr>
          <w:p w:rsidR="005409E8" w:rsidRPr="00C11276" w:rsidRDefault="005409E8">
            <w:pPr>
              <w:jc w:val="right"/>
            </w:pPr>
          </w:p>
        </w:tc>
        <w:tc>
          <w:tcPr>
            <w:tcW w:w="548" w:type="dxa"/>
            <w:tcBorders>
              <w:top w:val="single" w:sz="4" w:space="0" w:color="auto"/>
              <w:bottom w:val="double" w:sz="4" w:space="0" w:color="auto"/>
            </w:tcBorders>
            <w:tcMar>
              <w:top w:w="28" w:type="dxa"/>
              <w:bottom w:w="28" w:type="dxa"/>
            </w:tcMar>
          </w:tcPr>
          <w:p w:rsidR="005409E8" w:rsidRPr="00C11276" w:rsidRDefault="005409E8">
            <w:pPr>
              <w:jc w:val="right"/>
            </w:pPr>
            <w:r w:rsidRPr="00C11276">
              <w:t>(0.10)</w:t>
            </w:r>
          </w:p>
        </w:tc>
        <w:tc>
          <w:tcPr>
            <w:tcW w:w="302" w:type="dxa"/>
            <w:tcMar>
              <w:top w:w="28" w:type="dxa"/>
              <w:left w:w="108" w:type="dxa"/>
              <w:bottom w:w="28" w:type="dxa"/>
              <w:right w:w="108" w:type="dxa"/>
            </w:tcMar>
          </w:tcPr>
          <w:p w:rsidR="005409E8" w:rsidRPr="00C11276" w:rsidRDefault="005409E8">
            <w:pPr>
              <w:jc w:val="right"/>
            </w:pPr>
          </w:p>
        </w:tc>
        <w:tc>
          <w:tcPr>
            <w:tcW w:w="470" w:type="dxa"/>
            <w:tcBorders>
              <w:top w:val="single" w:sz="4" w:space="0" w:color="auto"/>
              <w:bottom w:val="double" w:sz="4" w:space="0" w:color="auto"/>
            </w:tcBorders>
            <w:tcMar>
              <w:top w:w="28" w:type="dxa"/>
              <w:bottom w:w="28" w:type="dxa"/>
            </w:tcMar>
          </w:tcPr>
          <w:p w:rsidR="005409E8" w:rsidRPr="00C11276" w:rsidRDefault="005409E8">
            <w:pPr>
              <w:jc w:val="right"/>
            </w:pPr>
            <w:r w:rsidRPr="00C11276">
              <w:t>1.48</w:t>
            </w:r>
          </w:p>
        </w:tc>
      </w:tr>
    </w:tbl>
    <w:p w:rsidR="001A68A8" w:rsidRDefault="001A68A8">
      <w:pPr>
        <w:pStyle w:val="NoNumPlain1"/>
        <w:rPr>
          <w:lang w:val="en-US"/>
        </w:rPr>
        <w:sectPr w:rsidR="001A68A8">
          <w:footerReference w:type="even" r:id="rId17"/>
          <w:footerReference w:type="default" r:id="rId18"/>
          <w:footerReference w:type="first" r:id="rId19"/>
          <w:footnotePr>
            <w:numRestart w:val="eachSect"/>
          </w:footnotePr>
          <w:pgSz w:w="11907" w:h="16840" w:code="9"/>
          <w:pgMar w:top="3686" w:right="2835" w:bottom="3686" w:left="2835" w:header="709" w:footer="3255" w:gutter="0"/>
          <w:paperSrc w:first="58" w:other="58"/>
          <w:cols w:space="720"/>
        </w:sectPr>
      </w:pPr>
    </w:p>
    <w:p w:rsidR="001A68A8" w:rsidRPr="00CA4299" w:rsidRDefault="001A68A8" w:rsidP="001A68A8">
      <w:pPr>
        <w:pStyle w:val="Heading1"/>
      </w:pPr>
      <w:r w:rsidRPr="00E20CEA">
        <w:lastRenderedPageBreak/>
        <w:t xml:space="preserve">DELETED ias </w:t>
      </w:r>
      <w:r>
        <w:t>33</w:t>
      </w:r>
      <w:r w:rsidRPr="00E20CEA">
        <w:t xml:space="preserve"> TEXT</w:t>
      </w:r>
    </w:p>
    <w:p w:rsidR="001A68A8" w:rsidRDefault="001A68A8" w:rsidP="001A68A8">
      <w:pPr>
        <w:pStyle w:val="NoNumPlain1"/>
        <w:rPr>
          <w:i/>
        </w:rPr>
      </w:pPr>
      <w:r w:rsidRPr="00E20CEA">
        <w:rPr>
          <w:i/>
        </w:rPr>
        <w:t xml:space="preserve">Deleted IAS </w:t>
      </w:r>
      <w:r>
        <w:rPr>
          <w:i/>
        </w:rPr>
        <w:t>33 text is not part of AASB 133</w:t>
      </w:r>
      <w:r w:rsidRPr="00E20CEA">
        <w:rPr>
          <w:i/>
        </w:rPr>
        <w:t>.</w:t>
      </w:r>
    </w:p>
    <w:p w:rsidR="001A68A8" w:rsidRDefault="001A68A8" w:rsidP="001A68A8">
      <w:pPr>
        <w:pStyle w:val="NoNumBold1"/>
      </w:pPr>
      <w:r>
        <w:t xml:space="preserve">Paragraph 2 </w:t>
      </w:r>
    </w:p>
    <w:p w:rsidR="001A68A8" w:rsidRDefault="001A68A8" w:rsidP="001A68A8">
      <w:pPr>
        <w:pStyle w:val="NoNumBold1"/>
      </w:pPr>
      <w:r>
        <w:t>This Standard shall apply to:</w:t>
      </w:r>
    </w:p>
    <w:p w:rsidR="001A68A8" w:rsidRDefault="001A68A8" w:rsidP="001A68A8">
      <w:pPr>
        <w:pStyle w:val="NumBold1"/>
      </w:pPr>
      <w:r>
        <w:t xml:space="preserve">(a) </w:t>
      </w:r>
      <w:r>
        <w:tab/>
        <w:t>the separate or individual financial statements of an entity:</w:t>
      </w:r>
    </w:p>
    <w:p w:rsidR="001A68A8" w:rsidRDefault="001A68A8" w:rsidP="001A68A8">
      <w:pPr>
        <w:pStyle w:val="NumBold2"/>
      </w:pPr>
      <w:r>
        <w:t xml:space="preserve">(i) </w:t>
      </w:r>
      <w:r>
        <w:tab/>
        <w:t>whose ordinary shares or potential ordinary shares are traded in a public market (a domestic or foreign stock exchange or an over-the-counter market, including local and regional markets) or</w:t>
      </w:r>
    </w:p>
    <w:p w:rsidR="001A68A8" w:rsidRDefault="001A68A8" w:rsidP="001A68A8">
      <w:pPr>
        <w:pStyle w:val="NumBold2"/>
      </w:pPr>
      <w:r>
        <w:t xml:space="preserve">(ii) </w:t>
      </w:r>
      <w:r>
        <w:tab/>
        <w:t>that files, or is in the process of filing, its financial statements with a securities commission or other regulatory organisation for the purpose of issuing ordinary shares in a public market; and</w:t>
      </w:r>
    </w:p>
    <w:p w:rsidR="001A68A8" w:rsidRDefault="001A68A8" w:rsidP="001A68A8">
      <w:pPr>
        <w:pStyle w:val="NumBold1"/>
      </w:pPr>
      <w:r>
        <w:t xml:space="preserve">(b) </w:t>
      </w:r>
      <w:r>
        <w:tab/>
        <w:t>the consolidated financial statements of a group with a parent:</w:t>
      </w:r>
    </w:p>
    <w:p w:rsidR="001A68A8" w:rsidRDefault="001A68A8" w:rsidP="001A68A8">
      <w:pPr>
        <w:pStyle w:val="NumBold2"/>
      </w:pPr>
      <w:r>
        <w:t xml:space="preserve">(i) </w:t>
      </w:r>
      <w:r>
        <w:tab/>
        <w:t>whose ordinary shares or potential ordinary shares are traded in a public market (a domestic or foreign stock exchange or an over-the-counter market, including local and regional markets) or</w:t>
      </w:r>
    </w:p>
    <w:p w:rsidR="001A68A8" w:rsidRDefault="001A68A8" w:rsidP="001A68A8">
      <w:pPr>
        <w:pStyle w:val="NumBold2"/>
      </w:pPr>
      <w:r>
        <w:t xml:space="preserve">(ii) </w:t>
      </w:r>
      <w:r>
        <w:tab/>
        <w:t>that files, or is in the process of filing, its financial statements with a securities commission or other regulatory organisation for the purpose of issuing ordinary shares in a public market.</w:t>
      </w:r>
    </w:p>
    <w:p w:rsidR="001A68A8" w:rsidRDefault="001A68A8" w:rsidP="001A68A8">
      <w:pPr>
        <w:pStyle w:val="NoNumBold1"/>
      </w:pPr>
      <w:r>
        <w:t xml:space="preserve">Paragraph 74 </w:t>
      </w:r>
    </w:p>
    <w:p w:rsidR="001A68A8" w:rsidRDefault="001A68A8" w:rsidP="001A68A8">
      <w:pPr>
        <w:pStyle w:val="NoNumPlain1"/>
      </w:pPr>
      <w:r>
        <w:t xml:space="preserve">An entity shall apply this Standard for annual periods beginning on or after 1 January 2005.  Earlier application is encouraged.  If an entity applies the Standard for a period </w:t>
      </w:r>
      <w:r w:rsidRPr="00B96DC0">
        <w:t>beginning</w:t>
      </w:r>
      <w:r>
        <w:t xml:space="preserve"> before 1 January 2005, it shall disclose that fact.</w:t>
      </w:r>
    </w:p>
    <w:p w:rsidR="001A68A8" w:rsidRDefault="001A68A8" w:rsidP="001A68A8">
      <w:pPr>
        <w:pStyle w:val="NoNumBold1"/>
      </w:pPr>
      <w:r>
        <w:t>Paragraph 74A</w:t>
      </w:r>
    </w:p>
    <w:p w:rsidR="001A68A8" w:rsidRDefault="001A68A8" w:rsidP="001A68A8">
      <w:pPr>
        <w:pStyle w:val="NoNumPlain1"/>
      </w:pPr>
      <w:r>
        <w:t>IAS 1 (as revised in 2007) amended the terminology used throughout IFRSs.  In addition it added paragraphs 4A, 67A, 68A and 73A.  An entity shall apply those amendments for annual periods beginning on or after 1 January 2009.  If an entity applies IAS 1 (revised 2007) for an earlier period, the amendments shall be applied for that earlier period.</w:t>
      </w:r>
    </w:p>
    <w:p w:rsidR="001A68A8" w:rsidRDefault="001A68A8" w:rsidP="001A68A8">
      <w:pPr>
        <w:pStyle w:val="NoNumBold1"/>
      </w:pPr>
      <w:r>
        <w:lastRenderedPageBreak/>
        <w:t xml:space="preserve">Paragraph 75 </w:t>
      </w:r>
    </w:p>
    <w:p w:rsidR="001A68A8" w:rsidRDefault="001A68A8" w:rsidP="001A68A8">
      <w:pPr>
        <w:pStyle w:val="NoNumPlain1"/>
      </w:pPr>
      <w:r>
        <w:t xml:space="preserve">This Standard supersedes IAS 33 </w:t>
      </w:r>
      <w:r w:rsidRPr="008D756F">
        <w:rPr>
          <w:i/>
        </w:rPr>
        <w:t>Earnings Per Share</w:t>
      </w:r>
      <w:r>
        <w:t xml:space="preserve"> (issued in 1997).</w:t>
      </w:r>
    </w:p>
    <w:p w:rsidR="001A68A8" w:rsidRDefault="001A68A8" w:rsidP="001A68A8">
      <w:pPr>
        <w:pStyle w:val="NoNumBold1"/>
      </w:pPr>
      <w:r>
        <w:t xml:space="preserve">Paragraph 76 </w:t>
      </w:r>
    </w:p>
    <w:p w:rsidR="001A68A8" w:rsidRPr="008D756F" w:rsidRDefault="001A68A8" w:rsidP="001A68A8">
      <w:pPr>
        <w:pStyle w:val="NoNumPlain1"/>
      </w:pPr>
      <w:r>
        <w:t xml:space="preserve">This Standard supersedes SIC-24 </w:t>
      </w:r>
      <w:r w:rsidRPr="008D756F">
        <w:rPr>
          <w:i/>
        </w:rPr>
        <w:t>Earnings Per Share – Financial Instruments and Other Contracts that May Be Settled in Shares</w:t>
      </w:r>
      <w:r>
        <w:t>.</w:t>
      </w:r>
    </w:p>
    <w:p w:rsidR="005409E8" w:rsidRPr="00C11276" w:rsidRDefault="005409E8">
      <w:pPr>
        <w:pStyle w:val="NoNumPlain1"/>
        <w:rPr>
          <w:lang w:val="en-US"/>
        </w:rPr>
      </w:pPr>
    </w:p>
    <w:sectPr w:rsidR="005409E8" w:rsidRPr="00C11276" w:rsidSect="000560E4">
      <w:footerReference w:type="default" r:id="rId20"/>
      <w:footnotePr>
        <w:numRestart w:val="eachSect"/>
      </w:footnotePr>
      <w:pgSz w:w="11907" w:h="16840" w:code="9"/>
      <w:pgMar w:top="3686" w:right="2835" w:bottom="3686" w:left="2835" w:header="709" w:footer="3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67" w:rsidRDefault="00B40667">
      <w:r>
        <w:separator/>
      </w:r>
    </w:p>
  </w:endnote>
  <w:endnote w:type="continuationSeparator" w:id="0">
    <w:p w:rsidR="00B40667" w:rsidRDefault="00B4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A7011E">
      <w:rPr>
        <w:b/>
      </w:rPr>
      <w:t>133</w:t>
    </w:r>
    <w:r>
      <w:rPr>
        <w:b/>
      </w:rPr>
      <w:fldChar w:fldCharType="end"/>
    </w:r>
    <w:r>
      <w:rPr>
        <w:b/>
      </w:rPr>
      <w:t>-compiled</w:t>
    </w:r>
    <w:r>
      <w:rPr>
        <w:b/>
      </w:rPr>
      <w:tab/>
    </w:r>
    <w:r>
      <w:fldChar w:fldCharType="begin"/>
    </w:r>
    <w:r>
      <w:instrText>PAGE</w:instrText>
    </w:r>
    <w:r>
      <w:fldChar w:fldCharType="separate"/>
    </w:r>
    <w:r w:rsidR="00AF2F30">
      <w:rPr>
        <w:noProof/>
      </w:rPr>
      <w:t>2</w:t>
    </w:r>
    <w:r>
      <w:fldChar w:fldCharType="end"/>
    </w:r>
    <w:r>
      <w:tab/>
    </w:r>
    <w:r>
      <w:rPr>
        <w:b/>
        <w:bCs/>
      </w:rPr>
      <w:t>COPYRIGHT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A7011E">
      <w:rPr>
        <w:b/>
      </w:rPr>
      <w:t>133</w:t>
    </w:r>
    <w:r>
      <w:rPr>
        <w:b/>
      </w:rPr>
      <w:fldChar w:fldCharType="end"/>
    </w:r>
    <w:r>
      <w:rPr>
        <w:b/>
      </w:rPr>
      <w:t>-compiled</w:t>
    </w:r>
    <w:r>
      <w:rPr>
        <w:b/>
      </w:rPr>
      <w:tab/>
    </w:r>
    <w:r>
      <w:fldChar w:fldCharType="begin"/>
    </w:r>
    <w:r>
      <w:instrText>PAGE</w:instrText>
    </w:r>
    <w:r>
      <w:fldChar w:fldCharType="separate"/>
    </w:r>
    <w:r w:rsidR="00AF2F30">
      <w:rPr>
        <w:noProof/>
      </w:rPr>
      <w:t>66</w:t>
    </w:r>
    <w:r>
      <w:fldChar w:fldCharType="end"/>
    </w:r>
    <w:r>
      <w:tab/>
    </w:r>
    <w:r>
      <w:rPr>
        <w:b/>
        <w:bCs/>
      </w:rPr>
      <w:t>EXAMPLES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C83118">
      <w:rPr>
        <w:b/>
      </w:rPr>
      <w:t>133</w:t>
    </w:r>
    <w:r>
      <w:rPr>
        <w:b/>
      </w:rPr>
      <w:fldChar w:fldCharType="end"/>
    </w:r>
    <w:r>
      <w:rPr>
        <w:b/>
      </w:rPr>
      <w:t>-compiled</w:t>
    </w:r>
    <w:r>
      <w:rPr>
        <w:b/>
      </w:rPr>
      <w:tab/>
    </w:r>
    <w:r>
      <w:fldChar w:fldCharType="begin"/>
    </w:r>
    <w:r>
      <w:instrText>PAGE</w:instrText>
    </w:r>
    <w:r>
      <w:fldChar w:fldCharType="separate"/>
    </w:r>
    <w:r w:rsidR="00AF2F30">
      <w:rPr>
        <w:noProof/>
      </w:rPr>
      <w:t>68</w:t>
    </w:r>
    <w:r>
      <w:fldChar w:fldCharType="end"/>
    </w:r>
    <w:r>
      <w:tab/>
    </w:r>
    <w:r w:rsidRPr="008D756F">
      <w:rPr>
        <w:b/>
        <w:bCs/>
        <w:caps/>
      </w:rPr>
      <w:t>DELETED ias 33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A7011E">
      <w:rPr>
        <w:b/>
      </w:rPr>
      <w:t>133</w:t>
    </w:r>
    <w:r>
      <w:rPr>
        <w:b/>
      </w:rPr>
      <w:fldChar w:fldCharType="end"/>
    </w:r>
    <w:r>
      <w:rPr>
        <w:b/>
      </w:rPr>
      <w:t>-compiled</w:t>
    </w:r>
    <w:r>
      <w:rPr>
        <w:b/>
      </w:rPr>
      <w:tab/>
    </w:r>
    <w:r>
      <w:fldChar w:fldCharType="begin"/>
    </w:r>
    <w:r>
      <w:instrText>PAGE</w:instrText>
    </w:r>
    <w:r>
      <w:fldChar w:fldCharType="separate"/>
    </w:r>
    <w:r w:rsidR="00AF2F30">
      <w:rPr>
        <w:noProof/>
      </w:rPr>
      <w:t>4</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A7011E">
      <w:rPr>
        <w:b/>
      </w:rPr>
      <w:t>133</w:t>
    </w:r>
    <w:r>
      <w:rPr>
        <w:b/>
      </w:rPr>
      <w:fldChar w:fldCharType="end"/>
    </w:r>
    <w:r>
      <w:rPr>
        <w:b/>
      </w:rPr>
      <w:t>-compiled</w:t>
    </w:r>
    <w:r>
      <w:rPr>
        <w:b/>
      </w:rPr>
      <w:tab/>
    </w:r>
    <w:r>
      <w:fldChar w:fldCharType="begin"/>
    </w:r>
    <w:r>
      <w:instrText>PAGE</w:instrText>
    </w:r>
    <w:r>
      <w:fldChar w:fldCharType="separate"/>
    </w:r>
    <w:r w:rsidR="00AF2F30">
      <w:rPr>
        <w:noProof/>
      </w:rPr>
      <w:t>7</w:t>
    </w:r>
    <w:r>
      <w:fldChar w:fldCharType="end"/>
    </w:r>
    <w:r>
      <w:tab/>
    </w:r>
    <w:r>
      <w:rPr>
        <w:b/>
        <w:bCs/>
      </w:rPr>
      <w:t>COMPILATION DETAILS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A7011E">
      <w:rPr>
        <w:b/>
      </w:rPr>
      <w:t>133</w:t>
    </w:r>
    <w:r>
      <w:rPr>
        <w:b/>
      </w:rPr>
      <w:fldChar w:fldCharType="end"/>
    </w:r>
    <w:r>
      <w:rPr>
        <w:b/>
      </w:rPr>
      <w:t>-compiled</w:t>
    </w:r>
    <w:r>
      <w:rPr>
        <w:b/>
      </w:rPr>
      <w:tab/>
    </w:r>
    <w:r>
      <w:fldChar w:fldCharType="begin"/>
    </w:r>
    <w:r>
      <w:instrText>PAGE</w:instrText>
    </w:r>
    <w:r>
      <w:fldChar w:fldCharType="separate"/>
    </w:r>
    <w:r w:rsidR="00AF2F30">
      <w:rPr>
        <w:noProof/>
      </w:rPr>
      <w:t>8</w:t>
    </w:r>
    <w:r>
      <w:fldChar w:fldCharType="end"/>
    </w:r>
    <w:r>
      <w:tab/>
    </w:r>
    <w:r>
      <w:rPr>
        <w:b/>
        <w:bCs/>
      </w:rPr>
      <w:t>COMPARISON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A7011E">
      <w:rPr>
        <w:b/>
      </w:rPr>
      <w:t>133</w:t>
    </w:r>
    <w:r>
      <w:rPr>
        <w:b/>
      </w:rPr>
      <w:fldChar w:fldCharType="end"/>
    </w:r>
    <w:r>
      <w:rPr>
        <w:b/>
      </w:rPr>
      <w:t>-compiled</w:t>
    </w:r>
    <w:r>
      <w:rPr>
        <w:b/>
      </w:rPr>
      <w:tab/>
    </w:r>
    <w:r>
      <w:fldChar w:fldCharType="begin"/>
    </w:r>
    <w:r>
      <w:instrText>PAGE</w:instrText>
    </w:r>
    <w:r>
      <w:fldChar w:fldCharType="separate"/>
    </w:r>
    <w:r w:rsidR="00AF2F30">
      <w:rPr>
        <w:noProof/>
      </w:rPr>
      <w:t>28</w:t>
    </w:r>
    <w:r>
      <w:fldChar w:fldCharType="end"/>
    </w:r>
    <w:r>
      <w:tab/>
    </w:r>
    <w:r>
      <w:rPr>
        <w:b/>
        <w:bCs/>
      </w:rPr>
      <w:t>STANDARD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rPr>
        <w:b/>
      </w:rPr>
    </w:pPr>
    <w:r>
      <w:rPr>
        <w:b/>
      </w:rPr>
      <w:t xml:space="preserve">AASB </w:t>
    </w:r>
    <w:r>
      <w:rPr>
        <w:b/>
      </w:rPr>
      <w:fldChar w:fldCharType="begin"/>
    </w:r>
    <w:r>
      <w:rPr>
        <w:b/>
      </w:rPr>
      <w:instrText xml:space="preserve"> REF DocNo  \* charformat </w:instrText>
    </w:r>
    <w:r>
      <w:rPr>
        <w:b/>
      </w:rPr>
      <w:fldChar w:fldCharType="separate"/>
    </w:r>
    <w:r w:rsidRPr="00A7011E">
      <w:rPr>
        <w:b/>
      </w:rPr>
      <w:t>133</w:t>
    </w:r>
    <w:r>
      <w:rPr>
        <w:b/>
      </w:rPr>
      <w:fldChar w:fldCharType="end"/>
    </w:r>
    <w:r>
      <w:rPr>
        <w:b/>
      </w:rPr>
      <w:t>-compiled</w:t>
    </w:r>
    <w:r>
      <w:rPr>
        <w:b/>
      </w:rPr>
      <w:tab/>
    </w:r>
    <w:r>
      <w:fldChar w:fldCharType="begin"/>
    </w:r>
    <w:r>
      <w:instrText>PAGE</w:instrText>
    </w:r>
    <w:r>
      <w:fldChar w:fldCharType="separate"/>
    </w:r>
    <w:r w:rsidR="00AF2F30">
      <w:rPr>
        <w:noProof/>
      </w:rPr>
      <w:t>34</w:t>
    </w:r>
    <w:r>
      <w:fldChar w:fldCharType="end"/>
    </w:r>
    <w:r>
      <w:tab/>
    </w:r>
    <w:r>
      <w:rPr>
        <w:b/>
        <w:bCs/>
      </w:rPr>
      <w:t>APPENDIX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E4" w:rsidRDefault="0005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67" w:rsidRDefault="00B40667">
      <w:r>
        <w:separator/>
      </w:r>
    </w:p>
  </w:footnote>
  <w:footnote w:type="continuationSeparator" w:id="0">
    <w:p w:rsidR="00B40667" w:rsidRDefault="00B40667">
      <w:r>
        <w:continuationSeparator/>
      </w:r>
    </w:p>
  </w:footnote>
  <w:footnote w:id="1">
    <w:p w:rsidR="000560E4" w:rsidRDefault="000560E4" w:rsidP="00CF5875">
      <w:pPr>
        <w:pStyle w:val="FootnoteText"/>
        <w:shd w:val="pct15" w:color="auto" w:fill="auto"/>
      </w:pPr>
      <w:r>
        <w:rPr>
          <w:rStyle w:val="FootnoteReference"/>
          <w:vertAlign w:val="baseline"/>
        </w:rPr>
        <w:footnoteRef/>
      </w:r>
      <w:r>
        <w:t xml:space="preserve"> </w:t>
      </w:r>
      <w:r>
        <w:tab/>
        <w:t>In this guidance, monetary amounts are denominated in ‘currency units’ (CU).</w:t>
      </w:r>
    </w:p>
  </w:footnote>
  <w:footnote w:id="2">
    <w:p w:rsidR="000560E4" w:rsidRDefault="000560E4">
      <w:pPr>
        <w:pStyle w:val="FootnoteText"/>
      </w:pPr>
      <w:r>
        <w:rPr>
          <w:rStyle w:val="FootnoteReference"/>
          <w:vertAlign w:val="baseline"/>
        </w:rPr>
        <w:footnoteRef/>
      </w:r>
      <w:r>
        <w:t xml:space="preserve"> </w:t>
      </w:r>
      <w:r>
        <w:tab/>
        <w:t>At 7%.</w:t>
      </w:r>
    </w:p>
  </w:footnote>
  <w:footnote w:id="3">
    <w:p w:rsidR="000560E4" w:rsidRDefault="000560E4">
      <w:pPr>
        <w:pStyle w:val="FootnoteText"/>
      </w:pPr>
      <w:r>
        <w:rPr>
          <w:rStyle w:val="FootnoteReference"/>
          <w:vertAlign w:val="baseline"/>
        </w:rPr>
        <w:footnoteRef/>
      </w:r>
      <w:r>
        <w:rPr>
          <w:rFonts w:ascii="Times" w:hAnsi="Times"/>
        </w:rPr>
        <w:t xml:space="preserve"> </w:t>
      </w:r>
      <w:r>
        <w:tab/>
        <w:t>This is before dividend payment.</w:t>
      </w:r>
    </w:p>
  </w:footnote>
  <w:footnote w:id="4">
    <w:p w:rsidR="000560E4" w:rsidRDefault="000560E4">
      <w:pPr>
        <w:pStyle w:val="FootnoteText"/>
      </w:pPr>
      <w:r>
        <w:rPr>
          <w:rStyle w:val="FootnoteReference"/>
          <w:vertAlign w:val="baseline"/>
        </w:rPr>
        <w:footnoteRef/>
      </w:r>
      <w:r>
        <w:rPr>
          <w:rFonts w:ascii="Times" w:hAnsi="Times"/>
        </w:rPr>
        <w:t xml:space="preserve"> </w:t>
      </w:r>
      <w:r>
        <w:tab/>
        <w:t>Treasury shares are equity instruments re-acquired and held by the issuing entity itself or by its subsidiaries.</w:t>
      </w:r>
    </w:p>
  </w:footnote>
  <w:footnote w:id="5">
    <w:p w:rsidR="000560E4" w:rsidRDefault="000560E4">
      <w:pPr>
        <w:pStyle w:val="FootnoteText"/>
      </w:pPr>
      <w:r>
        <w:rPr>
          <w:rStyle w:val="FootnoteReference"/>
          <w:vertAlign w:val="baseline"/>
        </w:rPr>
        <w:footnoteRef/>
      </w:r>
      <w:r>
        <w:rPr>
          <w:rFonts w:ascii="Times" w:hAnsi="Times"/>
        </w:rPr>
        <w:t xml:space="preserve"> </w:t>
      </w:r>
      <w:r>
        <w:rPr>
          <w:rFonts w:ascii="Times" w:hAnsi="Times"/>
        </w:rPr>
        <w:tab/>
      </w:r>
      <w:r>
        <w:t>Earnings have not increased because the total number of shares has increased only by the number of shares (25,000) deemed to have been issued for no consideration (see paragraph 46(b) of the Standard).</w:t>
      </w:r>
    </w:p>
  </w:footnote>
  <w:footnote w:id="6">
    <w:p w:rsidR="000560E4" w:rsidRDefault="000560E4">
      <w:pPr>
        <w:pStyle w:val="FootnoteText"/>
      </w:pPr>
      <w:r>
        <w:rPr>
          <w:rStyle w:val="FootnoteReference"/>
          <w:vertAlign w:val="baseline"/>
        </w:rPr>
        <w:footnoteRef/>
      </w:r>
      <w:r>
        <w:rPr>
          <w:rFonts w:ascii="Times" w:hAnsi="Times"/>
        </w:rPr>
        <w:t xml:space="preserve"> </w:t>
      </w:r>
      <w:r>
        <w:tab/>
        <w:t>This example does not illustrate the classification of the components of convertible financial instruments as liabilities and equity or the classification of related interest and dividends as expenses and equity as required by AASB 132.</w:t>
      </w:r>
    </w:p>
  </w:footnote>
  <w:footnote w:id="7">
    <w:p w:rsidR="000560E4" w:rsidRDefault="000560E4">
      <w:pPr>
        <w:pStyle w:val="FootnoteText"/>
      </w:pPr>
      <w:r>
        <w:rPr>
          <w:rStyle w:val="FootnoteReference"/>
          <w:rFonts w:ascii="Times" w:hAnsi="Times"/>
          <w:vertAlign w:val="baseline"/>
        </w:rPr>
        <w:t>(a)</w:t>
      </w:r>
      <w:r>
        <w:t xml:space="preserve"> </w:t>
      </w:r>
      <w:r>
        <w:tab/>
        <w:t>5,000 shares × 2/3</w:t>
      </w:r>
    </w:p>
  </w:footnote>
  <w:footnote w:id="8">
    <w:p w:rsidR="000560E4" w:rsidRDefault="000560E4">
      <w:pPr>
        <w:pStyle w:val="FootnoteText"/>
      </w:pPr>
      <w:r>
        <w:rPr>
          <w:rStyle w:val="FootnoteReference"/>
          <w:rFonts w:ascii="Times" w:hAnsi="Times"/>
          <w:vertAlign w:val="baseline"/>
        </w:rPr>
        <w:t>(b)</w:t>
      </w:r>
      <w:r>
        <w:t xml:space="preserve"> </w:t>
      </w:r>
      <w:r>
        <w:tab/>
        <w:t>5,000 shares + (5,000 shares × 1/3)</w:t>
      </w:r>
    </w:p>
  </w:footnote>
  <w:footnote w:id="9">
    <w:p w:rsidR="000560E4" w:rsidRDefault="000560E4">
      <w:pPr>
        <w:pStyle w:val="FootnoteText"/>
      </w:pPr>
      <w:r>
        <w:rPr>
          <w:rStyle w:val="FootnoteReference"/>
          <w:rFonts w:ascii="Times" w:hAnsi="Times"/>
          <w:vertAlign w:val="baseline"/>
        </w:rPr>
        <w:t>(c)</w:t>
      </w:r>
      <w:r>
        <w:t xml:space="preserve"> </w:t>
      </w:r>
      <w:r>
        <w:tab/>
        <w:t>(5,000 shares × 8/12) + (5,000 shares × 4/12)</w:t>
      </w:r>
    </w:p>
  </w:footnote>
  <w:footnote w:id="10">
    <w:p w:rsidR="000560E4" w:rsidRDefault="000560E4">
      <w:pPr>
        <w:pStyle w:val="FootnoteText"/>
      </w:pPr>
      <w:r>
        <w:rPr>
          <w:rStyle w:val="FootnoteReference"/>
          <w:rFonts w:ascii="Times" w:hAnsi="Times"/>
          <w:vertAlign w:val="baseline"/>
        </w:rPr>
        <w:t>(d)</w:t>
      </w:r>
      <w:r>
        <w:t xml:space="preserve"> </w:t>
      </w:r>
      <w:r>
        <w:tab/>
        <w:t>The earnings contingency has no effect on basic earnings per share because it is not certain that the condition is satisfied until the end of the contingency period.  The effect is negligible for the fourth-quarter and full-year calculations because it is not certain that the condition is met until the last day of the period.</w:t>
      </w:r>
    </w:p>
  </w:footnote>
  <w:footnote w:id="11">
    <w:p w:rsidR="000560E4" w:rsidRDefault="000560E4">
      <w:pPr>
        <w:pStyle w:val="FootnoteText"/>
        <w:rPr>
          <w:rFonts w:ascii="Times" w:hAnsi="Times"/>
        </w:rPr>
      </w:pPr>
      <w:r>
        <w:rPr>
          <w:rStyle w:val="FootnoteReference"/>
          <w:rFonts w:ascii="Times" w:hAnsi="Times"/>
          <w:vertAlign w:val="baseline"/>
        </w:rPr>
        <w:t>(e)</w:t>
      </w:r>
      <w:r>
        <w:rPr>
          <w:rFonts w:ascii="Times" w:hAnsi="Times"/>
        </w:rPr>
        <w:t xml:space="preserve"> </w:t>
      </w:r>
      <w:r>
        <w:rPr>
          <w:rFonts w:ascii="Times" w:hAnsi="Times"/>
        </w:rPr>
        <w:tab/>
      </w:r>
      <w:r>
        <w:t>Company A does not have year-to-date profit exceeding CU2,000,000 at 31 March 20X1.  This Standard does not permit projecting future earnings levels and including the related contingent shares.</w:t>
      </w:r>
    </w:p>
  </w:footnote>
  <w:footnote w:id="12">
    <w:p w:rsidR="000560E4" w:rsidRDefault="000560E4">
      <w:pPr>
        <w:pStyle w:val="FootnoteText"/>
        <w:rPr>
          <w:rFonts w:ascii="Times" w:hAnsi="Times"/>
        </w:rPr>
      </w:pPr>
      <w:r>
        <w:rPr>
          <w:rStyle w:val="FootnoteReference"/>
          <w:rFonts w:ascii="Times" w:hAnsi="Times"/>
          <w:vertAlign w:val="baseline"/>
        </w:rPr>
        <w:t>(f)</w:t>
      </w:r>
      <w:r>
        <w:rPr>
          <w:rFonts w:ascii="Times" w:hAnsi="Times"/>
        </w:rPr>
        <w:t xml:space="preserve"> </w:t>
      </w:r>
      <w:r>
        <w:rPr>
          <w:rFonts w:ascii="Times" w:hAnsi="Times"/>
        </w:rPr>
        <w:tab/>
      </w:r>
      <w:r>
        <w:t xml:space="preserve">[(CU2,300,000 </w:t>
      </w:r>
      <w:r>
        <w:sym w:font="Symbol" w:char="F02D"/>
      </w:r>
      <w:r>
        <w:t xml:space="preserve"> CU2,000,000) ÷ 1,000] × 1,000 shares = 300,000 shares.</w:t>
      </w:r>
    </w:p>
  </w:footnote>
  <w:footnote w:id="13">
    <w:p w:rsidR="000560E4" w:rsidRDefault="000560E4">
      <w:pPr>
        <w:pStyle w:val="FootnoteText"/>
        <w:rPr>
          <w:rFonts w:ascii="Times" w:hAnsi="Times"/>
        </w:rPr>
      </w:pPr>
      <w:r>
        <w:rPr>
          <w:rStyle w:val="FootnoteReference"/>
          <w:rFonts w:ascii="Times" w:hAnsi="Times"/>
          <w:vertAlign w:val="baseline"/>
        </w:rPr>
        <w:t>(g)</w:t>
      </w:r>
      <w:r>
        <w:rPr>
          <w:rFonts w:ascii="Times" w:hAnsi="Times"/>
        </w:rPr>
        <w:t xml:space="preserve"> </w:t>
      </w:r>
      <w:r>
        <w:rPr>
          <w:rFonts w:ascii="Times" w:hAnsi="Times"/>
        </w:rPr>
        <w:tab/>
      </w:r>
      <w:r>
        <w:t>Year-to-date profit is less than CU2,000,000.</w:t>
      </w:r>
    </w:p>
  </w:footnote>
  <w:footnote w:id="14">
    <w:p w:rsidR="000560E4" w:rsidRDefault="000560E4">
      <w:pPr>
        <w:pStyle w:val="FootnoteText"/>
        <w:rPr>
          <w:rFonts w:ascii="Times" w:hAnsi="Times"/>
        </w:rPr>
      </w:pPr>
      <w:r>
        <w:rPr>
          <w:rStyle w:val="FootnoteReference"/>
          <w:rFonts w:ascii="Times" w:hAnsi="Times"/>
          <w:vertAlign w:val="baseline"/>
        </w:rPr>
        <w:t>(h)</w:t>
      </w:r>
      <w:r>
        <w:rPr>
          <w:rFonts w:ascii="Times" w:hAnsi="Times"/>
        </w:rPr>
        <w:t xml:space="preserve"> </w:t>
      </w:r>
      <w:r>
        <w:rPr>
          <w:rFonts w:ascii="Times" w:hAnsi="Times"/>
        </w:rPr>
        <w:tab/>
      </w:r>
      <w:r>
        <w:t xml:space="preserve">[(CU2,900,000 </w:t>
      </w:r>
      <w:r>
        <w:sym w:font="Symbol" w:char="F02D"/>
      </w:r>
      <w:r>
        <w:t xml:space="preserve"> CU2,000,000) ÷ 1,000] × 1,000 shares = 900,000 shares.</w:t>
      </w:r>
    </w:p>
  </w:footnote>
  <w:footnote w:id="15">
    <w:p w:rsidR="000560E4" w:rsidRDefault="000560E4">
      <w:pPr>
        <w:pStyle w:val="FootnoteText"/>
        <w:rPr>
          <w:rFonts w:ascii="Times" w:hAnsi="Times"/>
        </w:rPr>
      </w:pPr>
      <w:r>
        <w:rPr>
          <w:rStyle w:val="FootnoteReference"/>
          <w:rFonts w:ascii="Times" w:hAnsi="Times"/>
          <w:vertAlign w:val="baseline"/>
        </w:rPr>
        <w:t>(i)</w:t>
      </w:r>
      <w:r>
        <w:rPr>
          <w:rFonts w:ascii="Times" w:hAnsi="Times"/>
        </w:rPr>
        <w:t xml:space="preserve"> </w:t>
      </w:r>
      <w:r>
        <w:rPr>
          <w:rFonts w:ascii="Times" w:hAnsi="Times"/>
        </w:rPr>
        <w:tab/>
      </w:r>
      <w:r>
        <w:t xml:space="preserve">Because the loss during the third quarter is attributable to a loss from a discontinuing operation, the </w:t>
      </w:r>
      <w:r>
        <w:rPr>
          <w:i/>
          <w:iCs/>
        </w:rPr>
        <w:t>antidilution</w:t>
      </w:r>
      <w:r>
        <w:t xml:space="preserve"> rules do not apply.  The control number (i.e. profit or loss from continuing operations attributable to the equity holders of the parent entity) is positive.  Accordingly, the effect of potential ordinary shares is included in the calculation of diluted earnings per share.</w:t>
      </w:r>
    </w:p>
  </w:footnote>
  <w:footnote w:id="16">
    <w:p w:rsidR="000560E4" w:rsidRDefault="000560E4">
      <w:pPr>
        <w:pStyle w:val="FootnoteText"/>
      </w:pPr>
      <w:r>
        <w:rPr>
          <w:rStyle w:val="FootnoteReference"/>
          <w:vertAlign w:val="baseline"/>
        </w:rPr>
        <w:footnoteRef/>
      </w:r>
      <w:r>
        <w:rPr>
          <w:rFonts w:ascii="Times" w:hAnsi="Times"/>
        </w:rPr>
        <w:t xml:space="preserve"> </w:t>
      </w:r>
      <w:r>
        <w:tab/>
        <w:t>This represents the present value of the principal and interest discounted at 9% – CU2,000,000 payable at the end of three years; CU120,000 payable annually in arrears for three years.</w:t>
      </w:r>
    </w:p>
  </w:footnote>
  <w:footnote w:id="17">
    <w:p w:rsidR="000560E4" w:rsidRDefault="000560E4">
      <w:pPr>
        <w:pStyle w:val="FootnoteText"/>
        <w:rPr>
          <w:rFonts w:ascii="Times" w:hAnsi="Times"/>
        </w:rPr>
      </w:pPr>
      <w:r>
        <w:rPr>
          <w:rStyle w:val="FootnoteReference"/>
          <w:rFonts w:ascii="Times" w:hAnsi="Times"/>
          <w:vertAlign w:val="baseline"/>
        </w:rPr>
        <w:t>(a)</w:t>
      </w:r>
      <w:r>
        <w:rPr>
          <w:rFonts w:ascii="Times" w:hAnsi="Times"/>
        </w:rPr>
        <w:t xml:space="preserve"> </w:t>
      </w:r>
      <w:r>
        <w:rPr>
          <w:rFonts w:ascii="Times" w:hAnsi="Times"/>
        </w:rPr>
        <w:tab/>
      </w:r>
      <w:r>
        <w:t>Profit is adjusted for the accretion of CU166,331 (CU1,848,122 × 9%) of the liability because of the passage of time.</w:t>
      </w:r>
    </w:p>
  </w:footnote>
  <w:footnote w:id="18">
    <w:p w:rsidR="000560E4" w:rsidRDefault="000560E4">
      <w:pPr>
        <w:pStyle w:val="FootnoteText"/>
        <w:rPr>
          <w:rFonts w:ascii="Times" w:hAnsi="Times"/>
        </w:rPr>
      </w:pPr>
      <w:r>
        <w:rPr>
          <w:rStyle w:val="FootnoteReference"/>
          <w:rFonts w:ascii="Times" w:hAnsi="Times"/>
          <w:vertAlign w:val="baseline"/>
        </w:rPr>
        <w:t>(b)</w:t>
      </w:r>
      <w:r>
        <w:rPr>
          <w:rFonts w:ascii="Times" w:hAnsi="Times"/>
        </w:rPr>
        <w:t xml:space="preserve"> </w:t>
      </w:r>
      <w:r>
        <w:rPr>
          <w:rFonts w:ascii="Times" w:hAnsi="Times"/>
        </w:rPr>
        <w:tab/>
      </w:r>
      <w:r>
        <w:t>500,000 ordinary shares =  250 ordinary shares × 2000 convertible bonds.</w:t>
      </w:r>
    </w:p>
  </w:footnote>
  <w:footnote w:id="19">
    <w:p w:rsidR="000560E4" w:rsidRDefault="000560E4">
      <w:pPr>
        <w:pStyle w:val="FootnoteText"/>
      </w:pPr>
      <w:r>
        <w:rPr>
          <w:rStyle w:val="FootnoteReference"/>
          <w:vertAlign w:val="baseline"/>
        </w:rPr>
        <w:footnoteRef/>
      </w:r>
      <w:r>
        <w:rPr>
          <w:rFonts w:ascii="Times" w:hAnsi="Times"/>
        </w:rPr>
        <w:t xml:space="preserve"> </w:t>
      </w:r>
      <w:r>
        <w:tab/>
        <w:t>This example does not illustrate the classification of the components of convertible financial instruments as liabilities and equity or the classification of related interest and dividends as expenses and equity as required by AASB 132.</w:t>
      </w:r>
    </w:p>
  </w:footnote>
  <w:footnote w:id="20">
    <w:p w:rsidR="000560E4" w:rsidRDefault="000560E4">
      <w:pPr>
        <w:pStyle w:val="FootnoteText"/>
        <w:rPr>
          <w:rFonts w:ascii="Times" w:hAnsi="Times"/>
          <w:lang w:val="fr-FR"/>
        </w:rPr>
      </w:pPr>
      <w:r>
        <w:rPr>
          <w:rStyle w:val="FootnoteReference"/>
          <w:rFonts w:ascii="Times" w:hAnsi="Times"/>
          <w:vertAlign w:val="baseline"/>
          <w:lang w:val="fr-FR"/>
        </w:rPr>
        <w:t>(a)</w:t>
      </w:r>
      <w:r>
        <w:rPr>
          <w:rFonts w:ascii="Times" w:hAnsi="Times"/>
          <w:lang w:val="fr-FR"/>
        </w:rPr>
        <w:t xml:space="preserve"> </w:t>
      </w:r>
      <w:r>
        <w:rPr>
          <w:rFonts w:ascii="Times" w:hAnsi="Times"/>
          <w:lang w:val="fr-FR"/>
        </w:rPr>
        <w:tab/>
      </w:r>
      <w:r>
        <w:rPr>
          <w:lang w:val="fr-FR"/>
        </w:rPr>
        <w:t>(CU4,000,000) ÷ 2,000,000 = (CU2.00)</w:t>
      </w:r>
    </w:p>
  </w:footnote>
  <w:footnote w:id="21">
    <w:p w:rsidR="000560E4" w:rsidRDefault="000560E4">
      <w:pPr>
        <w:pStyle w:val="FootnoteText"/>
        <w:rPr>
          <w:rFonts w:ascii="Times" w:hAnsi="Times"/>
          <w:lang w:val="fr-FR"/>
        </w:rPr>
      </w:pPr>
      <w:r>
        <w:rPr>
          <w:rStyle w:val="FootnoteReference"/>
          <w:rFonts w:ascii="Times" w:hAnsi="Times"/>
          <w:vertAlign w:val="baseline"/>
          <w:lang w:val="fr-FR"/>
        </w:rPr>
        <w:t>(b)</w:t>
      </w:r>
      <w:r>
        <w:rPr>
          <w:rFonts w:ascii="Times" w:hAnsi="Times"/>
          <w:lang w:val="fr-FR"/>
        </w:rPr>
        <w:t xml:space="preserve"> </w:t>
      </w:r>
      <w:r>
        <w:rPr>
          <w:rFonts w:ascii="Times" w:hAnsi="Times"/>
          <w:lang w:val="fr-FR"/>
        </w:rPr>
        <w:tab/>
      </w:r>
      <w:r>
        <w:rPr>
          <w:lang w:val="fr-FR"/>
        </w:rPr>
        <w:t>(CU4,000,000) ÷ 4,020,000 = (CU0.99)</w:t>
      </w:r>
    </w:p>
  </w:footnote>
  <w:footnote w:id="22">
    <w:p w:rsidR="000560E4" w:rsidRDefault="000560E4">
      <w:pPr>
        <w:pStyle w:val="FootnoteText"/>
        <w:rPr>
          <w:rFonts w:ascii="Times" w:hAnsi="Times"/>
          <w:lang w:val="fr-FR"/>
        </w:rPr>
      </w:pPr>
      <w:r>
        <w:rPr>
          <w:rStyle w:val="FootnoteReference"/>
          <w:rFonts w:ascii="Times" w:hAnsi="Times"/>
          <w:vertAlign w:val="baseline"/>
          <w:lang w:val="fr-FR"/>
        </w:rPr>
        <w:t>(c)</w:t>
      </w:r>
      <w:r>
        <w:rPr>
          <w:rFonts w:ascii="Times" w:hAnsi="Times"/>
          <w:lang w:val="fr-FR"/>
        </w:rPr>
        <w:t xml:space="preserve"> </w:t>
      </w:r>
      <w:r>
        <w:rPr>
          <w:rFonts w:ascii="Times" w:hAnsi="Times"/>
          <w:lang w:val="fr-FR"/>
        </w:rPr>
        <w:tab/>
      </w:r>
      <w:r>
        <w:rPr>
          <w:lang w:val="fr-FR"/>
        </w:rPr>
        <w:t>CU6,000,000 ÷ 2,000,000 = CU3.00</w:t>
      </w:r>
    </w:p>
  </w:footnote>
  <w:footnote w:id="23">
    <w:p w:rsidR="000560E4" w:rsidRDefault="000560E4">
      <w:pPr>
        <w:pStyle w:val="FootnoteText"/>
        <w:rPr>
          <w:rFonts w:ascii="Times" w:hAnsi="Times"/>
          <w:lang w:val="fr-FR"/>
        </w:rPr>
      </w:pPr>
      <w:r>
        <w:rPr>
          <w:rStyle w:val="FootnoteReference"/>
          <w:rFonts w:ascii="Times" w:hAnsi="Times"/>
          <w:vertAlign w:val="baseline"/>
          <w:lang w:val="fr-FR"/>
        </w:rPr>
        <w:t>(d)</w:t>
      </w:r>
      <w:r>
        <w:rPr>
          <w:rFonts w:ascii="Times" w:hAnsi="Times"/>
          <w:lang w:val="fr-FR"/>
        </w:rPr>
        <w:t xml:space="preserve"> </w:t>
      </w:r>
      <w:r>
        <w:rPr>
          <w:rFonts w:ascii="Times" w:hAnsi="Times"/>
          <w:lang w:val="fr-FR"/>
        </w:rPr>
        <w:tab/>
      </w:r>
      <w:r>
        <w:rPr>
          <w:lang w:val="fr-FR"/>
        </w:rPr>
        <w:t>(CU6,000,000 + CU3,000,000)/ 4,020,000 = CU2.24</w:t>
      </w:r>
    </w:p>
  </w:footnote>
  <w:footnote w:id="24">
    <w:p w:rsidR="000560E4" w:rsidRDefault="000560E4">
      <w:pPr>
        <w:pStyle w:val="FootnoteText"/>
      </w:pPr>
      <w:r>
        <w:rPr>
          <w:rStyle w:val="FootnoteReference"/>
          <w:vertAlign w:val="baseline"/>
        </w:rPr>
        <w:footnoteRef/>
      </w:r>
      <w:r>
        <w:rPr>
          <w:rFonts w:ascii="Times" w:hAnsi="Times"/>
        </w:rPr>
        <w:t xml:space="preserve"> </w:t>
      </w:r>
      <w:r>
        <w:tab/>
        <w:t>This example does not illustrate the classification of the components of convertible financial instruments as liabilities and equity or the classification of related interest and dividends as expenses and equity as required by AASB 132.</w:t>
      </w:r>
    </w:p>
  </w:footnote>
  <w:footnote w:id="25">
    <w:p w:rsidR="000560E4" w:rsidRDefault="000560E4">
      <w:pPr>
        <w:pStyle w:val="FootnoteText"/>
        <w:rPr>
          <w:rFonts w:ascii="Times" w:hAnsi="Times"/>
        </w:rPr>
      </w:pPr>
      <w:r>
        <w:rPr>
          <w:rStyle w:val="FootnoteReference"/>
          <w:rFonts w:ascii="Times" w:hAnsi="Times"/>
          <w:vertAlign w:val="baseline"/>
        </w:rPr>
        <w:t>(a)</w:t>
      </w:r>
      <w:r>
        <w:rPr>
          <w:rFonts w:ascii="Times" w:hAnsi="Times"/>
        </w:rPr>
        <w:t xml:space="preserve"> </w:t>
      </w:r>
      <w:r>
        <w:rPr>
          <w:rFonts w:ascii="Times" w:hAnsi="Times"/>
        </w:rPr>
        <w:tab/>
      </w:r>
      <w:r>
        <w:t>Subsidiary’s profit attributable to ordinary equity holders.</w:t>
      </w:r>
    </w:p>
  </w:footnote>
  <w:footnote w:id="26">
    <w:p w:rsidR="000560E4" w:rsidRDefault="000560E4">
      <w:pPr>
        <w:pStyle w:val="FootnoteText"/>
        <w:rPr>
          <w:rFonts w:ascii="Times" w:hAnsi="Times"/>
        </w:rPr>
      </w:pPr>
      <w:r>
        <w:rPr>
          <w:rStyle w:val="FootnoteReference"/>
          <w:rFonts w:ascii="Times" w:hAnsi="Times"/>
          <w:vertAlign w:val="baseline"/>
        </w:rPr>
        <w:t>(b)</w:t>
      </w:r>
      <w:r>
        <w:rPr>
          <w:rFonts w:ascii="Times" w:hAnsi="Times"/>
        </w:rPr>
        <w:t xml:space="preserve"> </w:t>
      </w:r>
      <w:r>
        <w:rPr>
          <w:rFonts w:ascii="Times" w:hAnsi="Times"/>
        </w:rPr>
        <w:tab/>
      </w:r>
      <w:r>
        <w:t>Dividends paid by subsidiary on convertible preference shares.</w:t>
      </w:r>
    </w:p>
  </w:footnote>
  <w:footnote w:id="27">
    <w:p w:rsidR="000560E4" w:rsidRDefault="000560E4">
      <w:pPr>
        <w:pStyle w:val="FootnoteText"/>
        <w:rPr>
          <w:rFonts w:ascii="Times" w:hAnsi="Times"/>
        </w:rPr>
      </w:pPr>
      <w:r>
        <w:rPr>
          <w:rStyle w:val="FootnoteReference"/>
          <w:rFonts w:ascii="Times" w:hAnsi="Times"/>
          <w:vertAlign w:val="baseline"/>
        </w:rPr>
        <w:t>(c)</w:t>
      </w:r>
      <w:r>
        <w:rPr>
          <w:rFonts w:ascii="Times" w:hAnsi="Times"/>
        </w:rPr>
        <w:t xml:space="preserve"> </w:t>
      </w:r>
      <w:r>
        <w:rPr>
          <w:rFonts w:ascii="Times" w:hAnsi="Times"/>
        </w:rPr>
        <w:tab/>
      </w:r>
      <w:r>
        <w:t>Subsidiary’s ordinary shares outstanding.</w:t>
      </w:r>
    </w:p>
  </w:footnote>
  <w:footnote w:id="28">
    <w:p w:rsidR="000560E4" w:rsidRDefault="000560E4">
      <w:pPr>
        <w:pStyle w:val="FootnoteText"/>
        <w:rPr>
          <w:rFonts w:ascii="Times" w:hAnsi="Times"/>
        </w:rPr>
      </w:pPr>
      <w:r>
        <w:rPr>
          <w:rStyle w:val="FootnoteReference"/>
          <w:rFonts w:ascii="Times" w:hAnsi="Times"/>
          <w:vertAlign w:val="baseline"/>
        </w:rPr>
        <w:t>(d)</w:t>
      </w:r>
      <w:r>
        <w:rPr>
          <w:rFonts w:ascii="Times" w:hAnsi="Times"/>
        </w:rPr>
        <w:t xml:space="preserve"> </w:t>
      </w:r>
      <w:r>
        <w:rPr>
          <w:rFonts w:ascii="Times" w:hAnsi="Times"/>
        </w:rPr>
        <w:tab/>
      </w:r>
      <w:r>
        <w:t>Subsidiary’s profit attributable to ordinary equity holders (CU5,000) increased by CU400 preference dividends for the purpose of calculating diluted earnings per share.</w:t>
      </w:r>
    </w:p>
  </w:footnote>
  <w:footnote w:id="29">
    <w:p w:rsidR="000560E4" w:rsidRDefault="000560E4">
      <w:pPr>
        <w:pStyle w:val="FootnoteText"/>
        <w:rPr>
          <w:rFonts w:ascii="Times" w:hAnsi="Times"/>
        </w:rPr>
      </w:pPr>
      <w:r>
        <w:rPr>
          <w:rStyle w:val="FootnoteReference"/>
          <w:rFonts w:ascii="Times" w:hAnsi="Times"/>
          <w:vertAlign w:val="baseline"/>
        </w:rPr>
        <w:t>(e)</w:t>
      </w:r>
      <w:r>
        <w:rPr>
          <w:rFonts w:ascii="Times" w:hAnsi="Times"/>
        </w:rPr>
        <w:t xml:space="preserve"> </w:t>
      </w:r>
      <w:r>
        <w:rPr>
          <w:rFonts w:ascii="Times" w:hAnsi="Times"/>
        </w:rPr>
        <w:tab/>
      </w:r>
      <w:r>
        <w:t xml:space="preserve">Incremental shares from warrants, calculated:  [(CU20 </w:t>
      </w:r>
      <w:r>
        <w:sym w:font="Symbol" w:char="F02D"/>
      </w:r>
      <w:r>
        <w:t xml:space="preserve"> CU10) ÷ CU20] × 150.</w:t>
      </w:r>
    </w:p>
  </w:footnote>
  <w:footnote w:id="30">
    <w:p w:rsidR="000560E4" w:rsidRDefault="000560E4">
      <w:pPr>
        <w:pStyle w:val="FootnoteText"/>
      </w:pPr>
      <w:r>
        <w:rPr>
          <w:rStyle w:val="FootnoteReference"/>
          <w:rFonts w:ascii="Times" w:hAnsi="Times"/>
          <w:vertAlign w:val="baseline"/>
        </w:rPr>
        <w:t>(f)</w:t>
      </w:r>
      <w:r>
        <w:rPr>
          <w:rFonts w:ascii="Times" w:hAnsi="Times"/>
        </w:rPr>
        <w:t xml:space="preserve"> </w:t>
      </w:r>
      <w:r>
        <w:rPr>
          <w:rFonts w:ascii="Times" w:hAnsi="Times"/>
        </w:rPr>
        <w:tab/>
      </w:r>
      <w:r>
        <w:t>Subsidiary’s ordinary shares assumed outstanding from conversion of convertible preference shares, calculated: 400 convertible preference shares × conversion factor of 1.</w:t>
      </w:r>
    </w:p>
  </w:footnote>
  <w:footnote w:id="31">
    <w:p w:rsidR="000560E4" w:rsidRDefault="000560E4">
      <w:pPr>
        <w:pStyle w:val="FootnoteText"/>
        <w:rPr>
          <w:rFonts w:ascii="Times" w:hAnsi="Times"/>
        </w:rPr>
      </w:pPr>
      <w:r>
        <w:rPr>
          <w:rStyle w:val="FootnoteReference"/>
          <w:rFonts w:ascii="Times" w:hAnsi="Times"/>
          <w:vertAlign w:val="baseline"/>
        </w:rPr>
        <w:t>(g)</w:t>
      </w:r>
      <w:r>
        <w:rPr>
          <w:rFonts w:ascii="Times" w:hAnsi="Times"/>
        </w:rPr>
        <w:t xml:space="preserve"> </w:t>
      </w:r>
      <w:r>
        <w:rPr>
          <w:rFonts w:ascii="Times" w:hAnsi="Times"/>
        </w:rPr>
        <w:tab/>
      </w:r>
      <w:r>
        <w:t>Parent’s profit attributable to ordinary equity holders of the parent entity.</w:t>
      </w:r>
    </w:p>
  </w:footnote>
  <w:footnote w:id="32">
    <w:p w:rsidR="000560E4" w:rsidRDefault="000560E4">
      <w:pPr>
        <w:pStyle w:val="FootnoteText"/>
        <w:rPr>
          <w:rFonts w:ascii="Times" w:hAnsi="Times"/>
        </w:rPr>
      </w:pPr>
      <w:r>
        <w:rPr>
          <w:rStyle w:val="FootnoteReference"/>
          <w:rFonts w:ascii="Times" w:hAnsi="Times"/>
          <w:vertAlign w:val="baseline"/>
        </w:rPr>
        <w:t>(h)</w:t>
      </w:r>
      <w:r>
        <w:rPr>
          <w:rFonts w:ascii="Times" w:hAnsi="Times"/>
        </w:rPr>
        <w:t xml:space="preserve"> </w:t>
      </w:r>
      <w:r>
        <w:rPr>
          <w:rFonts w:ascii="Times" w:hAnsi="Times"/>
        </w:rPr>
        <w:tab/>
      </w:r>
      <w:r>
        <w:t>Portion of subsidiary’s profit to be included in consolidated basic earnings per share, calculated: (800 × CU5.00) + (300 × CU1.00).</w:t>
      </w:r>
    </w:p>
  </w:footnote>
  <w:footnote w:id="33">
    <w:p w:rsidR="000560E4" w:rsidRDefault="000560E4">
      <w:pPr>
        <w:pStyle w:val="FootnoteText"/>
        <w:rPr>
          <w:rFonts w:ascii="Times" w:hAnsi="Times"/>
        </w:rPr>
      </w:pPr>
      <w:r>
        <w:rPr>
          <w:rStyle w:val="FootnoteReference"/>
          <w:rFonts w:ascii="Times" w:hAnsi="Times"/>
          <w:vertAlign w:val="baseline"/>
        </w:rPr>
        <w:t>(i)</w:t>
      </w:r>
      <w:r>
        <w:rPr>
          <w:rFonts w:ascii="Times" w:hAnsi="Times"/>
        </w:rPr>
        <w:t xml:space="preserve"> </w:t>
      </w:r>
      <w:r>
        <w:rPr>
          <w:rFonts w:ascii="Times" w:hAnsi="Times"/>
        </w:rPr>
        <w:tab/>
      </w:r>
      <w:r>
        <w:t>Parent’s ordinary shares outstanding.</w:t>
      </w:r>
    </w:p>
  </w:footnote>
  <w:footnote w:id="34">
    <w:p w:rsidR="000560E4" w:rsidRDefault="000560E4">
      <w:pPr>
        <w:pStyle w:val="FootnoteText"/>
        <w:rPr>
          <w:rFonts w:ascii="Times" w:hAnsi="Times"/>
        </w:rPr>
      </w:pPr>
      <w:r>
        <w:rPr>
          <w:rStyle w:val="FootnoteReference"/>
          <w:rFonts w:ascii="Times" w:hAnsi="Times"/>
          <w:vertAlign w:val="baseline"/>
        </w:rPr>
        <w:t>(j)</w:t>
      </w:r>
      <w:r>
        <w:rPr>
          <w:rFonts w:ascii="Times" w:hAnsi="Times"/>
        </w:rPr>
        <w:t xml:space="preserve"> </w:t>
      </w:r>
      <w:r>
        <w:rPr>
          <w:rFonts w:ascii="Times" w:hAnsi="Times"/>
        </w:rPr>
        <w:tab/>
      </w:r>
      <w:r>
        <w:t>Parent’s proportionate interest in subsidiary’s earnings attributable to ordinary shares, calculated: (800 ÷ 1,000) × (1,000 shares × CU3.66 per share).</w:t>
      </w:r>
    </w:p>
  </w:footnote>
  <w:footnote w:id="35">
    <w:p w:rsidR="000560E4" w:rsidRDefault="000560E4">
      <w:pPr>
        <w:pStyle w:val="FootnoteText"/>
        <w:rPr>
          <w:rFonts w:ascii="Times" w:hAnsi="Times"/>
        </w:rPr>
      </w:pPr>
      <w:r>
        <w:rPr>
          <w:rStyle w:val="FootnoteReference"/>
          <w:rFonts w:ascii="Times" w:hAnsi="Times"/>
          <w:vertAlign w:val="baseline"/>
        </w:rPr>
        <w:t>(k)</w:t>
      </w:r>
      <w:r>
        <w:rPr>
          <w:rFonts w:ascii="Times" w:hAnsi="Times"/>
        </w:rPr>
        <w:t xml:space="preserve"> </w:t>
      </w:r>
      <w:r>
        <w:rPr>
          <w:rFonts w:ascii="Times" w:hAnsi="Times"/>
        </w:rPr>
        <w:tab/>
      </w:r>
      <w:r>
        <w:t>Parent’s proportionate interest in subsidiary’s earnings attributable to warrants, calculated: (30 ÷ 150) × (75 incremental shares × CU3.66 per share).</w:t>
      </w:r>
    </w:p>
  </w:footnote>
  <w:footnote w:id="36">
    <w:p w:rsidR="000560E4" w:rsidRDefault="000560E4">
      <w:pPr>
        <w:pStyle w:val="FootnoteText"/>
        <w:rPr>
          <w:rFonts w:ascii="Times" w:hAnsi="Times"/>
        </w:rPr>
      </w:pPr>
      <w:r>
        <w:rPr>
          <w:rStyle w:val="FootnoteReference"/>
          <w:rFonts w:ascii="Times" w:hAnsi="Times"/>
          <w:vertAlign w:val="baseline"/>
        </w:rPr>
        <w:t>(l)</w:t>
      </w:r>
      <w:r>
        <w:rPr>
          <w:rFonts w:ascii="Times" w:hAnsi="Times"/>
        </w:rPr>
        <w:t xml:space="preserve"> </w:t>
      </w:r>
      <w:r>
        <w:rPr>
          <w:rFonts w:ascii="Times" w:hAnsi="Times"/>
        </w:rPr>
        <w:tab/>
      </w:r>
      <w:r>
        <w:t>Parent’s proportionate interest in subsidiary’s earnings attributable to convertible preference shares, calculated:</w:t>
      </w:r>
      <w:r>
        <w:br/>
        <w:t>(300 ÷ 400) × (400 shares from conversion × CU3.66 per share).</w:t>
      </w:r>
    </w:p>
  </w:footnote>
  <w:footnote w:id="37">
    <w:p w:rsidR="000560E4" w:rsidRDefault="000560E4">
      <w:pPr>
        <w:pStyle w:val="FootnoteText"/>
      </w:pPr>
      <w:r>
        <w:rPr>
          <w:rStyle w:val="FootnoteReference"/>
          <w:vertAlign w:val="baseline"/>
        </w:rPr>
        <w:footnoteRef/>
      </w:r>
      <w:r>
        <w:rPr>
          <w:rFonts w:ascii="Times" w:hAnsi="Times"/>
        </w:rPr>
        <w:t xml:space="preserve"> </w:t>
      </w:r>
      <w:r>
        <w:tab/>
        <w:t>This example does not illustrate the classification of the components of convertible financial instruments as liabilities and equity or the classification of related interest and dividends as expenses and equity as required by AASB 132.</w:t>
      </w:r>
    </w:p>
  </w:footnote>
  <w:footnote w:id="38">
    <w:p w:rsidR="000560E4" w:rsidRDefault="000560E4">
      <w:pPr>
        <w:pStyle w:val="FootnoteText"/>
      </w:pPr>
      <w:r>
        <w:rPr>
          <w:rStyle w:val="FootnoteReference"/>
          <w:vertAlign w:val="baseline"/>
        </w:rPr>
        <w:footnoteRef/>
      </w:r>
      <w:r>
        <w:rPr>
          <w:rFonts w:ascii="Times" w:hAnsi="Times"/>
        </w:rPr>
        <w:t xml:space="preserve"> </w:t>
      </w:r>
      <w:r>
        <w:tab/>
        <w:t>This example does not illustrate the classification of the components of convertible financial instruments as liabilities and equity or the classification of related interest and dividends as expenses and equity as required by AASB 132.</w:t>
      </w:r>
    </w:p>
  </w:footnote>
  <w:footnote w:id="39">
    <w:p w:rsidR="000560E4" w:rsidRDefault="000560E4">
      <w:pPr>
        <w:pStyle w:val="FootnoteText"/>
        <w:rPr>
          <w:rFonts w:ascii="Times" w:hAnsi="Times"/>
        </w:rPr>
      </w:pPr>
      <w:r>
        <w:rPr>
          <w:rStyle w:val="FootnoteReference"/>
          <w:rFonts w:ascii="Times" w:hAnsi="Times"/>
          <w:vertAlign w:val="baseline"/>
        </w:rPr>
        <w:t>(a)</w:t>
      </w:r>
      <w:r>
        <w:rPr>
          <w:rFonts w:ascii="Times" w:hAnsi="Times"/>
        </w:rPr>
        <w:t xml:space="preserve"> </w:t>
      </w:r>
      <w:r>
        <w:rPr>
          <w:rFonts w:ascii="Times" w:hAnsi="Times"/>
        </w:rPr>
        <w:tab/>
      </w:r>
      <w:r>
        <w:t>This is the control number (before adjusting for preference dividends).</w:t>
      </w:r>
    </w:p>
  </w:footnote>
  <w:footnote w:id="40">
    <w:p w:rsidR="000560E4" w:rsidRDefault="000560E4">
      <w:pPr>
        <w:pStyle w:val="FootnoteText"/>
        <w:rPr>
          <w:rFonts w:ascii="Times" w:hAnsi="Times"/>
        </w:rPr>
      </w:pPr>
      <w:r>
        <w:rPr>
          <w:rStyle w:val="FootnoteReference"/>
          <w:rFonts w:ascii="Times" w:hAnsi="Times"/>
          <w:vertAlign w:val="baseline"/>
        </w:rPr>
        <w:t>(b)</w:t>
      </w:r>
      <w:r>
        <w:rPr>
          <w:rFonts w:ascii="Times" w:hAnsi="Times"/>
        </w:rPr>
        <w:t xml:space="preserve"> </w:t>
      </w:r>
      <w:r>
        <w:rPr>
          <w:rFonts w:ascii="Times" w:hAnsi="Times"/>
        </w:rPr>
        <w:tab/>
      </w:r>
      <w:r>
        <w:t xml:space="preserve">Company A had a CU2,000,000 loss (net of tax) from </w:t>
      </w:r>
      <w:r>
        <w:rPr>
          <w:kern w:val="20"/>
        </w:rPr>
        <w:t>discontinued operations</w:t>
      </w:r>
      <w:r>
        <w:t xml:space="preserve"> in the third quarter.</w:t>
      </w:r>
    </w:p>
  </w:footnote>
  <w:footnote w:id="41">
    <w:p w:rsidR="000560E4" w:rsidRDefault="000560E4">
      <w:pPr>
        <w:pStyle w:val="FootnoteText"/>
      </w:pPr>
      <w:r>
        <w:rPr>
          <w:rStyle w:val="FootnoteReference"/>
          <w:rFonts w:ascii="Times" w:hAnsi="Times"/>
          <w:vertAlign w:val="baseline"/>
        </w:rPr>
        <w:t>(c)</w:t>
      </w:r>
      <w:r>
        <w:t xml:space="preserve"> </w:t>
      </w:r>
      <w:r>
        <w:tab/>
        <w:t>800,000 shares × CU0.05</w:t>
      </w:r>
    </w:p>
  </w:footnote>
  <w:footnote w:id="42">
    <w:p w:rsidR="000560E4" w:rsidRDefault="000560E4">
      <w:pPr>
        <w:pStyle w:val="FootnoteText"/>
        <w:rPr>
          <w:rFonts w:ascii="Times" w:hAnsi="Times"/>
        </w:rPr>
      </w:pPr>
      <w:r>
        <w:rPr>
          <w:rStyle w:val="FootnoteReference"/>
          <w:rFonts w:ascii="Times" w:hAnsi="Times"/>
          <w:vertAlign w:val="baseline"/>
        </w:rPr>
        <w:t>(d)</w:t>
      </w:r>
      <w:r>
        <w:rPr>
          <w:rFonts w:ascii="Times" w:hAnsi="Times"/>
        </w:rPr>
        <w:t xml:space="preserve"> </w:t>
      </w:r>
      <w:r>
        <w:rPr>
          <w:rFonts w:ascii="Times" w:hAnsi="Times"/>
        </w:rPr>
        <w:tab/>
      </w:r>
      <w:r>
        <w:t>800,000 shares × CU0.05</w:t>
      </w:r>
    </w:p>
  </w:footnote>
  <w:footnote w:id="43">
    <w:p w:rsidR="000560E4" w:rsidRDefault="000560E4">
      <w:pPr>
        <w:pStyle w:val="FootnoteText"/>
        <w:rPr>
          <w:rFonts w:ascii="Times" w:hAnsi="Times"/>
        </w:rPr>
      </w:pPr>
      <w:r>
        <w:rPr>
          <w:rStyle w:val="FootnoteReference"/>
          <w:rFonts w:ascii="Times" w:hAnsi="Times"/>
          <w:vertAlign w:val="baseline"/>
        </w:rPr>
        <w:t>(e)</w:t>
      </w:r>
      <w:r>
        <w:rPr>
          <w:rFonts w:ascii="Times" w:hAnsi="Times"/>
        </w:rPr>
        <w:t xml:space="preserve"> </w:t>
      </w:r>
      <w:r>
        <w:rPr>
          <w:rFonts w:ascii="Times" w:hAnsi="Times"/>
        </w:rPr>
        <w:tab/>
      </w:r>
      <w:r>
        <w:t>(CU12,000,000 × 5%) ÷ 4; less taxes at 40%</w:t>
      </w:r>
    </w:p>
  </w:footnote>
  <w:footnote w:id="44">
    <w:p w:rsidR="000560E4" w:rsidRDefault="000560E4">
      <w:pPr>
        <w:pStyle w:val="FootnoteText"/>
        <w:rPr>
          <w:rFonts w:ascii="Times" w:hAnsi="Times"/>
        </w:rPr>
      </w:pPr>
      <w:r>
        <w:rPr>
          <w:rStyle w:val="FootnoteReference"/>
          <w:rFonts w:ascii="Times" w:hAnsi="Times"/>
          <w:vertAlign w:val="baseline"/>
        </w:rPr>
        <w:t>(f)</w:t>
      </w:r>
      <w:r>
        <w:rPr>
          <w:rFonts w:ascii="Times" w:hAnsi="Times"/>
        </w:rPr>
        <w:t xml:space="preserve"> </w:t>
      </w:r>
      <w:r>
        <w:rPr>
          <w:rFonts w:ascii="Times" w:hAnsi="Times"/>
        </w:rPr>
        <w:tab/>
      </w:r>
      <w:r>
        <w:t xml:space="preserve">The warrants were not assumed to be exercised because they were antidilutive in the period  </w:t>
      </w:r>
      <w:r>
        <w:br/>
        <w:t>(CU55 [exercise price] &gt; CU49 [average price]).</w:t>
      </w:r>
    </w:p>
  </w:footnote>
  <w:footnote w:id="45">
    <w:p w:rsidR="000560E4" w:rsidRDefault="000560E4">
      <w:pPr>
        <w:pStyle w:val="FootnoteText"/>
        <w:rPr>
          <w:rFonts w:ascii="Times" w:hAnsi="Times"/>
        </w:rPr>
      </w:pPr>
      <w:r>
        <w:rPr>
          <w:rStyle w:val="FootnoteReference"/>
          <w:rFonts w:ascii="Times" w:hAnsi="Times"/>
          <w:vertAlign w:val="baseline"/>
        </w:rPr>
        <w:t>(g)</w:t>
      </w:r>
      <w:r>
        <w:rPr>
          <w:rFonts w:ascii="Times" w:hAnsi="Times"/>
        </w:rPr>
        <w:t xml:space="preserve"> </w:t>
      </w:r>
      <w:r>
        <w:rPr>
          <w:rFonts w:ascii="Times" w:hAnsi="Times"/>
        </w:rPr>
        <w:tab/>
      </w:r>
      <w:r>
        <w:t>200,000 shares × CU0.05</w:t>
      </w:r>
    </w:p>
  </w:footnote>
  <w:footnote w:id="46">
    <w:p w:rsidR="000560E4" w:rsidRDefault="000560E4">
      <w:pPr>
        <w:pStyle w:val="FootnoteText"/>
        <w:rPr>
          <w:rFonts w:ascii="Times" w:hAnsi="Times"/>
        </w:rPr>
      </w:pPr>
      <w:r>
        <w:rPr>
          <w:rStyle w:val="FootnoteReference"/>
          <w:rFonts w:ascii="Times" w:hAnsi="Times"/>
          <w:vertAlign w:val="baseline"/>
        </w:rPr>
        <w:t>(h)</w:t>
      </w:r>
      <w:r>
        <w:rPr>
          <w:rFonts w:ascii="Times" w:hAnsi="Times"/>
        </w:rPr>
        <w:t xml:space="preserve"> </w:t>
      </w:r>
      <w:r>
        <w:rPr>
          <w:rFonts w:ascii="Times" w:hAnsi="Times"/>
        </w:rPr>
        <w:tab/>
      </w:r>
      <w:r>
        <w:t>200,000 shares × CU0.05</w:t>
      </w:r>
    </w:p>
  </w:footnote>
  <w:footnote w:id="47">
    <w:p w:rsidR="000560E4" w:rsidRDefault="000560E4">
      <w:pPr>
        <w:pStyle w:val="FootnoteText"/>
        <w:rPr>
          <w:rFonts w:ascii="Times" w:hAnsi="Times"/>
        </w:rPr>
      </w:pPr>
      <w:r>
        <w:rPr>
          <w:rStyle w:val="FootnoteReference"/>
          <w:rFonts w:ascii="Times" w:hAnsi="Times"/>
          <w:vertAlign w:val="baseline"/>
        </w:rPr>
        <w:t>(i)</w:t>
      </w:r>
      <w:r>
        <w:rPr>
          <w:rFonts w:ascii="Times" w:hAnsi="Times"/>
        </w:rPr>
        <w:t xml:space="preserve"> </w:t>
      </w:r>
      <w:r>
        <w:rPr>
          <w:rFonts w:ascii="Times" w:hAnsi="Times"/>
        </w:rPr>
        <w:tab/>
      </w:r>
      <w:r>
        <w:t xml:space="preserve">CU55 × 600,000 = CU33,000,000; CU33,000,000 ÷ CU60 = 550,000; </w:t>
      </w:r>
      <w:r>
        <w:br/>
        <w:t xml:space="preserve">600,000 – 550,000 = 50,000 shares </w:t>
      </w:r>
      <w:r>
        <w:br/>
        <w:t>OR [(CU60 - CU55) ÷ CU60] × 600,000 shares = 50,000 shares</w:t>
      </w:r>
    </w:p>
  </w:footnote>
  <w:footnote w:id="48">
    <w:p w:rsidR="000560E4" w:rsidRDefault="000560E4">
      <w:pPr>
        <w:pStyle w:val="FootnoteText"/>
      </w:pPr>
      <w:r>
        <w:rPr>
          <w:rStyle w:val="FootnoteReference"/>
          <w:rFonts w:ascii="Times" w:hAnsi="Times"/>
          <w:vertAlign w:val="baseline"/>
        </w:rPr>
        <w:t>(j)</w:t>
      </w:r>
      <w:r>
        <w:t xml:space="preserve"> </w:t>
      </w:r>
      <w:r>
        <w:tab/>
        <w:t>(800,000 shares × 2/3) + (200,000 shares × 1/3)</w:t>
      </w:r>
    </w:p>
  </w:footnote>
  <w:footnote w:id="49">
    <w:p w:rsidR="000560E4" w:rsidRDefault="000560E4">
      <w:pPr>
        <w:pStyle w:val="FootnoteText"/>
      </w:pPr>
      <w:r>
        <w:rPr>
          <w:rStyle w:val="FootnoteReference"/>
          <w:rFonts w:ascii="Times" w:hAnsi="Times"/>
          <w:vertAlign w:val="baseline"/>
        </w:rPr>
        <w:t>(k)</w:t>
      </w:r>
      <w:r>
        <w:t xml:space="preserve"> </w:t>
      </w:r>
      <w:r>
        <w:tab/>
        <w:t xml:space="preserve">[(CU65 </w:t>
      </w:r>
      <w:r>
        <w:sym w:font="Symbol" w:char="F02D"/>
      </w:r>
      <w:r>
        <w:t xml:space="preserve"> CU55) ÷ CU65] × 600,000 = 92,308 shares;  92,308 × 2/3 = 61,538 shares</w:t>
      </w:r>
    </w:p>
  </w:footnote>
  <w:footnote w:id="50">
    <w:p w:rsidR="000560E4" w:rsidRDefault="000560E4">
      <w:pPr>
        <w:pStyle w:val="FootnoteText"/>
        <w:rPr>
          <w:rFonts w:ascii="Times" w:hAnsi="Times"/>
        </w:rPr>
      </w:pPr>
      <w:r>
        <w:rPr>
          <w:rStyle w:val="FootnoteReference"/>
          <w:rFonts w:ascii="Times" w:hAnsi="Times"/>
          <w:vertAlign w:val="baseline"/>
        </w:rPr>
        <w:t>(l)</w:t>
      </w:r>
      <w:r>
        <w:rPr>
          <w:rFonts w:ascii="Times" w:hAnsi="Times"/>
        </w:rPr>
        <w:t xml:space="preserve"> </w:t>
      </w:r>
      <w:r>
        <w:rPr>
          <w:rFonts w:ascii="Times" w:hAnsi="Times"/>
        </w:rPr>
        <w:tab/>
      </w:r>
      <w:r>
        <w:t>(CU12,000,000 × 5%) ÷ 4; less taxes at 40%</w:t>
      </w:r>
    </w:p>
  </w:footnote>
  <w:footnote w:id="51">
    <w:p w:rsidR="000560E4" w:rsidRDefault="000560E4">
      <w:pPr>
        <w:pStyle w:val="FootnoteText"/>
        <w:rPr>
          <w:rFonts w:ascii="Times" w:hAnsi="Times"/>
        </w:rPr>
      </w:pPr>
      <w:r>
        <w:rPr>
          <w:rStyle w:val="FootnoteReference"/>
          <w:rFonts w:ascii="Times" w:hAnsi="Times"/>
          <w:vertAlign w:val="baseline"/>
        </w:rPr>
        <w:t>(m)</w:t>
      </w:r>
      <w:r>
        <w:rPr>
          <w:rFonts w:ascii="Times" w:hAnsi="Times"/>
        </w:rPr>
        <w:t xml:space="preserve"> </w:t>
      </w:r>
      <w:r>
        <w:rPr>
          <w:rFonts w:ascii="Times" w:hAnsi="Times"/>
        </w:rPr>
        <w:tab/>
      </w:r>
      <w:r>
        <w:t xml:space="preserve">[(CU57.125* – CU55) ÷ CU57.125] × 600,000 = 22,320 shares; </w:t>
      </w:r>
      <w:r>
        <w:br/>
        <w:t>22,320 × 8/12 = 14,880 shares</w:t>
      </w:r>
      <w:r>
        <w:br/>
        <w:t>*  The average market price from 1 January 20X1 to 1 September 20X1.</w:t>
      </w:r>
    </w:p>
  </w:footnote>
  <w:footnote w:id="52">
    <w:p w:rsidR="000560E4" w:rsidRDefault="000560E4">
      <w:pPr>
        <w:pStyle w:val="FootnoteText"/>
        <w:rPr>
          <w:rFonts w:ascii="Times" w:hAnsi="Times"/>
        </w:rPr>
      </w:pPr>
      <w:r>
        <w:rPr>
          <w:rStyle w:val="FootnoteReference"/>
          <w:rFonts w:ascii="Times" w:hAnsi="Times"/>
          <w:vertAlign w:val="baseline"/>
        </w:rPr>
        <w:t>(n)</w:t>
      </w:r>
      <w:r>
        <w:rPr>
          <w:rFonts w:ascii="Times" w:hAnsi="Times"/>
        </w:rPr>
        <w:t xml:space="preserve"> </w:t>
      </w:r>
      <w:r>
        <w:rPr>
          <w:rFonts w:ascii="Times" w:hAnsi="Times"/>
        </w:rPr>
        <w:tab/>
      </w:r>
      <w:r>
        <w:t>(800,000 shares × 5/12) + (200,000 shares × 7/12)</w:t>
      </w:r>
    </w:p>
  </w:footnote>
  <w:footnote w:id="53">
    <w:p w:rsidR="000560E4" w:rsidRDefault="000560E4">
      <w:pPr>
        <w:pStyle w:val="FootnoteText"/>
      </w:pPr>
      <w:r>
        <w:rPr>
          <w:rStyle w:val="FootnoteReference"/>
          <w:rFonts w:ascii="Times" w:hAnsi="Times"/>
          <w:vertAlign w:val="baseline"/>
        </w:rPr>
        <w:t>(o)</w:t>
      </w:r>
      <w:r>
        <w:t xml:space="preserve"> </w:t>
      </w:r>
      <w:r>
        <w:tab/>
        <w:t>480,000 shares × 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dd,silver,#eaeaea"/>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3B"/>
    <w:rsid w:val="00016DF6"/>
    <w:rsid w:val="00036E46"/>
    <w:rsid w:val="00040D73"/>
    <w:rsid w:val="00042DBC"/>
    <w:rsid w:val="000560E4"/>
    <w:rsid w:val="00076648"/>
    <w:rsid w:val="000D4DBF"/>
    <w:rsid w:val="000E4070"/>
    <w:rsid w:val="000E68E7"/>
    <w:rsid w:val="000E6F88"/>
    <w:rsid w:val="001016DD"/>
    <w:rsid w:val="00112E37"/>
    <w:rsid w:val="0014628F"/>
    <w:rsid w:val="00151E47"/>
    <w:rsid w:val="00163452"/>
    <w:rsid w:val="001652C8"/>
    <w:rsid w:val="001676D5"/>
    <w:rsid w:val="00180BB4"/>
    <w:rsid w:val="00181D06"/>
    <w:rsid w:val="0019662C"/>
    <w:rsid w:val="001A68A8"/>
    <w:rsid w:val="001D5552"/>
    <w:rsid w:val="001D65A3"/>
    <w:rsid w:val="0020767B"/>
    <w:rsid w:val="00210AA4"/>
    <w:rsid w:val="0022636D"/>
    <w:rsid w:val="00233086"/>
    <w:rsid w:val="002561F1"/>
    <w:rsid w:val="00262BF6"/>
    <w:rsid w:val="00283D93"/>
    <w:rsid w:val="00285BD5"/>
    <w:rsid w:val="0028692D"/>
    <w:rsid w:val="00286BF4"/>
    <w:rsid w:val="002A38E8"/>
    <w:rsid w:val="002A4747"/>
    <w:rsid w:val="002C4B86"/>
    <w:rsid w:val="002D5C21"/>
    <w:rsid w:val="00312459"/>
    <w:rsid w:val="00317985"/>
    <w:rsid w:val="00326059"/>
    <w:rsid w:val="00335567"/>
    <w:rsid w:val="0035136F"/>
    <w:rsid w:val="0038429F"/>
    <w:rsid w:val="003A7FEE"/>
    <w:rsid w:val="003E2A5A"/>
    <w:rsid w:val="003E7578"/>
    <w:rsid w:val="003F4C45"/>
    <w:rsid w:val="00404439"/>
    <w:rsid w:val="00412149"/>
    <w:rsid w:val="00417FC9"/>
    <w:rsid w:val="004337B8"/>
    <w:rsid w:val="00485C71"/>
    <w:rsid w:val="00486E3C"/>
    <w:rsid w:val="00487718"/>
    <w:rsid w:val="004B1DA2"/>
    <w:rsid w:val="004E2DAF"/>
    <w:rsid w:val="005106B7"/>
    <w:rsid w:val="00531E38"/>
    <w:rsid w:val="0053246C"/>
    <w:rsid w:val="005409E8"/>
    <w:rsid w:val="00544B95"/>
    <w:rsid w:val="005C3CDC"/>
    <w:rsid w:val="005D3A92"/>
    <w:rsid w:val="005D64B9"/>
    <w:rsid w:val="005D6785"/>
    <w:rsid w:val="005E31D5"/>
    <w:rsid w:val="005F594B"/>
    <w:rsid w:val="00612F5A"/>
    <w:rsid w:val="006149C6"/>
    <w:rsid w:val="006466E3"/>
    <w:rsid w:val="006468E2"/>
    <w:rsid w:val="00646DD9"/>
    <w:rsid w:val="00655C3D"/>
    <w:rsid w:val="00686EA8"/>
    <w:rsid w:val="006B1BB0"/>
    <w:rsid w:val="006B33CD"/>
    <w:rsid w:val="006F50BA"/>
    <w:rsid w:val="00713E78"/>
    <w:rsid w:val="00721912"/>
    <w:rsid w:val="007258BC"/>
    <w:rsid w:val="007416FD"/>
    <w:rsid w:val="00751AAD"/>
    <w:rsid w:val="00765E31"/>
    <w:rsid w:val="00773508"/>
    <w:rsid w:val="007765F3"/>
    <w:rsid w:val="0077678F"/>
    <w:rsid w:val="00784B8D"/>
    <w:rsid w:val="007C3146"/>
    <w:rsid w:val="007D27B0"/>
    <w:rsid w:val="007F292D"/>
    <w:rsid w:val="00802DFC"/>
    <w:rsid w:val="00805B4C"/>
    <w:rsid w:val="00823516"/>
    <w:rsid w:val="008425BE"/>
    <w:rsid w:val="008662DC"/>
    <w:rsid w:val="00891E4C"/>
    <w:rsid w:val="00897E76"/>
    <w:rsid w:val="008B53C0"/>
    <w:rsid w:val="008D1742"/>
    <w:rsid w:val="008D47E9"/>
    <w:rsid w:val="008E36E7"/>
    <w:rsid w:val="008E541D"/>
    <w:rsid w:val="00914121"/>
    <w:rsid w:val="0091476C"/>
    <w:rsid w:val="00915A10"/>
    <w:rsid w:val="00917A70"/>
    <w:rsid w:val="00937846"/>
    <w:rsid w:val="00943FB2"/>
    <w:rsid w:val="00983AA5"/>
    <w:rsid w:val="00985CEC"/>
    <w:rsid w:val="00993D5B"/>
    <w:rsid w:val="009A4CC2"/>
    <w:rsid w:val="009A7418"/>
    <w:rsid w:val="009B1A00"/>
    <w:rsid w:val="009B7885"/>
    <w:rsid w:val="009D5A3D"/>
    <w:rsid w:val="009E2103"/>
    <w:rsid w:val="009E532C"/>
    <w:rsid w:val="00A40359"/>
    <w:rsid w:val="00A7011E"/>
    <w:rsid w:val="00A705F2"/>
    <w:rsid w:val="00A729CC"/>
    <w:rsid w:val="00A86BEB"/>
    <w:rsid w:val="00A86EF8"/>
    <w:rsid w:val="00AC16F8"/>
    <w:rsid w:val="00AD18C1"/>
    <w:rsid w:val="00AE6B9D"/>
    <w:rsid w:val="00AF2F30"/>
    <w:rsid w:val="00B05896"/>
    <w:rsid w:val="00B25548"/>
    <w:rsid w:val="00B40667"/>
    <w:rsid w:val="00B46E9C"/>
    <w:rsid w:val="00B80492"/>
    <w:rsid w:val="00B83FAD"/>
    <w:rsid w:val="00B91EF5"/>
    <w:rsid w:val="00B96055"/>
    <w:rsid w:val="00BA0A69"/>
    <w:rsid w:val="00BB2580"/>
    <w:rsid w:val="00BB4864"/>
    <w:rsid w:val="00BE723B"/>
    <w:rsid w:val="00BF020D"/>
    <w:rsid w:val="00BF6254"/>
    <w:rsid w:val="00C00093"/>
    <w:rsid w:val="00C11276"/>
    <w:rsid w:val="00C83276"/>
    <w:rsid w:val="00CB6606"/>
    <w:rsid w:val="00CC51ED"/>
    <w:rsid w:val="00CD74A4"/>
    <w:rsid w:val="00CF5875"/>
    <w:rsid w:val="00D249C8"/>
    <w:rsid w:val="00D30719"/>
    <w:rsid w:val="00D34A78"/>
    <w:rsid w:val="00D5759F"/>
    <w:rsid w:val="00D6500C"/>
    <w:rsid w:val="00D6588A"/>
    <w:rsid w:val="00D86234"/>
    <w:rsid w:val="00D92048"/>
    <w:rsid w:val="00DC0705"/>
    <w:rsid w:val="00DE2D38"/>
    <w:rsid w:val="00DE5A10"/>
    <w:rsid w:val="00DF70DD"/>
    <w:rsid w:val="00E1470C"/>
    <w:rsid w:val="00E3565F"/>
    <w:rsid w:val="00E540BC"/>
    <w:rsid w:val="00E61927"/>
    <w:rsid w:val="00E66C2F"/>
    <w:rsid w:val="00E6748F"/>
    <w:rsid w:val="00E97513"/>
    <w:rsid w:val="00EA0915"/>
    <w:rsid w:val="00EB4560"/>
    <w:rsid w:val="00EC0D30"/>
    <w:rsid w:val="00EC687D"/>
    <w:rsid w:val="00EE34EE"/>
    <w:rsid w:val="00EF4ACF"/>
    <w:rsid w:val="00EF5627"/>
    <w:rsid w:val="00F140D4"/>
    <w:rsid w:val="00F268EA"/>
    <w:rsid w:val="00F65223"/>
    <w:rsid w:val="00F858D1"/>
    <w:rsid w:val="00F97EED"/>
    <w:rsid w:val="00FD0CBD"/>
    <w:rsid w:val="00FF68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colormru v:ext="edit" colors="#ddd,silver,#eaeaea"/>
    </o:shapedefaults>
    <o:shapelayout v:ext="edit">
      <o:idmap v:ext="edit" data="1"/>
    </o:shapelayout>
  </w:shapeDefaults>
  <w:decimalSymbol w:val="."/>
  <w:listSeparator w:val=","/>
  <w15:docId w15:val="{90340616-895A-4808-978E-617E376D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276"/>
    <w:pPr>
      <w:spacing w:line="200" w:lineRule="exact"/>
    </w:pPr>
    <w:rPr>
      <w:lang w:eastAsia="en-US"/>
    </w:rPr>
  </w:style>
  <w:style w:type="paragraph" w:styleId="Heading1">
    <w:name w:val="heading 1"/>
    <w:basedOn w:val="Normal"/>
    <w:next w:val="Normal"/>
    <w:qFormat/>
    <w:rsid w:val="00C83276"/>
    <w:pPr>
      <w:keepNext/>
      <w:spacing w:after="200" w:line="280" w:lineRule="exact"/>
      <w:jc w:val="center"/>
      <w:outlineLvl w:val="0"/>
    </w:pPr>
    <w:rPr>
      <w:rFonts w:cs="Arial"/>
      <w:b/>
      <w:bCs/>
      <w:caps/>
      <w:sz w:val="28"/>
      <w:szCs w:val="32"/>
    </w:rPr>
  </w:style>
  <w:style w:type="paragraph" w:styleId="Heading2">
    <w:name w:val="heading 2"/>
    <w:basedOn w:val="Heading1"/>
    <w:next w:val="Normal"/>
    <w:qFormat/>
    <w:rsid w:val="00C83276"/>
    <w:pPr>
      <w:jc w:val="left"/>
      <w:outlineLvl w:val="1"/>
    </w:pPr>
    <w:rPr>
      <w:bCs w:val="0"/>
      <w:iCs/>
      <w:caps w:val="0"/>
      <w:szCs w:val="28"/>
    </w:rPr>
  </w:style>
  <w:style w:type="paragraph" w:styleId="Heading3">
    <w:name w:val="heading 3"/>
    <w:basedOn w:val="Heading2"/>
    <w:next w:val="Normal"/>
    <w:qFormat/>
    <w:rsid w:val="00C83276"/>
    <w:pPr>
      <w:spacing w:line="240" w:lineRule="exact"/>
      <w:outlineLvl w:val="2"/>
    </w:pPr>
    <w:rPr>
      <w:bCs/>
      <w:sz w:val="24"/>
      <w:szCs w:val="26"/>
    </w:rPr>
  </w:style>
  <w:style w:type="paragraph" w:styleId="Heading4">
    <w:name w:val="heading 4"/>
    <w:basedOn w:val="Heading3"/>
    <w:next w:val="Normal"/>
    <w:link w:val="Heading4Char"/>
    <w:qFormat/>
    <w:rsid w:val="00C83276"/>
    <w:pPr>
      <w:spacing w:line="200" w:lineRule="exact"/>
      <w:outlineLvl w:val="3"/>
    </w:pPr>
    <w:rPr>
      <w:bCs w:val="0"/>
      <w:sz w:val="20"/>
      <w:szCs w:val="28"/>
    </w:rPr>
  </w:style>
  <w:style w:type="paragraph" w:styleId="Heading5">
    <w:name w:val="heading 5"/>
    <w:basedOn w:val="Heading4"/>
    <w:next w:val="Normal"/>
    <w:qFormat/>
    <w:rsid w:val="00C83276"/>
    <w:pPr>
      <w:outlineLvl w:val="4"/>
    </w:pPr>
    <w:rPr>
      <w:bCs/>
      <w:i/>
      <w:iCs w:val="0"/>
      <w:szCs w:val="26"/>
    </w:rPr>
  </w:style>
  <w:style w:type="paragraph" w:styleId="Heading6">
    <w:name w:val="heading 6"/>
    <w:basedOn w:val="Heading5"/>
    <w:next w:val="Normal"/>
    <w:qFormat/>
    <w:rsid w:val="00C83276"/>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83276"/>
    <w:pPr>
      <w:spacing w:line="160" w:lineRule="exact"/>
      <w:ind w:left="340" w:hanging="340"/>
    </w:pPr>
    <w:rPr>
      <w:sz w:val="16"/>
    </w:rPr>
  </w:style>
  <w:style w:type="paragraph" w:customStyle="1" w:styleId="Heading1Italic">
    <w:name w:val="Heading 1 Italic"/>
    <w:basedOn w:val="Heading1"/>
    <w:next w:val="Normal"/>
    <w:rsid w:val="00C83276"/>
    <w:rPr>
      <w:i/>
    </w:rPr>
  </w:style>
  <w:style w:type="paragraph" w:customStyle="1" w:styleId="Heading2Indent1">
    <w:name w:val="Heading 2 Indent1"/>
    <w:basedOn w:val="Heading2"/>
    <w:next w:val="Normal"/>
    <w:rsid w:val="00C83276"/>
    <w:pPr>
      <w:ind w:left="510"/>
    </w:pPr>
  </w:style>
  <w:style w:type="paragraph" w:customStyle="1" w:styleId="Heading2Indent2">
    <w:name w:val="Heading 2 Indent2"/>
    <w:basedOn w:val="Heading2"/>
    <w:next w:val="Normal"/>
    <w:rsid w:val="00C83276"/>
    <w:pPr>
      <w:ind w:left="1021"/>
    </w:pPr>
  </w:style>
  <w:style w:type="paragraph" w:customStyle="1" w:styleId="Heading2Indent3">
    <w:name w:val="Heading 2 Indent3"/>
    <w:basedOn w:val="Heading2"/>
    <w:next w:val="Normal"/>
    <w:rsid w:val="00C83276"/>
    <w:pPr>
      <w:ind w:left="1531"/>
    </w:pPr>
  </w:style>
  <w:style w:type="paragraph" w:customStyle="1" w:styleId="Heading3Indent1">
    <w:name w:val="Heading 3 Indent1"/>
    <w:basedOn w:val="Heading3"/>
    <w:next w:val="Normal"/>
    <w:rsid w:val="00C83276"/>
    <w:pPr>
      <w:ind w:left="510"/>
    </w:pPr>
  </w:style>
  <w:style w:type="paragraph" w:customStyle="1" w:styleId="Heading3Indent2">
    <w:name w:val="Heading 3 Indent2"/>
    <w:basedOn w:val="Heading3"/>
    <w:next w:val="Normal"/>
    <w:rsid w:val="00C83276"/>
    <w:pPr>
      <w:ind w:left="1021"/>
    </w:pPr>
  </w:style>
  <w:style w:type="paragraph" w:customStyle="1" w:styleId="Heading3Indent3">
    <w:name w:val="Heading 3 Indent3"/>
    <w:basedOn w:val="Heading3"/>
    <w:next w:val="Normal"/>
    <w:rsid w:val="00C83276"/>
    <w:pPr>
      <w:ind w:left="1531"/>
    </w:pPr>
  </w:style>
  <w:style w:type="paragraph" w:customStyle="1" w:styleId="Heading4Indent1">
    <w:name w:val="Heading 4 Indent1"/>
    <w:basedOn w:val="Heading4"/>
    <w:next w:val="Normal"/>
    <w:rsid w:val="00C83276"/>
    <w:pPr>
      <w:ind w:left="510"/>
    </w:pPr>
  </w:style>
  <w:style w:type="paragraph" w:customStyle="1" w:styleId="Heading4Indent2">
    <w:name w:val="Heading 4 Indent2"/>
    <w:basedOn w:val="Heading4"/>
    <w:next w:val="Normal"/>
    <w:rsid w:val="00C83276"/>
    <w:pPr>
      <w:ind w:left="1021"/>
    </w:pPr>
  </w:style>
  <w:style w:type="paragraph" w:customStyle="1" w:styleId="Heading4Indent3">
    <w:name w:val="Heading 4 Indent3"/>
    <w:basedOn w:val="Heading4"/>
    <w:next w:val="Normal"/>
    <w:rsid w:val="00C83276"/>
    <w:pPr>
      <w:ind w:left="1531"/>
    </w:pPr>
  </w:style>
  <w:style w:type="paragraph" w:customStyle="1" w:styleId="Heading5Indent1">
    <w:name w:val="Heading 5 Indent1"/>
    <w:basedOn w:val="Heading5"/>
    <w:next w:val="Normal"/>
    <w:rsid w:val="00C83276"/>
    <w:pPr>
      <w:ind w:left="510"/>
    </w:pPr>
  </w:style>
  <w:style w:type="paragraph" w:customStyle="1" w:styleId="Heading5Indent2">
    <w:name w:val="Heading 5 Indent2"/>
    <w:basedOn w:val="Heading5"/>
    <w:next w:val="Normal"/>
    <w:rsid w:val="00C83276"/>
    <w:pPr>
      <w:ind w:left="1021"/>
    </w:pPr>
  </w:style>
  <w:style w:type="paragraph" w:customStyle="1" w:styleId="Heading5Indent3">
    <w:name w:val="Heading 5 Indent3"/>
    <w:basedOn w:val="Heading5"/>
    <w:next w:val="Normal"/>
    <w:rsid w:val="00C83276"/>
    <w:pPr>
      <w:ind w:left="1531"/>
    </w:pPr>
  </w:style>
  <w:style w:type="paragraph" w:customStyle="1" w:styleId="Heading6Indent1">
    <w:name w:val="Heading 6 Indent1"/>
    <w:basedOn w:val="Heading6"/>
    <w:next w:val="Normal"/>
    <w:rsid w:val="00C83276"/>
    <w:pPr>
      <w:ind w:left="510"/>
    </w:pPr>
  </w:style>
  <w:style w:type="paragraph" w:customStyle="1" w:styleId="Heading6Indent2">
    <w:name w:val="Heading 6 Indent2"/>
    <w:basedOn w:val="Heading6"/>
    <w:next w:val="Normal"/>
    <w:rsid w:val="00C83276"/>
    <w:pPr>
      <w:ind w:left="1021"/>
    </w:pPr>
  </w:style>
  <w:style w:type="paragraph" w:customStyle="1" w:styleId="Heading6Indent3">
    <w:name w:val="Heading 6 Indent3"/>
    <w:basedOn w:val="Heading6"/>
    <w:next w:val="Normal"/>
    <w:rsid w:val="00C83276"/>
    <w:pPr>
      <w:ind w:left="1531"/>
    </w:pPr>
  </w:style>
  <w:style w:type="paragraph" w:styleId="Caption">
    <w:name w:val="caption"/>
    <w:basedOn w:val="Normal"/>
    <w:next w:val="Normal"/>
    <w:qFormat/>
    <w:rsid w:val="00C83276"/>
    <w:pPr>
      <w:spacing w:before="120" w:after="120"/>
    </w:pPr>
    <w:rPr>
      <w:b/>
      <w:bCs/>
    </w:rPr>
  </w:style>
  <w:style w:type="paragraph" w:styleId="Header">
    <w:name w:val="header"/>
    <w:basedOn w:val="Normal"/>
    <w:rsid w:val="00C83276"/>
    <w:pPr>
      <w:tabs>
        <w:tab w:val="center" w:pos="3119"/>
        <w:tab w:val="right" w:pos="6237"/>
      </w:tabs>
    </w:pPr>
  </w:style>
  <w:style w:type="paragraph" w:styleId="Footer">
    <w:name w:val="footer"/>
    <w:basedOn w:val="Normal"/>
    <w:rsid w:val="00C83276"/>
    <w:pPr>
      <w:tabs>
        <w:tab w:val="center" w:pos="3119"/>
        <w:tab w:val="right" w:pos="6237"/>
      </w:tabs>
    </w:pPr>
  </w:style>
  <w:style w:type="paragraph" w:customStyle="1" w:styleId="CoverStandard">
    <w:name w:val="Cover Standard"/>
    <w:basedOn w:val="Normal"/>
    <w:next w:val="Normal"/>
    <w:rsid w:val="00C83276"/>
    <w:pPr>
      <w:spacing w:line="280" w:lineRule="exact"/>
    </w:pPr>
    <w:rPr>
      <w:b/>
      <w:sz w:val="28"/>
    </w:rPr>
  </w:style>
  <w:style w:type="paragraph" w:customStyle="1" w:styleId="CoverNumber">
    <w:name w:val="Cover Number"/>
    <w:basedOn w:val="Normal"/>
    <w:next w:val="Normal"/>
    <w:rsid w:val="00C83276"/>
    <w:pPr>
      <w:spacing w:line="320" w:lineRule="exact"/>
      <w:jc w:val="right"/>
    </w:pPr>
    <w:rPr>
      <w:b/>
      <w:caps/>
      <w:sz w:val="32"/>
    </w:rPr>
  </w:style>
  <w:style w:type="paragraph" w:customStyle="1" w:styleId="CoverRelease">
    <w:name w:val="Cover Release"/>
    <w:basedOn w:val="Normal"/>
    <w:next w:val="Normal"/>
    <w:rsid w:val="00C83276"/>
    <w:pPr>
      <w:spacing w:line="240" w:lineRule="exact"/>
    </w:pPr>
    <w:rPr>
      <w:sz w:val="24"/>
    </w:rPr>
  </w:style>
  <w:style w:type="paragraph" w:customStyle="1" w:styleId="CoverDate">
    <w:name w:val="Cover Date"/>
    <w:basedOn w:val="Normal"/>
    <w:next w:val="Normal"/>
    <w:rsid w:val="00C83276"/>
    <w:pPr>
      <w:spacing w:line="240" w:lineRule="exact"/>
      <w:jc w:val="right"/>
    </w:pPr>
    <w:rPr>
      <w:sz w:val="24"/>
    </w:rPr>
  </w:style>
  <w:style w:type="paragraph" w:customStyle="1" w:styleId="CoverTitle">
    <w:name w:val="Cover Title"/>
    <w:basedOn w:val="Normal"/>
    <w:rsid w:val="00C83276"/>
    <w:pPr>
      <w:spacing w:line="500" w:lineRule="exact"/>
    </w:pPr>
    <w:rPr>
      <w:b/>
      <w:sz w:val="50"/>
    </w:rPr>
  </w:style>
  <w:style w:type="paragraph" w:customStyle="1" w:styleId="CoverBox">
    <w:name w:val="Cover Box"/>
    <w:basedOn w:val="Normal"/>
    <w:rsid w:val="00C83276"/>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C83276"/>
    <w:pPr>
      <w:tabs>
        <w:tab w:val="left" w:pos="907"/>
      </w:tabs>
    </w:pPr>
  </w:style>
  <w:style w:type="paragraph" w:customStyle="1" w:styleId="CoverLeadPara">
    <w:name w:val="Cover LeadPara"/>
    <w:basedOn w:val="Normal"/>
    <w:next w:val="Normal"/>
    <w:rsid w:val="00C83276"/>
    <w:pPr>
      <w:spacing w:after="100"/>
    </w:pPr>
  </w:style>
  <w:style w:type="paragraph" w:customStyle="1" w:styleId="ContentsCapsPlainPg">
    <w:name w:val="Contents CapsPlainPg"/>
    <w:basedOn w:val="Normal"/>
    <w:next w:val="ContentsLevel1"/>
    <w:rsid w:val="00C83276"/>
    <w:pPr>
      <w:tabs>
        <w:tab w:val="right" w:pos="6237"/>
      </w:tabs>
      <w:spacing w:after="200"/>
      <w:ind w:left="170" w:right="1134" w:hanging="170"/>
    </w:pPr>
    <w:rPr>
      <w:caps/>
    </w:rPr>
  </w:style>
  <w:style w:type="paragraph" w:customStyle="1" w:styleId="ContentsCapsBoldPg">
    <w:name w:val="Contents CapsBoldPg"/>
    <w:basedOn w:val="ContentsCapsPlainPg"/>
    <w:next w:val="ContentsLevel1"/>
    <w:rsid w:val="00C83276"/>
    <w:rPr>
      <w:b/>
    </w:rPr>
  </w:style>
  <w:style w:type="paragraph" w:customStyle="1" w:styleId="ContentsLevel1">
    <w:name w:val="Contents Level1"/>
    <w:basedOn w:val="Normal"/>
    <w:rsid w:val="00C83276"/>
    <w:pPr>
      <w:tabs>
        <w:tab w:val="right" w:pos="6237"/>
      </w:tabs>
      <w:spacing w:after="60"/>
      <w:ind w:left="170" w:right="1134" w:hanging="170"/>
    </w:pPr>
  </w:style>
  <w:style w:type="paragraph" w:customStyle="1" w:styleId="ContentsLevel2">
    <w:name w:val="Contents Level2"/>
    <w:basedOn w:val="ContentsLevel1"/>
    <w:rsid w:val="00C83276"/>
    <w:pPr>
      <w:ind w:left="510"/>
    </w:pPr>
  </w:style>
  <w:style w:type="paragraph" w:customStyle="1" w:styleId="ContentsLevel3">
    <w:name w:val="Contents Level3"/>
    <w:basedOn w:val="ContentsLevel2"/>
    <w:rsid w:val="00C83276"/>
    <w:pPr>
      <w:ind w:left="850"/>
    </w:pPr>
  </w:style>
  <w:style w:type="paragraph" w:customStyle="1" w:styleId="ContentsLevel4">
    <w:name w:val="Contents Level4"/>
    <w:basedOn w:val="ContentsLevel3"/>
    <w:rsid w:val="00C83276"/>
    <w:pPr>
      <w:ind w:left="1191"/>
    </w:pPr>
  </w:style>
  <w:style w:type="paragraph" w:customStyle="1" w:styleId="ContentsBox">
    <w:name w:val="Contents Box"/>
    <w:basedOn w:val="Normal"/>
    <w:rsid w:val="00C83276"/>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rsid w:val="00C83276"/>
    <w:pPr>
      <w:ind w:left="1077"/>
    </w:pPr>
  </w:style>
  <w:style w:type="paragraph" w:customStyle="1" w:styleId="Heading2IndentAus2">
    <w:name w:val="Heading 2 IndentAus2"/>
    <w:basedOn w:val="Heading2"/>
    <w:next w:val="Normal"/>
    <w:rsid w:val="00C83276"/>
    <w:pPr>
      <w:ind w:left="1588"/>
    </w:pPr>
  </w:style>
  <w:style w:type="paragraph" w:customStyle="1" w:styleId="Heading3IndentAus1">
    <w:name w:val="Heading 3 IndentAus1"/>
    <w:basedOn w:val="Heading3"/>
    <w:next w:val="Normal"/>
    <w:rsid w:val="00C83276"/>
    <w:pPr>
      <w:ind w:left="1077"/>
    </w:pPr>
  </w:style>
  <w:style w:type="paragraph" w:customStyle="1" w:styleId="Heading3IndentAus2">
    <w:name w:val="Heading 3 IndentAus2"/>
    <w:basedOn w:val="Heading3"/>
    <w:next w:val="Normal"/>
    <w:rsid w:val="00C83276"/>
    <w:pPr>
      <w:ind w:left="1588"/>
    </w:pPr>
  </w:style>
  <w:style w:type="paragraph" w:customStyle="1" w:styleId="Heading4IndentAus1">
    <w:name w:val="Heading 4 IndentAus1"/>
    <w:basedOn w:val="Heading4"/>
    <w:next w:val="Normal"/>
    <w:rsid w:val="00C83276"/>
    <w:pPr>
      <w:ind w:left="1077"/>
    </w:pPr>
  </w:style>
  <w:style w:type="paragraph" w:customStyle="1" w:styleId="Heading4IndentAus2">
    <w:name w:val="Heading 4 IndentAus2"/>
    <w:basedOn w:val="Heading4"/>
    <w:next w:val="Normal"/>
    <w:rsid w:val="00C83276"/>
    <w:pPr>
      <w:ind w:left="1588"/>
    </w:pPr>
  </w:style>
  <w:style w:type="paragraph" w:customStyle="1" w:styleId="Heading5IndentAus1">
    <w:name w:val="Heading 5 IndentAus1"/>
    <w:basedOn w:val="Heading5"/>
    <w:next w:val="Normal"/>
    <w:rsid w:val="00C83276"/>
    <w:pPr>
      <w:ind w:left="1077"/>
    </w:pPr>
  </w:style>
  <w:style w:type="paragraph" w:customStyle="1" w:styleId="Heading5IndentAus2">
    <w:name w:val="Heading 5 IndentAus2"/>
    <w:basedOn w:val="Heading5"/>
    <w:next w:val="Normal"/>
    <w:rsid w:val="00C83276"/>
    <w:pPr>
      <w:ind w:left="1588"/>
    </w:pPr>
  </w:style>
  <w:style w:type="paragraph" w:customStyle="1" w:styleId="Heading6IndentAus1">
    <w:name w:val="Heading 6 IndentAus1"/>
    <w:basedOn w:val="Heading6"/>
    <w:next w:val="Normal"/>
    <w:rsid w:val="00C83276"/>
    <w:pPr>
      <w:ind w:left="1077"/>
    </w:pPr>
  </w:style>
  <w:style w:type="paragraph" w:customStyle="1" w:styleId="Heading6IndentAus2">
    <w:name w:val="Heading 6 IndentAus2"/>
    <w:basedOn w:val="Heading6"/>
    <w:next w:val="Normal"/>
    <w:rsid w:val="00C83276"/>
    <w:pPr>
      <w:ind w:left="1588"/>
    </w:pPr>
  </w:style>
  <w:style w:type="paragraph" w:customStyle="1" w:styleId="AusPlain1">
    <w:name w:val="Aus Plain1"/>
    <w:basedOn w:val="Normal"/>
    <w:rsid w:val="00C83276"/>
    <w:pPr>
      <w:spacing w:after="200"/>
      <w:ind w:left="1021" w:hanging="1021"/>
    </w:pPr>
  </w:style>
  <w:style w:type="paragraph" w:customStyle="1" w:styleId="AusPlain2">
    <w:name w:val="Aus Plain2"/>
    <w:basedOn w:val="AusPlain1"/>
    <w:rsid w:val="00C83276"/>
    <w:pPr>
      <w:ind w:left="1531" w:hanging="510"/>
    </w:pPr>
  </w:style>
  <w:style w:type="paragraph" w:customStyle="1" w:styleId="AusBold1">
    <w:name w:val="Aus Bold1"/>
    <w:basedOn w:val="Normal"/>
    <w:rsid w:val="00C83276"/>
    <w:pPr>
      <w:spacing w:after="200"/>
      <w:ind w:left="1021" w:hanging="1021"/>
    </w:pPr>
    <w:rPr>
      <w:b/>
    </w:rPr>
  </w:style>
  <w:style w:type="paragraph" w:customStyle="1" w:styleId="AusBold2">
    <w:name w:val="Aus Bold2"/>
    <w:basedOn w:val="AusBold1"/>
    <w:rsid w:val="00C83276"/>
    <w:pPr>
      <w:ind w:left="1531" w:hanging="510"/>
    </w:pPr>
  </w:style>
  <w:style w:type="paragraph" w:customStyle="1" w:styleId="AusPlainIndent1">
    <w:name w:val="Aus PlainIndent1"/>
    <w:basedOn w:val="Normal"/>
    <w:rsid w:val="00C83276"/>
    <w:pPr>
      <w:spacing w:after="200"/>
      <w:ind w:left="1021"/>
    </w:pPr>
  </w:style>
  <w:style w:type="paragraph" w:customStyle="1" w:styleId="AusPlainIndent2">
    <w:name w:val="Aus PlainIndent2"/>
    <w:basedOn w:val="AusPlainIndent1"/>
    <w:rsid w:val="00C83276"/>
    <w:pPr>
      <w:ind w:left="1531"/>
    </w:pPr>
  </w:style>
  <w:style w:type="paragraph" w:customStyle="1" w:styleId="NoNumPlain1">
    <w:name w:val="NoNum Plain1"/>
    <w:basedOn w:val="Normal"/>
    <w:rsid w:val="00C83276"/>
    <w:pPr>
      <w:spacing w:after="200"/>
    </w:pPr>
  </w:style>
  <w:style w:type="paragraph" w:customStyle="1" w:styleId="NoNumPlain2">
    <w:name w:val="NoNum Plain2"/>
    <w:basedOn w:val="NoNumPlain1"/>
    <w:rsid w:val="00C83276"/>
    <w:pPr>
      <w:ind w:left="510"/>
    </w:pPr>
  </w:style>
  <w:style w:type="paragraph" w:customStyle="1" w:styleId="NoNumPlain3">
    <w:name w:val="NoNum Plain3"/>
    <w:basedOn w:val="NoNumPlain2"/>
    <w:rsid w:val="00C83276"/>
    <w:pPr>
      <w:ind w:left="1021"/>
    </w:pPr>
  </w:style>
  <w:style w:type="paragraph" w:customStyle="1" w:styleId="NoNumPlain4">
    <w:name w:val="NoNum Plain4"/>
    <w:basedOn w:val="NoNumPlain3"/>
    <w:rsid w:val="00C83276"/>
    <w:pPr>
      <w:ind w:left="1531"/>
    </w:pPr>
  </w:style>
  <w:style w:type="paragraph" w:customStyle="1" w:styleId="NoNumBold1">
    <w:name w:val="NoNum Bold1"/>
    <w:basedOn w:val="Normal"/>
    <w:rsid w:val="00C83276"/>
    <w:pPr>
      <w:spacing w:after="200"/>
    </w:pPr>
    <w:rPr>
      <w:b/>
    </w:rPr>
  </w:style>
  <w:style w:type="paragraph" w:customStyle="1" w:styleId="NoNumBold2">
    <w:name w:val="NoNum Bold2"/>
    <w:basedOn w:val="NoNumBold1"/>
    <w:rsid w:val="00C83276"/>
    <w:pPr>
      <w:ind w:left="510"/>
    </w:pPr>
  </w:style>
  <w:style w:type="paragraph" w:customStyle="1" w:styleId="NoNumBold3">
    <w:name w:val="NoNum Bold3"/>
    <w:basedOn w:val="NoNumBold2"/>
    <w:rsid w:val="00C83276"/>
    <w:pPr>
      <w:ind w:left="1021"/>
    </w:pPr>
  </w:style>
  <w:style w:type="paragraph" w:customStyle="1" w:styleId="NoNumBold4">
    <w:name w:val="NoNum Bold4"/>
    <w:basedOn w:val="NoNumBold3"/>
    <w:rsid w:val="00C83276"/>
    <w:pPr>
      <w:ind w:left="1531"/>
    </w:pPr>
  </w:style>
  <w:style w:type="paragraph" w:customStyle="1" w:styleId="NumPlain1">
    <w:name w:val="Num Plain1"/>
    <w:basedOn w:val="Normal"/>
    <w:link w:val="NumPlain1Char"/>
    <w:rsid w:val="00C83276"/>
    <w:pPr>
      <w:spacing w:after="200"/>
      <w:ind w:left="510" w:hanging="510"/>
    </w:pPr>
  </w:style>
  <w:style w:type="paragraph" w:customStyle="1" w:styleId="NumPlain2">
    <w:name w:val="Num Plain2"/>
    <w:basedOn w:val="NumPlain1"/>
    <w:rsid w:val="00C83276"/>
    <w:pPr>
      <w:ind w:left="1020"/>
    </w:pPr>
  </w:style>
  <w:style w:type="paragraph" w:customStyle="1" w:styleId="NumPlain3">
    <w:name w:val="Num Plain3"/>
    <w:basedOn w:val="NumPlain2"/>
    <w:rsid w:val="00C83276"/>
    <w:pPr>
      <w:ind w:left="1531"/>
    </w:pPr>
  </w:style>
  <w:style w:type="paragraph" w:customStyle="1" w:styleId="NumPlain4">
    <w:name w:val="Num Plain4"/>
    <w:basedOn w:val="NumPlain3"/>
    <w:rsid w:val="00C83276"/>
    <w:pPr>
      <w:ind w:left="2041"/>
    </w:pPr>
  </w:style>
  <w:style w:type="paragraph" w:customStyle="1" w:styleId="NumBold1">
    <w:name w:val="Num Bold1"/>
    <w:basedOn w:val="Normal"/>
    <w:rsid w:val="00C83276"/>
    <w:pPr>
      <w:spacing w:after="200"/>
      <w:ind w:left="510" w:hanging="510"/>
    </w:pPr>
    <w:rPr>
      <w:b/>
    </w:rPr>
  </w:style>
  <w:style w:type="paragraph" w:customStyle="1" w:styleId="NumBold2">
    <w:name w:val="Num Bold2"/>
    <w:basedOn w:val="NumBold1"/>
    <w:link w:val="NumBold2Char"/>
    <w:rsid w:val="00C83276"/>
    <w:pPr>
      <w:ind w:left="1020"/>
    </w:pPr>
  </w:style>
  <w:style w:type="paragraph" w:customStyle="1" w:styleId="NumBold3">
    <w:name w:val="Num Bold3"/>
    <w:basedOn w:val="NumBold2"/>
    <w:link w:val="NumBold3Char"/>
    <w:rsid w:val="00C83276"/>
    <w:pPr>
      <w:ind w:left="1531"/>
    </w:pPr>
  </w:style>
  <w:style w:type="paragraph" w:customStyle="1" w:styleId="NumBold4">
    <w:name w:val="Num Bold4"/>
    <w:basedOn w:val="NumBold3"/>
    <w:rsid w:val="00C83276"/>
    <w:pPr>
      <w:ind w:left="2041"/>
    </w:pPr>
  </w:style>
  <w:style w:type="paragraph" w:customStyle="1" w:styleId="Bullet1">
    <w:name w:val="Bullet1"/>
    <w:basedOn w:val="Normal"/>
    <w:rsid w:val="00C83276"/>
    <w:pPr>
      <w:numPr>
        <w:numId w:val="2"/>
      </w:numPr>
      <w:spacing w:after="200"/>
    </w:pPr>
  </w:style>
  <w:style w:type="paragraph" w:customStyle="1" w:styleId="Bullet2">
    <w:name w:val="Bullet2"/>
    <w:basedOn w:val="Normal"/>
    <w:rsid w:val="00C83276"/>
    <w:pPr>
      <w:numPr>
        <w:numId w:val="1"/>
      </w:numPr>
      <w:spacing w:after="200"/>
      <w:ind w:left="1020" w:hanging="510"/>
    </w:pPr>
  </w:style>
  <w:style w:type="paragraph" w:customStyle="1" w:styleId="Bullet3">
    <w:name w:val="Bullet3"/>
    <w:basedOn w:val="Normal"/>
    <w:rsid w:val="00C83276"/>
    <w:pPr>
      <w:numPr>
        <w:numId w:val="3"/>
      </w:numPr>
      <w:spacing w:after="200"/>
    </w:pPr>
  </w:style>
  <w:style w:type="paragraph" w:customStyle="1" w:styleId="CommentsPage">
    <w:name w:val="CommentsPage"/>
    <w:basedOn w:val="Normal"/>
    <w:next w:val="Normal"/>
    <w:rsid w:val="00C83276"/>
  </w:style>
  <w:style w:type="paragraph" w:customStyle="1" w:styleId="Bullet4">
    <w:name w:val="Bullet4"/>
    <w:basedOn w:val="Normal"/>
    <w:rsid w:val="00C83276"/>
    <w:pPr>
      <w:numPr>
        <w:numId w:val="6"/>
      </w:numPr>
      <w:spacing w:after="200"/>
    </w:pPr>
  </w:style>
  <w:style w:type="paragraph" w:customStyle="1" w:styleId="Heading2IndentAG1">
    <w:name w:val="Heading 2 IndentAG1"/>
    <w:basedOn w:val="Heading2"/>
    <w:next w:val="Normal"/>
    <w:rsid w:val="00C83276"/>
    <w:pPr>
      <w:ind w:left="737"/>
    </w:pPr>
  </w:style>
  <w:style w:type="paragraph" w:customStyle="1" w:styleId="Heading2IndentAG2">
    <w:name w:val="Heading 2 IndentAG2"/>
    <w:basedOn w:val="Heading2"/>
    <w:next w:val="Normal"/>
    <w:rsid w:val="00C83276"/>
    <w:pPr>
      <w:ind w:left="1247"/>
    </w:pPr>
  </w:style>
  <w:style w:type="paragraph" w:customStyle="1" w:styleId="Heading3IndentAG1">
    <w:name w:val="Heading 3 IndentAG1"/>
    <w:basedOn w:val="Heading3"/>
    <w:next w:val="Normal"/>
    <w:rsid w:val="00C83276"/>
    <w:pPr>
      <w:ind w:left="737"/>
    </w:pPr>
  </w:style>
  <w:style w:type="paragraph" w:customStyle="1" w:styleId="Heading3IndentAG2">
    <w:name w:val="Heading 3 IndentAG2"/>
    <w:basedOn w:val="Heading3"/>
    <w:next w:val="Normal"/>
    <w:rsid w:val="00C83276"/>
    <w:pPr>
      <w:ind w:left="1247"/>
    </w:pPr>
  </w:style>
  <w:style w:type="paragraph" w:customStyle="1" w:styleId="Heading4IndentAG1">
    <w:name w:val="Heading 4 IndentAG1"/>
    <w:basedOn w:val="Heading4"/>
    <w:next w:val="Normal"/>
    <w:rsid w:val="00C83276"/>
    <w:pPr>
      <w:ind w:left="737"/>
    </w:pPr>
  </w:style>
  <w:style w:type="paragraph" w:customStyle="1" w:styleId="Heading4IndentAG2">
    <w:name w:val="Heading 4 IndentAG2"/>
    <w:basedOn w:val="Heading4"/>
    <w:next w:val="Normal"/>
    <w:rsid w:val="00C83276"/>
    <w:pPr>
      <w:ind w:left="1247"/>
    </w:pPr>
  </w:style>
  <w:style w:type="paragraph" w:customStyle="1" w:styleId="Heading5IndentAG1">
    <w:name w:val="Heading 5 IndentAG1"/>
    <w:basedOn w:val="Heading5"/>
    <w:next w:val="Normal"/>
    <w:rsid w:val="00C83276"/>
    <w:pPr>
      <w:ind w:left="737"/>
    </w:pPr>
  </w:style>
  <w:style w:type="paragraph" w:customStyle="1" w:styleId="Heading5IndentAG2">
    <w:name w:val="Heading 5 IndentAG2"/>
    <w:basedOn w:val="Heading5"/>
    <w:next w:val="Normal"/>
    <w:rsid w:val="00C83276"/>
    <w:pPr>
      <w:ind w:left="1247"/>
    </w:pPr>
  </w:style>
  <w:style w:type="paragraph" w:customStyle="1" w:styleId="Heading6IndentAG1">
    <w:name w:val="Heading 6 IndentAG1"/>
    <w:basedOn w:val="Heading6"/>
    <w:next w:val="Normal"/>
    <w:rsid w:val="00C83276"/>
    <w:pPr>
      <w:ind w:left="737"/>
    </w:pPr>
  </w:style>
  <w:style w:type="paragraph" w:customStyle="1" w:styleId="Heading6IndentAG2">
    <w:name w:val="Heading 6 IndentAG2"/>
    <w:basedOn w:val="Heading6"/>
    <w:next w:val="Normal"/>
    <w:rsid w:val="00C83276"/>
    <w:pPr>
      <w:ind w:left="1247"/>
    </w:pPr>
  </w:style>
  <w:style w:type="paragraph" w:customStyle="1" w:styleId="AGPlain1">
    <w:name w:val="AG Plain1"/>
    <w:basedOn w:val="Normal"/>
    <w:rsid w:val="00C83276"/>
    <w:pPr>
      <w:spacing w:after="200"/>
      <w:ind w:left="737" w:hanging="737"/>
    </w:pPr>
  </w:style>
  <w:style w:type="paragraph" w:customStyle="1" w:styleId="AGPlain2">
    <w:name w:val="AG Plain2"/>
    <w:basedOn w:val="AGPlain1"/>
    <w:rsid w:val="00C83276"/>
    <w:pPr>
      <w:ind w:left="1247" w:hanging="510"/>
    </w:pPr>
  </w:style>
  <w:style w:type="paragraph" w:customStyle="1" w:styleId="AGBold1">
    <w:name w:val="AG Bold1"/>
    <w:basedOn w:val="Normal"/>
    <w:rsid w:val="00C83276"/>
    <w:pPr>
      <w:spacing w:after="200"/>
      <w:ind w:left="737" w:hanging="737"/>
    </w:pPr>
    <w:rPr>
      <w:b/>
    </w:rPr>
  </w:style>
  <w:style w:type="paragraph" w:customStyle="1" w:styleId="AGBold2">
    <w:name w:val="AG Bold2"/>
    <w:basedOn w:val="AGBold1"/>
    <w:rsid w:val="00C83276"/>
    <w:pPr>
      <w:ind w:left="1247" w:hanging="510"/>
    </w:pPr>
  </w:style>
  <w:style w:type="paragraph" w:customStyle="1" w:styleId="AGPlainIndent1">
    <w:name w:val="AG PlainIndent1"/>
    <w:basedOn w:val="Normal"/>
    <w:rsid w:val="00C83276"/>
    <w:pPr>
      <w:spacing w:after="200"/>
      <w:ind w:left="737"/>
    </w:pPr>
  </w:style>
  <w:style w:type="paragraph" w:customStyle="1" w:styleId="AGPlainIndent2">
    <w:name w:val="AG PlainIndent2"/>
    <w:basedOn w:val="AGPlainIndent1"/>
    <w:rsid w:val="00C83276"/>
    <w:pPr>
      <w:ind w:left="1247"/>
    </w:pPr>
  </w:style>
  <w:style w:type="paragraph" w:customStyle="1" w:styleId="ContentsCapsPlain">
    <w:name w:val="Contents CapsPlain"/>
    <w:basedOn w:val="Normal"/>
    <w:next w:val="ContentsLevel1"/>
    <w:rsid w:val="00C83276"/>
    <w:pPr>
      <w:spacing w:after="200"/>
    </w:pPr>
    <w:rPr>
      <w:caps/>
    </w:rPr>
  </w:style>
  <w:style w:type="paragraph" w:customStyle="1" w:styleId="ContentsCapsBold">
    <w:name w:val="Contents CapsBold"/>
    <w:basedOn w:val="ContentsCapsPlain"/>
    <w:next w:val="ContentsLevel1"/>
    <w:rsid w:val="00C83276"/>
    <w:pPr>
      <w:spacing w:after="0"/>
    </w:pPr>
    <w:rPr>
      <w:b/>
    </w:rPr>
  </w:style>
  <w:style w:type="paragraph" w:customStyle="1" w:styleId="ContentsParaHead">
    <w:name w:val="Contents ParaHead"/>
    <w:basedOn w:val="Normal"/>
    <w:next w:val="Normal"/>
    <w:rsid w:val="00C83276"/>
    <w:pPr>
      <w:spacing w:after="60"/>
      <w:jc w:val="right"/>
    </w:pPr>
    <w:rPr>
      <w:i/>
    </w:rPr>
  </w:style>
  <w:style w:type="paragraph" w:styleId="DocumentMap">
    <w:name w:val="Document Map"/>
    <w:basedOn w:val="Normal"/>
    <w:semiHidden/>
    <w:rsid w:val="00C83276"/>
    <w:pPr>
      <w:shd w:val="clear" w:color="auto" w:fill="000080"/>
    </w:pPr>
    <w:rPr>
      <w:rFonts w:ascii="Tahoma" w:hAnsi="Tahoma" w:cs="Tahoma"/>
    </w:rPr>
  </w:style>
  <w:style w:type="paragraph" w:customStyle="1" w:styleId="ExampleHangIn2">
    <w:name w:val="ExampleHangIn2"/>
    <w:basedOn w:val="Normal"/>
    <w:pPr>
      <w:pBdr>
        <w:top w:val="single" w:sz="4" w:space="1" w:color="auto"/>
        <w:left w:val="single" w:sz="4" w:space="4" w:color="auto"/>
        <w:bottom w:val="single" w:sz="4" w:space="1" w:color="auto"/>
        <w:right w:val="single" w:sz="4" w:space="4" w:color="auto"/>
      </w:pBdr>
      <w:tabs>
        <w:tab w:val="left" w:pos="567"/>
      </w:tabs>
      <w:spacing w:after="120"/>
      <w:ind w:left="1134" w:hanging="1134"/>
    </w:pPr>
  </w:style>
  <w:style w:type="paragraph" w:customStyle="1" w:styleId="DefnPara">
    <w:name w:val="Defn Para"/>
    <w:basedOn w:val="Normal"/>
    <w:rsid w:val="00C83276"/>
    <w:pPr>
      <w:spacing w:after="200"/>
      <w:ind w:left="1077" w:hanging="340"/>
    </w:pPr>
    <w:rPr>
      <w:b/>
    </w:rPr>
  </w:style>
  <w:style w:type="paragraph" w:customStyle="1" w:styleId="DefnSubpoint1">
    <w:name w:val="Defn Subpoint1"/>
    <w:basedOn w:val="DefnPara"/>
    <w:rsid w:val="00C83276"/>
    <w:pPr>
      <w:ind w:left="1587" w:hanging="510"/>
    </w:pPr>
  </w:style>
  <w:style w:type="paragraph" w:customStyle="1" w:styleId="DefnSubpoint2">
    <w:name w:val="Defn Subpoint2"/>
    <w:basedOn w:val="DefnSubpoint1"/>
    <w:rsid w:val="00C83276"/>
    <w:pPr>
      <w:ind w:left="2098"/>
    </w:pPr>
  </w:style>
  <w:style w:type="paragraph" w:customStyle="1" w:styleId="DefnSubpoint3">
    <w:name w:val="Defn Subpoint3"/>
    <w:basedOn w:val="DefnSubpoint2"/>
    <w:rsid w:val="00C83276"/>
    <w:pPr>
      <w:ind w:left="2608"/>
    </w:pPr>
  </w:style>
  <w:style w:type="paragraph" w:customStyle="1" w:styleId="TextPara">
    <w:name w:val="Text Para"/>
    <w:basedOn w:val="Normal"/>
    <w:pPr>
      <w:spacing w:after="200"/>
    </w:pPr>
  </w:style>
  <w:style w:type="character" w:styleId="FootnoteReference">
    <w:name w:val="footnote reference"/>
    <w:basedOn w:val="DefaultParagraphFont"/>
    <w:semiHidden/>
    <w:rPr>
      <w:vertAlign w:val="superscript"/>
    </w:rPr>
  </w:style>
  <w:style w:type="paragraph" w:customStyle="1" w:styleId="TopHeading1">
    <w:name w:val="Top Heading 1"/>
    <w:basedOn w:val="Normal"/>
    <w:pPr>
      <w:spacing w:after="200" w:line="280" w:lineRule="exact"/>
      <w:jc w:val="center"/>
    </w:pPr>
    <w:rPr>
      <w:b/>
      <w:caps/>
      <w:sz w:val="28"/>
    </w:rPr>
  </w:style>
  <w:style w:type="paragraph" w:customStyle="1" w:styleId="ContentsLevel1NoIndent">
    <w:name w:val="Contents Level1 NoIndent"/>
    <w:basedOn w:val="ContentsLevel1"/>
    <w:rsid w:val="00C83276"/>
    <w:pPr>
      <w:ind w:left="0" w:firstLine="0"/>
    </w:pPr>
  </w:style>
  <w:style w:type="character" w:customStyle="1" w:styleId="NumBold2Char">
    <w:name w:val="Num Bold2 Char"/>
    <w:basedOn w:val="DefaultParagraphFont"/>
    <w:link w:val="NumBold2"/>
    <w:rsid w:val="001D5552"/>
    <w:rPr>
      <w:b/>
      <w:lang w:val="en-AU" w:eastAsia="en-US" w:bidi="ar-SA"/>
    </w:rPr>
  </w:style>
  <w:style w:type="character" w:customStyle="1" w:styleId="NumBold3Char">
    <w:name w:val="Num Bold3 Char"/>
    <w:basedOn w:val="NumBold2Char"/>
    <w:link w:val="NumBold3"/>
    <w:rsid w:val="001D5552"/>
    <w:rPr>
      <w:b/>
      <w:lang w:val="en-AU" w:eastAsia="en-US" w:bidi="ar-SA"/>
    </w:rPr>
  </w:style>
  <w:style w:type="character" w:customStyle="1" w:styleId="NumPlain1Char">
    <w:name w:val="Num Plain1 Char"/>
    <w:basedOn w:val="DefaultParagraphFont"/>
    <w:link w:val="NumPlain1"/>
    <w:rsid w:val="0020767B"/>
    <w:rPr>
      <w:lang w:val="en-AU"/>
    </w:rPr>
  </w:style>
  <w:style w:type="paragraph" w:styleId="BalloonText">
    <w:name w:val="Balloon Text"/>
    <w:basedOn w:val="Normal"/>
    <w:link w:val="BalloonTextChar"/>
    <w:rsid w:val="00EA09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915"/>
    <w:rPr>
      <w:rFonts w:ascii="Tahoma" w:hAnsi="Tahoma" w:cs="Tahoma"/>
      <w:sz w:val="16"/>
      <w:szCs w:val="16"/>
      <w:lang w:val="en-AU"/>
    </w:rPr>
  </w:style>
  <w:style w:type="character" w:customStyle="1" w:styleId="Heading4Char">
    <w:name w:val="Heading 4 Char"/>
    <w:basedOn w:val="DefaultParagraphFont"/>
    <w:link w:val="Heading4"/>
    <w:rsid w:val="007416FD"/>
    <w:rPr>
      <w:rFonts w:cs="Arial"/>
      <w:b/>
      <w:iCs/>
      <w:szCs w:val="28"/>
      <w:lang w:val="en-AU"/>
    </w:rPr>
  </w:style>
  <w:style w:type="character" w:styleId="CommentReference">
    <w:name w:val="annotation reference"/>
    <w:basedOn w:val="DefaultParagraphFont"/>
    <w:rsid w:val="00A86EF8"/>
    <w:rPr>
      <w:sz w:val="16"/>
      <w:szCs w:val="16"/>
    </w:rPr>
  </w:style>
  <w:style w:type="paragraph" w:styleId="CommentText">
    <w:name w:val="annotation text"/>
    <w:basedOn w:val="Normal"/>
    <w:link w:val="CommentTextChar"/>
    <w:rsid w:val="00A86EF8"/>
    <w:pPr>
      <w:spacing w:line="240" w:lineRule="auto"/>
    </w:pPr>
  </w:style>
  <w:style w:type="character" w:customStyle="1" w:styleId="CommentTextChar">
    <w:name w:val="Comment Text Char"/>
    <w:basedOn w:val="DefaultParagraphFont"/>
    <w:link w:val="CommentText"/>
    <w:rsid w:val="00A86EF8"/>
    <w:rPr>
      <w:lang w:eastAsia="en-US"/>
    </w:rPr>
  </w:style>
  <w:style w:type="paragraph" w:styleId="CommentSubject">
    <w:name w:val="annotation subject"/>
    <w:basedOn w:val="CommentText"/>
    <w:next w:val="CommentText"/>
    <w:link w:val="CommentSubjectChar"/>
    <w:rsid w:val="00A86EF8"/>
    <w:rPr>
      <w:b/>
      <w:bCs/>
    </w:rPr>
  </w:style>
  <w:style w:type="character" w:customStyle="1" w:styleId="CommentSubjectChar">
    <w:name w:val="Comment Subject Char"/>
    <w:basedOn w:val="CommentTextChar"/>
    <w:link w:val="CommentSubject"/>
    <w:rsid w:val="00A86EF8"/>
    <w:rPr>
      <w:b/>
      <w:bCs/>
      <w:lang w:eastAsia="en-US"/>
    </w:rPr>
  </w:style>
  <w:style w:type="paragraph" w:styleId="Revision">
    <w:name w:val="Revision"/>
    <w:hidden/>
    <w:uiPriority w:val="99"/>
    <w:semiHidden/>
    <w:rsid w:val="00AF2F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14591</Words>
  <Characters>83170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Compiled AASB 133 (Aug 2011)</vt:lpstr>
    </vt:vector>
  </TitlesOfParts>
  <Company>AASB</Company>
  <LinksUpToDate>false</LinksUpToDate>
  <CharactersWithSpaces>97566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133 (Aug 2011)</dc:title>
  <dc:subject>Applies 1 Jul 2013</dc:subject>
  <dc:creator>.</dc:creator>
  <cp:lastModifiedBy>kala kandiah</cp:lastModifiedBy>
  <cp:revision>2</cp:revision>
  <cp:lastPrinted>2010-03-01T02:30:00Z</cp:lastPrinted>
  <dcterms:created xsi:type="dcterms:W3CDTF">2014-05-14T03:07:00Z</dcterms:created>
  <dcterms:modified xsi:type="dcterms:W3CDTF">2014-05-14T03:07:00Z</dcterms:modified>
</cp:coreProperties>
</file>