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2786" w:rsidRDefault="00C02786" w:rsidP="00C02786">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96579585" r:id="rId10"/>
        </w:object>
      </w:r>
    </w:p>
    <w:p w:rsidR="00C02786" w:rsidRPr="00E500D4" w:rsidRDefault="00C02786" w:rsidP="00C02786">
      <w:pPr>
        <w:pStyle w:val="ShortT"/>
        <w:spacing w:before="240"/>
      </w:pPr>
      <w:r>
        <w:t>Legislative Instruments Regulations 2004</w:t>
      </w:r>
    </w:p>
    <w:p w:rsidR="00C02786" w:rsidRPr="00002E63" w:rsidRDefault="00C02786" w:rsidP="00C02786">
      <w:pPr>
        <w:pStyle w:val="CompiledActNo"/>
        <w:spacing w:before="240"/>
      </w:pPr>
      <w:r>
        <w:t>Statutory Rules No. 373, 2004</w:t>
      </w:r>
    </w:p>
    <w:p w:rsidR="00C02786" w:rsidRDefault="00C02786" w:rsidP="00C02786">
      <w:pPr>
        <w:pStyle w:val="MadeunderText"/>
      </w:pPr>
      <w:r>
        <w:t>made under the</w:t>
      </w:r>
    </w:p>
    <w:p w:rsidR="00C02786" w:rsidRPr="00C02786" w:rsidRDefault="00C02786" w:rsidP="00C02786">
      <w:pPr>
        <w:pStyle w:val="CompiledMadeUnder"/>
        <w:spacing w:before="240"/>
      </w:pPr>
      <w:r>
        <w:t>Legislative Instruments Act 2003</w:t>
      </w:r>
    </w:p>
    <w:p w:rsidR="00C02786" w:rsidRPr="00376CEF" w:rsidRDefault="00C02786" w:rsidP="00C02786">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C65DD">
        <w:rPr>
          <w:rFonts w:cs="Arial"/>
          <w:b/>
          <w:sz w:val="32"/>
          <w:szCs w:val="32"/>
        </w:rPr>
        <w:t>19</w:t>
      </w:r>
      <w:r>
        <w:rPr>
          <w:rFonts w:cs="Arial"/>
          <w:b/>
          <w:sz w:val="32"/>
          <w:szCs w:val="32"/>
        </w:rPr>
        <w:fldChar w:fldCharType="end"/>
      </w:r>
    </w:p>
    <w:p w:rsidR="00C02786" w:rsidRDefault="00C02786" w:rsidP="00C02786">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9337A8">
        <w:rPr>
          <w:rFonts w:cs="Arial"/>
          <w:sz w:val="24"/>
        </w:rPr>
        <w:fldChar w:fldCharType="begin"/>
      </w:r>
      <w:r w:rsidRPr="009337A8">
        <w:rPr>
          <w:rFonts w:cs="Arial"/>
          <w:sz w:val="24"/>
        </w:rPr>
        <w:instrText xml:space="preserve"> DOCPROPERTY StartDate \@ "d MMMM yyyy" \*MERGEFORMAT </w:instrText>
      </w:r>
      <w:r w:rsidRPr="009337A8">
        <w:rPr>
          <w:rFonts w:cs="Arial"/>
          <w:sz w:val="24"/>
        </w:rPr>
        <w:fldChar w:fldCharType="separate"/>
      </w:r>
      <w:r w:rsidR="004C65DD" w:rsidRPr="004C65DD">
        <w:rPr>
          <w:rFonts w:cs="Arial"/>
          <w:bCs/>
          <w:sz w:val="24"/>
          <w:lang w:val="en-US"/>
        </w:rPr>
        <w:t>23 June 2015</w:t>
      </w:r>
      <w:r w:rsidRPr="009337A8">
        <w:rPr>
          <w:rFonts w:cs="Arial"/>
          <w:sz w:val="24"/>
        </w:rPr>
        <w:fldChar w:fldCharType="end"/>
      </w:r>
    </w:p>
    <w:p w:rsidR="00C02786" w:rsidRDefault="00C02786" w:rsidP="00C02786">
      <w:pPr>
        <w:spacing w:before="240"/>
        <w:rPr>
          <w:rFonts w:cs="Arial"/>
          <w:sz w:val="24"/>
        </w:rPr>
      </w:pPr>
      <w:r w:rsidRPr="00FD265D">
        <w:rPr>
          <w:rFonts w:cs="Arial"/>
          <w:b/>
          <w:sz w:val="24"/>
        </w:rPr>
        <w:t>Includes amendments up to:</w:t>
      </w:r>
      <w:r w:rsidRPr="00FD265D">
        <w:rPr>
          <w:rFonts w:cs="Arial"/>
          <w:b/>
          <w:sz w:val="24"/>
        </w:rPr>
        <w:tab/>
      </w:r>
      <w:r>
        <w:rPr>
          <w:rFonts w:cs="Arial"/>
          <w:sz w:val="24"/>
        </w:rPr>
        <w:t xml:space="preserve">SLI No. </w:t>
      </w:r>
      <w:r w:rsidR="00B3425C">
        <w:rPr>
          <w:rFonts w:cs="Arial"/>
          <w:sz w:val="24"/>
        </w:rPr>
        <w:t>81</w:t>
      </w:r>
      <w:r>
        <w:rPr>
          <w:rFonts w:cs="Arial"/>
          <w:sz w:val="24"/>
        </w:rPr>
        <w:t xml:space="preserve">, </w:t>
      </w:r>
      <w:r w:rsidR="00B3425C">
        <w:rPr>
          <w:rFonts w:cs="Arial"/>
          <w:sz w:val="24"/>
        </w:rPr>
        <w:t>2015</w:t>
      </w:r>
    </w:p>
    <w:p w:rsidR="00C02786" w:rsidRPr="008D251B" w:rsidRDefault="00C02786" w:rsidP="00C02786">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4C65DD">
        <w:rPr>
          <w:rFonts w:cs="Arial"/>
          <w:sz w:val="24"/>
        </w:rPr>
        <w:instrText>23/06/2015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4C65DD">
        <w:rPr>
          <w:rFonts w:cs="Arial"/>
          <w:sz w:val="24"/>
        </w:rPr>
        <w:instrText>23 June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4C65DD" w:rsidRPr="004C65DD">
        <w:rPr>
          <w:rFonts w:cs="Arial"/>
          <w:bCs/>
          <w:noProof/>
          <w:sz w:val="24"/>
          <w:lang w:val="en-US"/>
        </w:rPr>
        <w:t>23</w:t>
      </w:r>
      <w:r w:rsidR="004C65DD">
        <w:rPr>
          <w:rFonts w:cs="Arial"/>
          <w:noProof/>
          <w:sz w:val="24"/>
        </w:rPr>
        <w:t xml:space="preserve"> June 2015</w:t>
      </w:r>
      <w:r w:rsidRPr="008D251B">
        <w:rPr>
          <w:rFonts w:cs="Arial"/>
          <w:sz w:val="24"/>
        </w:rPr>
        <w:fldChar w:fldCharType="end"/>
      </w:r>
    </w:p>
    <w:p w:rsidR="00C02786" w:rsidRDefault="00C02786" w:rsidP="00C02786">
      <w:pPr>
        <w:rPr>
          <w:b/>
          <w:szCs w:val="22"/>
        </w:rPr>
      </w:pPr>
    </w:p>
    <w:p w:rsidR="00C02786" w:rsidRPr="00DA25EC" w:rsidRDefault="00C02786" w:rsidP="00C02786">
      <w:pPr>
        <w:pageBreakBefore/>
        <w:rPr>
          <w:rFonts w:cs="Arial"/>
          <w:b/>
          <w:sz w:val="32"/>
          <w:szCs w:val="32"/>
        </w:rPr>
      </w:pPr>
      <w:r w:rsidRPr="00DA25EC">
        <w:rPr>
          <w:rFonts w:cs="Arial"/>
          <w:b/>
          <w:sz w:val="32"/>
          <w:szCs w:val="32"/>
        </w:rPr>
        <w:lastRenderedPageBreak/>
        <w:t>About this compilation</w:t>
      </w:r>
    </w:p>
    <w:p w:rsidR="00C02786" w:rsidRPr="00DA25EC" w:rsidRDefault="00C02786" w:rsidP="00C02786">
      <w:pPr>
        <w:spacing w:before="240"/>
        <w:rPr>
          <w:rFonts w:cs="Arial"/>
        </w:rPr>
      </w:pPr>
      <w:r w:rsidRPr="00DA25EC">
        <w:rPr>
          <w:rFonts w:cs="Arial"/>
          <w:b/>
          <w:szCs w:val="22"/>
        </w:rPr>
        <w:t>This compilation</w:t>
      </w:r>
    </w:p>
    <w:p w:rsidR="00C02786" w:rsidRPr="00DA25EC" w:rsidRDefault="00C02786" w:rsidP="00C02786">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4C65DD">
        <w:rPr>
          <w:rFonts w:cs="Arial"/>
          <w:i/>
          <w:noProof/>
          <w:szCs w:val="22"/>
        </w:rPr>
        <w:t>Legislative Instruments Regulations 2004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4C65DD">
        <w:rPr>
          <w:rFonts w:cs="Arial"/>
          <w:szCs w:val="22"/>
        </w:rPr>
        <w:t>23 June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C02786" w:rsidRPr="00DA25EC" w:rsidRDefault="00C02786" w:rsidP="00C02786">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4C65DD">
        <w:rPr>
          <w:rFonts w:cs="Arial"/>
          <w:szCs w:val="22"/>
        </w:rPr>
        <w:t>23 June 2015</w:t>
      </w:r>
      <w:r>
        <w:rPr>
          <w:rFonts w:cs="Arial"/>
          <w:szCs w:val="22"/>
        </w:rPr>
        <w:fldChar w:fldCharType="end"/>
      </w:r>
      <w:r w:rsidRPr="00DA25EC">
        <w:rPr>
          <w:rFonts w:cs="Arial"/>
          <w:szCs w:val="22"/>
        </w:rPr>
        <w:t>.</w:t>
      </w:r>
    </w:p>
    <w:p w:rsidR="00C02786" w:rsidRPr="00DA25EC" w:rsidRDefault="00C02786" w:rsidP="00C02786">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C02786" w:rsidRPr="00DA25EC" w:rsidRDefault="00C02786" w:rsidP="00C02786">
      <w:pPr>
        <w:tabs>
          <w:tab w:val="left" w:pos="5640"/>
        </w:tabs>
        <w:spacing w:before="120" w:after="120"/>
        <w:rPr>
          <w:rFonts w:cs="Arial"/>
          <w:b/>
          <w:szCs w:val="22"/>
        </w:rPr>
      </w:pPr>
      <w:r w:rsidRPr="00DA25EC">
        <w:rPr>
          <w:rFonts w:cs="Arial"/>
          <w:b/>
          <w:szCs w:val="22"/>
        </w:rPr>
        <w:t>Uncommenced amendments</w:t>
      </w:r>
    </w:p>
    <w:p w:rsidR="00C02786" w:rsidRPr="00DA25EC" w:rsidRDefault="00C02786" w:rsidP="00C02786">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C02786" w:rsidRPr="00DA25EC" w:rsidRDefault="00C02786" w:rsidP="00C02786">
      <w:pPr>
        <w:spacing w:before="120" w:after="120"/>
        <w:rPr>
          <w:rFonts w:cs="Arial"/>
          <w:b/>
          <w:szCs w:val="22"/>
        </w:rPr>
      </w:pPr>
      <w:r w:rsidRPr="00DA25EC">
        <w:rPr>
          <w:rFonts w:cs="Arial"/>
          <w:b/>
          <w:szCs w:val="22"/>
        </w:rPr>
        <w:t>Application, saving and transitional provisions for provisions and amendments</w:t>
      </w:r>
    </w:p>
    <w:p w:rsidR="00C02786" w:rsidRPr="00DA25EC" w:rsidRDefault="00C02786" w:rsidP="00C02786">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C02786" w:rsidRPr="00DA25EC" w:rsidRDefault="00C02786" w:rsidP="00C02786">
      <w:pPr>
        <w:spacing w:before="120" w:after="120"/>
        <w:rPr>
          <w:rFonts w:cs="Arial"/>
          <w:b/>
          <w:szCs w:val="22"/>
        </w:rPr>
      </w:pPr>
      <w:r w:rsidRPr="00DA25EC">
        <w:rPr>
          <w:rFonts w:cs="Arial"/>
          <w:b/>
          <w:szCs w:val="22"/>
        </w:rPr>
        <w:t>Modifications</w:t>
      </w:r>
    </w:p>
    <w:p w:rsidR="00C02786" w:rsidRPr="00DA25EC" w:rsidRDefault="00C02786" w:rsidP="00C02786">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C02786" w:rsidRPr="00DA25EC" w:rsidRDefault="00C02786" w:rsidP="00C02786">
      <w:pPr>
        <w:spacing w:before="80" w:after="120"/>
        <w:rPr>
          <w:rFonts w:cs="Arial"/>
          <w:b/>
          <w:szCs w:val="22"/>
        </w:rPr>
      </w:pPr>
      <w:r w:rsidRPr="00DA25EC">
        <w:rPr>
          <w:rFonts w:cs="Arial"/>
          <w:b/>
          <w:szCs w:val="22"/>
        </w:rPr>
        <w:t>Self-repealing provisions</w:t>
      </w:r>
    </w:p>
    <w:p w:rsidR="00C02786" w:rsidRPr="00B75B4D" w:rsidRDefault="00C02786" w:rsidP="00C02786">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C02786" w:rsidRPr="00ED79B6" w:rsidRDefault="00C02786" w:rsidP="00C02786">
      <w:pPr>
        <w:pStyle w:val="Header"/>
        <w:tabs>
          <w:tab w:val="clear" w:pos="4150"/>
          <w:tab w:val="clear" w:pos="8307"/>
        </w:tabs>
      </w:pPr>
      <w:r w:rsidRPr="00ED79B6">
        <w:rPr>
          <w:rStyle w:val="CharChapNo"/>
        </w:rPr>
        <w:t xml:space="preserve"> </w:t>
      </w:r>
      <w:r w:rsidRPr="00ED79B6">
        <w:rPr>
          <w:rStyle w:val="CharChapText"/>
        </w:rPr>
        <w:t xml:space="preserve"> </w:t>
      </w:r>
    </w:p>
    <w:p w:rsidR="00C02786" w:rsidRPr="00ED79B6" w:rsidRDefault="00C02786" w:rsidP="00C02786">
      <w:pPr>
        <w:pStyle w:val="Header"/>
        <w:tabs>
          <w:tab w:val="clear" w:pos="4150"/>
          <w:tab w:val="clear" w:pos="8307"/>
        </w:tabs>
      </w:pPr>
      <w:r w:rsidRPr="00ED79B6">
        <w:rPr>
          <w:rStyle w:val="CharPartNo"/>
        </w:rPr>
        <w:t xml:space="preserve"> </w:t>
      </w:r>
      <w:r w:rsidRPr="00ED79B6">
        <w:rPr>
          <w:rStyle w:val="CharPartText"/>
        </w:rPr>
        <w:t xml:space="preserve"> </w:t>
      </w:r>
    </w:p>
    <w:p w:rsidR="00C02786" w:rsidRPr="00ED79B6" w:rsidRDefault="00C02786" w:rsidP="00C02786">
      <w:pPr>
        <w:pStyle w:val="Header"/>
        <w:tabs>
          <w:tab w:val="clear" w:pos="4150"/>
          <w:tab w:val="clear" w:pos="8307"/>
        </w:tabs>
      </w:pPr>
      <w:r w:rsidRPr="00ED79B6">
        <w:rPr>
          <w:rStyle w:val="CharDivNo"/>
        </w:rPr>
        <w:t xml:space="preserve"> </w:t>
      </w:r>
      <w:r w:rsidRPr="00ED79B6">
        <w:rPr>
          <w:rStyle w:val="CharDivText"/>
        </w:rPr>
        <w:t xml:space="preserve"> </w:t>
      </w:r>
    </w:p>
    <w:p w:rsidR="00C02786" w:rsidRDefault="00C02786" w:rsidP="00C02786">
      <w:pPr>
        <w:sectPr w:rsidR="00C02786" w:rsidSect="00AA1E4D">
          <w:headerReference w:type="even" r:id="rId11"/>
          <w:headerReference w:type="default" r:id="rId12"/>
          <w:footerReference w:type="even" r:id="rId13"/>
          <w:footerReference w:type="default" r:id="rId14"/>
          <w:headerReference w:type="first" r:id="rId15"/>
          <w:footerReference w:type="first" r:id="rId16"/>
          <w:pgSz w:w="11907" w:h="16839"/>
          <w:pgMar w:top="1522" w:right="2410" w:bottom="4252" w:left="2410" w:header="720" w:footer="3402" w:gutter="0"/>
          <w:cols w:space="708"/>
          <w:titlePg/>
          <w:docGrid w:linePitch="360"/>
        </w:sectPr>
      </w:pPr>
    </w:p>
    <w:p w:rsidR="00A31CCB" w:rsidRPr="007D6F6D" w:rsidRDefault="00A31CCB" w:rsidP="008235F2">
      <w:pPr>
        <w:rPr>
          <w:sz w:val="36"/>
        </w:rPr>
      </w:pPr>
      <w:r w:rsidRPr="007D6F6D">
        <w:rPr>
          <w:sz w:val="36"/>
        </w:rPr>
        <w:lastRenderedPageBreak/>
        <w:t>Contents</w:t>
      </w:r>
    </w:p>
    <w:p w:rsidR="00085F53" w:rsidRDefault="00A31CCB">
      <w:pPr>
        <w:pStyle w:val="TOC2"/>
        <w:rPr>
          <w:rFonts w:asciiTheme="minorHAnsi" w:eastAsiaTheme="minorEastAsia" w:hAnsiTheme="minorHAnsi" w:cstheme="minorBidi"/>
          <w:b w:val="0"/>
          <w:noProof/>
          <w:kern w:val="0"/>
          <w:sz w:val="22"/>
          <w:szCs w:val="22"/>
        </w:rPr>
      </w:pPr>
      <w:r w:rsidRPr="00085F53">
        <w:fldChar w:fldCharType="begin"/>
      </w:r>
      <w:r w:rsidRPr="007D6F6D">
        <w:instrText xml:space="preserve"> TOC \o "1-9" </w:instrText>
      </w:r>
      <w:r w:rsidRPr="00085F53">
        <w:fldChar w:fldCharType="separate"/>
      </w:r>
      <w:r w:rsidR="00085F53">
        <w:rPr>
          <w:noProof/>
        </w:rPr>
        <w:t>Part 1—Preliminary</w:t>
      </w:r>
      <w:r w:rsidR="00085F53" w:rsidRPr="00085F53">
        <w:rPr>
          <w:b w:val="0"/>
          <w:noProof/>
          <w:sz w:val="18"/>
        </w:rPr>
        <w:tab/>
      </w:r>
      <w:r w:rsidR="00085F53" w:rsidRPr="00085F53">
        <w:rPr>
          <w:b w:val="0"/>
          <w:noProof/>
          <w:sz w:val="18"/>
        </w:rPr>
        <w:fldChar w:fldCharType="begin"/>
      </w:r>
      <w:r w:rsidR="00085F53" w:rsidRPr="00085F53">
        <w:rPr>
          <w:b w:val="0"/>
          <w:noProof/>
          <w:sz w:val="18"/>
        </w:rPr>
        <w:instrText xml:space="preserve"> PAGEREF _Toc422837386 \h </w:instrText>
      </w:r>
      <w:r w:rsidR="00085F53" w:rsidRPr="00085F53">
        <w:rPr>
          <w:b w:val="0"/>
          <w:noProof/>
          <w:sz w:val="18"/>
        </w:rPr>
      </w:r>
      <w:r w:rsidR="00085F53" w:rsidRPr="00085F53">
        <w:rPr>
          <w:b w:val="0"/>
          <w:noProof/>
          <w:sz w:val="18"/>
        </w:rPr>
        <w:fldChar w:fldCharType="separate"/>
      </w:r>
      <w:r w:rsidR="004C65DD">
        <w:rPr>
          <w:b w:val="0"/>
          <w:noProof/>
          <w:sz w:val="18"/>
        </w:rPr>
        <w:t>1</w:t>
      </w:r>
      <w:r w:rsidR="00085F53" w:rsidRPr="00085F53">
        <w:rPr>
          <w:b w:val="0"/>
          <w:noProof/>
          <w:sz w:val="18"/>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1</w:t>
      </w:r>
      <w:r>
        <w:rPr>
          <w:noProof/>
        </w:rPr>
        <w:tab/>
        <w:t>Name of Regulations</w:t>
      </w:r>
      <w:r w:rsidRPr="00085F53">
        <w:rPr>
          <w:noProof/>
        </w:rPr>
        <w:tab/>
      </w:r>
      <w:r w:rsidRPr="00085F53">
        <w:rPr>
          <w:noProof/>
        </w:rPr>
        <w:fldChar w:fldCharType="begin"/>
      </w:r>
      <w:r w:rsidRPr="00085F53">
        <w:rPr>
          <w:noProof/>
        </w:rPr>
        <w:instrText xml:space="preserve"> PAGEREF _Toc422837387 \h </w:instrText>
      </w:r>
      <w:r w:rsidRPr="00085F53">
        <w:rPr>
          <w:noProof/>
        </w:rPr>
      </w:r>
      <w:r w:rsidRPr="00085F53">
        <w:rPr>
          <w:noProof/>
        </w:rPr>
        <w:fldChar w:fldCharType="separate"/>
      </w:r>
      <w:r w:rsidR="004C65DD">
        <w:rPr>
          <w:noProof/>
        </w:rPr>
        <w:t>1</w:t>
      </w:r>
      <w:r w:rsidRPr="00085F53">
        <w:rPr>
          <w:noProof/>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2</w:t>
      </w:r>
      <w:r>
        <w:rPr>
          <w:noProof/>
        </w:rPr>
        <w:tab/>
        <w:t>Commencement</w:t>
      </w:r>
      <w:r w:rsidRPr="00085F53">
        <w:rPr>
          <w:noProof/>
        </w:rPr>
        <w:tab/>
      </w:r>
      <w:r w:rsidRPr="00085F53">
        <w:rPr>
          <w:noProof/>
        </w:rPr>
        <w:fldChar w:fldCharType="begin"/>
      </w:r>
      <w:r w:rsidRPr="00085F53">
        <w:rPr>
          <w:noProof/>
        </w:rPr>
        <w:instrText xml:space="preserve"> PAGEREF _Toc422837388 \h </w:instrText>
      </w:r>
      <w:r w:rsidRPr="00085F53">
        <w:rPr>
          <w:noProof/>
        </w:rPr>
      </w:r>
      <w:r w:rsidRPr="00085F53">
        <w:rPr>
          <w:noProof/>
        </w:rPr>
        <w:fldChar w:fldCharType="separate"/>
      </w:r>
      <w:r w:rsidR="004C65DD">
        <w:rPr>
          <w:noProof/>
        </w:rPr>
        <w:t>1</w:t>
      </w:r>
      <w:r w:rsidRPr="00085F53">
        <w:rPr>
          <w:noProof/>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3</w:t>
      </w:r>
      <w:r>
        <w:rPr>
          <w:noProof/>
        </w:rPr>
        <w:tab/>
        <w:t>Definition</w:t>
      </w:r>
      <w:r w:rsidRPr="00085F53">
        <w:rPr>
          <w:noProof/>
        </w:rPr>
        <w:tab/>
      </w:r>
      <w:r w:rsidRPr="00085F53">
        <w:rPr>
          <w:noProof/>
        </w:rPr>
        <w:fldChar w:fldCharType="begin"/>
      </w:r>
      <w:r w:rsidRPr="00085F53">
        <w:rPr>
          <w:noProof/>
        </w:rPr>
        <w:instrText xml:space="preserve"> PAGEREF _Toc422837389 \h </w:instrText>
      </w:r>
      <w:r w:rsidRPr="00085F53">
        <w:rPr>
          <w:noProof/>
        </w:rPr>
      </w:r>
      <w:r w:rsidRPr="00085F53">
        <w:rPr>
          <w:noProof/>
        </w:rPr>
        <w:fldChar w:fldCharType="separate"/>
      </w:r>
      <w:r w:rsidR="004C65DD">
        <w:rPr>
          <w:noProof/>
        </w:rPr>
        <w:t>1</w:t>
      </w:r>
      <w:r w:rsidRPr="00085F53">
        <w:rPr>
          <w:noProof/>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4</w:t>
      </w:r>
      <w:r>
        <w:rPr>
          <w:noProof/>
        </w:rPr>
        <w:tab/>
        <w:t xml:space="preserve">Meaning of </w:t>
      </w:r>
      <w:r w:rsidRPr="00894E21">
        <w:rPr>
          <w:i/>
          <w:iCs/>
          <w:noProof/>
        </w:rPr>
        <w:t>lodge</w:t>
      </w:r>
      <w:r w:rsidRPr="00085F53">
        <w:rPr>
          <w:noProof/>
        </w:rPr>
        <w:tab/>
      </w:r>
      <w:r w:rsidRPr="00085F53">
        <w:rPr>
          <w:noProof/>
        </w:rPr>
        <w:fldChar w:fldCharType="begin"/>
      </w:r>
      <w:r w:rsidRPr="00085F53">
        <w:rPr>
          <w:noProof/>
        </w:rPr>
        <w:instrText xml:space="preserve"> PAGEREF _Toc422837390 \h </w:instrText>
      </w:r>
      <w:r w:rsidRPr="00085F53">
        <w:rPr>
          <w:noProof/>
        </w:rPr>
      </w:r>
      <w:r w:rsidRPr="00085F53">
        <w:rPr>
          <w:noProof/>
        </w:rPr>
        <w:fldChar w:fldCharType="separate"/>
      </w:r>
      <w:r w:rsidR="004C65DD">
        <w:rPr>
          <w:noProof/>
        </w:rPr>
        <w:t>1</w:t>
      </w:r>
      <w:r w:rsidRPr="00085F53">
        <w:rPr>
          <w:noProof/>
        </w:rPr>
        <w:fldChar w:fldCharType="end"/>
      </w:r>
    </w:p>
    <w:p w:rsidR="00085F53" w:rsidRDefault="00085F53">
      <w:pPr>
        <w:pStyle w:val="TOC2"/>
        <w:rPr>
          <w:rFonts w:asciiTheme="minorHAnsi" w:eastAsiaTheme="minorEastAsia" w:hAnsiTheme="minorHAnsi" w:cstheme="minorBidi"/>
          <w:b w:val="0"/>
          <w:noProof/>
          <w:kern w:val="0"/>
          <w:sz w:val="22"/>
          <w:szCs w:val="22"/>
        </w:rPr>
      </w:pPr>
      <w:r>
        <w:rPr>
          <w:noProof/>
        </w:rPr>
        <w:t>Part 2—Federal Register of Legislative Instruments</w:t>
      </w:r>
      <w:r w:rsidRPr="00085F53">
        <w:rPr>
          <w:b w:val="0"/>
          <w:noProof/>
          <w:sz w:val="18"/>
        </w:rPr>
        <w:tab/>
      </w:r>
      <w:r w:rsidRPr="00085F53">
        <w:rPr>
          <w:b w:val="0"/>
          <w:noProof/>
          <w:sz w:val="18"/>
        </w:rPr>
        <w:fldChar w:fldCharType="begin"/>
      </w:r>
      <w:r w:rsidRPr="00085F53">
        <w:rPr>
          <w:b w:val="0"/>
          <w:noProof/>
          <w:sz w:val="18"/>
        </w:rPr>
        <w:instrText xml:space="preserve"> PAGEREF _Toc422837391 \h </w:instrText>
      </w:r>
      <w:r w:rsidRPr="00085F53">
        <w:rPr>
          <w:b w:val="0"/>
          <w:noProof/>
          <w:sz w:val="18"/>
        </w:rPr>
      </w:r>
      <w:r w:rsidRPr="00085F53">
        <w:rPr>
          <w:b w:val="0"/>
          <w:noProof/>
          <w:sz w:val="18"/>
        </w:rPr>
        <w:fldChar w:fldCharType="separate"/>
      </w:r>
      <w:r w:rsidR="004C65DD">
        <w:rPr>
          <w:b w:val="0"/>
          <w:noProof/>
          <w:sz w:val="18"/>
        </w:rPr>
        <w:t>3</w:t>
      </w:r>
      <w:r w:rsidRPr="00085F53">
        <w:rPr>
          <w:b w:val="0"/>
          <w:noProof/>
          <w:sz w:val="18"/>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5</w:t>
      </w:r>
      <w:r>
        <w:rPr>
          <w:noProof/>
        </w:rPr>
        <w:tab/>
        <w:t>Information to be lodged with legislative instrument for registration</w:t>
      </w:r>
      <w:r w:rsidRPr="00085F53">
        <w:rPr>
          <w:noProof/>
        </w:rPr>
        <w:tab/>
      </w:r>
      <w:r w:rsidRPr="00085F53">
        <w:rPr>
          <w:noProof/>
        </w:rPr>
        <w:fldChar w:fldCharType="begin"/>
      </w:r>
      <w:r w:rsidRPr="00085F53">
        <w:rPr>
          <w:noProof/>
        </w:rPr>
        <w:instrText xml:space="preserve"> PAGEREF _Toc422837392 \h </w:instrText>
      </w:r>
      <w:r w:rsidRPr="00085F53">
        <w:rPr>
          <w:noProof/>
        </w:rPr>
      </w:r>
      <w:r w:rsidRPr="00085F53">
        <w:rPr>
          <w:noProof/>
        </w:rPr>
        <w:fldChar w:fldCharType="separate"/>
      </w:r>
      <w:r w:rsidR="004C65DD">
        <w:rPr>
          <w:noProof/>
        </w:rPr>
        <w:t>3</w:t>
      </w:r>
      <w:r w:rsidRPr="00085F53">
        <w:rPr>
          <w:noProof/>
        </w:rPr>
        <w:fldChar w:fldCharType="end"/>
      </w:r>
    </w:p>
    <w:p w:rsidR="00085F53" w:rsidRDefault="00085F53">
      <w:pPr>
        <w:pStyle w:val="TOC2"/>
        <w:rPr>
          <w:rFonts w:asciiTheme="minorHAnsi" w:eastAsiaTheme="minorEastAsia" w:hAnsiTheme="minorHAnsi" w:cstheme="minorBidi"/>
          <w:b w:val="0"/>
          <w:noProof/>
          <w:kern w:val="0"/>
          <w:sz w:val="22"/>
          <w:szCs w:val="22"/>
        </w:rPr>
      </w:pPr>
      <w:r>
        <w:rPr>
          <w:noProof/>
        </w:rPr>
        <w:t>Part 3—Registration</w:t>
      </w:r>
      <w:r w:rsidRPr="00085F53">
        <w:rPr>
          <w:b w:val="0"/>
          <w:noProof/>
          <w:sz w:val="18"/>
        </w:rPr>
        <w:tab/>
      </w:r>
      <w:r w:rsidRPr="00085F53">
        <w:rPr>
          <w:b w:val="0"/>
          <w:noProof/>
          <w:sz w:val="18"/>
        </w:rPr>
        <w:fldChar w:fldCharType="begin"/>
      </w:r>
      <w:r w:rsidRPr="00085F53">
        <w:rPr>
          <w:b w:val="0"/>
          <w:noProof/>
          <w:sz w:val="18"/>
        </w:rPr>
        <w:instrText xml:space="preserve"> PAGEREF _Toc422837393 \h </w:instrText>
      </w:r>
      <w:r w:rsidRPr="00085F53">
        <w:rPr>
          <w:b w:val="0"/>
          <w:noProof/>
          <w:sz w:val="18"/>
        </w:rPr>
      </w:r>
      <w:r w:rsidRPr="00085F53">
        <w:rPr>
          <w:b w:val="0"/>
          <w:noProof/>
          <w:sz w:val="18"/>
        </w:rPr>
        <w:fldChar w:fldCharType="separate"/>
      </w:r>
      <w:r w:rsidR="004C65DD">
        <w:rPr>
          <w:b w:val="0"/>
          <w:noProof/>
          <w:sz w:val="18"/>
        </w:rPr>
        <w:t>4</w:t>
      </w:r>
      <w:r w:rsidRPr="00085F53">
        <w:rPr>
          <w:b w:val="0"/>
          <w:noProof/>
          <w:sz w:val="18"/>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6</w:t>
      </w:r>
      <w:r>
        <w:rPr>
          <w:noProof/>
        </w:rPr>
        <w:tab/>
        <w:t>Lodgment for registration</w:t>
      </w:r>
      <w:r w:rsidRPr="00085F53">
        <w:rPr>
          <w:noProof/>
        </w:rPr>
        <w:tab/>
      </w:r>
      <w:r w:rsidRPr="00085F53">
        <w:rPr>
          <w:noProof/>
        </w:rPr>
        <w:fldChar w:fldCharType="begin"/>
      </w:r>
      <w:r w:rsidRPr="00085F53">
        <w:rPr>
          <w:noProof/>
        </w:rPr>
        <w:instrText xml:space="preserve"> PAGEREF _Toc422837394 \h </w:instrText>
      </w:r>
      <w:r w:rsidRPr="00085F53">
        <w:rPr>
          <w:noProof/>
        </w:rPr>
      </w:r>
      <w:r w:rsidRPr="00085F53">
        <w:rPr>
          <w:noProof/>
        </w:rPr>
        <w:fldChar w:fldCharType="separate"/>
      </w:r>
      <w:r w:rsidR="004C65DD">
        <w:rPr>
          <w:noProof/>
        </w:rPr>
        <w:t>4</w:t>
      </w:r>
      <w:r w:rsidRPr="00085F53">
        <w:rPr>
          <w:noProof/>
        </w:rPr>
        <w:fldChar w:fldCharType="end"/>
      </w:r>
    </w:p>
    <w:p w:rsidR="00085F53" w:rsidRDefault="00085F53">
      <w:pPr>
        <w:pStyle w:val="TOC2"/>
        <w:rPr>
          <w:rFonts w:asciiTheme="minorHAnsi" w:eastAsiaTheme="minorEastAsia" w:hAnsiTheme="minorHAnsi" w:cstheme="minorBidi"/>
          <w:b w:val="0"/>
          <w:noProof/>
          <w:kern w:val="0"/>
          <w:sz w:val="22"/>
          <w:szCs w:val="22"/>
        </w:rPr>
      </w:pPr>
      <w:r>
        <w:rPr>
          <w:noProof/>
        </w:rPr>
        <w:t>Part 4—Exemptions and exclusions</w:t>
      </w:r>
      <w:r w:rsidRPr="00085F53">
        <w:rPr>
          <w:b w:val="0"/>
          <w:noProof/>
          <w:sz w:val="18"/>
        </w:rPr>
        <w:tab/>
      </w:r>
      <w:r w:rsidRPr="00085F53">
        <w:rPr>
          <w:b w:val="0"/>
          <w:noProof/>
          <w:sz w:val="18"/>
        </w:rPr>
        <w:fldChar w:fldCharType="begin"/>
      </w:r>
      <w:r w:rsidRPr="00085F53">
        <w:rPr>
          <w:b w:val="0"/>
          <w:noProof/>
          <w:sz w:val="18"/>
        </w:rPr>
        <w:instrText xml:space="preserve"> PAGEREF _Toc422837395 \h </w:instrText>
      </w:r>
      <w:r w:rsidRPr="00085F53">
        <w:rPr>
          <w:b w:val="0"/>
          <w:noProof/>
          <w:sz w:val="18"/>
        </w:rPr>
      </w:r>
      <w:r w:rsidRPr="00085F53">
        <w:rPr>
          <w:b w:val="0"/>
          <w:noProof/>
          <w:sz w:val="18"/>
        </w:rPr>
        <w:fldChar w:fldCharType="separate"/>
      </w:r>
      <w:r w:rsidR="004C65DD">
        <w:rPr>
          <w:b w:val="0"/>
          <w:noProof/>
          <w:sz w:val="18"/>
        </w:rPr>
        <w:t>5</w:t>
      </w:r>
      <w:r w:rsidRPr="00085F53">
        <w:rPr>
          <w:b w:val="0"/>
          <w:noProof/>
          <w:sz w:val="18"/>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7</w:t>
      </w:r>
      <w:r>
        <w:rPr>
          <w:noProof/>
        </w:rPr>
        <w:tab/>
        <w:t>Instruments that are not legislative instruments</w:t>
      </w:r>
      <w:r w:rsidRPr="00085F53">
        <w:rPr>
          <w:noProof/>
        </w:rPr>
        <w:tab/>
      </w:r>
      <w:r w:rsidRPr="00085F53">
        <w:rPr>
          <w:noProof/>
        </w:rPr>
        <w:fldChar w:fldCharType="begin"/>
      </w:r>
      <w:r w:rsidRPr="00085F53">
        <w:rPr>
          <w:noProof/>
        </w:rPr>
        <w:instrText xml:space="preserve"> PAGEREF _Toc422837396 \h </w:instrText>
      </w:r>
      <w:r w:rsidRPr="00085F53">
        <w:rPr>
          <w:noProof/>
        </w:rPr>
      </w:r>
      <w:r w:rsidRPr="00085F53">
        <w:rPr>
          <w:noProof/>
        </w:rPr>
        <w:fldChar w:fldCharType="separate"/>
      </w:r>
      <w:r w:rsidR="004C65DD">
        <w:rPr>
          <w:noProof/>
        </w:rPr>
        <w:t>5</w:t>
      </w:r>
      <w:r w:rsidRPr="00085F53">
        <w:rPr>
          <w:noProof/>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8</w:t>
      </w:r>
      <w:r>
        <w:rPr>
          <w:noProof/>
        </w:rPr>
        <w:tab/>
        <w:t>Legislative instruments not subject to disallowance</w:t>
      </w:r>
      <w:r w:rsidRPr="00085F53">
        <w:rPr>
          <w:noProof/>
        </w:rPr>
        <w:tab/>
      </w:r>
      <w:r w:rsidRPr="00085F53">
        <w:rPr>
          <w:noProof/>
        </w:rPr>
        <w:fldChar w:fldCharType="begin"/>
      </w:r>
      <w:r w:rsidRPr="00085F53">
        <w:rPr>
          <w:noProof/>
        </w:rPr>
        <w:instrText xml:space="preserve"> PAGEREF _Toc422837397 \h </w:instrText>
      </w:r>
      <w:r w:rsidRPr="00085F53">
        <w:rPr>
          <w:noProof/>
        </w:rPr>
      </w:r>
      <w:r w:rsidRPr="00085F53">
        <w:rPr>
          <w:noProof/>
        </w:rPr>
        <w:fldChar w:fldCharType="separate"/>
      </w:r>
      <w:r w:rsidR="004C65DD">
        <w:rPr>
          <w:noProof/>
        </w:rPr>
        <w:t>5</w:t>
      </w:r>
      <w:r w:rsidRPr="00085F53">
        <w:rPr>
          <w:noProof/>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9</w:t>
      </w:r>
      <w:r>
        <w:rPr>
          <w:noProof/>
        </w:rPr>
        <w:tab/>
        <w:t>Legislative instruments not subject to sunsetting</w:t>
      </w:r>
      <w:r w:rsidRPr="00085F53">
        <w:rPr>
          <w:noProof/>
        </w:rPr>
        <w:tab/>
      </w:r>
      <w:r w:rsidRPr="00085F53">
        <w:rPr>
          <w:noProof/>
        </w:rPr>
        <w:fldChar w:fldCharType="begin"/>
      </w:r>
      <w:r w:rsidRPr="00085F53">
        <w:rPr>
          <w:noProof/>
        </w:rPr>
        <w:instrText xml:space="preserve"> PAGEREF _Toc422837398 \h </w:instrText>
      </w:r>
      <w:r w:rsidRPr="00085F53">
        <w:rPr>
          <w:noProof/>
        </w:rPr>
      </w:r>
      <w:r w:rsidRPr="00085F53">
        <w:rPr>
          <w:noProof/>
        </w:rPr>
        <w:fldChar w:fldCharType="separate"/>
      </w:r>
      <w:r w:rsidR="004C65DD">
        <w:rPr>
          <w:noProof/>
        </w:rPr>
        <w:t>5</w:t>
      </w:r>
      <w:r w:rsidRPr="00085F53">
        <w:rPr>
          <w:noProof/>
        </w:rPr>
        <w:fldChar w:fldCharType="end"/>
      </w:r>
    </w:p>
    <w:p w:rsidR="00085F53" w:rsidRDefault="00085F53">
      <w:pPr>
        <w:pStyle w:val="TOC5"/>
        <w:rPr>
          <w:rFonts w:asciiTheme="minorHAnsi" w:eastAsiaTheme="minorEastAsia" w:hAnsiTheme="minorHAnsi" w:cstheme="minorBidi"/>
          <w:noProof/>
          <w:kern w:val="0"/>
          <w:sz w:val="22"/>
          <w:szCs w:val="22"/>
        </w:rPr>
      </w:pPr>
      <w:r>
        <w:rPr>
          <w:noProof/>
        </w:rPr>
        <w:t>10</w:t>
      </w:r>
      <w:r>
        <w:rPr>
          <w:noProof/>
        </w:rPr>
        <w:tab/>
        <w:t>Existing disallowance provisions</w:t>
      </w:r>
      <w:r w:rsidRPr="00085F53">
        <w:rPr>
          <w:noProof/>
        </w:rPr>
        <w:tab/>
      </w:r>
      <w:r w:rsidRPr="00085F53">
        <w:rPr>
          <w:noProof/>
        </w:rPr>
        <w:fldChar w:fldCharType="begin"/>
      </w:r>
      <w:r w:rsidRPr="00085F53">
        <w:rPr>
          <w:noProof/>
        </w:rPr>
        <w:instrText xml:space="preserve"> PAGEREF _Toc422837399 \h </w:instrText>
      </w:r>
      <w:r w:rsidRPr="00085F53">
        <w:rPr>
          <w:noProof/>
        </w:rPr>
      </w:r>
      <w:r w:rsidRPr="00085F53">
        <w:rPr>
          <w:noProof/>
        </w:rPr>
        <w:fldChar w:fldCharType="separate"/>
      </w:r>
      <w:r w:rsidR="004C65DD">
        <w:rPr>
          <w:noProof/>
        </w:rPr>
        <w:t>5</w:t>
      </w:r>
      <w:r w:rsidRPr="00085F53">
        <w:rPr>
          <w:noProof/>
        </w:rPr>
        <w:fldChar w:fldCharType="end"/>
      </w:r>
    </w:p>
    <w:p w:rsidR="00085F53" w:rsidRDefault="00085F53" w:rsidP="00085F53">
      <w:pPr>
        <w:pStyle w:val="TOC1"/>
        <w:keepNext w:val="0"/>
        <w:keepLines w:val="0"/>
        <w:rPr>
          <w:rFonts w:asciiTheme="minorHAnsi" w:eastAsiaTheme="minorEastAsia" w:hAnsiTheme="minorHAnsi" w:cstheme="minorBidi"/>
          <w:b w:val="0"/>
          <w:noProof/>
          <w:kern w:val="0"/>
          <w:sz w:val="22"/>
          <w:szCs w:val="22"/>
        </w:rPr>
      </w:pPr>
      <w:r>
        <w:rPr>
          <w:noProof/>
        </w:rPr>
        <w:t>Schedule 1—Instruments declared not to be legislative instruments</w:t>
      </w:r>
      <w:r w:rsidRPr="00085F53">
        <w:rPr>
          <w:b w:val="0"/>
          <w:noProof/>
          <w:sz w:val="18"/>
        </w:rPr>
        <w:tab/>
      </w:r>
      <w:r w:rsidRPr="00085F53">
        <w:rPr>
          <w:b w:val="0"/>
          <w:noProof/>
          <w:sz w:val="18"/>
        </w:rPr>
        <w:fldChar w:fldCharType="begin"/>
      </w:r>
      <w:r w:rsidRPr="00085F53">
        <w:rPr>
          <w:b w:val="0"/>
          <w:noProof/>
          <w:sz w:val="18"/>
        </w:rPr>
        <w:instrText xml:space="preserve"> PAGEREF _Toc422837400 \h </w:instrText>
      </w:r>
      <w:r w:rsidRPr="00085F53">
        <w:rPr>
          <w:b w:val="0"/>
          <w:noProof/>
          <w:sz w:val="18"/>
        </w:rPr>
      </w:r>
      <w:r w:rsidRPr="00085F53">
        <w:rPr>
          <w:b w:val="0"/>
          <w:noProof/>
          <w:sz w:val="18"/>
        </w:rPr>
        <w:fldChar w:fldCharType="separate"/>
      </w:r>
      <w:r w:rsidR="004C65DD">
        <w:rPr>
          <w:b w:val="0"/>
          <w:noProof/>
          <w:sz w:val="18"/>
        </w:rPr>
        <w:t>6</w:t>
      </w:r>
      <w:r w:rsidRPr="00085F53">
        <w:rPr>
          <w:b w:val="0"/>
          <w:noProof/>
          <w:sz w:val="18"/>
        </w:rPr>
        <w:fldChar w:fldCharType="end"/>
      </w:r>
    </w:p>
    <w:p w:rsidR="00085F53" w:rsidRDefault="00085F53" w:rsidP="00085F53">
      <w:pPr>
        <w:pStyle w:val="TOC2"/>
        <w:keepNext w:val="0"/>
        <w:keepLines w:val="0"/>
        <w:rPr>
          <w:rFonts w:asciiTheme="minorHAnsi" w:eastAsiaTheme="minorEastAsia" w:hAnsiTheme="minorHAnsi" w:cstheme="minorBidi"/>
          <w:b w:val="0"/>
          <w:noProof/>
          <w:kern w:val="0"/>
          <w:sz w:val="22"/>
          <w:szCs w:val="22"/>
        </w:rPr>
      </w:pPr>
      <w:r>
        <w:rPr>
          <w:noProof/>
        </w:rPr>
        <w:t>Part 1—General classes of instruments</w:t>
      </w:r>
      <w:r w:rsidRPr="00085F53">
        <w:rPr>
          <w:b w:val="0"/>
          <w:noProof/>
          <w:sz w:val="18"/>
        </w:rPr>
        <w:tab/>
      </w:r>
      <w:r w:rsidRPr="00085F53">
        <w:rPr>
          <w:b w:val="0"/>
          <w:noProof/>
          <w:sz w:val="18"/>
        </w:rPr>
        <w:fldChar w:fldCharType="begin"/>
      </w:r>
      <w:r w:rsidRPr="00085F53">
        <w:rPr>
          <w:b w:val="0"/>
          <w:noProof/>
          <w:sz w:val="18"/>
        </w:rPr>
        <w:instrText xml:space="preserve"> PAGEREF _Toc422837401 \h </w:instrText>
      </w:r>
      <w:r w:rsidRPr="00085F53">
        <w:rPr>
          <w:b w:val="0"/>
          <w:noProof/>
          <w:sz w:val="18"/>
        </w:rPr>
      </w:r>
      <w:r w:rsidRPr="00085F53">
        <w:rPr>
          <w:b w:val="0"/>
          <w:noProof/>
          <w:sz w:val="18"/>
        </w:rPr>
        <w:fldChar w:fldCharType="separate"/>
      </w:r>
      <w:r w:rsidR="004C65DD">
        <w:rPr>
          <w:b w:val="0"/>
          <w:noProof/>
          <w:sz w:val="18"/>
        </w:rPr>
        <w:t>6</w:t>
      </w:r>
      <w:r w:rsidRPr="00085F53">
        <w:rPr>
          <w:b w:val="0"/>
          <w:noProof/>
          <w:sz w:val="18"/>
        </w:rPr>
        <w:fldChar w:fldCharType="end"/>
      </w:r>
    </w:p>
    <w:p w:rsidR="00085F53" w:rsidRDefault="00085F53" w:rsidP="00085F53">
      <w:pPr>
        <w:pStyle w:val="TOC2"/>
        <w:keepNext w:val="0"/>
        <w:keepLines w:val="0"/>
        <w:rPr>
          <w:rFonts w:asciiTheme="minorHAnsi" w:eastAsiaTheme="minorEastAsia" w:hAnsiTheme="minorHAnsi" w:cstheme="minorBidi"/>
          <w:b w:val="0"/>
          <w:noProof/>
          <w:kern w:val="0"/>
          <w:sz w:val="22"/>
          <w:szCs w:val="22"/>
        </w:rPr>
      </w:pPr>
      <w:r>
        <w:rPr>
          <w:noProof/>
        </w:rPr>
        <w:t>Part 2—Instruments made under particular provisions</w:t>
      </w:r>
      <w:r w:rsidRPr="00085F53">
        <w:rPr>
          <w:b w:val="0"/>
          <w:noProof/>
          <w:sz w:val="18"/>
        </w:rPr>
        <w:tab/>
      </w:r>
      <w:r w:rsidRPr="00085F53">
        <w:rPr>
          <w:b w:val="0"/>
          <w:noProof/>
          <w:sz w:val="18"/>
        </w:rPr>
        <w:fldChar w:fldCharType="begin"/>
      </w:r>
      <w:r w:rsidRPr="00085F53">
        <w:rPr>
          <w:b w:val="0"/>
          <w:noProof/>
          <w:sz w:val="18"/>
        </w:rPr>
        <w:instrText xml:space="preserve"> PAGEREF _Toc422837402 \h </w:instrText>
      </w:r>
      <w:r w:rsidRPr="00085F53">
        <w:rPr>
          <w:b w:val="0"/>
          <w:noProof/>
          <w:sz w:val="18"/>
        </w:rPr>
      </w:r>
      <w:r w:rsidRPr="00085F53">
        <w:rPr>
          <w:b w:val="0"/>
          <w:noProof/>
          <w:sz w:val="18"/>
        </w:rPr>
        <w:fldChar w:fldCharType="separate"/>
      </w:r>
      <w:r w:rsidR="004C65DD">
        <w:rPr>
          <w:b w:val="0"/>
          <w:noProof/>
          <w:sz w:val="18"/>
        </w:rPr>
        <w:t>10</w:t>
      </w:r>
      <w:r w:rsidRPr="00085F53">
        <w:rPr>
          <w:b w:val="0"/>
          <w:noProof/>
          <w:sz w:val="18"/>
        </w:rPr>
        <w:fldChar w:fldCharType="end"/>
      </w:r>
    </w:p>
    <w:p w:rsidR="00085F53" w:rsidRDefault="00085F53" w:rsidP="00085F53">
      <w:pPr>
        <w:pStyle w:val="TOC1"/>
        <w:keepNext w:val="0"/>
        <w:keepLines w:val="0"/>
        <w:rPr>
          <w:rFonts w:asciiTheme="minorHAnsi" w:eastAsiaTheme="minorEastAsia" w:hAnsiTheme="minorHAnsi" w:cstheme="minorBidi"/>
          <w:b w:val="0"/>
          <w:noProof/>
          <w:kern w:val="0"/>
          <w:sz w:val="22"/>
          <w:szCs w:val="22"/>
        </w:rPr>
      </w:pPr>
      <w:r>
        <w:rPr>
          <w:noProof/>
        </w:rPr>
        <w:t>Schedule 2—Legislative instruments not subject to disallowance</w:t>
      </w:r>
      <w:r w:rsidRPr="00085F53">
        <w:rPr>
          <w:b w:val="0"/>
          <w:noProof/>
          <w:sz w:val="18"/>
        </w:rPr>
        <w:tab/>
      </w:r>
      <w:r w:rsidRPr="00085F53">
        <w:rPr>
          <w:b w:val="0"/>
          <w:noProof/>
          <w:sz w:val="18"/>
        </w:rPr>
        <w:fldChar w:fldCharType="begin"/>
      </w:r>
      <w:r w:rsidRPr="00085F53">
        <w:rPr>
          <w:b w:val="0"/>
          <w:noProof/>
          <w:sz w:val="18"/>
        </w:rPr>
        <w:instrText xml:space="preserve"> PAGEREF _Toc422837403 \h </w:instrText>
      </w:r>
      <w:r w:rsidRPr="00085F53">
        <w:rPr>
          <w:b w:val="0"/>
          <w:noProof/>
          <w:sz w:val="18"/>
        </w:rPr>
      </w:r>
      <w:r w:rsidRPr="00085F53">
        <w:rPr>
          <w:b w:val="0"/>
          <w:noProof/>
          <w:sz w:val="18"/>
        </w:rPr>
        <w:fldChar w:fldCharType="separate"/>
      </w:r>
      <w:r w:rsidR="004C65DD">
        <w:rPr>
          <w:b w:val="0"/>
          <w:noProof/>
          <w:sz w:val="18"/>
        </w:rPr>
        <w:t>13</w:t>
      </w:r>
      <w:r w:rsidRPr="00085F53">
        <w:rPr>
          <w:b w:val="0"/>
          <w:noProof/>
          <w:sz w:val="18"/>
        </w:rPr>
        <w:fldChar w:fldCharType="end"/>
      </w:r>
    </w:p>
    <w:p w:rsidR="00085F53" w:rsidRDefault="00085F53" w:rsidP="00085F53">
      <w:pPr>
        <w:pStyle w:val="TOC1"/>
        <w:keepNext w:val="0"/>
        <w:keepLines w:val="0"/>
        <w:rPr>
          <w:rFonts w:asciiTheme="minorHAnsi" w:eastAsiaTheme="minorEastAsia" w:hAnsiTheme="minorHAnsi" w:cstheme="minorBidi"/>
          <w:b w:val="0"/>
          <w:noProof/>
          <w:kern w:val="0"/>
          <w:sz w:val="22"/>
          <w:szCs w:val="22"/>
        </w:rPr>
      </w:pPr>
      <w:r>
        <w:rPr>
          <w:noProof/>
        </w:rPr>
        <w:t>Schedule 3—Legislative instruments not subject to sunsetting</w:t>
      </w:r>
      <w:r w:rsidRPr="00085F53">
        <w:rPr>
          <w:b w:val="0"/>
          <w:noProof/>
          <w:sz w:val="18"/>
        </w:rPr>
        <w:tab/>
      </w:r>
      <w:r w:rsidRPr="00085F53">
        <w:rPr>
          <w:b w:val="0"/>
          <w:noProof/>
          <w:sz w:val="18"/>
        </w:rPr>
        <w:fldChar w:fldCharType="begin"/>
      </w:r>
      <w:r w:rsidRPr="00085F53">
        <w:rPr>
          <w:b w:val="0"/>
          <w:noProof/>
          <w:sz w:val="18"/>
        </w:rPr>
        <w:instrText xml:space="preserve"> PAGEREF _Toc422837404 \h </w:instrText>
      </w:r>
      <w:r w:rsidRPr="00085F53">
        <w:rPr>
          <w:b w:val="0"/>
          <w:noProof/>
          <w:sz w:val="18"/>
        </w:rPr>
      </w:r>
      <w:r w:rsidRPr="00085F53">
        <w:rPr>
          <w:b w:val="0"/>
          <w:noProof/>
          <w:sz w:val="18"/>
        </w:rPr>
        <w:fldChar w:fldCharType="separate"/>
      </w:r>
      <w:r w:rsidR="004C65DD">
        <w:rPr>
          <w:b w:val="0"/>
          <w:noProof/>
          <w:sz w:val="18"/>
        </w:rPr>
        <w:t>15</w:t>
      </w:r>
      <w:r w:rsidRPr="00085F53">
        <w:rPr>
          <w:b w:val="0"/>
          <w:noProof/>
          <w:sz w:val="18"/>
        </w:rPr>
        <w:fldChar w:fldCharType="end"/>
      </w:r>
    </w:p>
    <w:p w:rsidR="00085F53" w:rsidRDefault="00085F53" w:rsidP="00085F53">
      <w:pPr>
        <w:pStyle w:val="TOC1"/>
        <w:keepNext w:val="0"/>
        <w:keepLines w:val="0"/>
        <w:rPr>
          <w:rFonts w:asciiTheme="minorHAnsi" w:eastAsiaTheme="minorEastAsia" w:hAnsiTheme="minorHAnsi" w:cstheme="minorBidi"/>
          <w:b w:val="0"/>
          <w:noProof/>
          <w:kern w:val="0"/>
          <w:sz w:val="22"/>
          <w:szCs w:val="22"/>
        </w:rPr>
      </w:pPr>
      <w:r>
        <w:rPr>
          <w:noProof/>
        </w:rPr>
        <w:t>Schedule 4—Existing disallowance provisions</w:t>
      </w:r>
      <w:r w:rsidRPr="00085F53">
        <w:rPr>
          <w:b w:val="0"/>
          <w:noProof/>
          <w:sz w:val="18"/>
        </w:rPr>
        <w:tab/>
      </w:r>
      <w:r w:rsidRPr="00085F53">
        <w:rPr>
          <w:b w:val="0"/>
          <w:noProof/>
          <w:sz w:val="18"/>
        </w:rPr>
        <w:fldChar w:fldCharType="begin"/>
      </w:r>
      <w:r w:rsidRPr="00085F53">
        <w:rPr>
          <w:b w:val="0"/>
          <w:noProof/>
          <w:sz w:val="18"/>
        </w:rPr>
        <w:instrText xml:space="preserve"> PAGEREF _Toc422837405 \h </w:instrText>
      </w:r>
      <w:r w:rsidRPr="00085F53">
        <w:rPr>
          <w:b w:val="0"/>
          <w:noProof/>
          <w:sz w:val="18"/>
        </w:rPr>
      </w:r>
      <w:r w:rsidRPr="00085F53">
        <w:rPr>
          <w:b w:val="0"/>
          <w:noProof/>
          <w:sz w:val="18"/>
        </w:rPr>
        <w:fldChar w:fldCharType="separate"/>
      </w:r>
      <w:r w:rsidR="004C65DD">
        <w:rPr>
          <w:b w:val="0"/>
          <w:noProof/>
          <w:sz w:val="18"/>
        </w:rPr>
        <w:t>21</w:t>
      </w:r>
      <w:r w:rsidRPr="00085F53">
        <w:rPr>
          <w:b w:val="0"/>
          <w:noProof/>
          <w:sz w:val="18"/>
        </w:rPr>
        <w:fldChar w:fldCharType="end"/>
      </w:r>
    </w:p>
    <w:p w:rsidR="00085F53" w:rsidRDefault="00085F53" w:rsidP="00085F53">
      <w:pPr>
        <w:pStyle w:val="TOC2"/>
        <w:rPr>
          <w:rFonts w:asciiTheme="minorHAnsi" w:eastAsiaTheme="minorEastAsia" w:hAnsiTheme="minorHAnsi" w:cstheme="minorBidi"/>
          <w:b w:val="0"/>
          <w:noProof/>
          <w:kern w:val="0"/>
          <w:sz w:val="22"/>
          <w:szCs w:val="22"/>
        </w:rPr>
      </w:pPr>
      <w:r>
        <w:rPr>
          <w:noProof/>
        </w:rPr>
        <w:t>Endnotes</w:t>
      </w:r>
      <w:r w:rsidRPr="00085F53">
        <w:rPr>
          <w:b w:val="0"/>
          <w:noProof/>
          <w:sz w:val="18"/>
        </w:rPr>
        <w:tab/>
      </w:r>
      <w:r w:rsidRPr="00085F53">
        <w:rPr>
          <w:b w:val="0"/>
          <w:noProof/>
          <w:sz w:val="18"/>
        </w:rPr>
        <w:fldChar w:fldCharType="begin"/>
      </w:r>
      <w:r w:rsidRPr="00085F53">
        <w:rPr>
          <w:b w:val="0"/>
          <w:noProof/>
          <w:sz w:val="18"/>
        </w:rPr>
        <w:instrText xml:space="preserve"> PAGEREF _Toc422837406 \h </w:instrText>
      </w:r>
      <w:r w:rsidRPr="00085F53">
        <w:rPr>
          <w:b w:val="0"/>
          <w:noProof/>
          <w:sz w:val="18"/>
        </w:rPr>
      </w:r>
      <w:r w:rsidRPr="00085F53">
        <w:rPr>
          <w:b w:val="0"/>
          <w:noProof/>
          <w:sz w:val="18"/>
        </w:rPr>
        <w:fldChar w:fldCharType="separate"/>
      </w:r>
      <w:r w:rsidR="004C65DD">
        <w:rPr>
          <w:b w:val="0"/>
          <w:noProof/>
          <w:sz w:val="18"/>
        </w:rPr>
        <w:t>22</w:t>
      </w:r>
      <w:r w:rsidRPr="00085F53">
        <w:rPr>
          <w:b w:val="0"/>
          <w:noProof/>
          <w:sz w:val="18"/>
        </w:rPr>
        <w:fldChar w:fldCharType="end"/>
      </w:r>
    </w:p>
    <w:p w:rsidR="00085F53" w:rsidRDefault="00085F53">
      <w:pPr>
        <w:pStyle w:val="TOC3"/>
        <w:rPr>
          <w:rFonts w:asciiTheme="minorHAnsi" w:eastAsiaTheme="minorEastAsia" w:hAnsiTheme="minorHAnsi" w:cstheme="minorBidi"/>
          <w:b w:val="0"/>
          <w:noProof/>
          <w:kern w:val="0"/>
          <w:szCs w:val="22"/>
        </w:rPr>
      </w:pPr>
      <w:r>
        <w:rPr>
          <w:noProof/>
        </w:rPr>
        <w:t>Endnote 1—About the endnotes</w:t>
      </w:r>
      <w:r w:rsidRPr="00085F53">
        <w:rPr>
          <w:b w:val="0"/>
          <w:noProof/>
          <w:sz w:val="18"/>
        </w:rPr>
        <w:tab/>
      </w:r>
      <w:r w:rsidRPr="00085F53">
        <w:rPr>
          <w:b w:val="0"/>
          <w:noProof/>
          <w:sz w:val="18"/>
        </w:rPr>
        <w:fldChar w:fldCharType="begin"/>
      </w:r>
      <w:r w:rsidRPr="00085F53">
        <w:rPr>
          <w:b w:val="0"/>
          <w:noProof/>
          <w:sz w:val="18"/>
        </w:rPr>
        <w:instrText xml:space="preserve"> PAGEREF _Toc422837407 \h </w:instrText>
      </w:r>
      <w:r w:rsidRPr="00085F53">
        <w:rPr>
          <w:b w:val="0"/>
          <w:noProof/>
          <w:sz w:val="18"/>
        </w:rPr>
      </w:r>
      <w:r w:rsidRPr="00085F53">
        <w:rPr>
          <w:b w:val="0"/>
          <w:noProof/>
          <w:sz w:val="18"/>
        </w:rPr>
        <w:fldChar w:fldCharType="separate"/>
      </w:r>
      <w:r w:rsidR="004C65DD">
        <w:rPr>
          <w:b w:val="0"/>
          <w:noProof/>
          <w:sz w:val="18"/>
        </w:rPr>
        <w:t>22</w:t>
      </w:r>
      <w:r w:rsidRPr="00085F53">
        <w:rPr>
          <w:b w:val="0"/>
          <w:noProof/>
          <w:sz w:val="18"/>
        </w:rPr>
        <w:fldChar w:fldCharType="end"/>
      </w:r>
    </w:p>
    <w:p w:rsidR="00085F53" w:rsidRDefault="00085F53">
      <w:pPr>
        <w:pStyle w:val="TOC3"/>
        <w:rPr>
          <w:rFonts w:asciiTheme="minorHAnsi" w:eastAsiaTheme="minorEastAsia" w:hAnsiTheme="minorHAnsi" w:cstheme="minorBidi"/>
          <w:b w:val="0"/>
          <w:noProof/>
          <w:kern w:val="0"/>
          <w:szCs w:val="22"/>
        </w:rPr>
      </w:pPr>
      <w:r>
        <w:rPr>
          <w:noProof/>
        </w:rPr>
        <w:t>Endnote 2—Abbreviation key</w:t>
      </w:r>
      <w:r w:rsidRPr="00085F53">
        <w:rPr>
          <w:b w:val="0"/>
          <w:noProof/>
          <w:sz w:val="18"/>
        </w:rPr>
        <w:tab/>
      </w:r>
      <w:r w:rsidRPr="00085F53">
        <w:rPr>
          <w:b w:val="0"/>
          <w:noProof/>
          <w:sz w:val="18"/>
        </w:rPr>
        <w:fldChar w:fldCharType="begin"/>
      </w:r>
      <w:r w:rsidRPr="00085F53">
        <w:rPr>
          <w:b w:val="0"/>
          <w:noProof/>
          <w:sz w:val="18"/>
        </w:rPr>
        <w:instrText xml:space="preserve"> PAGEREF _Toc422837408 \h </w:instrText>
      </w:r>
      <w:r w:rsidRPr="00085F53">
        <w:rPr>
          <w:b w:val="0"/>
          <w:noProof/>
          <w:sz w:val="18"/>
        </w:rPr>
      </w:r>
      <w:r w:rsidRPr="00085F53">
        <w:rPr>
          <w:b w:val="0"/>
          <w:noProof/>
          <w:sz w:val="18"/>
        </w:rPr>
        <w:fldChar w:fldCharType="separate"/>
      </w:r>
      <w:r w:rsidR="004C65DD">
        <w:rPr>
          <w:b w:val="0"/>
          <w:noProof/>
          <w:sz w:val="18"/>
        </w:rPr>
        <w:t>23</w:t>
      </w:r>
      <w:r w:rsidRPr="00085F53">
        <w:rPr>
          <w:b w:val="0"/>
          <w:noProof/>
          <w:sz w:val="18"/>
        </w:rPr>
        <w:fldChar w:fldCharType="end"/>
      </w:r>
    </w:p>
    <w:p w:rsidR="00085F53" w:rsidRDefault="00085F53">
      <w:pPr>
        <w:pStyle w:val="TOC3"/>
        <w:rPr>
          <w:rFonts w:asciiTheme="minorHAnsi" w:eastAsiaTheme="minorEastAsia" w:hAnsiTheme="minorHAnsi" w:cstheme="minorBidi"/>
          <w:b w:val="0"/>
          <w:noProof/>
          <w:kern w:val="0"/>
          <w:szCs w:val="22"/>
        </w:rPr>
      </w:pPr>
      <w:r>
        <w:rPr>
          <w:noProof/>
        </w:rPr>
        <w:t>Endnote 3—Legislation history</w:t>
      </w:r>
      <w:r w:rsidRPr="00085F53">
        <w:rPr>
          <w:b w:val="0"/>
          <w:noProof/>
          <w:sz w:val="18"/>
        </w:rPr>
        <w:tab/>
      </w:r>
      <w:r w:rsidRPr="00085F53">
        <w:rPr>
          <w:b w:val="0"/>
          <w:noProof/>
          <w:sz w:val="18"/>
        </w:rPr>
        <w:fldChar w:fldCharType="begin"/>
      </w:r>
      <w:r w:rsidRPr="00085F53">
        <w:rPr>
          <w:b w:val="0"/>
          <w:noProof/>
          <w:sz w:val="18"/>
        </w:rPr>
        <w:instrText xml:space="preserve"> PAGEREF _Toc422837409 \h </w:instrText>
      </w:r>
      <w:r w:rsidRPr="00085F53">
        <w:rPr>
          <w:b w:val="0"/>
          <w:noProof/>
          <w:sz w:val="18"/>
        </w:rPr>
      </w:r>
      <w:r w:rsidRPr="00085F53">
        <w:rPr>
          <w:b w:val="0"/>
          <w:noProof/>
          <w:sz w:val="18"/>
        </w:rPr>
        <w:fldChar w:fldCharType="separate"/>
      </w:r>
      <w:r w:rsidR="004C65DD">
        <w:rPr>
          <w:b w:val="0"/>
          <w:noProof/>
          <w:sz w:val="18"/>
        </w:rPr>
        <w:t>24</w:t>
      </w:r>
      <w:r w:rsidRPr="00085F53">
        <w:rPr>
          <w:b w:val="0"/>
          <w:noProof/>
          <w:sz w:val="18"/>
        </w:rPr>
        <w:fldChar w:fldCharType="end"/>
      </w:r>
    </w:p>
    <w:p w:rsidR="00085F53" w:rsidRPr="00085F53" w:rsidRDefault="00085F53">
      <w:pPr>
        <w:pStyle w:val="TOC3"/>
        <w:rPr>
          <w:rFonts w:eastAsiaTheme="minorEastAsia"/>
          <w:b w:val="0"/>
          <w:noProof/>
          <w:kern w:val="0"/>
          <w:sz w:val="18"/>
          <w:szCs w:val="22"/>
        </w:rPr>
      </w:pPr>
      <w:r>
        <w:rPr>
          <w:noProof/>
        </w:rPr>
        <w:t>Endnote 4—Amendment history</w:t>
      </w:r>
      <w:r w:rsidRPr="00085F53">
        <w:rPr>
          <w:b w:val="0"/>
          <w:noProof/>
          <w:sz w:val="18"/>
        </w:rPr>
        <w:tab/>
      </w:r>
      <w:r w:rsidRPr="00085F53">
        <w:rPr>
          <w:b w:val="0"/>
          <w:noProof/>
          <w:sz w:val="18"/>
        </w:rPr>
        <w:fldChar w:fldCharType="begin"/>
      </w:r>
      <w:r w:rsidRPr="00085F53">
        <w:rPr>
          <w:b w:val="0"/>
          <w:noProof/>
          <w:sz w:val="18"/>
        </w:rPr>
        <w:instrText xml:space="preserve"> PAGEREF _Toc422837410 \h </w:instrText>
      </w:r>
      <w:r w:rsidRPr="00085F53">
        <w:rPr>
          <w:b w:val="0"/>
          <w:noProof/>
          <w:sz w:val="18"/>
        </w:rPr>
      </w:r>
      <w:r w:rsidRPr="00085F53">
        <w:rPr>
          <w:b w:val="0"/>
          <w:noProof/>
          <w:sz w:val="18"/>
        </w:rPr>
        <w:fldChar w:fldCharType="separate"/>
      </w:r>
      <w:r w:rsidR="004C65DD">
        <w:rPr>
          <w:b w:val="0"/>
          <w:noProof/>
          <w:sz w:val="18"/>
        </w:rPr>
        <w:t>26</w:t>
      </w:r>
      <w:r w:rsidRPr="00085F53">
        <w:rPr>
          <w:b w:val="0"/>
          <w:noProof/>
          <w:sz w:val="18"/>
        </w:rPr>
        <w:fldChar w:fldCharType="end"/>
      </w:r>
    </w:p>
    <w:p w:rsidR="00192822" w:rsidRPr="007D6F6D" w:rsidRDefault="00A31CCB" w:rsidP="00917A24">
      <w:r w:rsidRPr="00085F53">
        <w:rPr>
          <w:rFonts w:cs="Times New Roman"/>
          <w:sz w:val="18"/>
        </w:rPr>
        <w:fldChar w:fldCharType="end"/>
      </w:r>
      <w:bookmarkStart w:id="1" w:name="OPCSB_ContentsB5"/>
    </w:p>
    <w:p w:rsidR="00192822" w:rsidRPr="007D6F6D" w:rsidRDefault="00192822" w:rsidP="00192822">
      <w:pPr>
        <w:sectPr w:rsidR="00192822" w:rsidRPr="007D6F6D" w:rsidSect="00AA1E4D">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p>
    <w:p w:rsidR="007718E0" w:rsidRPr="007D6F6D" w:rsidRDefault="00A31CCB" w:rsidP="00A31CCB">
      <w:pPr>
        <w:pStyle w:val="ActHead2"/>
      </w:pPr>
      <w:bookmarkStart w:id="2" w:name="_Toc422837386"/>
      <w:bookmarkEnd w:id="1"/>
      <w:r w:rsidRPr="007D6F6D">
        <w:rPr>
          <w:rStyle w:val="CharPartNo"/>
        </w:rPr>
        <w:t>Part</w:t>
      </w:r>
      <w:r w:rsidR="007D6F6D" w:rsidRPr="007D6F6D">
        <w:rPr>
          <w:rStyle w:val="CharPartNo"/>
        </w:rPr>
        <w:t> </w:t>
      </w:r>
      <w:r w:rsidR="007718E0" w:rsidRPr="007D6F6D">
        <w:rPr>
          <w:rStyle w:val="CharPartNo"/>
        </w:rPr>
        <w:t>1</w:t>
      </w:r>
      <w:r w:rsidRPr="007D6F6D">
        <w:t>—</w:t>
      </w:r>
      <w:r w:rsidR="007718E0" w:rsidRPr="007D6F6D">
        <w:rPr>
          <w:rStyle w:val="CharPartText"/>
        </w:rPr>
        <w:t>Preliminary</w:t>
      </w:r>
      <w:bookmarkEnd w:id="2"/>
    </w:p>
    <w:p w:rsidR="007718E0" w:rsidRPr="007D6F6D" w:rsidRDefault="00A31CCB" w:rsidP="007718E0">
      <w:pPr>
        <w:pStyle w:val="Header"/>
      </w:pPr>
      <w:r w:rsidRPr="007D6F6D">
        <w:rPr>
          <w:rStyle w:val="CharDivNo"/>
        </w:rPr>
        <w:t xml:space="preserve"> </w:t>
      </w:r>
      <w:r w:rsidRPr="007D6F6D">
        <w:rPr>
          <w:rStyle w:val="CharDivText"/>
        </w:rPr>
        <w:t xml:space="preserve"> </w:t>
      </w:r>
    </w:p>
    <w:p w:rsidR="007718E0" w:rsidRPr="007D6F6D" w:rsidRDefault="007718E0" w:rsidP="00A31CCB">
      <w:pPr>
        <w:pStyle w:val="ActHead5"/>
        <w:rPr>
          <w:sz w:val="18"/>
        </w:rPr>
      </w:pPr>
      <w:bookmarkStart w:id="3" w:name="_Toc422837387"/>
      <w:r w:rsidRPr="007D6F6D">
        <w:rPr>
          <w:rStyle w:val="CharSectno"/>
        </w:rPr>
        <w:t>1</w:t>
      </w:r>
      <w:r w:rsidR="00A31CCB" w:rsidRPr="007D6F6D">
        <w:t xml:space="preserve">  </w:t>
      </w:r>
      <w:r w:rsidRPr="007D6F6D">
        <w:t>Name of Regulations</w:t>
      </w:r>
      <w:bookmarkEnd w:id="3"/>
    </w:p>
    <w:p w:rsidR="007718E0" w:rsidRPr="007D6F6D" w:rsidRDefault="007718E0" w:rsidP="00A31CCB">
      <w:pPr>
        <w:pStyle w:val="subsection"/>
      </w:pPr>
      <w:r w:rsidRPr="007D6F6D">
        <w:tab/>
      </w:r>
      <w:r w:rsidRPr="007D6F6D">
        <w:tab/>
        <w:t xml:space="preserve">These Regulations are the </w:t>
      </w:r>
      <w:r w:rsidR="008E2F54" w:rsidRPr="007D6F6D">
        <w:rPr>
          <w:i/>
          <w:iCs/>
        </w:rPr>
        <w:t>Legislative Instruments Regulations</w:t>
      </w:r>
      <w:r w:rsidR="007D6F6D">
        <w:rPr>
          <w:i/>
          <w:iCs/>
        </w:rPr>
        <w:t> </w:t>
      </w:r>
      <w:r w:rsidR="008E2F54" w:rsidRPr="007D6F6D">
        <w:rPr>
          <w:i/>
          <w:iCs/>
        </w:rPr>
        <w:t>2004</w:t>
      </w:r>
      <w:r w:rsidRPr="007D6F6D">
        <w:t>.</w:t>
      </w:r>
    </w:p>
    <w:p w:rsidR="007718E0" w:rsidRPr="007D6F6D" w:rsidRDefault="007718E0" w:rsidP="00A31CCB">
      <w:pPr>
        <w:pStyle w:val="ActHead5"/>
      </w:pPr>
      <w:bookmarkStart w:id="4" w:name="_Toc422837388"/>
      <w:r w:rsidRPr="007D6F6D">
        <w:rPr>
          <w:rStyle w:val="CharSectno"/>
        </w:rPr>
        <w:t>2</w:t>
      </w:r>
      <w:r w:rsidR="00A31CCB" w:rsidRPr="007D6F6D">
        <w:t xml:space="preserve">  </w:t>
      </w:r>
      <w:r w:rsidRPr="007D6F6D">
        <w:t>Commencement</w:t>
      </w:r>
      <w:bookmarkEnd w:id="4"/>
    </w:p>
    <w:p w:rsidR="007718E0" w:rsidRPr="007D6F6D" w:rsidRDefault="007718E0" w:rsidP="00A31CCB">
      <w:pPr>
        <w:pStyle w:val="subsection"/>
      </w:pPr>
      <w:r w:rsidRPr="007D6F6D">
        <w:tab/>
      </w:r>
      <w:r w:rsidRPr="007D6F6D">
        <w:tab/>
        <w:t>These Regulations commence on 1</w:t>
      </w:r>
      <w:r w:rsidR="007D6F6D">
        <w:t> </w:t>
      </w:r>
      <w:r w:rsidRPr="007D6F6D">
        <w:t>January 2005.</w:t>
      </w:r>
    </w:p>
    <w:p w:rsidR="007718E0" w:rsidRPr="007D6F6D" w:rsidRDefault="007718E0" w:rsidP="00A31CCB">
      <w:pPr>
        <w:pStyle w:val="ActHead5"/>
      </w:pPr>
      <w:bookmarkStart w:id="5" w:name="_Toc422837389"/>
      <w:r w:rsidRPr="007D6F6D">
        <w:rPr>
          <w:rStyle w:val="CharSectno"/>
        </w:rPr>
        <w:t>3</w:t>
      </w:r>
      <w:r w:rsidR="00A31CCB" w:rsidRPr="007D6F6D">
        <w:t xml:space="preserve">  </w:t>
      </w:r>
      <w:r w:rsidRPr="007D6F6D">
        <w:t>Definition</w:t>
      </w:r>
      <w:bookmarkEnd w:id="5"/>
    </w:p>
    <w:p w:rsidR="007718E0" w:rsidRPr="007D6F6D" w:rsidRDefault="007718E0" w:rsidP="00A31CCB">
      <w:pPr>
        <w:pStyle w:val="subsection"/>
      </w:pPr>
      <w:r w:rsidRPr="007D6F6D">
        <w:tab/>
      </w:r>
      <w:r w:rsidRPr="007D6F6D">
        <w:tab/>
        <w:t>In these Regulations:</w:t>
      </w:r>
    </w:p>
    <w:p w:rsidR="007718E0" w:rsidRPr="007D6F6D" w:rsidRDefault="007718E0" w:rsidP="00A31CCB">
      <w:pPr>
        <w:pStyle w:val="Definition"/>
      </w:pPr>
      <w:r w:rsidRPr="007D6F6D">
        <w:rPr>
          <w:b/>
          <w:bCs/>
          <w:i/>
          <w:iCs/>
        </w:rPr>
        <w:t>Act</w:t>
      </w:r>
      <w:r w:rsidRPr="007D6F6D">
        <w:t xml:space="preserve"> means the </w:t>
      </w:r>
      <w:r w:rsidRPr="007D6F6D">
        <w:rPr>
          <w:i/>
          <w:iCs/>
        </w:rPr>
        <w:t>Legislative Instruments Act 2003</w:t>
      </w:r>
      <w:r w:rsidRPr="007D6F6D">
        <w:t>.</w:t>
      </w:r>
    </w:p>
    <w:p w:rsidR="007718E0" w:rsidRPr="007D6F6D" w:rsidRDefault="007718E0" w:rsidP="00A31CCB">
      <w:pPr>
        <w:pStyle w:val="ActHead5"/>
        <w:rPr>
          <w:i/>
          <w:iCs/>
        </w:rPr>
      </w:pPr>
      <w:bookmarkStart w:id="6" w:name="_Toc422837390"/>
      <w:r w:rsidRPr="007D6F6D">
        <w:rPr>
          <w:rStyle w:val="CharSectno"/>
        </w:rPr>
        <w:t>4</w:t>
      </w:r>
      <w:r w:rsidR="00A31CCB" w:rsidRPr="007D6F6D">
        <w:t xml:space="preserve">  </w:t>
      </w:r>
      <w:r w:rsidRPr="007D6F6D">
        <w:t xml:space="preserve">Meaning of </w:t>
      </w:r>
      <w:r w:rsidRPr="007D6F6D">
        <w:rPr>
          <w:i/>
          <w:iCs/>
        </w:rPr>
        <w:t>lodge</w:t>
      </w:r>
      <w:bookmarkEnd w:id="6"/>
    </w:p>
    <w:p w:rsidR="007718E0" w:rsidRPr="007D6F6D" w:rsidRDefault="007718E0" w:rsidP="00A31CCB">
      <w:pPr>
        <w:pStyle w:val="subsection"/>
      </w:pPr>
      <w:r w:rsidRPr="007D6F6D">
        <w:tab/>
        <w:t>(1)</w:t>
      </w:r>
      <w:r w:rsidRPr="007D6F6D">
        <w:tab/>
        <w:t xml:space="preserve">For the definition of </w:t>
      </w:r>
      <w:r w:rsidRPr="007D6F6D">
        <w:rPr>
          <w:b/>
          <w:bCs/>
          <w:i/>
          <w:iCs/>
        </w:rPr>
        <w:t>lodge</w:t>
      </w:r>
      <w:r w:rsidRPr="007D6F6D">
        <w:t xml:space="preserve"> in subsection</w:t>
      </w:r>
      <w:r w:rsidR="007D6F6D">
        <w:t> </w:t>
      </w:r>
      <w:r w:rsidRPr="007D6F6D">
        <w:t>4(1) of the Act, this regulation applies.</w:t>
      </w:r>
    </w:p>
    <w:p w:rsidR="008B131D" w:rsidRPr="007D6F6D" w:rsidRDefault="008B131D" w:rsidP="00A31CCB">
      <w:pPr>
        <w:pStyle w:val="subsection"/>
      </w:pPr>
      <w:r w:rsidRPr="007D6F6D">
        <w:tab/>
        <w:t>(2)</w:t>
      </w:r>
      <w:r w:rsidRPr="007D6F6D">
        <w:tab/>
        <w:t>An electronic document is lodged if:</w:t>
      </w:r>
    </w:p>
    <w:p w:rsidR="008B131D" w:rsidRPr="007D6F6D" w:rsidRDefault="008B131D" w:rsidP="00A31CCB">
      <w:pPr>
        <w:pStyle w:val="paragraph"/>
      </w:pPr>
      <w:r w:rsidRPr="007D6F6D">
        <w:tab/>
        <w:t>(a)</w:t>
      </w:r>
      <w:r w:rsidRPr="007D6F6D">
        <w:tab/>
        <w:t>it is in any of the following word processing or data formats:</w:t>
      </w:r>
    </w:p>
    <w:p w:rsidR="008B131D" w:rsidRPr="007D6F6D" w:rsidRDefault="008B131D" w:rsidP="00A31CCB">
      <w:pPr>
        <w:pStyle w:val="paragraphsub"/>
      </w:pPr>
      <w:r w:rsidRPr="007D6F6D">
        <w:tab/>
        <w:t>(i)</w:t>
      </w:r>
      <w:r w:rsidRPr="007D6F6D">
        <w:tab/>
        <w:t>Microsoft Word 97 or later version;</w:t>
      </w:r>
    </w:p>
    <w:p w:rsidR="008B131D" w:rsidRPr="007D6F6D" w:rsidRDefault="008B131D" w:rsidP="00A31CCB">
      <w:pPr>
        <w:pStyle w:val="paragraphsub"/>
      </w:pPr>
      <w:r w:rsidRPr="007D6F6D">
        <w:tab/>
        <w:t>(ii)</w:t>
      </w:r>
      <w:r w:rsidRPr="007D6F6D">
        <w:tab/>
        <w:t>rich text format;</w:t>
      </w:r>
    </w:p>
    <w:p w:rsidR="008B131D" w:rsidRPr="007D6F6D" w:rsidRDefault="008B131D" w:rsidP="00A31CCB">
      <w:pPr>
        <w:pStyle w:val="paragraphsub"/>
      </w:pPr>
      <w:r w:rsidRPr="007D6F6D">
        <w:tab/>
        <w:t>(iii)</w:t>
      </w:r>
      <w:r w:rsidRPr="007D6F6D">
        <w:tab/>
        <w:t>another format agreed, in writing, by the First Parliamentary Counsel; and</w:t>
      </w:r>
    </w:p>
    <w:p w:rsidR="008B131D" w:rsidRPr="007D6F6D" w:rsidRDefault="008B131D" w:rsidP="00A31CCB">
      <w:pPr>
        <w:pStyle w:val="paragraph"/>
      </w:pPr>
      <w:r w:rsidRPr="007D6F6D">
        <w:tab/>
        <w:t>(b)</w:t>
      </w:r>
      <w:r w:rsidRPr="007D6F6D">
        <w:tab/>
        <w:t>it is given to the First Parliamentary Counsel:</w:t>
      </w:r>
    </w:p>
    <w:p w:rsidR="008B131D" w:rsidRPr="007D6F6D" w:rsidRDefault="008B131D" w:rsidP="00A31CCB">
      <w:pPr>
        <w:pStyle w:val="paragraphsub"/>
      </w:pPr>
      <w:r w:rsidRPr="007D6F6D">
        <w:tab/>
        <w:t>(i)</w:t>
      </w:r>
      <w:r w:rsidRPr="007D6F6D">
        <w:tab/>
        <w:t>through the electronic lodgement facility at https://lodgment.frli.gov.au; or</w:t>
      </w:r>
    </w:p>
    <w:p w:rsidR="008B131D" w:rsidRPr="007D6F6D" w:rsidRDefault="008B131D" w:rsidP="00A31CCB">
      <w:pPr>
        <w:pStyle w:val="paragraphsub"/>
      </w:pPr>
      <w:r w:rsidRPr="007D6F6D">
        <w:tab/>
        <w:t>(ii)</w:t>
      </w:r>
      <w:r w:rsidRPr="007D6F6D">
        <w:tab/>
        <w:t>in another way agreed, in writing, by the First Parliamentary Counsel.</w:t>
      </w:r>
    </w:p>
    <w:p w:rsidR="008B131D" w:rsidRPr="007D6F6D" w:rsidRDefault="008B131D" w:rsidP="009B58EF">
      <w:pPr>
        <w:pStyle w:val="subsection"/>
        <w:keepNext/>
        <w:keepLines/>
      </w:pPr>
      <w:r w:rsidRPr="007D6F6D">
        <w:tab/>
        <w:t>(3)</w:t>
      </w:r>
      <w:r w:rsidRPr="007D6F6D">
        <w:tab/>
        <w:t>A non</w:t>
      </w:r>
      <w:r w:rsidR="007D6F6D">
        <w:noBreakHyphen/>
      </w:r>
      <w:r w:rsidRPr="007D6F6D">
        <w:t>electronic document is lodged if it is:</w:t>
      </w:r>
    </w:p>
    <w:p w:rsidR="008B131D" w:rsidRPr="007D6F6D" w:rsidRDefault="008B131D" w:rsidP="00A31CCB">
      <w:pPr>
        <w:pStyle w:val="paragraph"/>
      </w:pPr>
      <w:r w:rsidRPr="007D6F6D">
        <w:tab/>
        <w:t>(a)</w:t>
      </w:r>
      <w:r w:rsidRPr="007D6F6D">
        <w:tab/>
        <w:t>delivered to the Office of Parliamentary Counsel at 63 Denison Street, Deakin ACT 2600; or</w:t>
      </w:r>
    </w:p>
    <w:p w:rsidR="008B131D" w:rsidRPr="007D6F6D" w:rsidRDefault="008B131D" w:rsidP="00A31CCB">
      <w:pPr>
        <w:pStyle w:val="paragraph"/>
      </w:pPr>
      <w:r w:rsidRPr="007D6F6D">
        <w:tab/>
        <w:t>(b)</w:t>
      </w:r>
      <w:r w:rsidRPr="007D6F6D">
        <w:tab/>
        <w:t>posted to the Office of Parliamentary Counsel at Locked Bag 30, Kingston ACT 2604; or</w:t>
      </w:r>
    </w:p>
    <w:p w:rsidR="008B131D" w:rsidRPr="007D6F6D" w:rsidRDefault="008B131D" w:rsidP="00A31CCB">
      <w:pPr>
        <w:pStyle w:val="paragraph"/>
      </w:pPr>
      <w:r w:rsidRPr="007D6F6D">
        <w:tab/>
        <w:t>(c)</w:t>
      </w:r>
      <w:r w:rsidRPr="007D6F6D">
        <w:tab/>
        <w:t>delivered, posted or otherwise given to the First Parliamentary Counsel in a way agreed, in writing, by the First Parliamentary Counsel.</w:t>
      </w:r>
      <w:r w:rsidRPr="007D6F6D">
        <w:tab/>
      </w:r>
    </w:p>
    <w:p w:rsidR="007718E0" w:rsidRPr="007D6F6D" w:rsidRDefault="00A31CCB" w:rsidP="009D3A6B">
      <w:pPr>
        <w:pStyle w:val="ActHead2"/>
        <w:pageBreakBefore/>
      </w:pPr>
      <w:bookmarkStart w:id="7" w:name="_Toc422837391"/>
      <w:r w:rsidRPr="007D6F6D">
        <w:rPr>
          <w:rStyle w:val="CharPartNo"/>
        </w:rPr>
        <w:t>Part</w:t>
      </w:r>
      <w:r w:rsidR="007D6F6D" w:rsidRPr="007D6F6D">
        <w:rPr>
          <w:rStyle w:val="CharPartNo"/>
        </w:rPr>
        <w:t> </w:t>
      </w:r>
      <w:r w:rsidR="007718E0" w:rsidRPr="007D6F6D">
        <w:rPr>
          <w:rStyle w:val="CharPartNo"/>
        </w:rPr>
        <w:t>2</w:t>
      </w:r>
      <w:r w:rsidRPr="007D6F6D">
        <w:t>—</w:t>
      </w:r>
      <w:r w:rsidR="007718E0" w:rsidRPr="007D6F6D">
        <w:rPr>
          <w:rStyle w:val="CharPartText"/>
        </w:rPr>
        <w:t>Federal Register of Legislative Instruments</w:t>
      </w:r>
      <w:bookmarkEnd w:id="7"/>
    </w:p>
    <w:p w:rsidR="007718E0" w:rsidRPr="007D6F6D" w:rsidRDefault="00A31CCB" w:rsidP="007718E0">
      <w:pPr>
        <w:pStyle w:val="Header"/>
      </w:pPr>
      <w:r w:rsidRPr="007D6F6D">
        <w:rPr>
          <w:rStyle w:val="CharDivNo"/>
        </w:rPr>
        <w:t xml:space="preserve"> </w:t>
      </w:r>
      <w:r w:rsidRPr="007D6F6D">
        <w:rPr>
          <w:rStyle w:val="CharDivText"/>
        </w:rPr>
        <w:t xml:space="preserve"> </w:t>
      </w:r>
    </w:p>
    <w:p w:rsidR="007718E0" w:rsidRPr="007D6F6D" w:rsidRDefault="007718E0" w:rsidP="00A31CCB">
      <w:pPr>
        <w:pStyle w:val="ActHead5"/>
      </w:pPr>
      <w:bookmarkStart w:id="8" w:name="_Toc422837392"/>
      <w:r w:rsidRPr="007D6F6D">
        <w:rPr>
          <w:rStyle w:val="CharSectno"/>
        </w:rPr>
        <w:t>5</w:t>
      </w:r>
      <w:r w:rsidR="00A31CCB" w:rsidRPr="007D6F6D">
        <w:t xml:space="preserve">  </w:t>
      </w:r>
      <w:r w:rsidRPr="007D6F6D">
        <w:t>Information to be lodged with legislative instrument for registration</w:t>
      </w:r>
      <w:bookmarkEnd w:id="8"/>
    </w:p>
    <w:p w:rsidR="007718E0" w:rsidRPr="007D6F6D" w:rsidRDefault="007718E0" w:rsidP="00A31CCB">
      <w:pPr>
        <w:pStyle w:val="subsection"/>
      </w:pPr>
      <w:r w:rsidRPr="007D6F6D">
        <w:tab/>
      </w:r>
      <w:r w:rsidRPr="007D6F6D">
        <w:tab/>
        <w:t>For section</w:t>
      </w:r>
      <w:r w:rsidR="007D6F6D">
        <w:t> </w:t>
      </w:r>
      <w:r w:rsidRPr="007D6F6D">
        <w:t xml:space="preserve">21 of the Act, a person who is required to lodge a legislative instrument for registration must also lodge with the </w:t>
      </w:r>
      <w:r w:rsidR="008B131D" w:rsidRPr="007D6F6D">
        <w:t xml:space="preserve">First Parliamentary Counsel </w:t>
      </w:r>
      <w:r w:rsidRPr="007D6F6D">
        <w:t>the following information about the instrument:</w:t>
      </w:r>
    </w:p>
    <w:p w:rsidR="007718E0" w:rsidRPr="007D6F6D" w:rsidRDefault="007718E0" w:rsidP="00A31CCB">
      <w:pPr>
        <w:pStyle w:val="paragraph"/>
      </w:pPr>
      <w:r w:rsidRPr="007D6F6D">
        <w:tab/>
        <w:t>(a)</w:t>
      </w:r>
      <w:r w:rsidRPr="007D6F6D">
        <w:tab/>
        <w:t>the name and relevant provision of the enabling legislation;</w:t>
      </w:r>
    </w:p>
    <w:p w:rsidR="007718E0" w:rsidRPr="007D6F6D" w:rsidRDefault="007718E0" w:rsidP="00A31CCB">
      <w:pPr>
        <w:pStyle w:val="paragraph"/>
      </w:pPr>
      <w:r w:rsidRPr="007D6F6D">
        <w:tab/>
        <w:t>(b)</w:t>
      </w:r>
      <w:r w:rsidRPr="007D6F6D">
        <w:tab/>
        <w:t>a brief description of the subject matter of the instrument;</w:t>
      </w:r>
    </w:p>
    <w:p w:rsidR="007718E0" w:rsidRPr="007D6F6D" w:rsidRDefault="007718E0" w:rsidP="00A31CCB">
      <w:pPr>
        <w:pStyle w:val="paragraph"/>
      </w:pPr>
      <w:r w:rsidRPr="007D6F6D">
        <w:tab/>
        <w:t>(c)</w:t>
      </w:r>
      <w:r w:rsidRPr="007D6F6D">
        <w:tab/>
        <w:t>a reference identifying any document incorporated by reference in the instrument;</w:t>
      </w:r>
    </w:p>
    <w:p w:rsidR="007718E0" w:rsidRPr="007D6F6D" w:rsidRDefault="007718E0" w:rsidP="00A31CCB">
      <w:pPr>
        <w:pStyle w:val="paragraph"/>
      </w:pPr>
      <w:r w:rsidRPr="007D6F6D">
        <w:tab/>
        <w:t>(d)</w:t>
      </w:r>
      <w:r w:rsidRPr="007D6F6D">
        <w:tab/>
        <w:t>the title of the instrument and of any instrument that it affects;</w:t>
      </w:r>
    </w:p>
    <w:p w:rsidR="007718E0" w:rsidRPr="007D6F6D" w:rsidRDefault="007718E0" w:rsidP="00A31CCB">
      <w:pPr>
        <w:pStyle w:val="paragraph"/>
      </w:pPr>
      <w:r w:rsidRPr="007D6F6D">
        <w:tab/>
        <w:t>(e)</w:t>
      </w:r>
      <w:r w:rsidRPr="007D6F6D">
        <w:tab/>
        <w:t>the number of pages in the instrument;</w:t>
      </w:r>
    </w:p>
    <w:p w:rsidR="007718E0" w:rsidRPr="007D6F6D" w:rsidRDefault="007718E0" w:rsidP="00A31CCB">
      <w:pPr>
        <w:pStyle w:val="paragraph"/>
      </w:pPr>
      <w:r w:rsidRPr="007D6F6D">
        <w:tab/>
        <w:t>(f)</w:t>
      </w:r>
      <w:r w:rsidRPr="007D6F6D">
        <w:tab/>
        <w:t>for an instrument to which section</w:t>
      </w:r>
      <w:r w:rsidR="007D6F6D">
        <w:t> </w:t>
      </w:r>
      <w:r w:rsidRPr="007D6F6D">
        <w:t>28 of the Act applies:</w:t>
      </w:r>
    </w:p>
    <w:p w:rsidR="007718E0" w:rsidRPr="007D6F6D" w:rsidRDefault="007718E0" w:rsidP="00A31CCB">
      <w:pPr>
        <w:pStyle w:val="paragraphsub"/>
      </w:pPr>
      <w:r w:rsidRPr="007D6F6D">
        <w:tab/>
        <w:t>(i)</w:t>
      </w:r>
      <w:r w:rsidRPr="007D6F6D">
        <w:tab/>
        <w:t>the reference number (if any) allocated to the instrument when it was made; and</w:t>
      </w:r>
    </w:p>
    <w:p w:rsidR="007718E0" w:rsidRPr="007D6F6D" w:rsidRDefault="007718E0" w:rsidP="00A31CCB">
      <w:pPr>
        <w:pStyle w:val="paragraphsub"/>
      </w:pPr>
      <w:r w:rsidRPr="007D6F6D">
        <w:tab/>
        <w:t>(ii)</w:t>
      </w:r>
      <w:r w:rsidRPr="007D6F6D">
        <w:tab/>
        <w:t xml:space="preserve">if the instrument was required to be notified or published in the </w:t>
      </w:r>
      <w:r w:rsidRPr="007D6F6D">
        <w:rPr>
          <w:i/>
          <w:iCs/>
        </w:rPr>
        <w:t>Gazette</w:t>
      </w:r>
      <w:r w:rsidR="00A31CCB" w:rsidRPr="007D6F6D">
        <w:t>—</w:t>
      </w:r>
      <w:r w:rsidRPr="007D6F6D">
        <w:t>the date of the notification or publication; and</w:t>
      </w:r>
    </w:p>
    <w:p w:rsidR="007718E0" w:rsidRPr="007D6F6D" w:rsidRDefault="007718E0" w:rsidP="00A31CCB">
      <w:pPr>
        <w:pStyle w:val="paragraphsub"/>
      </w:pPr>
      <w:r w:rsidRPr="007D6F6D">
        <w:tab/>
        <w:t>(iii)</w:t>
      </w:r>
      <w:r w:rsidRPr="007D6F6D">
        <w:tab/>
        <w:t>if the instrument was required to be laid before each House of the Parliament</w:t>
      </w:r>
      <w:r w:rsidR="00A31CCB" w:rsidRPr="007D6F6D">
        <w:t>—</w:t>
      </w:r>
      <w:r w:rsidRPr="007D6F6D">
        <w:t>the date when the instrument was laid before each House; and</w:t>
      </w:r>
    </w:p>
    <w:p w:rsidR="007718E0" w:rsidRPr="007D6F6D" w:rsidRDefault="007718E0" w:rsidP="00A31CCB">
      <w:pPr>
        <w:pStyle w:val="paragraphsub"/>
      </w:pPr>
      <w:r w:rsidRPr="007D6F6D">
        <w:tab/>
        <w:t>(iv)</w:t>
      </w:r>
      <w:r w:rsidRPr="007D6F6D">
        <w:tab/>
        <w:t>information about any partial disallowance of the instrument;</w:t>
      </w:r>
    </w:p>
    <w:p w:rsidR="007718E0" w:rsidRPr="007D6F6D" w:rsidRDefault="007718E0" w:rsidP="00A31CCB">
      <w:pPr>
        <w:pStyle w:val="paragraph"/>
      </w:pPr>
      <w:r w:rsidRPr="007D6F6D">
        <w:tab/>
        <w:t>(g)</w:t>
      </w:r>
      <w:r w:rsidRPr="007D6F6D">
        <w:tab/>
        <w:t>the name and contact details of a person who can answer questions about the instrument.</w:t>
      </w:r>
    </w:p>
    <w:p w:rsidR="007718E0" w:rsidRPr="007D6F6D" w:rsidRDefault="00A31CCB" w:rsidP="00C46819">
      <w:pPr>
        <w:pStyle w:val="ActHead2"/>
        <w:pageBreakBefore/>
      </w:pPr>
      <w:bookmarkStart w:id="9" w:name="_Toc422837393"/>
      <w:r w:rsidRPr="007D6F6D">
        <w:rPr>
          <w:rStyle w:val="CharPartNo"/>
        </w:rPr>
        <w:t>Part</w:t>
      </w:r>
      <w:r w:rsidR="007D6F6D" w:rsidRPr="007D6F6D">
        <w:rPr>
          <w:rStyle w:val="CharPartNo"/>
        </w:rPr>
        <w:t> </w:t>
      </w:r>
      <w:r w:rsidR="007718E0" w:rsidRPr="007D6F6D">
        <w:rPr>
          <w:rStyle w:val="CharPartNo"/>
        </w:rPr>
        <w:t>3</w:t>
      </w:r>
      <w:r w:rsidRPr="007D6F6D">
        <w:t>—</w:t>
      </w:r>
      <w:r w:rsidR="007718E0" w:rsidRPr="007D6F6D">
        <w:rPr>
          <w:rStyle w:val="CharPartText"/>
        </w:rPr>
        <w:t>Registration</w:t>
      </w:r>
      <w:bookmarkEnd w:id="9"/>
    </w:p>
    <w:p w:rsidR="007718E0" w:rsidRPr="007D6F6D" w:rsidRDefault="00A31CCB" w:rsidP="007718E0">
      <w:pPr>
        <w:pStyle w:val="Header"/>
      </w:pPr>
      <w:r w:rsidRPr="007D6F6D">
        <w:rPr>
          <w:rStyle w:val="CharDivNo"/>
        </w:rPr>
        <w:t xml:space="preserve"> </w:t>
      </w:r>
      <w:r w:rsidRPr="007D6F6D">
        <w:rPr>
          <w:rStyle w:val="CharDivText"/>
        </w:rPr>
        <w:t xml:space="preserve"> </w:t>
      </w:r>
    </w:p>
    <w:p w:rsidR="007718E0" w:rsidRPr="007D6F6D" w:rsidRDefault="007718E0" w:rsidP="00A31CCB">
      <w:pPr>
        <w:pStyle w:val="ActHead5"/>
      </w:pPr>
      <w:bookmarkStart w:id="10" w:name="_Toc422837394"/>
      <w:r w:rsidRPr="007D6F6D">
        <w:rPr>
          <w:rStyle w:val="CharSectno"/>
        </w:rPr>
        <w:t>6</w:t>
      </w:r>
      <w:r w:rsidR="00A31CCB" w:rsidRPr="007D6F6D">
        <w:t xml:space="preserve">  </w:t>
      </w:r>
      <w:r w:rsidRPr="007D6F6D">
        <w:t>Lodgment for registration</w:t>
      </w:r>
      <w:bookmarkEnd w:id="10"/>
    </w:p>
    <w:p w:rsidR="007718E0" w:rsidRPr="007D6F6D" w:rsidRDefault="007718E0" w:rsidP="00A31CCB">
      <w:pPr>
        <w:pStyle w:val="subsection"/>
      </w:pPr>
      <w:r w:rsidRPr="007D6F6D">
        <w:tab/>
        <w:t>(1)</w:t>
      </w:r>
      <w:r w:rsidRPr="007D6F6D">
        <w:tab/>
        <w:t>Subsection</w:t>
      </w:r>
      <w:r w:rsidR="007D6F6D">
        <w:t> </w:t>
      </w:r>
      <w:r w:rsidRPr="007D6F6D">
        <w:t>29(1) of the Act operates as if the table in that subsection were amended by omitting from item</w:t>
      </w:r>
      <w:r w:rsidR="007D6F6D">
        <w:t> </w:t>
      </w:r>
      <w:r w:rsidRPr="007D6F6D">
        <w:t>1 “The first day of the 12th month after the commencing day” and substituting “1</w:t>
      </w:r>
      <w:r w:rsidR="007D6F6D">
        <w:t> </w:t>
      </w:r>
      <w:r w:rsidRPr="007D6F6D">
        <w:t>October 2006”.</w:t>
      </w:r>
    </w:p>
    <w:p w:rsidR="007718E0" w:rsidRPr="007D6F6D" w:rsidRDefault="00A31CCB" w:rsidP="00A31CCB">
      <w:pPr>
        <w:pStyle w:val="notetext"/>
      </w:pPr>
      <w:r w:rsidRPr="007D6F6D">
        <w:t>Note:</w:t>
      </w:r>
      <w:r w:rsidRPr="007D6F6D">
        <w:tab/>
      </w:r>
      <w:r w:rsidR="007718E0" w:rsidRPr="007D6F6D">
        <w:t>Under subsection</w:t>
      </w:r>
      <w:r w:rsidR="007D6F6D">
        <w:t> </w:t>
      </w:r>
      <w:r w:rsidR="007718E0" w:rsidRPr="007D6F6D">
        <w:t>29(1) of the Act, certain instruments must be backcaptured before 1</w:t>
      </w:r>
      <w:r w:rsidR="007D6F6D">
        <w:t> </w:t>
      </w:r>
      <w:r w:rsidR="007718E0" w:rsidRPr="007D6F6D">
        <w:t>January 2006. Subregulation</w:t>
      </w:r>
      <w:r w:rsidR="007D6F6D">
        <w:t> </w:t>
      </w:r>
      <w:r w:rsidR="007718E0" w:rsidRPr="007D6F6D">
        <w:t>6 (1) extends the period of backcapture to before 1</w:t>
      </w:r>
      <w:r w:rsidR="007D6F6D">
        <w:t> </w:t>
      </w:r>
      <w:r w:rsidR="007718E0" w:rsidRPr="007D6F6D">
        <w:t>October 2006.</w:t>
      </w:r>
    </w:p>
    <w:p w:rsidR="007718E0" w:rsidRPr="007D6F6D" w:rsidRDefault="007718E0" w:rsidP="00A31CCB">
      <w:pPr>
        <w:pStyle w:val="subsection"/>
      </w:pPr>
      <w:r w:rsidRPr="007D6F6D">
        <w:tab/>
        <w:t>(2)</w:t>
      </w:r>
      <w:r w:rsidRPr="007D6F6D">
        <w:tab/>
        <w:t>For paragraph</w:t>
      </w:r>
      <w:r w:rsidR="007D6F6D">
        <w:t> </w:t>
      </w:r>
      <w:r w:rsidRPr="007D6F6D">
        <w:t>29(4)(b) of the Act, the period of 6 months is prescribed.</w:t>
      </w:r>
    </w:p>
    <w:p w:rsidR="007718E0" w:rsidRPr="007D6F6D" w:rsidRDefault="00A31CCB" w:rsidP="00A31CCB">
      <w:pPr>
        <w:pStyle w:val="ActHead2"/>
        <w:pageBreakBefore/>
      </w:pPr>
      <w:bookmarkStart w:id="11" w:name="_Toc422837395"/>
      <w:r w:rsidRPr="007D6F6D">
        <w:rPr>
          <w:rStyle w:val="CharPartNo"/>
        </w:rPr>
        <w:t>Part</w:t>
      </w:r>
      <w:r w:rsidR="007D6F6D" w:rsidRPr="007D6F6D">
        <w:rPr>
          <w:rStyle w:val="CharPartNo"/>
        </w:rPr>
        <w:t> </w:t>
      </w:r>
      <w:r w:rsidR="007718E0" w:rsidRPr="007D6F6D">
        <w:rPr>
          <w:rStyle w:val="CharPartNo"/>
        </w:rPr>
        <w:t>4</w:t>
      </w:r>
      <w:r w:rsidRPr="007D6F6D">
        <w:t>—</w:t>
      </w:r>
      <w:r w:rsidR="007718E0" w:rsidRPr="007D6F6D">
        <w:rPr>
          <w:rStyle w:val="CharPartText"/>
        </w:rPr>
        <w:t>Exemptions and exclusions</w:t>
      </w:r>
      <w:bookmarkEnd w:id="11"/>
    </w:p>
    <w:p w:rsidR="007718E0" w:rsidRPr="007D6F6D" w:rsidRDefault="00A31CCB" w:rsidP="007718E0">
      <w:pPr>
        <w:pStyle w:val="Header"/>
      </w:pPr>
      <w:r w:rsidRPr="007D6F6D">
        <w:rPr>
          <w:rStyle w:val="CharDivNo"/>
        </w:rPr>
        <w:t xml:space="preserve"> </w:t>
      </w:r>
      <w:r w:rsidRPr="007D6F6D">
        <w:rPr>
          <w:rStyle w:val="CharDivText"/>
        </w:rPr>
        <w:t xml:space="preserve"> </w:t>
      </w:r>
    </w:p>
    <w:p w:rsidR="007718E0" w:rsidRPr="007D6F6D" w:rsidRDefault="007718E0" w:rsidP="00A31CCB">
      <w:pPr>
        <w:pStyle w:val="ActHead5"/>
      </w:pPr>
      <w:bookmarkStart w:id="12" w:name="_Toc422837396"/>
      <w:r w:rsidRPr="007D6F6D">
        <w:rPr>
          <w:rStyle w:val="CharSectno"/>
        </w:rPr>
        <w:t>7</w:t>
      </w:r>
      <w:r w:rsidR="00A31CCB" w:rsidRPr="007D6F6D">
        <w:t xml:space="preserve">  </w:t>
      </w:r>
      <w:r w:rsidRPr="007D6F6D">
        <w:t>Instruments that are not legislative instruments</w:t>
      </w:r>
      <w:bookmarkEnd w:id="12"/>
    </w:p>
    <w:p w:rsidR="007718E0" w:rsidRPr="007D6F6D" w:rsidRDefault="007718E0" w:rsidP="00A31CCB">
      <w:pPr>
        <w:pStyle w:val="subsection"/>
      </w:pPr>
      <w:r w:rsidRPr="007D6F6D">
        <w:tab/>
      </w:r>
      <w:r w:rsidRPr="007D6F6D">
        <w:tab/>
        <w:t>For item</w:t>
      </w:r>
      <w:r w:rsidR="007D6F6D">
        <w:t> </w:t>
      </w:r>
      <w:r w:rsidRPr="007D6F6D">
        <w:t>24 of the table in subsection</w:t>
      </w:r>
      <w:r w:rsidR="007D6F6D">
        <w:t> </w:t>
      </w:r>
      <w:r w:rsidRPr="007D6F6D">
        <w:t>7(1) of the Act, and subject to sections</w:t>
      </w:r>
      <w:r w:rsidR="007D6F6D">
        <w:t> </w:t>
      </w:r>
      <w:r w:rsidRPr="007D6F6D">
        <w:t xml:space="preserve">6 and 7 of the Act, instruments mentioned in </w:t>
      </w:r>
      <w:r w:rsidR="00A31CCB" w:rsidRPr="007D6F6D">
        <w:t>Schedule</w:t>
      </w:r>
      <w:r w:rsidR="007D6F6D">
        <w:t> </w:t>
      </w:r>
      <w:r w:rsidRPr="007D6F6D">
        <w:t>1 are prescribed.</w:t>
      </w:r>
    </w:p>
    <w:p w:rsidR="007718E0" w:rsidRPr="007D6F6D" w:rsidRDefault="00A31CCB" w:rsidP="00A31CCB">
      <w:pPr>
        <w:pStyle w:val="notetext"/>
      </w:pPr>
      <w:r w:rsidRPr="007D6F6D">
        <w:rPr>
          <w:iCs/>
        </w:rPr>
        <w:t>Note:</w:t>
      </w:r>
      <w:r w:rsidRPr="007D6F6D">
        <w:rPr>
          <w:iCs/>
        </w:rPr>
        <w:tab/>
      </w:r>
      <w:r w:rsidR="007718E0" w:rsidRPr="007D6F6D">
        <w:t xml:space="preserve">The inclusion of a kind of instrument in </w:t>
      </w:r>
      <w:r w:rsidRPr="007D6F6D">
        <w:t>Schedule</w:t>
      </w:r>
      <w:r w:rsidR="007D6F6D">
        <w:t> </w:t>
      </w:r>
      <w:r w:rsidR="007718E0" w:rsidRPr="007D6F6D">
        <w:t>1 does not imply that an instrument of that kind would be a legislative instrument if it were not included in that Schedule</w:t>
      </w:r>
      <w:r w:rsidRPr="007D6F6D">
        <w:t>—</w:t>
      </w:r>
      <w:r w:rsidR="007718E0" w:rsidRPr="007D6F6D">
        <w:t>see subsection</w:t>
      </w:r>
      <w:r w:rsidR="007D6F6D">
        <w:t> </w:t>
      </w:r>
      <w:r w:rsidR="007718E0" w:rsidRPr="007D6F6D">
        <w:t>7(2) of the Act.</w:t>
      </w:r>
    </w:p>
    <w:p w:rsidR="007718E0" w:rsidRPr="007D6F6D" w:rsidRDefault="007718E0" w:rsidP="00A31CCB">
      <w:pPr>
        <w:pStyle w:val="ActHead5"/>
      </w:pPr>
      <w:bookmarkStart w:id="13" w:name="_Toc422837397"/>
      <w:r w:rsidRPr="007D6F6D">
        <w:rPr>
          <w:rStyle w:val="CharSectno"/>
        </w:rPr>
        <w:t>8</w:t>
      </w:r>
      <w:r w:rsidR="00A31CCB" w:rsidRPr="007D6F6D">
        <w:t xml:space="preserve">  </w:t>
      </w:r>
      <w:r w:rsidRPr="007D6F6D">
        <w:t>Legislative instruments not subject to disallowance</w:t>
      </w:r>
      <w:bookmarkEnd w:id="13"/>
    </w:p>
    <w:p w:rsidR="007718E0" w:rsidRPr="007D6F6D" w:rsidRDefault="007718E0" w:rsidP="00A31CCB">
      <w:pPr>
        <w:pStyle w:val="subsection"/>
      </w:pPr>
      <w:r w:rsidRPr="007D6F6D">
        <w:tab/>
      </w:r>
      <w:r w:rsidRPr="007D6F6D">
        <w:tab/>
        <w:t>For item</w:t>
      </w:r>
      <w:r w:rsidR="007D6F6D">
        <w:t> </w:t>
      </w:r>
      <w:r w:rsidRPr="007D6F6D">
        <w:t>44 of the table in subsection</w:t>
      </w:r>
      <w:r w:rsidR="007D6F6D">
        <w:t> </w:t>
      </w:r>
      <w:r w:rsidRPr="007D6F6D">
        <w:t xml:space="preserve">44(2) of the Act, legislative instruments mentioned in </w:t>
      </w:r>
      <w:r w:rsidR="00A31CCB" w:rsidRPr="007D6F6D">
        <w:t>Schedule</w:t>
      </w:r>
      <w:r w:rsidR="007D6F6D">
        <w:t> </w:t>
      </w:r>
      <w:r w:rsidRPr="007D6F6D">
        <w:t>2 are prescribed.</w:t>
      </w:r>
    </w:p>
    <w:p w:rsidR="007718E0" w:rsidRPr="007D6F6D" w:rsidRDefault="00A31CCB" w:rsidP="00A31CCB">
      <w:pPr>
        <w:pStyle w:val="notetext"/>
      </w:pPr>
      <w:r w:rsidRPr="007D6F6D">
        <w:rPr>
          <w:iCs/>
        </w:rPr>
        <w:t>Note:</w:t>
      </w:r>
      <w:r w:rsidRPr="007D6F6D">
        <w:rPr>
          <w:iCs/>
        </w:rPr>
        <w:tab/>
      </w:r>
      <w:r w:rsidR="007718E0" w:rsidRPr="007D6F6D">
        <w:t xml:space="preserve">The inclusion of a kind of instrument in </w:t>
      </w:r>
      <w:r w:rsidRPr="007D6F6D">
        <w:t>Schedule</w:t>
      </w:r>
      <w:r w:rsidR="007D6F6D">
        <w:t> </w:t>
      </w:r>
      <w:r w:rsidR="007718E0" w:rsidRPr="007D6F6D">
        <w:t>2 does not imply that every instrument of that kind is a legislative instrument</w:t>
      </w:r>
      <w:r w:rsidRPr="007D6F6D">
        <w:t>—</w:t>
      </w:r>
      <w:r w:rsidR="007718E0" w:rsidRPr="007D6F6D">
        <w:t>see subsection</w:t>
      </w:r>
      <w:r w:rsidR="007D6F6D">
        <w:t> </w:t>
      </w:r>
      <w:r w:rsidR="007718E0" w:rsidRPr="007D6F6D">
        <w:t>44(3) of the Act.</w:t>
      </w:r>
    </w:p>
    <w:p w:rsidR="007718E0" w:rsidRPr="007D6F6D" w:rsidRDefault="007718E0" w:rsidP="00A31CCB">
      <w:pPr>
        <w:pStyle w:val="ActHead5"/>
      </w:pPr>
      <w:bookmarkStart w:id="14" w:name="_Toc422837398"/>
      <w:r w:rsidRPr="007D6F6D">
        <w:rPr>
          <w:rStyle w:val="CharSectno"/>
        </w:rPr>
        <w:t>9</w:t>
      </w:r>
      <w:r w:rsidR="00A31CCB" w:rsidRPr="007D6F6D">
        <w:t xml:space="preserve">  </w:t>
      </w:r>
      <w:r w:rsidRPr="007D6F6D">
        <w:t>Legislative instruments not subject to sunsetting</w:t>
      </w:r>
      <w:bookmarkEnd w:id="14"/>
    </w:p>
    <w:p w:rsidR="007718E0" w:rsidRPr="007D6F6D" w:rsidRDefault="007718E0" w:rsidP="00A31CCB">
      <w:pPr>
        <w:pStyle w:val="subsection"/>
      </w:pPr>
      <w:r w:rsidRPr="007D6F6D">
        <w:tab/>
      </w:r>
      <w:r w:rsidRPr="007D6F6D">
        <w:tab/>
        <w:t>For item</w:t>
      </w:r>
      <w:r w:rsidR="007D6F6D">
        <w:t> </w:t>
      </w:r>
      <w:r w:rsidRPr="007D6F6D">
        <w:t>51 of the table in subsection</w:t>
      </w:r>
      <w:r w:rsidR="007D6F6D">
        <w:t> </w:t>
      </w:r>
      <w:r w:rsidRPr="007D6F6D">
        <w:t xml:space="preserve">54(2) of the Act, legislative instruments mentioned in </w:t>
      </w:r>
      <w:r w:rsidR="00A31CCB" w:rsidRPr="007D6F6D">
        <w:t>Schedule</w:t>
      </w:r>
      <w:r w:rsidR="007D6F6D">
        <w:t> </w:t>
      </w:r>
      <w:r w:rsidRPr="007D6F6D">
        <w:t>3 are prescribed.</w:t>
      </w:r>
    </w:p>
    <w:p w:rsidR="007718E0" w:rsidRPr="007D6F6D" w:rsidRDefault="00A31CCB" w:rsidP="00A31CCB">
      <w:pPr>
        <w:pStyle w:val="notetext"/>
      </w:pPr>
      <w:r w:rsidRPr="007D6F6D">
        <w:rPr>
          <w:iCs/>
        </w:rPr>
        <w:t>Note:</w:t>
      </w:r>
      <w:r w:rsidRPr="007D6F6D">
        <w:rPr>
          <w:iCs/>
        </w:rPr>
        <w:tab/>
      </w:r>
      <w:r w:rsidR="007718E0" w:rsidRPr="007D6F6D">
        <w:t xml:space="preserve">The inclusion of a kind of instrument in </w:t>
      </w:r>
      <w:r w:rsidRPr="007D6F6D">
        <w:t>Schedule</w:t>
      </w:r>
      <w:r w:rsidR="007D6F6D">
        <w:t> </w:t>
      </w:r>
      <w:r w:rsidR="007718E0" w:rsidRPr="007D6F6D">
        <w:t>3 does not imply that every instrument of that kind is a legislative instrument</w:t>
      </w:r>
      <w:r w:rsidRPr="007D6F6D">
        <w:t>—</w:t>
      </w:r>
      <w:r w:rsidR="007718E0" w:rsidRPr="007D6F6D">
        <w:t>see subsection</w:t>
      </w:r>
      <w:r w:rsidR="007D6F6D">
        <w:t> </w:t>
      </w:r>
      <w:r w:rsidR="007718E0" w:rsidRPr="007D6F6D">
        <w:t>54(3) of the Act.</w:t>
      </w:r>
    </w:p>
    <w:p w:rsidR="007718E0" w:rsidRPr="007D6F6D" w:rsidRDefault="007718E0" w:rsidP="00A31CCB">
      <w:pPr>
        <w:pStyle w:val="ActHead5"/>
      </w:pPr>
      <w:bookmarkStart w:id="15" w:name="_Toc422837399"/>
      <w:r w:rsidRPr="007D6F6D">
        <w:rPr>
          <w:rStyle w:val="CharSectno"/>
        </w:rPr>
        <w:t>10</w:t>
      </w:r>
      <w:r w:rsidR="00A31CCB" w:rsidRPr="007D6F6D">
        <w:t xml:space="preserve">  </w:t>
      </w:r>
      <w:r w:rsidRPr="007D6F6D">
        <w:t>Existing disallowance provisions</w:t>
      </w:r>
      <w:bookmarkEnd w:id="15"/>
    </w:p>
    <w:p w:rsidR="007718E0" w:rsidRPr="007D6F6D" w:rsidRDefault="007718E0" w:rsidP="00A31CCB">
      <w:pPr>
        <w:pStyle w:val="subsection"/>
      </w:pPr>
      <w:r w:rsidRPr="007D6F6D">
        <w:tab/>
      </w:r>
      <w:r w:rsidRPr="007D6F6D">
        <w:tab/>
        <w:t>For subsection</w:t>
      </w:r>
      <w:r w:rsidR="007D6F6D">
        <w:t> </w:t>
      </w:r>
      <w:r w:rsidRPr="007D6F6D">
        <w:t>57(5) of the Act, subsection</w:t>
      </w:r>
      <w:r w:rsidR="007D6F6D">
        <w:t> </w:t>
      </w:r>
      <w:r w:rsidRPr="007D6F6D">
        <w:t xml:space="preserve">57(2) of the Act does not apply to disallowance provisions mentioned in </w:t>
      </w:r>
      <w:r w:rsidR="00A31CCB" w:rsidRPr="007D6F6D">
        <w:t>Schedule</w:t>
      </w:r>
      <w:r w:rsidR="007D6F6D">
        <w:t> </w:t>
      </w:r>
      <w:r w:rsidRPr="007D6F6D">
        <w:t>4.</w:t>
      </w:r>
    </w:p>
    <w:p w:rsidR="00A31CCB" w:rsidRPr="007D6F6D" w:rsidRDefault="00A31CCB" w:rsidP="00917A24">
      <w:pPr>
        <w:sectPr w:rsidR="00A31CCB" w:rsidRPr="007D6F6D" w:rsidSect="00AA1E4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bookmarkStart w:id="16" w:name="OPCSB_BodyPrincipleB5"/>
    </w:p>
    <w:p w:rsidR="007718E0" w:rsidRPr="007D6F6D" w:rsidRDefault="00A31CCB" w:rsidP="00A31CCB">
      <w:pPr>
        <w:pStyle w:val="ActHead1"/>
      </w:pPr>
      <w:bookmarkStart w:id="17" w:name="_Toc422837400"/>
      <w:bookmarkEnd w:id="16"/>
      <w:r w:rsidRPr="007D6F6D">
        <w:rPr>
          <w:rStyle w:val="CharChapNo"/>
        </w:rPr>
        <w:t>Schedule</w:t>
      </w:r>
      <w:r w:rsidR="007D6F6D" w:rsidRPr="007D6F6D">
        <w:rPr>
          <w:rStyle w:val="CharChapNo"/>
        </w:rPr>
        <w:t> </w:t>
      </w:r>
      <w:r w:rsidR="007718E0" w:rsidRPr="007D6F6D">
        <w:rPr>
          <w:rStyle w:val="CharChapNo"/>
        </w:rPr>
        <w:t>1</w:t>
      </w:r>
      <w:r w:rsidRPr="007D6F6D">
        <w:t>—</w:t>
      </w:r>
      <w:r w:rsidR="007718E0" w:rsidRPr="007D6F6D">
        <w:rPr>
          <w:rStyle w:val="CharChapText"/>
        </w:rPr>
        <w:t>Instruments declared not to be legislative instruments</w:t>
      </w:r>
      <w:bookmarkEnd w:id="17"/>
    </w:p>
    <w:p w:rsidR="007718E0" w:rsidRPr="007D6F6D" w:rsidRDefault="007718E0" w:rsidP="00A31CCB">
      <w:pPr>
        <w:pStyle w:val="notemargin"/>
      </w:pPr>
      <w:r w:rsidRPr="007D6F6D">
        <w:t>(regulation</w:t>
      </w:r>
      <w:r w:rsidR="007D6F6D">
        <w:t> </w:t>
      </w:r>
      <w:r w:rsidRPr="007D6F6D">
        <w:t>7)</w:t>
      </w:r>
    </w:p>
    <w:p w:rsidR="007718E0" w:rsidRPr="007D6F6D" w:rsidRDefault="00A31CCB" w:rsidP="00A31CCB">
      <w:pPr>
        <w:pStyle w:val="ActHead2"/>
      </w:pPr>
      <w:bookmarkStart w:id="18" w:name="_Toc422837401"/>
      <w:r w:rsidRPr="007D6F6D">
        <w:rPr>
          <w:rStyle w:val="CharPartNo"/>
        </w:rPr>
        <w:t>Part</w:t>
      </w:r>
      <w:r w:rsidR="007D6F6D" w:rsidRPr="007D6F6D">
        <w:rPr>
          <w:rStyle w:val="CharPartNo"/>
        </w:rPr>
        <w:t> </w:t>
      </w:r>
      <w:r w:rsidR="007718E0" w:rsidRPr="007D6F6D">
        <w:rPr>
          <w:rStyle w:val="CharPartNo"/>
        </w:rPr>
        <w:t>1</w:t>
      </w:r>
      <w:r w:rsidRPr="007D6F6D">
        <w:t>—</w:t>
      </w:r>
      <w:r w:rsidR="007718E0" w:rsidRPr="007D6F6D">
        <w:rPr>
          <w:rStyle w:val="CharPartText"/>
        </w:rPr>
        <w:t>General classes of instruments</w:t>
      </w:r>
      <w:bookmarkEnd w:id="18"/>
    </w:p>
    <w:p w:rsidR="007718E0" w:rsidRPr="007D6F6D" w:rsidRDefault="007718E0" w:rsidP="00A31CCB">
      <w:pPr>
        <w:pStyle w:val="subsection"/>
      </w:pPr>
      <w:r w:rsidRPr="007D6F6D">
        <w:tab/>
        <w:t>1.</w:t>
      </w:r>
      <w:r w:rsidRPr="007D6F6D">
        <w:tab/>
        <w:t>An instrument of delegation, including any directions to the delegate.</w:t>
      </w:r>
    </w:p>
    <w:p w:rsidR="007718E0" w:rsidRPr="007D6F6D" w:rsidRDefault="007718E0" w:rsidP="00A31CCB">
      <w:pPr>
        <w:pStyle w:val="subsection"/>
      </w:pPr>
      <w:r w:rsidRPr="007D6F6D">
        <w:tab/>
        <w:t>2.</w:t>
      </w:r>
      <w:r w:rsidRPr="007D6F6D">
        <w:tab/>
        <w:t>An instrument of authorisation (that is, an instrument the effect of which is to authorise a specified individual to take a particular action or act in a particular way) or an application for such an instrument.</w:t>
      </w:r>
    </w:p>
    <w:p w:rsidR="007718E0" w:rsidRPr="007D6F6D" w:rsidRDefault="007718E0" w:rsidP="00A31CCB">
      <w:pPr>
        <w:pStyle w:val="subsection"/>
      </w:pPr>
      <w:r w:rsidRPr="007D6F6D">
        <w:tab/>
        <w:t>3.</w:t>
      </w:r>
      <w:r w:rsidRPr="007D6F6D">
        <w:tab/>
        <w:t>An instrument the effect of which is to approve a manner of doing an act.</w:t>
      </w:r>
    </w:p>
    <w:p w:rsidR="007718E0" w:rsidRPr="007D6F6D" w:rsidRDefault="007718E0" w:rsidP="00A31CCB">
      <w:pPr>
        <w:pStyle w:val="subsection"/>
      </w:pPr>
      <w:r w:rsidRPr="007D6F6D">
        <w:tab/>
        <w:t>4.</w:t>
      </w:r>
      <w:r w:rsidRPr="007D6F6D">
        <w:tab/>
        <w:t>An evidentiary certificate.</w:t>
      </w:r>
    </w:p>
    <w:p w:rsidR="007718E0" w:rsidRPr="007D6F6D" w:rsidRDefault="007718E0" w:rsidP="00A31CCB">
      <w:pPr>
        <w:pStyle w:val="subsection"/>
      </w:pPr>
      <w:r w:rsidRPr="007D6F6D">
        <w:tab/>
        <w:t>5.</w:t>
      </w:r>
      <w:r w:rsidRPr="007D6F6D">
        <w:tab/>
        <w:t>An instrument prescribing or approving a form.</w:t>
      </w:r>
    </w:p>
    <w:p w:rsidR="007718E0" w:rsidRPr="007D6F6D" w:rsidRDefault="007718E0" w:rsidP="00A31CCB">
      <w:pPr>
        <w:pStyle w:val="subsection"/>
      </w:pPr>
      <w:r w:rsidRPr="007D6F6D">
        <w:tab/>
        <w:t>6.</w:t>
      </w:r>
      <w:r w:rsidRPr="007D6F6D">
        <w:tab/>
        <w:t>A practice direction made by a court or tribunal.</w:t>
      </w:r>
    </w:p>
    <w:p w:rsidR="007718E0" w:rsidRPr="007D6F6D" w:rsidRDefault="007718E0" w:rsidP="00A31CCB">
      <w:pPr>
        <w:pStyle w:val="subsection"/>
      </w:pPr>
      <w:r w:rsidRPr="007D6F6D">
        <w:tab/>
        <w:t>7.</w:t>
      </w:r>
      <w:r w:rsidRPr="007D6F6D">
        <w:tab/>
        <w:t>A Proclamation that provided solely for the commencement of an Act, or provisions of an Act, and had effect before 1</w:t>
      </w:r>
      <w:r w:rsidR="007D6F6D">
        <w:t> </w:t>
      </w:r>
      <w:r w:rsidRPr="007D6F6D">
        <w:t>January 2005.</w:t>
      </w:r>
    </w:p>
    <w:p w:rsidR="007718E0" w:rsidRPr="007D6F6D" w:rsidRDefault="007718E0" w:rsidP="00A31CCB">
      <w:pPr>
        <w:pStyle w:val="subsection"/>
      </w:pPr>
      <w:r w:rsidRPr="007D6F6D">
        <w:tab/>
        <w:t>8.</w:t>
      </w:r>
      <w:r w:rsidRPr="007D6F6D">
        <w:tab/>
        <w:t>An instrument whose effect was spent before 1</w:t>
      </w:r>
      <w:r w:rsidR="007D6F6D">
        <w:t> </w:t>
      </w:r>
      <w:r w:rsidRPr="007D6F6D">
        <w:t>January 2005.</w:t>
      </w:r>
    </w:p>
    <w:p w:rsidR="007718E0" w:rsidRPr="007D6F6D" w:rsidRDefault="007718E0" w:rsidP="00A31CCB">
      <w:pPr>
        <w:pStyle w:val="subsection"/>
      </w:pPr>
      <w:r w:rsidRPr="007D6F6D">
        <w:tab/>
        <w:t>9.</w:t>
      </w:r>
      <w:r w:rsidRPr="007D6F6D">
        <w:tab/>
        <w:t>An instrument of appointment, engagement or employment, or an instrument of suspension or termination of appointment, engagement or employment.</w:t>
      </w:r>
    </w:p>
    <w:p w:rsidR="007718E0" w:rsidRPr="007D6F6D" w:rsidRDefault="007718E0" w:rsidP="00A31CCB">
      <w:pPr>
        <w:pStyle w:val="subsection"/>
      </w:pPr>
      <w:r w:rsidRPr="007D6F6D">
        <w:tab/>
        <w:t>10.</w:t>
      </w:r>
      <w:r w:rsidRPr="007D6F6D">
        <w:tab/>
        <w:t>An instrument of resignation.</w:t>
      </w:r>
    </w:p>
    <w:p w:rsidR="007718E0" w:rsidRPr="007D6F6D" w:rsidRDefault="007718E0" w:rsidP="00A31CCB">
      <w:pPr>
        <w:pStyle w:val="subsection"/>
      </w:pPr>
      <w:r w:rsidRPr="007D6F6D">
        <w:tab/>
        <w:t>11.</w:t>
      </w:r>
      <w:r w:rsidRPr="007D6F6D">
        <w:tab/>
        <w:t>An instrument granting leave of absence or determining terms and conditions of appointment, engagement or employment.</w:t>
      </w:r>
    </w:p>
    <w:p w:rsidR="007718E0" w:rsidRPr="007D6F6D" w:rsidRDefault="007718E0" w:rsidP="00A31CCB">
      <w:pPr>
        <w:pStyle w:val="subsection"/>
      </w:pPr>
      <w:r w:rsidRPr="007D6F6D">
        <w:tab/>
        <w:t>12.</w:t>
      </w:r>
      <w:r w:rsidRPr="007D6F6D">
        <w:tab/>
        <w:t>An instrument constituting recommendations or advice.</w:t>
      </w:r>
    </w:p>
    <w:p w:rsidR="007718E0" w:rsidRPr="007D6F6D" w:rsidRDefault="007718E0" w:rsidP="00A31CCB">
      <w:pPr>
        <w:pStyle w:val="subsection"/>
      </w:pPr>
      <w:r w:rsidRPr="007D6F6D">
        <w:tab/>
        <w:t>13.</w:t>
      </w:r>
      <w:r w:rsidRPr="007D6F6D">
        <w:tab/>
        <w:t>An annual or periodic report.</w:t>
      </w:r>
    </w:p>
    <w:p w:rsidR="007718E0" w:rsidRPr="007D6F6D" w:rsidRDefault="007718E0" w:rsidP="00BD4E56">
      <w:pPr>
        <w:pStyle w:val="subsection"/>
        <w:keepNext/>
        <w:keepLines/>
      </w:pPr>
      <w:r w:rsidRPr="007D6F6D">
        <w:tab/>
        <w:t>14.</w:t>
      </w:r>
      <w:r w:rsidRPr="007D6F6D">
        <w:tab/>
        <w:t>Any of the following:</w:t>
      </w:r>
    </w:p>
    <w:p w:rsidR="007718E0" w:rsidRPr="007D6F6D" w:rsidRDefault="007718E0" w:rsidP="00A31CCB">
      <w:pPr>
        <w:pStyle w:val="paragraph"/>
      </w:pPr>
      <w:r w:rsidRPr="007D6F6D">
        <w:tab/>
        <w:t>(a)</w:t>
      </w:r>
      <w:r w:rsidRPr="007D6F6D">
        <w:tab/>
        <w:t>an instrument granting, renewing, transferring, suspending or cancelling a licence or permit that authorises a specified person to do an act, or registration of a specified person;</w:t>
      </w:r>
    </w:p>
    <w:p w:rsidR="007718E0" w:rsidRPr="007D6F6D" w:rsidRDefault="007718E0" w:rsidP="00A31CCB">
      <w:pPr>
        <w:pStyle w:val="paragraph"/>
      </w:pPr>
      <w:r w:rsidRPr="007D6F6D">
        <w:tab/>
        <w:t>(b)</w:t>
      </w:r>
      <w:r w:rsidRPr="007D6F6D">
        <w:tab/>
        <w:t>an instrument refusing to grant, renew or transfer such a licence, permit or registration;</w:t>
      </w:r>
    </w:p>
    <w:p w:rsidR="007718E0" w:rsidRPr="007D6F6D" w:rsidRDefault="007718E0" w:rsidP="00A31CCB">
      <w:pPr>
        <w:pStyle w:val="paragraph"/>
      </w:pPr>
      <w:r w:rsidRPr="007D6F6D">
        <w:tab/>
        <w:t>(c)</w:t>
      </w:r>
      <w:r w:rsidRPr="007D6F6D">
        <w:tab/>
        <w:t>an instrument imposing conditions on such a licence, permit or registration.</w:t>
      </w:r>
    </w:p>
    <w:p w:rsidR="007718E0" w:rsidRPr="007D6F6D" w:rsidRDefault="007718E0" w:rsidP="00A31CCB">
      <w:pPr>
        <w:pStyle w:val="subsection"/>
      </w:pPr>
      <w:r w:rsidRPr="007D6F6D">
        <w:tab/>
        <w:t>15.</w:t>
      </w:r>
      <w:r w:rsidRPr="007D6F6D">
        <w:tab/>
        <w:t>A warrant, an application for a warrant, or an instrument supporting such an application.</w:t>
      </w:r>
    </w:p>
    <w:p w:rsidR="007718E0" w:rsidRPr="007D6F6D" w:rsidRDefault="007718E0" w:rsidP="00A31CCB">
      <w:pPr>
        <w:pStyle w:val="subsection"/>
      </w:pPr>
      <w:r w:rsidRPr="007D6F6D">
        <w:tab/>
        <w:t>16.</w:t>
      </w:r>
      <w:r w:rsidRPr="007D6F6D">
        <w:tab/>
        <w:t>An instrument authorising:</w:t>
      </w:r>
    </w:p>
    <w:p w:rsidR="007718E0" w:rsidRPr="007D6F6D" w:rsidRDefault="007718E0" w:rsidP="00A31CCB">
      <w:pPr>
        <w:pStyle w:val="paragraph"/>
      </w:pPr>
      <w:r w:rsidRPr="007D6F6D">
        <w:tab/>
        <w:t>(a)</w:t>
      </w:r>
      <w:r w:rsidRPr="007D6F6D">
        <w:tab/>
        <w:t>the surveillance of a person or thing; or</w:t>
      </w:r>
    </w:p>
    <w:p w:rsidR="007718E0" w:rsidRPr="007D6F6D" w:rsidRDefault="007718E0" w:rsidP="00A31CCB">
      <w:pPr>
        <w:pStyle w:val="paragraph"/>
      </w:pPr>
      <w:r w:rsidRPr="007D6F6D">
        <w:tab/>
        <w:t>(b)</w:t>
      </w:r>
      <w:r w:rsidRPr="007D6F6D">
        <w:tab/>
        <w:t>the retrieval of a device facilitating such surveillance; or</w:t>
      </w:r>
    </w:p>
    <w:p w:rsidR="007718E0" w:rsidRPr="007D6F6D" w:rsidRDefault="007718E0" w:rsidP="00A31CCB">
      <w:pPr>
        <w:pStyle w:val="paragraph"/>
      </w:pPr>
      <w:r w:rsidRPr="007D6F6D">
        <w:tab/>
        <w:t>(c)</w:t>
      </w:r>
      <w:r w:rsidRPr="007D6F6D">
        <w:tab/>
        <w:t>the interception of a thing.</w:t>
      </w:r>
    </w:p>
    <w:p w:rsidR="007718E0" w:rsidRPr="007D6F6D" w:rsidRDefault="007718E0" w:rsidP="00A31CCB">
      <w:pPr>
        <w:pStyle w:val="subsection"/>
      </w:pPr>
      <w:r w:rsidRPr="007D6F6D">
        <w:tab/>
        <w:t>17.</w:t>
      </w:r>
      <w:r w:rsidRPr="007D6F6D">
        <w:tab/>
        <w:t>An application for an instrument mentioned in item</w:t>
      </w:r>
      <w:r w:rsidR="007D6F6D">
        <w:t> </w:t>
      </w:r>
      <w:r w:rsidRPr="007D6F6D">
        <w:t>16, or an instrument supporting such an application.</w:t>
      </w:r>
    </w:p>
    <w:p w:rsidR="007718E0" w:rsidRPr="007D6F6D" w:rsidRDefault="007718E0" w:rsidP="00A31CCB">
      <w:pPr>
        <w:pStyle w:val="subsection"/>
      </w:pPr>
      <w:r w:rsidRPr="007D6F6D">
        <w:tab/>
        <w:t>18.</w:t>
      </w:r>
      <w:r w:rsidRPr="007D6F6D">
        <w:tab/>
        <w:t>An instrument acknowledging the receipt of something.</w:t>
      </w:r>
    </w:p>
    <w:p w:rsidR="007718E0" w:rsidRPr="007D6F6D" w:rsidRDefault="007718E0" w:rsidP="00A31CCB">
      <w:pPr>
        <w:pStyle w:val="subsection"/>
      </w:pPr>
      <w:r w:rsidRPr="007D6F6D">
        <w:tab/>
        <w:t>19.</w:t>
      </w:r>
      <w:r w:rsidRPr="007D6F6D">
        <w:tab/>
        <w:t>An instrument requesting or requiring a person to attend premises, give evidence, answer questions, produce documents or give information.</w:t>
      </w:r>
    </w:p>
    <w:p w:rsidR="007718E0" w:rsidRPr="007D6F6D" w:rsidRDefault="007718E0" w:rsidP="00A31CCB">
      <w:pPr>
        <w:pStyle w:val="subsection"/>
      </w:pPr>
      <w:r w:rsidRPr="007D6F6D">
        <w:tab/>
        <w:t>20.</w:t>
      </w:r>
      <w:r w:rsidRPr="007D6F6D">
        <w:tab/>
        <w:t>Any of the following:</w:t>
      </w:r>
    </w:p>
    <w:p w:rsidR="007718E0" w:rsidRPr="007D6F6D" w:rsidRDefault="007718E0" w:rsidP="00A31CCB">
      <w:pPr>
        <w:pStyle w:val="paragraph"/>
      </w:pPr>
      <w:r w:rsidRPr="007D6F6D">
        <w:tab/>
        <w:t>(a)</w:t>
      </w:r>
      <w:r w:rsidRPr="007D6F6D">
        <w:tab/>
        <w:t>a notice of a decision or proposed decision;</w:t>
      </w:r>
    </w:p>
    <w:p w:rsidR="007718E0" w:rsidRPr="007D6F6D" w:rsidRDefault="007718E0" w:rsidP="00A31CCB">
      <w:pPr>
        <w:pStyle w:val="paragraph"/>
      </w:pPr>
      <w:r w:rsidRPr="007D6F6D">
        <w:tab/>
        <w:t>(b)</w:t>
      </w:r>
      <w:r w:rsidRPr="007D6F6D">
        <w:tab/>
        <w:t>a notice of reasons for a decision or proposed decision;</w:t>
      </w:r>
    </w:p>
    <w:p w:rsidR="007718E0" w:rsidRPr="007D6F6D" w:rsidRDefault="007718E0" w:rsidP="00A31CCB">
      <w:pPr>
        <w:pStyle w:val="paragraph"/>
      </w:pPr>
      <w:r w:rsidRPr="007D6F6D">
        <w:tab/>
        <w:t>(c)</w:t>
      </w:r>
      <w:r w:rsidRPr="007D6F6D">
        <w:tab/>
        <w:t>a notice of rights of review.</w:t>
      </w:r>
    </w:p>
    <w:p w:rsidR="007718E0" w:rsidRPr="007D6F6D" w:rsidRDefault="007718E0" w:rsidP="00A31CCB">
      <w:pPr>
        <w:pStyle w:val="subsection"/>
      </w:pPr>
      <w:r w:rsidRPr="007D6F6D">
        <w:tab/>
        <w:t>21.</w:t>
      </w:r>
      <w:r w:rsidRPr="007D6F6D">
        <w:tab/>
        <w:t>An instrument the making or issue of which is:</w:t>
      </w:r>
    </w:p>
    <w:p w:rsidR="007718E0" w:rsidRPr="007D6F6D" w:rsidRDefault="007718E0" w:rsidP="00A31CCB">
      <w:pPr>
        <w:pStyle w:val="paragraph"/>
      </w:pPr>
      <w:r w:rsidRPr="007D6F6D">
        <w:tab/>
        <w:t>(a)</w:t>
      </w:r>
      <w:r w:rsidRPr="007D6F6D">
        <w:tab/>
        <w:t xml:space="preserve">a decision that is reviewable under the </w:t>
      </w:r>
      <w:r w:rsidRPr="007D6F6D">
        <w:rPr>
          <w:i/>
          <w:iCs/>
        </w:rPr>
        <w:t>Administrative Decisions (Judicial Review) Act 1977</w:t>
      </w:r>
      <w:r w:rsidRPr="007D6F6D">
        <w:t>; or</w:t>
      </w:r>
    </w:p>
    <w:p w:rsidR="007718E0" w:rsidRPr="007D6F6D" w:rsidRDefault="007718E0" w:rsidP="00A31CCB">
      <w:pPr>
        <w:pStyle w:val="paragraph"/>
      </w:pPr>
      <w:r w:rsidRPr="007D6F6D">
        <w:tab/>
        <w:t>(b)</w:t>
      </w:r>
      <w:r w:rsidRPr="007D6F6D">
        <w:tab/>
        <w:t>a decision that would be reviewable under that Act except for an exemption under that Act or another Act.</w:t>
      </w:r>
    </w:p>
    <w:p w:rsidR="007718E0" w:rsidRPr="007D6F6D" w:rsidRDefault="007718E0" w:rsidP="00A31CCB">
      <w:pPr>
        <w:pStyle w:val="subsection"/>
      </w:pPr>
      <w:r w:rsidRPr="007D6F6D">
        <w:tab/>
        <w:t>22.</w:t>
      </w:r>
      <w:r w:rsidRPr="007D6F6D">
        <w:tab/>
        <w:t>An agreement, contract or undertaking authorised to be made or given under legislation, or an instrument made</w:t>
      </w:r>
      <w:r w:rsidRPr="007D6F6D">
        <w:rPr>
          <w:i/>
          <w:iCs/>
        </w:rPr>
        <w:t xml:space="preserve"> </w:t>
      </w:r>
      <w:r w:rsidRPr="007D6F6D">
        <w:t>under such an agreement, contract or undertaking.</w:t>
      </w:r>
    </w:p>
    <w:p w:rsidR="007718E0" w:rsidRPr="007D6F6D" w:rsidRDefault="007718E0" w:rsidP="00A31CCB">
      <w:pPr>
        <w:pStyle w:val="subsection"/>
      </w:pPr>
      <w:r w:rsidRPr="007D6F6D">
        <w:tab/>
        <w:t>23.</w:t>
      </w:r>
      <w:r w:rsidRPr="007D6F6D">
        <w:tab/>
        <w:t>An acceptance or rejection of an undertaking.</w:t>
      </w:r>
    </w:p>
    <w:p w:rsidR="007718E0" w:rsidRPr="007D6F6D" w:rsidRDefault="007718E0" w:rsidP="00A31CCB">
      <w:pPr>
        <w:pStyle w:val="subsection"/>
      </w:pPr>
      <w:r w:rsidRPr="007D6F6D">
        <w:tab/>
        <w:t>24.</w:t>
      </w:r>
      <w:r w:rsidRPr="007D6F6D">
        <w:tab/>
        <w:t>A nomination, request or invitation, or a withdrawal of a nomination, request or invitation.</w:t>
      </w:r>
    </w:p>
    <w:p w:rsidR="007718E0" w:rsidRPr="007D6F6D" w:rsidRDefault="007718E0" w:rsidP="00A31CCB">
      <w:pPr>
        <w:pStyle w:val="subsection"/>
      </w:pPr>
      <w:r w:rsidRPr="007D6F6D">
        <w:tab/>
        <w:t>25.</w:t>
      </w:r>
      <w:r w:rsidRPr="007D6F6D">
        <w:tab/>
        <w:t>An application for an order, direction or other instrument, or a withdrawal of such an application, to any of the following:</w:t>
      </w:r>
    </w:p>
    <w:p w:rsidR="007718E0" w:rsidRPr="007D6F6D" w:rsidRDefault="007718E0" w:rsidP="00A31CCB">
      <w:pPr>
        <w:pStyle w:val="paragraph"/>
      </w:pPr>
      <w:r w:rsidRPr="007D6F6D">
        <w:tab/>
        <w:t>(a)</w:t>
      </w:r>
      <w:r w:rsidRPr="007D6F6D">
        <w:tab/>
        <w:t>a court;</w:t>
      </w:r>
    </w:p>
    <w:p w:rsidR="007718E0" w:rsidRPr="007D6F6D" w:rsidRDefault="007718E0" w:rsidP="00A31CCB">
      <w:pPr>
        <w:pStyle w:val="paragraph"/>
      </w:pPr>
      <w:r w:rsidRPr="007D6F6D">
        <w:tab/>
        <w:t>(b)</w:t>
      </w:r>
      <w:r w:rsidRPr="007D6F6D">
        <w:tab/>
        <w:t>a Judge or a Magistrate (including a Judge or Magistrate acting in a personal capacity);</w:t>
      </w:r>
    </w:p>
    <w:p w:rsidR="007718E0" w:rsidRPr="007D6F6D" w:rsidRDefault="007718E0" w:rsidP="00A31CCB">
      <w:pPr>
        <w:pStyle w:val="paragraph"/>
      </w:pPr>
      <w:r w:rsidRPr="007D6F6D">
        <w:tab/>
        <w:t>(c)</w:t>
      </w:r>
      <w:r w:rsidRPr="007D6F6D">
        <w:tab/>
        <w:t>an officer of a court;</w:t>
      </w:r>
    </w:p>
    <w:p w:rsidR="007718E0" w:rsidRPr="007D6F6D" w:rsidRDefault="007718E0" w:rsidP="00A31CCB">
      <w:pPr>
        <w:pStyle w:val="paragraph"/>
      </w:pPr>
      <w:r w:rsidRPr="007D6F6D">
        <w:tab/>
        <w:t>(d)</w:t>
      </w:r>
      <w:r w:rsidRPr="007D6F6D">
        <w:tab/>
        <w:t>a tribunal;</w:t>
      </w:r>
    </w:p>
    <w:p w:rsidR="007718E0" w:rsidRPr="007D6F6D" w:rsidRDefault="007718E0" w:rsidP="00A31CCB">
      <w:pPr>
        <w:pStyle w:val="paragraph"/>
      </w:pPr>
      <w:r w:rsidRPr="007D6F6D">
        <w:tab/>
        <w:t>(e)</w:t>
      </w:r>
      <w:r w:rsidRPr="007D6F6D">
        <w:tab/>
        <w:t>a member or an officer of a tribunal.</w:t>
      </w:r>
    </w:p>
    <w:p w:rsidR="007718E0" w:rsidRPr="007D6F6D" w:rsidRDefault="007718E0" w:rsidP="00A31CCB">
      <w:pPr>
        <w:pStyle w:val="subsection"/>
      </w:pPr>
      <w:r w:rsidRPr="007D6F6D">
        <w:tab/>
        <w:t>26.</w:t>
      </w:r>
      <w:r w:rsidRPr="007D6F6D">
        <w:tab/>
        <w:t>An order, direction, or other instrument made in response to an application, being an order, direction or other instrument made by any of the following:</w:t>
      </w:r>
    </w:p>
    <w:p w:rsidR="007718E0" w:rsidRPr="007D6F6D" w:rsidRDefault="007718E0" w:rsidP="00A31CCB">
      <w:pPr>
        <w:pStyle w:val="paragraph"/>
      </w:pPr>
      <w:r w:rsidRPr="007D6F6D">
        <w:tab/>
        <w:t>(a)</w:t>
      </w:r>
      <w:r w:rsidRPr="007D6F6D">
        <w:tab/>
        <w:t>a court;</w:t>
      </w:r>
    </w:p>
    <w:p w:rsidR="007718E0" w:rsidRPr="007D6F6D" w:rsidRDefault="007718E0" w:rsidP="00A31CCB">
      <w:pPr>
        <w:pStyle w:val="paragraph"/>
      </w:pPr>
      <w:r w:rsidRPr="007D6F6D">
        <w:tab/>
        <w:t>(b)</w:t>
      </w:r>
      <w:r w:rsidRPr="007D6F6D">
        <w:tab/>
        <w:t>a Judge or a Magistrate (including a Judge or Magistrate acting in a personal capacity);</w:t>
      </w:r>
    </w:p>
    <w:p w:rsidR="007718E0" w:rsidRPr="007D6F6D" w:rsidRDefault="007718E0" w:rsidP="00A31CCB">
      <w:pPr>
        <w:pStyle w:val="paragraph"/>
      </w:pPr>
      <w:r w:rsidRPr="007D6F6D">
        <w:tab/>
        <w:t>(c)</w:t>
      </w:r>
      <w:r w:rsidRPr="007D6F6D">
        <w:tab/>
        <w:t>an officer of a court;</w:t>
      </w:r>
    </w:p>
    <w:p w:rsidR="007718E0" w:rsidRPr="007D6F6D" w:rsidRDefault="007718E0" w:rsidP="00A31CCB">
      <w:pPr>
        <w:pStyle w:val="paragraph"/>
      </w:pPr>
      <w:r w:rsidRPr="007D6F6D">
        <w:tab/>
        <w:t>(d)</w:t>
      </w:r>
      <w:r w:rsidRPr="007D6F6D">
        <w:tab/>
        <w:t>a tribunal;</w:t>
      </w:r>
    </w:p>
    <w:p w:rsidR="007718E0" w:rsidRPr="007D6F6D" w:rsidRDefault="007718E0" w:rsidP="00A31CCB">
      <w:pPr>
        <w:pStyle w:val="paragraph"/>
      </w:pPr>
      <w:r w:rsidRPr="007D6F6D">
        <w:tab/>
        <w:t>(e)</w:t>
      </w:r>
      <w:r w:rsidRPr="007D6F6D">
        <w:tab/>
        <w:t>a member or an officer of a tribunal.</w:t>
      </w:r>
    </w:p>
    <w:p w:rsidR="007718E0" w:rsidRPr="007D6F6D" w:rsidRDefault="007718E0" w:rsidP="00A31CCB">
      <w:pPr>
        <w:pStyle w:val="subsection"/>
      </w:pPr>
      <w:r w:rsidRPr="007D6F6D">
        <w:tab/>
        <w:t>26A.</w:t>
      </w:r>
      <w:r w:rsidRPr="007D6F6D">
        <w:tab/>
        <w:t>An order, direction, or other instrument made in a proceeding before any of the following:</w:t>
      </w:r>
    </w:p>
    <w:p w:rsidR="007718E0" w:rsidRPr="007D6F6D" w:rsidRDefault="007718E0" w:rsidP="00A31CCB">
      <w:pPr>
        <w:pStyle w:val="paragraph"/>
      </w:pPr>
      <w:r w:rsidRPr="007D6F6D">
        <w:tab/>
        <w:t>(a)</w:t>
      </w:r>
      <w:r w:rsidRPr="007D6F6D">
        <w:tab/>
        <w:t>a court;</w:t>
      </w:r>
    </w:p>
    <w:p w:rsidR="007718E0" w:rsidRPr="007D6F6D" w:rsidRDefault="007718E0" w:rsidP="00A31CCB">
      <w:pPr>
        <w:pStyle w:val="paragraph"/>
      </w:pPr>
      <w:r w:rsidRPr="007D6F6D">
        <w:tab/>
        <w:t>(b)</w:t>
      </w:r>
      <w:r w:rsidRPr="007D6F6D">
        <w:tab/>
        <w:t>a Judge or a Magistrate;</w:t>
      </w:r>
    </w:p>
    <w:p w:rsidR="007718E0" w:rsidRPr="007D6F6D" w:rsidRDefault="007718E0" w:rsidP="00A31CCB">
      <w:pPr>
        <w:pStyle w:val="paragraph"/>
      </w:pPr>
      <w:r w:rsidRPr="007D6F6D">
        <w:tab/>
        <w:t>(c)</w:t>
      </w:r>
      <w:r w:rsidRPr="007D6F6D">
        <w:tab/>
        <w:t>an officer of a court;</w:t>
      </w:r>
    </w:p>
    <w:p w:rsidR="007718E0" w:rsidRPr="007D6F6D" w:rsidRDefault="007718E0" w:rsidP="00A31CCB">
      <w:pPr>
        <w:pStyle w:val="paragraph"/>
      </w:pPr>
      <w:r w:rsidRPr="007D6F6D">
        <w:tab/>
        <w:t>(d)</w:t>
      </w:r>
      <w:r w:rsidRPr="007D6F6D">
        <w:tab/>
        <w:t>a tribunal;</w:t>
      </w:r>
    </w:p>
    <w:p w:rsidR="007718E0" w:rsidRPr="007D6F6D" w:rsidRDefault="007718E0" w:rsidP="00A31CCB">
      <w:pPr>
        <w:pStyle w:val="paragraph"/>
      </w:pPr>
      <w:r w:rsidRPr="007D6F6D">
        <w:tab/>
        <w:t>(e)</w:t>
      </w:r>
      <w:r w:rsidRPr="007D6F6D">
        <w:tab/>
        <w:t>a member or an officer of a tribunal.</w:t>
      </w:r>
    </w:p>
    <w:p w:rsidR="007718E0" w:rsidRPr="007D6F6D" w:rsidRDefault="007718E0" w:rsidP="00A31CCB">
      <w:pPr>
        <w:pStyle w:val="subsection"/>
      </w:pPr>
      <w:r w:rsidRPr="007D6F6D">
        <w:tab/>
        <w:t>27.</w:t>
      </w:r>
      <w:r w:rsidRPr="007D6F6D">
        <w:tab/>
        <w:t>An assessment of tax or an amendment of an assessment of tax.</w:t>
      </w:r>
    </w:p>
    <w:p w:rsidR="007718E0" w:rsidRPr="007D6F6D" w:rsidRDefault="007718E0" w:rsidP="00A31CCB">
      <w:pPr>
        <w:pStyle w:val="subsection"/>
      </w:pPr>
      <w:r w:rsidRPr="007D6F6D">
        <w:tab/>
        <w:t>28.</w:t>
      </w:r>
      <w:r w:rsidRPr="007D6F6D">
        <w:tab/>
        <w:t>A garnishee notice.</w:t>
      </w:r>
    </w:p>
    <w:p w:rsidR="007718E0" w:rsidRPr="007D6F6D" w:rsidRDefault="007718E0" w:rsidP="00A31CCB">
      <w:pPr>
        <w:pStyle w:val="subsection"/>
      </w:pPr>
      <w:r w:rsidRPr="007D6F6D">
        <w:tab/>
        <w:t>29.</w:t>
      </w:r>
      <w:r w:rsidRPr="007D6F6D">
        <w:tab/>
        <w:t>An instrument remitting or waiving a penalty, or discharging or extinguishing a liability, in relation to a particular person.</w:t>
      </w:r>
    </w:p>
    <w:p w:rsidR="007718E0" w:rsidRPr="007D6F6D" w:rsidRDefault="007718E0" w:rsidP="00A31CCB">
      <w:pPr>
        <w:pStyle w:val="subsection"/>
      </w:pPr>
      <w:r w:rsidRPr="007D6F6D">
        <w:tab/>
        <w:t>30.</w:t>
      </w:r>
      <w:r w:rsidRPr="007D6F6D">
        <w:tab/>
        <w:t>An infringement notice.</w:t>
      </w:r>
    </w:p>
    <w:p w:rsidR="007718E0" w:rsidRPr="007D6F6D" w:rsidRDefault="007718E0" w:rsidP="00A31CCB">
      <w:pPr>
        <w:pStyle w:val="subsection"/>
      </w:pPr>
      <w:r w:rsidRPr="007D6F6D">
        <w:tab/>
        <w:t>31.</w:t>
      </w:r>
      <w:r w:rsidRPr="007D6F6D">
        <w:tab/>
        <w:t>An instrument varying, in a particular case, the time for a particular act to be done or a particular event to occur, or an instrument extending or shortening, in a particular case, a time period in which a particular act is to be done or a particular event is to occur.</w:t>
      </w:r>
    </w:p>
    <w:p w:rsidR="007718E0" w:rsidRPr="007D6F6D" w:rsidRDefault="007718E0" w:rsidP="00A31CCB">
      <w:pPr>
        <w:pStyle w:val="subsection"/>
      </w:pPr>
      <w:r w:rsidRPr="007D6F6D">
        <w:tab/>
        <w:t>32.</w:t>
      </w:r>
      <w:r w:rsidRPr="007D6F6D">
        <w:tab/>
        <w:t>An instrument that renews, transfers, suspends, cancels or terminates a right created or an obligation imposed by an instrument that is not a legislative instrument.</w:t>
      </w:r>
    </w:p>
    <w:p w:rsidR="007718E0" w:rsidRPr="007D6F6D" w:rsidRDefault="007718E0" w:rsidP="00A31CCB">
      <w:pPr>
        <w:pStyle w:val="subsection"/>
      </w:pPr>
      <w:r w:rsidRPr="007D6F6D">
        <w:tab/>
        <w:t>33.</w:t>
      </w:r>
      <w:r w:rsidRPr="007D6F6D">
        <w:tab/>
        <w:t>An instrument that varies or revokes an instrument that is not a legislative instrument.</w:t>
      </w:r>
    </w:p>
    <w:p w:rsidR="007718E0" w:rsidRPr="007D6F6D" w:rsidRDefault="007718E0" w:rsidP="00A31CCB">
      <w:pPr>
        <w:pStyle w:val="subsection"/>
      </w:pPr>
      <w:r w:rsidRPr="007D6F6D">
        <w:tab/>
        <w:t>34.</w:t>
      </w:r>
      <w:r w:rsidRPr="007D6F6D">
        <w:tab/>
        <w:t>A corporate plan.</w:t>
      </w:r>
    </w:p>
    <w:p w:rsidR="007718E0" w:rsidRPr="007D6F6D" w:rsidRDefault="007718E0" w:rsidP="00A31CCB">
      <w:pPr>
        <w:pStyle w:val="subsection"/>
      </w:pPr>
      <w:r w:rsidRPr="007D6F6D">
        <w:tab/>
        <w:t>35.</w:t>
      </w:r>
      <w:r w:rsidRPr="007D6F6D">
        <w:tab/>
        <w:t xml:space="preserve">A notice published in the </w:t>
      </w:r>
      <w:r w:rsidRPr="007D6F6D">
        <w:rPr>
          <w:i/>
        </w:rPr>
        <w:t>Gazette</w:t>
      </w:r>
      <w:r w:rsidRPr="007D6F6D">
        <w:t xml:space="preserve"> that announces the day on which an international agreement comes into force for Australia.</w:t>
      </w:r>
    </w:p>
    <w:p w:rsidR="007718E0" w:rsidRPr="007D6F6D" w:rsidRDefault="00A31CCB" w:rsidP="00A31CCB">
      <w:pPr>
        <w:pStyle w:val="ActHead2"/>
        <w:pageBreakBefore/>
      </w:pPr>
      <w:bookmarkStart w:id="19" w:name="_Toc422837402"/>
      <w:r w:rsidRPr="007D6F6D">
        <w:rPr>
          <w:rStyle w:val="CharPartNo"/>
        </w:rPr>
        <w:t>Part</w:t>
      </w:r>
      <w:r w:rsidR="007D6F6D" w:rsidRPr="007D6F6D">
        <w:rPr>
          <w:rStyle w:val="CharPartNo"/>
        </w:rPr>
        <w:t> </w:t>
      </w:r>
      <w:r w:rsidR="007718E0" w:rsidRPr="007D6F6D">
        <w:rPr>
          <w:rStyle w:val="CharPartNo"/>
        </w:rPr>
        <w:t>2</w:t>
      </w:r>
      <w:r w:rsidRPr="007D6F6D">
        <w:t>—</w:t>
      </w:r>
      <w:r w:rsidR="007718E0" w:rsidRPr="007D6F6D">
        <w:rPr>
          <w:rStyle w:val="CharPartText"/>
        </w:rPr>
        <w:t>Instruments made under particular provisions</w:t>
      </w:r>
      <w:bookmarkEnd w:id="19"/>
    </w:p>
    <w:p w:rsidR="007718E0" w:rsidRPr="007D6F6D" w:rsidRDefault="007718E0" w:rsidP="00A31CCB">
      <w:pPr>
        <w:pStyle w:val="subsection"/>
      </w:pPr>
      <w:r w:rsidRPr="007D6F6D">
        <w:tab/>
        <w:t>1A.</w:t>
      </w:r>
      <w:r w:rsidRPr="007D6F6D">
        <w:tab/>
        <w:t>Each of the following:</w:t>
      </w:r>
    </w:p>
    <w:p w:rsidR="007718E0" w:rsidRPr="007D6F6D" w:rsidRDefault="007718E0" w:rsidP="00A31CCB">
      <w:pPr>
        <w:pStyle w:val="paragraph"/>
      </w:pPr>
      <w:r w:rsidRPr="007D6F6D">
        <w:tab/>
        <w:t>(a)</w:t>
      </w:r>
      <w:r w:rsidRPr="007D6F6D">
        <w:tab/>
        <w:t>a declaration made under regulation</w:t>
      </w:r>
      <w:r w:rsidR="007D6F6D">
        <w:t> </w:t>
      </w:r>
      <w:r w:rsidRPr="007D6F6D">
        <w:t xml:space="preserve">6 of the </w:t>
      </w:r>
      <w:r w:rsidRPr="007D6F6D">
        <w:rPr>
          <w:i/>
        </w:rPr>
        <w:t>Airspace Regulations</w:t>
      </w:r>
      <w:r w:rsidR="007D6F6D">
        <w:rPr>
          <w:i/>
        </w:rPr>
        <w:t> </w:t>
      </w:r>
      <w:r w:rsidRPr="007D6F6D">
        <w:rPr>
          <w:i/>
        </w:rPr>
        <w:t>2007</w:t>
      </w:r>
      <w:r w:rsidRPr="007D6F6D">
        <w:t>;</w:t>
      </w:r>
    </w:p>
    <w:p w:rsidR="007718E0" w:rsidRPr="007D6F6D" w:rsidRDefault="007718E0" w:rsidP="00A31CCB">
      <w:pPr>
        <w:pStyle w:val="paragraph"/>
      </w:pPr>
      <w:r w:rsidRPr="007D6F6D">
        <w:tab/>
        <w:t>(b)</w:t>
      </w:r>
      <w:r w:rsidRPr="007D6F6D">
        <w:tab/>
        <w:t>a determination made under subregulation</w:t>
      </w:r>
      <w:r w:rsidR="007D6F6D">
        <w:t> </w:t>
      </w:r>
      <w:r w:rsidRPr="007D6F6D">
        <w:t xml:space="preserve">9(2) of those Regulations.  </w:t>
      </w:r>
    </w:p>
    <w:p w:rsidR="007718E0" w:rsidRPr="007D6F6D" w:rsidRDefault="007718E0" w:rsidP="00A31CCB">
      <w:pPr>
        <w:pStyle w:val="subsection"/>
      </w:pPr>
      <w:r w:rsidRPr="007D6F6D">
        <w:tab/>
        <w:t>1.</w:t>
      </w:r>
      <w:r w:rsidRPr="007D6F6D">
        <w:tab/>
        <w:t>Each of the following:</w:t>
      </w:r>
    </w:p>
    <w:p w:rsidR="007718E0" w:rsidRPr="007D6F6D" w:rsidRDefault="007718E0" w:rsidP="00A31CCB">
      <w:pPr>
        <w:pStyle w:val="paragraph"/>
      </w:pPr>
      <w:r w:rsidRPr="007D6F6D">
        <w:tab/>
        <w:t>(a)</w:t>
      </w:r>
      <w:r w:rsidRPr="007D6F6D">
        <w:tab/>
        <w:t xml:space="preserve">an instrument made under the </w:t>
      </w:r>
      <w:r w:rsidRPr="007D6F6D">
        <w:rPr>
          <w:i/>
          <w:iCs/>
        </w:rPr>
        <w:t>Aviation Transport Security Act 2004</w:t>
      </w:r>
      <w:r w:rsidRPr="007D6F6D">
        <w:rPr>
          <w:iCs/>
        </w:rPr>
        <w:t>,</w:t>
      </w:r>
      <w:r w:rsidRPr="007D6F6D">
        <w:t xml:space="preserve"> other than regulations made under that Act or an instrument made under section</w:t>
      </w:r>
      <w:r w:rsidR="007D6F6D">
        <w:t> </w:t>
      </w:r>
      <w:r w:rsidRPr="007D6F6D">
        <w:t>2 or 107 of that Act;</w:t>
      </w:r>
    </w:p>
    <w:p w:rsidR="007718E0" w:rsidRPr="007D6F6D" w:rsidRDefault="007718E0" w:rsidP="00A31CCB">
      <w:pPr>
        <w:pStyle w:val="paragraph"/>
      </w:pPr>
      <w:r w:rsidRPr="007D6F6D">
        <w:tab/>
        <w:t>(b)</w:t>
      </w:r>
      <w:r w:rsidRPr="007D6F6D">
        <w:tab/>
        <w:t>an instrument made under regulations made under that Act.</w:t>
      </w:r>
    </w:p>
    <w:p w:rsidR="007718E0" w:rsidRPr="007D6F6D" w:rsidRDefault="007718E0" w:rsidP="00A31CCB">
      <w:pPr>
        <w:pStyle w:val="subsection"/>
      </w:pPr>
      <w:r w:rsidRPr="007D6F6D">
        <w:tab/>
        <w:t>2.</w:t>
      </w:r>
      <w:r w:rsidRPr="007D6F6D">
        <w:tab/>
        <w:t>An Order made under paragraph</w:t>
      </w:r>
      <w:r w:rsidR="007D6F6D">
        <w:t> </w:t>
      </w:r>
      <w:r w:rsidRPr="007D6F6D">
        <w:t>4.1(c) or (f) and subsection</w:t>
      </w:r>
      <w:r w:rsidR="007D6F6D">
        <w:t> </w:t>
      </w:r>
      <w:r w:rsidRPr="007D6F6D">
        <w:t xml:space="preserve">6.2 of the Programs and Awards Statute 2006, made under the </w:t>
      </w:r>
      <w:r w:rsidRPr="007D6F6D">
        <w:rPr>
          <w:i/>
        </w:rPr>
        <w:t>Australian National University Act 1991</w:t>
      </w:r>
      <w:r w:rsidRPr="007D6F6D">
        <w:t>.</w:t>
      </w:r>
    </w:p>
    <w:p w:rsidR="007718E0" w:rsidRPr="007D6F6D" w:rsidRDefault="007718E0" w:rsidP="00A31CCB">
      <w:pPr>
        <w:pStyle w:val="subsection"/>
      </w:pPr>
      <w:r w:rsidRPr="007D6F6D">
        <w:tab/>
        <w:t>3.</w:t>
      </w:r>
      <w:r w:rsidRPr="007D6F6D">
        <w:tab/>
        <w:t>A determination made under section</w:t>
      </w:r>
      <w:r w:rsidR="007D6F6D">
        <w:t> </w:t>
      </w:r>
      <w:r w:rsidRPr="007D6F6D">
        <w:t xml:space="preserve">32 of the </w:t>
      </w:r>
      <w:r w:rsidRPr="007D6F6D">
        <w:rPr>
          <w:i/>
          <w:iCs/>
        </w:rPr>
        <w:t>Australian Postal Corporation Act 1989</w:t>
      </w:r>
      <w:r w:rsidRPr="007D6F6D">
        <w:t>.</w:t>
      </w:r>
    </w:p>
    <w:p w:rsidR="007718E0" w:rsidRPr="007D6F6D" w:rsidRDefault="007718E0" w:rsidP="00A31CCB">
      <w:pPr>
        <w:pStyle w:val="subsection"/>
      </w:pPr>
      <w:r w:rsidRPr="007D6F6D">
        <w:tab/>
        <w:t>3AA.</w:t>
      </w:r>
      <w:r w:rsidRPr="007D6F6D">
        <w:tab/>
        <w:t>A notice under subsection</w:t>
      </w:r>
      <w:r w:rsidR="007D6F6D">
        <w:t> </w:t>
      </w:r>
      <w:r w:rsidRPr="007D6F6D">
        <w:t xml:space="preserve">10(2) of the </w:t>
      </w:r>
      <w:r w:rsidRPr="007D6F6D">
        <w:rPr>
          <w:i/>
        </w:rPr>
        <w:t>Census and Statistics Act 1905</w:t>
      </w:r>
      <w:r w:rsidRPr="007D6F6D">
        <w:t>.</w:t>
      </w:r>
    </w:p>
    <w:p w:rsidR="007718E0" w:rsidRPr="007D6F6D" w:rsidRDefault="007718E0" w:rsidP="00A31CCB">
      <w:pPr>
        <w:pStyle w:val="subsection"/>
        <w:rPr>
          <w:i/>
          <w:iCs/>
        </w:rPr>
      </w:pPr>
      <w:r w:rsidRPr="007D6F6D">
        <w:tab/>
        <w:t>3A.</w:t>
      </w:r>
      <w:r w:rsidRPr="007D6F6D">
        <w:tab/>
        <w:t>Each of the following:</w:t>
      </w:r>
    </w:p>
    <w:p w:rsidR="007718E0" w:rsidRPr="007D6F6D" w:rsidRDefault="007718E0" w:rsidP="00A31CCB">
      <w:pPr>
        <w:pStyle w:val="paragraph"/>
      </w:pPr>
      <w:r w:rsidRPr="007D6F6D">
        <w:tab/>
        <w:t>(a)</w:t>
      </w:r>
      <w:r w:rsidRPr="007D6F6D">
        <w:tab/>
        <w:t>a determination made under section</w:t>
      </w:r>
      <w:r w:rsidR="007D6F6D">
        <w:t> </w:t>
      </w:r>
      <w:r w:rsidRPr="007D6F6D">
        <w:t xml:space="preserve">48, 65, 73, 76 or 76A of the </w:t>
      </w:r>
      <w:r w:rsidRPr="007D6F6D">
        <w:rPr>
          <w:i/>
          <w:iCs/>
        </w:rPr>
        <w:t>Commonwealth Electoral Act 1918</w:t>
      </w:r>
      <w:r w:rsidRPr="007D6F6D">
        <w:t>;</w:t>
      </w:r>
    </w:p>
    <w:p w:rsidR="007718E0" w:rsidRPr="007D6F6D" w:rsidRDefault="007718E0" w:rsidP="00A31CCB">
      <w:pPr>
        <w:pStyle w:val="paragraph"/>
      </w:pPr>
      <w:r w:rsidRPr="007D6F6D">
        <w:tab/>
        <w:t>(b)</w:t>
      </w:r>
      <w:r w:rsidRPr="007D6F6D">
        <w:tab/>
        <w:t>a direction made under section</w:t>
      </w:r>
      <w:r w:rsidR="007D6F6D">
        <w:t> </w:t>
      </w:r>
      <w:r w:rsidRPr="007D6F6D">
        <w:t>59 of that Act;</w:t>
      </w:r>
    </w:p>
    <w:p w:rsidR="007718E0" w:rsidRPr="007D6F6D" w:rsidRDefault="007718E0" w:rsidP="00A31CCB">
      <w:pPr>
        <w:pStyle w:val="paragraph"/>
      </w:pPr>
      <w:r w:rsidRPr="007D6F6D">
        <w:tab/>
        <w:t>(c)</w:t>
      </w:r>
      <w:r w:rsidRPr="007D6F6D">
        <w:tab/>
        <w:t>a notice under section</w:t>
      </w:r>
      <w:r w:rsidR="007D6F6D">
        <w:t> </w:t>
      </w:r>
      <w:r w:rsidRPr="007D6F6D">
        <w:t>80 or subsection</w:t>
      </w:r>
      <w:r w:rsidR="007D6F6D">
        <w:t> </w:t>
      </w:r>
      <w:r w:rsidRPr="007D6F6D">
        <w:t>200D(2), 225(1), 227(3) or 227(4) of that Act.</w:t>
      </w:r>
    </w:p>
    <w:p w:rsidR="007718E0" w:rsidRPr="007D6F6D" w:rsidRDefault="007718E0" w:rsidP="00A31CCB">
      <w:pPr>
        <w:pStyle w:val="subsection"/>
      </w:pPr>
      <w:r w:rsidRPr="007D6F6D">
        <w:tab/>
        <w:t>4.</w:t>
      </w:r>
      <w:r w:rsidRPr="007D6F6D">
        <w:tab/>
        <w:t>An instrument made under section</w:t>
      </w:r>
      <w:r w:rsidR="007D6F6D">
        <w:t> </w:t>
      </w:r>
      <w:r w:rsidRPr="007D6F6D">
        <w:t xml:space="preserve">161J of the </w:t>
      </w:r>
      <w:r w:rsidRPr="007D6F6D">
        <w:rPr>
          <w:i/>
          <w:iCs/>
        </w:rPr>
        <w:t>Customs Act 1901</w:t>
      </w:r>
      <w:r w:rsidRPr="007D6F6D">
        <w:t>.</w:t>
      </w:r>
    </w:p>
    <w:p w:rsidR="007718E0" w:rsidRPr="007D6F6D" w:rsidRDefault="007718E0" w:rsidP="00A31CCB">
      <w:pPr>
        <w:pStyle w:val="subsection"/>
      </w:pPr>
      <w:r w:rsidRPr="007D6F6D">
        <w:tab/>
        <w:t>5.</w:t>
      </w:r>
      <w:r w:rsidRPr="007D6F6D">
        <w:tab/>
        <w:t>An instrument made under section</w:t>
      </w:r>
      <w:r w:rsidR="007D6F6D">
        <w:t> </w:t>
      </w:r>
      <w:r w:rsidRPr="007D6F6D">
        <w:t xml:space="preserve">269P or 269Q of the </w:t>
      </w:r>
      <w:r w:rsidRPr="007D6F6D">
        <w:rPr>
          <w:i/>
          <w:iCs/>
        </w:rPr>
        <w:t>Customs Act 1901</w:t>
      </w:r>
      <w:r w:rsidRPr="007D6F6D">
        <w:t xml:space="preserve"> before 1</w:t>
      </w:r>
      <w:r w:rsidR="007D6F6D">
        <w:t> </w:t>
      </w:r>
      <w:r w:rsidRPr="007D6F6D">
        <w:t>January 2005.</w:t>
      </w:r>
    </w:p>
    <w:p w:rsidR="007718E0" w:rsidRPr="007D6F6D" w:rsidRDefault="007718E0" w:rsidP="00A31CCB">
      <w:pPr>
        <w:pStyle w:val="subsection"/>
      </w:pPr>
      <w:r w:rsidRPr="007D6F6D">
        <w:tab/>
        <w:t>6.</w:t>
      </w:r>
      <w:r w:rsidRPr="007D6F6D">
        <w:tab/>
        <w:t xml:space="preserve">An instrument under </w:t>
      </w:r>
      <w:r w:rsidR="00A31CCB" w:rsidRPr="007D6F6D">
        <w:t>Part </w:t>
      </w:r>
      <w:r w:rsidRPr="007D6F6D">
        <w:t xml:space="preserve">XVB of the </w:t>
      </w:r>
      <w:r w:rsidRPr="007D6F6D">
        <w:rPr>
          <w:i/>
          <w:iCs/>
        </w:rPr>
        <w:t>Customs Act 1901</w:t>
      </w:r>
      <w:r w:rsidRPr="007D6F6D">
        <w:t>.</w:t>
      </w:r>
    </w:p>
    <w:p w:rsidR="007718E0" w:rsidRPr="007D6F6D" w:rsidRDefault="007718E0" w:rsidP="00A31CCB">
      <w:pPr>
        <w:pStyle w:val="subsection"/>
        <w:rPr>
          <w:i/>
          <w:iCs/>
        </w:rPr>
      </w:pPr>
      <w:r w:rsidRPr="007D6F6D">
        <w:tab/>
        <w:t>7.</w:t>
      </w:r>
      <w:r w:rsidRPr="007D6F6D">
        <w:tab/>
        <w:t>An authorisation under section</w:t>
      </w:r>
      <w:r w:rsidR="007D6F6D">
        <w:t> </w:t>
      </w:r>
      <w:r w:rsidRPr="007D6F6D">
        <w:t xml:space="preserve">16 of the </w:t>
      </w:r>
      <w:r w:rsidRPr="007D6F6D">
        <w:rPr>
          <w:i/>
          <w:iCs/>
        </w:rPr>
        <w:t>Customs Administration Act 1985</w:t>
      </w:r>
      <w:r w:rsidRPr="007D6F6D">
        <w:rPr>
          <w:iCs/>
        </w:rPr>
        <w:t>.</w:t>
      </w:r>
    </w:p>
    <w:p w:rsidR="007718E0" w:rsidRPr="007D6F6D" w:rsidRDefault="007718E0" w:rsidP="00A31CCB">
      <w:pPr>
        <w:pStyle w:val="subsection"/>
      </w:pPr>
      <w:r w:rsidRPr="007D6F6D">
        <w:tab/>
        <w:t>8.</w:t>
      </w:r>
      <w:r w:rsidRPr="007D6F6D">
        <w:tab/>
        <w:t>An instrument made under section</w:t>
      </w:r>
      <w:r w:rsidR="007D6F6D">
        <w:t> </w:t>
      </w:r>
      <w:r w:rsidRPr="007D6F6D">
        <w:t xml:space="preserve">8, 9, 10 or 11 of the </w:t>
      </w:r>
      <w:r w:rsidRPr="007D6F6D">
        <w:rPr>
          <w:i/>
          <w:iCs/>
        </w:rPr>
        <w:t>Customs Tariff (Anti</w:t>
      </w:r>
      <w:r w:rsidR="007D6F6D">
        <w:rPr>
          <w:i/>
          <w:iCs/>
        </w:rPr>
        <w:noBreakHyphen/>
      </w:r>
      <w:r w:rsidRPr="007D6F6D">
        <w:rPr>
          <w:i/>
          <w:iCs/>
        </w:rPr>
        <w:t>Dumping) Act 1975</w:t>
      </w:r>
      <w:r w:rsidRPr="007D6F6D">
        <w:t>.</w:t>
      </w:r>
    </w:p>
    <w:p w:rsidR="007718E0" w:rsidRPr="007D6F6D" w:rsidRDefault="007718E0" w:rsidP="00A31CCB">
      <w:pPr>
        <w:pStyle w:val="subsection"/>
      </w:pPr>
      <w:r w:rsidRPr="007D6F6D">
        <w:tab/>
        <w:t>9.</w:t>
      </w:r>
      <w:r w:rsidRPr="007D6F6D">
        <w:tab/>
        <w:t>A determination made under regulation</w:t>
      </w:r>
      <w:r w:rsidR="007D6F6D">
        <w:t> </w:t>
      </w:r>
      <w:r w:rsidRPr="007D6F6D">
        <w:t xml:space="preserve">14 or 23 of the </w:t>
      </w:r>
      <w:r w:rsidRPr="007D6F6D">
        <w:rPr>
          <w:i/>
          <w:iCs/>
        </w:rPr>
        <w:t>Defence (Personnel) Regulations</w:t>
      </w:r>
      <w:r w:rsidR="007D6F6D">
        <w:rPr>
          <w:i/>
          <w:iCs/>
        </w:rPr>
        <w:t> </w:t>
      </w:r>
      <w:r w:rsidRPr="007D6F6D">
        <w:rPr>
          <w:i/>
          <w:iCs/>
        </w:rPr>
        <w:t>2002</w:t>
      </w:r>
      <w:r w:rsidRPr="007D6F6D">
        <w:t>.</w:t>
      </w:r>
    </w:p>
    <w:p w:rsidR="007718E0" w:rsidRPr="007D6F6D" w:rsidRDefault="007718E0" w:rsidP="00A31CCB">
      <w:pPr>
        <w:pStyle w:val="subsection"/>
      </w:pPr>
      <w:r w:rsidRPr="007D6F6D">
        <w:tab/>
        <w:t>9A.</w:t>
      </w:r>
      <w:r w:rsidRPr="007D6F6D">
        <w:tab/>
        <w:t>A certificate issued under regulation</w:t>
      </w:r>
      <w:r w:rsidR="007D6F6D">
        <w:t> </w:t>
      </w:r>
      <w:r w:rsidRPr="007D6F6D">
        <w:t xml:space="preserve">5A of the </w:t>
      </w:r>
      <w:r w:rsidRPr="007D6F6D">
        <w:rPr>
          <w:i/>
          <w:iCs/>
        </w:rPr>
        <w:t>Diplomatic Privileges and Immunities Regulations</w:t>
      </w:r>
      <w:r w:rsidR="007D6F6D">
        <w:rPr>
          <w:i/>
          <w:iCs/>
        </w:rPr>
        <w:t> </w:t>
      </w:r>
      <w:r w:rsidRPr="007D6F6D">
        <w:rPr>
          <w:i/>
          <w:iCs/>
        </w:rPr>
        <w:t>1989</w:t>
      </w:r>
      <w:r w:rsidRPr="007D6F6D">
        <w:t>.</w:t>
      </w:r>
    </w:p>
    <w:p w:rsidR="007718E0" w:rsidRPr="007D6F6D" w:rsidRDefault="007718E0" w:rsidP="00A31CCB">
      <w:pPr>
        <w:pStyle w:val="subsection"/>
      </w:pPr>
      <w:r w:rsidRPr="007D6F6D">
        <w:tab/>
        <w:t>10.</w:t>
      </w:r>
      <w:r w:rsidRPr="007D6F6D">
        <w:tab/>
        <w:t>An instrument made under subsection</w:t>
      </w:r>
      <w:r w:rsidR="007D6F6D">
        <w:t> </w:t>
      </w:r>
      <w:r w:rsidRPr="007D6F6D">
        <w:t xml:space="preserve">42 (1) of the </w:t>
      </w:r>
      <w:r w:rsidRPr="007D6F6D">
        <w:rPr>
          <w:i/>
          <w:iCs/>
        </w:rPr>
        <w:t>Foreign Evidence Act 1994</w:t>
      </w:r>
      <w:r w:rsidRPr="007D6F6D">
        <w:t>.</w:t>
      </w:r>
    </w:p>
    <w:p w:rsidR="005E5A43" w:rsidRDefault="005E5A43" w:rsidP="00742578">
      <w:pPr>
        <w:pStyle w:val="subsection"/>
      </w:pPr>
      <w:r>
        <w:tab/>
      </w:r>
      <w:r w:rsidRPr="005D7FD0">
        <w:t>10A.</w:t>
      </w:r>
      <w:r>
        <w:tab/>
      </w:r>
      <w:r w:rsidRPr="008A4A95">
        <w:t xml:space="preserve"> A declaration of a state of emergency made under the</w:t>
      </w:r>
      <w:r w:rsidRPr="008A4A95">
        <w:rPr>
          <w:i/>
        </w:rPr>
        <w:t xml:space="preserve"> Jervis Bay Territory Emergency Management Ordinance 2015</w:t>
      </w:r>
      <w:r w:rsidRPr="008A4A95">
        <w:t>.</w:t>
      </w:r>
    </w:p>
    <w:p w:rsidR="00742578" w:rsidRPr="007D54C6" w:rsidRDefault="00742578" w:rsidP="00742578">
      <w:pPr>
        <w:pStyle w:val="subsection"/>
        <w:rPr>
          <w:i/>
        </w:rPr>
      </w:pPr>
      <w:r w:rsidRPr="007D54C6">
        <w:tab/>
        <w:t>11.</w:t>
      </w:r>
      <w:r w:rsidRPr="007D54C6">
        <w:tab/>
        <w:t xml:space="preserve">An order made under subsection 85(1) of the </w:t>
      </w:r>
      <w:r w:rsidRPr="007D54C6">
        <w:rPr>
          <w:i/>
        </w:rPr>
        <w:t>Jervis Bay Territory Rural Fires Ordinance 2014.</w:t>
      </w:r>
    </w:p>
    <w:p w:rsidR="007718E0" w:rsidRPr="007D6F6D" w:rsidRDefault="007718E0" w:rsidP="00A31CCB">
      <w:pPr>
        <w:pStyle w:val="subsection"/>
      </w:pPr>
      <w:r w:rsidRPr="007D6F6D">
        <w:tab/>
        <w:t>12.</w:t>
      </w:r>
      <w:r w:rsidRPr="007D6F6D">
        <w:tab/>
        <w:t>Each of the following:</w:t>
      </w:r>
    </w:p>
    <w:p w:rsidR="007718E0" w:rsidRPr="007D6F6D" w:rsidRDefault="007718E0" w:rsidP="00A31CCB">
      <w:pPr>
        <w:pStyle w:val="paragraph"/>
      </w:pPr>
      <w:r w:rsidRPr="007D6F6D">
        <w:tab/>
        <w:t>(a)</w:t>
      </w:r>
      <w:r w:rsidRPr="007D6F6D">
        <w:tab/>
        <w:t xml:space="preserve">an instrument made under the </w:t>
      </w:r>
      <w:r w:rsidRPr="007D6F6D">
        <w:rPr>
          <w:i/>
          <w:iCs/>
        </w:rPr>
        <w:t>Maritime Transport Security Act 2003</w:t>
      </w:r>
      <w:r w:rsidRPr="007D6F6D">
        <w:t>, other than regulations made under that Act or an instrument made under section</w:t>
      </w:r>
      <w:r w:rsidR="007D6F6D">
        <w:t> </w:t>
      </w:r>
      <w:r w:rsidRPr="007D6F6D">
        <w:t>2 or 182 of that Act;</w:t>
      </w:r>
    </w:p>
    <w:p w:rsidR="007718E0" w:rsidRPr="007D6F6D" w:rsidRDefault="007718E0" w:rsidP="00A31CCB">
      <w:pPr>
        <w:pStyle w:val="paragraph"/>
      </w:pPr>
      <w:r w:rsidRPr="007D6F6D">
        <w:tab/>
        <w:t>(b)</w:t>
      </w:r>
      <w:r w:rsidRPr="007D6F6D">
        <w:tab/>
        <w:t>an instrument made under regulations made under that Act.</w:t>
      </w:r>
    </w:p>
    <w:p w:rsidR="007718E0" w:rsidRPr="007D6F6D" w:rsidRDefault="007718E0" w:rsidP="00A31CCB">
      <w:pPr>
        <w:pStyle w:val="subsection"/>
      </w:pPr>
      <w:r w:rsidRPr="007D6F6D">
        <w:tab/>
        <w:t>12F.</w:t>
      </w:r>
      <w:r w:rsidRPr="007D6F6D">
        <w:tab/>
        <w:t>A determination made under subsection</w:t>
      </w:r>
      <w:r w:rsidR="007D6F6D">
        <w:t> </w:t>
      </w:r>
      <w:r w:rsidRPr="007D6F6D">
        <w:t xml:space="preserve">1084(1) or 1118B(2) of the </w:t>
      </w:r>
      <w:r w:rsidRPr="007D6F6D">
        <w:rPr>
          <w:i/>
        </w:rPr>
        <w:t>Social Security Act 1991</w:t>
      </w:r>
      <w:r w:rsidRPr="007D6F6D">
        <w:t>.</w:t>
      </w:r>
    </w:p>
    <w:p w:rsidR="007718E0" w:rsidRPr="007D6F6D" w:rsidRDefault="007718E0" w:rsidP="00A31CCB">
      <w:pPr>
        <w:pStyle w:val="subsection"/>
      </w:pPr>
      <w:r w:rsidRPr="007D6F6D">
        <w:tab/>
        <w:t>13.</w:t>
      </w:r>
      <w:r w:rsidRPr="007D6F6D">
        <w:tab/>
        <w:t>A determination made under paragraph</w:t>
      </w:r>
      <w:r w:rsidR="007D6F6D">
        <w:t> </w:t>
      </w:r>
      <w:r w:rsidRPr="007D6F6D">
        <w:t xml:space="preserve">154A(4)(c) of the </w:t>
      </w:r>
      <w:r w:rsidRPr="007D6F6D">
        <w:rPr>
          <w:i/>
          <w:iCs/>
        </w:rPr>
        <w:t>Superannuation Act 1976</w:t>
      </w:r>
      <w:r w:rsidRPr="007D6F6D">
        <w:t>.</w:t>
      </w:r>
    </w:p>
    <w:p w:rsidR="007718E0" w:rsidRPr="007D6F6D" w:rsidRDefault="007718E0" w:rsidP="00A31CCB">
      <w:pPr>
        <w:pStyle w:val="subsection"/>
      </w:pPr>
      <w:r w:rsidRPr="007D6F6D">
        <w:tab/>
        <w:t>14.</w:t>
      </w:r>
      <w:r w:rsidRPr="007D6F6D">
        <w:tab/>
        <w:t>A determination made under paragraph</w:t>
      </w:r>
      <w:r w:rsidR="007D6F6D">
        <w:t> </w:t>
      </w:r>
      <w:r w:rsidRPr="007D6F6D">
        <w:t>3.1(d) of the Trust Deed:</w:t>
      </w:r>
    </w:p>
    <w:p w:rsidR="007718E0" w:rsidRPr="007D6F6D" w:rsidRDefault="007718E0" w:rsidP="00A31CCB">
      <w:pPr>
        <w:pStyle w:val="paragraph"/>
      </w:pPr>
      <w:r w:rsidRPr="007D6F6D">
        <w:tab/>
        <w:t>(a)</w:t>
      </w:r>
      <w:r w:rsidRPr="007D6F6D">
        <w:tab/>
        <w:t>made under section</w:t>
      </w:r>
      <w:r w:rsidR="007D6F6D">
        <w:t> </w:t>
      </w:r>
      <w:r w:rsidRPr="007D6F6D">
        <w:t xml:space="preserve">4 of the </w:t>
      </w:r>
      <w:r w:rsidRPr="007D6F6D">
        <w:rPr>
          <w:i/>
        </w:rPr>
        <w:t>Superannuation Act 1990</w:t>
      </w:r>
      <w:r w:rsidRPr="007D6F6D">
        <w:t>; and</w:t>
      </w:r>
    </w:p>
    <w:p w:rsidR="007718E0" w:rsidRPr="007D6F6D" w:rsidRDefault="007718E0" w:rsidP="00A31CCB">
      <w:pPr>
        <w:pStyle w:val="paragraph"/>
      </w:pPr>
      <w:r w:rsidRPr="007D6F6D">
        <w:tab/>
        <w:t>(b)</w:t>
      </w:r>
      <w:r w:rsidRPr="007D6F6D">
        <w:tab/>
        <w:t>as in force from time to time.</w:t>
      </w:r>
    </w:p>
    <w:p w:rsidR="007718E0" w:rsidRPr="007D6F6D" w:rsidRDefault="007718E0" w:rsidP="00A31CCB">
      <w:pPr>
        <w:pStyle w:val="subsection"/>
      </w:pPr>
      <w:r w:rsidRPr="007D6F6D">
        <w:tab/>
        <w:t>15.</w:t>
      </w:r>
      <w:r w:rsidRPr="007D6F6D">
        <w:tab/>
        <w:t>A determination made under paragraph</w:t>
      </w:r>
      <w:r w:rsidR="007D6F6D">
        <w:t> </w:t>
      </w:r>
      <w:r w:rsidRPr="007D6F6D">
        <w:t>3.1(e) of the Trust Deed made under section</w:t>
      </w:r>
      <w:r w:rsidR="007D6F6D">
        <w:t> </w:t>
      </w:r>
      <w:r w:rsidRPr="007D6F6D">
        <w:t xml:space="preserve">10 of the </w:t>
      </w:r>
      <w:r w:rsidRPr="007D6F6D">
        <w:rPr>
          <w:i/>
        </w:rPr>
        <w:t>Superannuation Act 2005</w:t>
      </w:r>
      <w:r w:rsidRPr="007D6F6D">
        <w:t>.</w:t>
      </w:r>
    </w:p>
    <w:p w:rsidR="007718E0" w:rsidRPr="007D6F6D" w:rsidRDefault="007718E0" w:rsidP="00A31CCB">
      <w:pPr>
        <w:pStyle w:val="subsection"/>
      </w:pPr>
      <w:r w:rsidRPr="007D6F6D">
        <w:tab/>
        <w:t>16.</w:t>
      </w:r>
      <w:r w:rsidRPr="007D6F6D">
        <w:tab/>
        <w:t>Record</w:t>
      </w:r>
      <w:r w:rsidR="007D6F6D">
        <w:noBreakHyphen/>
      </w:r>
      <w:r w:rsidRPr="007D6F6D">
        <w:t>keeping rules made under subsection</w:t>
      </w:r>
      <w:r w:rsidR="007D6F6D">
        <w:t> </w:t>
      </w:r>
      <w:r w:rsidRPr="007D6F6D">
        <w:t xml:space="preserve">151BU(1) of the </w:t>
      </w:r>
      <w:r w:rsidRPr="007D6F6D">
        <w:rPr>
          <w:i/>
        </w:rPr>
        <w:t xml:space="preserve">Trade Practices Act 1974 </w:t>
      </w:r>
      <w:r w:rsidRPr="007D6F6D">
        <w:t>for and in relation to one or more specified carriers or one or more specified carriage service providers, other than a carrier or carriage service provider specified by inclusion in a specified class.</w:t>
      </w:r>
    </w:p>
    <w:p w:rsidR="007718E0" w:rsidRPr="007D6F6D" w:rsidRDefault="007718E0" w:rsidP="00A31CCB">
      <w:pPr>
        <w:pStyle w:val="subsection"/>
      </w:pPr>
      <w:r w:rsidRPr="007D6F6D">
        <w:tab/>
        <w:t>17.</w:t>
      </w:r>
      <w:r w:rsidRPr="007D6F6D">
        <w:tab/>
        <w:t>Each of the following:</w:t>
      </w:r>
    </w:p>
    <w:p w:rsidR="007718E0" w:rsidRPr="007D6F6D" w:rsidRDefault="007718E0" w:rsidP="00A31CCB">
      <w:pPr>
        <w:pStyle w:val="paragraph"/>
      </w:pPr>
      <w:r w:rsidRPr="007D6F6D">
        <w:tab/>
        <w:t>(a)</w:t>
      </w:r>
      <w:r w:rsidRPr="007D6F6D">
        <w:tab/>
        <w:t>an instrument issued by the Defence Force under paragraph</w:t>
      </w:r>
      <w:r w:rsidR="007D6F6D">
        <w:t> </w:t>
      </w:r>
      <w:r w:rsidRPr="007D6F6D">
        <w:t xml:space="preserve">5B(2)(a) of the </w:t>
      </w:r>
      <w:r w:rsidRPr="007D6F6D">
        <w:rPr>
          <w:i/>
        </w:rPr>
        <w:t>Veterans’ Entitlements Act</w:t>
      </w:r>
      <w:r w:rsidR="0055498A" w:rsidRPr="007D6F6D">
        <w:rPr>
          <w:i/>
        </w:rPr>
        <w:t xml:space="preserve"> </w:t>
      </w:r>
      <w:r w:rsidRPr="007D6F6D">
        <w:rPr>
          <w:i/>
        </w:rPr>
        <w:t>1986</w:t>
      </w:r>
      <w:r w:rsidRPr="007D6F6D">
        <w:t>;</w:t>
      </w:r>
    </w:p>
    <w:p w:rsidR="007718E0" w:rsidRPr="007D6F6D" w:rsidRDefault="007718E0" w:rsidP="00A31CCB">
      <w:pPr>
        <w:pStyle w:val="paragraph"/>
      </w:pPr>
      <w:r w:rsidRPr="007D6F6D">
        <w:tab/>
        <w:t>(b)</w:t>
      </w:r>
      <w:r w:rsidRPr="007D6F6D">
        <w:tab/>
        <w:t>an instrument signed by the Vice Chief of the Defence Force under paragraph</w:t>
      </w:r>
      <w:r w:rsidR="007D6F6D">
        <w:t> </w:t>
      </w:r>
      <w:r w:rsidRPr="007D6F6D">
        <w:t>5B(2)(b) of that Act;</w:t>
      </w:r>
    </w:p>
    <w:p w:rsidR="007718E0" w:rsidRPr="007D6F6D" w:rsidRDefault="007718E0" w:rsidP="00A31CCB">
      <w:pPr>
        <w:pStyle w:val="paragraph"/>
      </w:pPr>
      <w:r w:rsidRPr="007D6F6D">
        <w:tab/>
        <w:t>(c)</w:t>
      </w:r>
      <w:r w:rsidRPr="007D6F6D">
        <w:tab/>
        <w:t>an instrument signed by the Minister for Defence under paragraph</w:t>
      </w:r>
      <w:r w:rsidR="007D6F6D">
        <w:t> </w:t>
      </w:r>
      <w:r w:rsidRPr="007D6F6D">
        <w:t>5B(2)(c) of that Act;</w:t>
      </w:r>
    </w:p>
    <w:p w:rsidR="007718E0" w:rsidRPr="007D6F6D" w:rsidRDefault="007718E0" w:rsidP="00A31CCB">
      <w:pPr>
        <w:pStyle w:val="paragraph"/>
      </w:pPr>
      <w:r w:rsidRPr="007D6F6D">
        <w:tab/>
        <w:t>(d)</w:t>
      </w:r>
      <w:r w:rsidRPr="007D6F6D">
        <w:tab/>
        <w:t>a determination made under section</w:t>
      </w:r>
      <w:r w:rsidR="007D6F6D">
        <w:t> </w:t>
      </w:r>
      <w:r w:rsidRPr="007D6F6D">
        <w:t>5R of that Act;</w:t>
      </w:r>
    </w:p>
    <w:p w:rsidR="007718E0" w:rsidRPr="007D6F6D" w:rsidRDefault="007718E0" w:rsidP="00A31CCB">
      <w:pPr>
        <w:pStyle w:val="paragraph"/>
      </w:pPr>
      <w:r w:rsidRPr="007D6F6D">
        <w:tab/>
        <w:t>(e)</w:t>
      </w:r>
      <w:r w:rsidRPr="007D6F6D">
        <w:tab/>
        <w:t>an instrument issued by the Defence Force under subsection</w:t>
      </w:r>
      <w:r w:rsidR="007D6F6D">
        <w:t> </w:t>
      </w:r>
      <w:r w:rsidRPr="007D6F6D">
        <w:t>6D(1) of that Act;</w:t>
      </w:r>
    </w:p>
    <w:p w:rsidR="007718E0" w:rsidRPr="007D6F6D" w:rsidRDefault="007718E0" w:rsidP="00A31CCB">
      <w:pPr>
        <w:pStyle w:val="paragraph"/>
      </w:pPr>
      <w:r w:rsidRPr="007D6F6D">
        <w:tab/>
        <w:t>(ea)</w:t>
      </w:r>
      <w:r w:rsidRPr="007D6F6D">
        <w:tab/>
        <w:t>a determination made under subsection</w:t>
      </w:r>
      <w:r w:rsidR="007D6F6D">
        <w:t> </w:t>
      </w:r>
      <w:r w:rsidRPr="007D6F6D">
        <w:t>46L(1) or 52AA(2) of that Act;</w:t>
      </w:r>
    </w:p>
    <w:p w:rsidR="007718E0" w:rsidRPr="007D6F6D" w:rsidRDefault="007718E0" w:rsidP="00A31CCB">
      <w:pPr>
        <w:pStyle w:val="paragraph"/>
      </w:pPr>
      <w:r w:rsidRPr="007D6F6D">
        <w:tab/>
        <w:t>(f)</w:t>
      </w:r>
      <w:r w:rsidRPr="007D6F6D">
        <w:tab/>
        <w:t xml:space="preserve">a designation made in accordance with </w:t>
      </w:r>
      <w:r w:rsidR="007D6F6D">
        <w:t>paragraph (</w:t>
      </w:r>
      <w:r w:rsidRPr="007D6F6D">
        <w:t xml:space="preserve">b) of the definition of </w:t>
      </w:r>
      <w:r w:rsidRPr="007D6F6D">
        <w:rPr>
          <w:b/>
          <w:i/>
        </w:rPr>
        <w:t>Peacekeeping Force</w:t>
      </w:r>
      <w:r w:rsidRPr="007D6F6D">
        <w:t xml:space="preserve"> in subsection</w:t>
      </w:r>
      <w:r w:rsidR="007D6F6D">
        <w:t> </w:t>
      </w:r>
      <w:r w:rsidRPr="007D6F6D">
        <w:t>68(1) of that Act.</w:t>
      </w:r>
    </w:p>
    <w:p w:rsidR="007718E0" w:rsidRPr="007D6F6D" w:rsidRDefault="00A31CCB" w:rsidP="00A31CCB">
      <w:pPr>
        <w:pStyle w:val="ActHead1"/>
        <w:pageBreakBefore/>
      </w:pPr>
      <w:bookmarkStart w:id="20" w:name="_Toc422837403"/>
      <w:r w:rsidRPr="007D6F6D">
        <w:rPr>
          <w:rStyle w:val="CharChapNo"/>
        </w:rPr>
        <w:t>Schedule</w:t>
      </w:r>
      <w:r w:rsidR="007D6F6D" w:rsidRPr="007D6F6D">
        <w:rPr>
          <w:rStyle w:val="CharChapNo"/>
        </w:rPr>
        <w:t> </w:t>
      </w:r>
      <w:r w:rsidR="007718E0" w:rsidRPr="007D6F6D">
        <w:rPr>
          <w:rStyle w:val="CharChapNo"/>
        </w:rPr>
        <w:t>2</w:t>
      </w:r>
      <w:r w:rsidRPr="007D6F6D">
        <w:t>—</w:t>
      </w:r>
      <w:r w:rsidR="007718E0" w:rsidRPr="007D6F6D">
        <w:rPr>
          <w:rStyle w:val="CharChapText"/>
        </w:rPr>
        <w:t>Legislative instruments not subject to disallowance</w:t>
      </w:r>
      <w:bookmarkEnd w:id="20"/>
    </w:p>
    <w:p w:rsidR="007718E0" w:rsidRPr="007D6F6D" w:rsidRDefault="007718E0" w:rsidP="00A31CCB">
      <w:pPr>
        <w:pStyle w:val="notemargin"/>
      </w:pPr>
      <w:r w:rsidRPr="007D6F6D">
        <w:t>(regulation</w:t>
      </w:r>
      <w:r w:rsidR="007D6F6D">
        <w:t> </w:t>
      </w:r>
      <w:r w:rsidRPr="007D6F6D">
        <w:t>8)</w:t>
      </w:r>
    </w:p>
    <w:p w:rsidR="007718E0" w:rsidRPr="007D6F6D" w:rsidRDefault="00A31CCB" w:rsidP="007718E0">
      <w:pPr>
        <w:pStyle w:val="Header"/>
      </w:pPr>
      <w:r w:rsidRPr="007D6F6D">
        <w:rPr>
          <w:rStyle w:val="CharPartNo"/>
        </w:rPr>
        <w:t xml:space="preserve"> </w:t>
      </w:r>
      <w:r w:rsidRPr="007D6F6D">
        <w:rPr>
          <w:rStyle w:val="CharPartText"/>
        </w:rPr>
        <w:t xml:space="preserve"> </w:t>
      </w:r>
    </w:p>
    <w:p w:rsidR="007718E0" w:rsidRPr="007D6F6D" w:rsidRDefault="007718E0" w:rsidP="00A31CCB">
      <w:pPr>
        <w:pStyle w:val="subsection"/>
      </w:pPr>
      <w:r w:rsidRPr="007D6F6D">
        <w:tab/>
        <w:t>1.</w:t>
      </w:r>
      <w:r w:rsidRPr="007D6F6D">
        <w:tab/>
        <w:t>An instrument made under section</w:t>
      </w:r>
      <w:r w:rsidR="007D6F6D">
        <w:t> </w:t>
      </w:r>
      <w:r w:rsidRPr="007D6F6D">
        <w:t xml:space="preserve">19B or 19BA of the </w:t>
      </w:r>
      <w:r w:rsidRPr="007D6F6D">
        <w:rPr>
          <w:i/>
          <w:iCs/>
        </w:rPr>
        <w:t>Acts Interpretation Act 1901</w:t>
      </w:r>
      <w:r w:rsidRPr="007D6F6D">
        <w:t>.</w:t>
      </w:r>
    </w:p>
    <w:p w:rsidR="007718E0" w:rsidRPr="007D6F6D" w:rsidRDefault="007718E0" w:rsidP="00A31CCB">
      <w:pPr>
        <w:pStyle w:val="subsection"/>
      </w:pPr>
      <w:r w:rsidRPr="007D6F6D">
        <w:tab/>
        <w:t>1A.</w:t>
      </w:r>
      <w:r w:rsidRPr="007D6F6D">
        <w:tab/>
        <w:t>A notice given under subsection</w:t>
      </w:r>
      <w:r w:rsidR="007D6F6D">
        <w:t> </w:t>
      </w:r>
      <w:r w:rsidRPr="007D6F6D">
        <w:t xml:space="preserve">17(1) of the </w:t>
      </w:r>
      <w:r w:rsidRPr="007D6F6D">
        <w:rPr>
          <w:i/>
        </w:rPr>
        <w:t>Air Services Act 1995</w:t>
      </w:r>
      <w:r w:rsidRPr="007D6F6D">
        <w:t>.</w:t>
      </w:r>
    </w:p>
    <w:p w:rsidR="007718E0" w:rsidRPr="007D6F6D" w:rsidRDefault="007718E0" w:rsidP="00A31CCB">
      <w:pPr>
        <w:pStyle w:val="subsection"/>
      </w:pPr>
      <w:r w:rsidRPr="007D6F6D">
        <w:tab/>
        <w:t>1B.</w:t>
      </w:r>
      <w:r w:rsidRPr="007D6F6D">
        <w:tab/>
        <w:t>Each of the following:</w:t>
      </w:r>
    </w:p>
    <w:p w:rsidR="007718E0" w:rsidRPr="007D6F6D" w:rsidRDefault="007718E0" w:rsidP="00A31CCB">
      <w:pPr>
        <w:pStyle w:val="paragraph"/>
      </w:pPr>
      <w:r w:rsidRPr="007D6F6D">
        <w:tab/>
        <w:t>(a)</w:t>
      </w:r>
      <w:r w:rsidRPr="007D6F6D">
        <w:tab/>
        <w:t>a determination made under regulation</w:t>
      </w:r>
      <w:r w:rsidR="007D6F6D">
        <w:t> </w:t>
      </w:r>
      <w:r w:rsidRPr="007D6F6D">
        <w:t xml:space="preserve">5 of the </w:t>
      </w:r>
      <w:r w:rsidRPr="007D6F6D">
        <w:rPr>
          <w:i/>
        </w:rPr>
        <w:t>Airspace Regulations</w:t>
      </w:r>
      <w:r w:rsidR="007D6F6D">
        <w:rPr>
          <w:i/>
        </w:rPr>
        <w:t> </w:t>
      </w:r>
      <w:r w:rsidRPr="007D6F6D">
        <w:rPr>
          <w:i/>
        </w:rPr>
        <w:t>2007</w:t>
      </w:r>
      <w:r w:rsidRPr="007D6F6D">
        <w:t>;</w:t>
      </w:r>
    </w:p>
    <w:p w:rsidR="007718E0" w:rsidRPr="007D6F6D" w:rsidRDefault="007718E0" w:rsidP="00A31CCB">
      <w:pPr>
        <w:pStyle w:val="paragraph"/>
      </w:pPr>
      <w:r w:rsidRPr="007D6F6D">
        <w:tab/>
        <w:t>(b)</w:t>
      </w:r>
      <w:r w:rsidRPr="007D6F6D">
        <w:tab/>
        <w:t>a designation made under regulation</w:t>
      </w:r>
      <w:r w:rsidR="007D6F6D">
        <w:t> </w:t>
      </w:r>
      <w:r w:rsidRPr="007D6F6D">
        <w:t>8 of those Regulations;</w:t>
      </w:r>
    </w:p>
    <w:p w:rsidR="007718E0" w:rsidRPr="007D6F6D" w:rsidRDefault="007718E0" w:rsidP="00A31CCB">
      <w:pPr>
        <w:pStyle w:val="paragraph"/>
      </w:pPr>
      <w:r w:rsidRPr="007D6F6D">
        <w:tab/>
        <w:t>(c)</w:t>
      </w:r>
      <w:r w:rsidRPr="007D6F6D">
        <w:tab/>
        <w:t>a designation or determination made under regulation</w:t>
      </w:r>
      <w:r w:rsidR="007D6F6D">
        <w:t> </w:t>
      </w:r>
      <w:r w:rsidRPr="007D6F6D">
        <w:t>11 of those Regulations;</w:t>
      </w:r>
    </w:p>
    <w:p w:rsidR="007718E0" w:rsidRPr="007D6F6D" w:rsidRDefault="007718E0" w:rsidP="00A31CCB">
      <w:pPr>
        <w:pStyle w:val="paragraph"/>
      </w:pPr>
      <w:r w:rsidRPr="007D6F6D">
        <w:tab/>
        <w:t>(d)</w:t>
      </w:r>
      <w:r w:rsidRPr="007D6F6D">
        <w:tab/>
        <w:t>a direction given under regulation</w:t>
      </w:r>
      <w:r w:rsidR="007D6F6D">
        <w:t> </w:t>
      </w:r>
      <w:r w:rsidRPr="007D6F6D">
        <w:t>12 of those Regulations;</w:t>
      </w:r>
    </w:p>
    <w:p w:rsidR="007718E0" w:rsidRPr="007D6F6D" w:rsidRDefault="007718E0" w:rsidP="00A31CCB">
      <w:pPr>
        <w:pStyle w:val="paragraph"/>
      </w:pPr>
      <w:r w:rsidRPr="007D6F6D">
        <w:tab/>
        <w:t>(e)</w:t>
      </w:r>
      <w:r w:rsidRPr="007D6F6D">
        <w:tab/>
        <w:t>instructions given under subregulation</w:t>
      </w:r>
      <w:r w:rsidR="007D6F6D">
        <w:t> </w:t>
      </w:r>
      <w:r w:rsidRPr="007D6F6D">
        <w:t xml:space="preserve">3.03(3) or (4) of the </w:t>
      </w:r>
      <w:r w:rsidRPr="007D6F6D">
        <w:rPr>
          <w:i/>
        </w:rPr>
        <w:t>Air Services Regulations</w:t>
      </w:r>
      <w:r w:rsidR="007D6F6D">
        <w:rPr>
          <w:i/>
        </w:rPr>
        <w:t> </w:t>
      </w:r>
      <w:r w:rsidRPr="007D6F6D">
        <w:rPr>
          <w:i/>
        </w:rPr>
        <w:t>1995</w:t>
      </w:r>
      <w:r w:rsidRPr="007D6F6D">
        <w:t>.</w:t>
      </w:r>
    </w:p>
    <w:p w:rsidR="007718E0" w:rsidRPr="007D6F6D" w:rsidRDefault="007718E0" w:rsidP="00A31CCB">
      <w:pPr>
        <w:pStyle w:val="subsection"/>
      </w:pPr>
      <w:r w:rsidRPr="007D6F6D">
        <w:tab/>
        <w:t>2.</w:t>
      </w:r>
      <w:r w:rsidRPr="007D6F6D">
        <w:tab/>
        <w:t>A variation of a set of rules made under section</w:t>
      </w:r>
      <w:r w:rsidR="007D6F6D">
        <w:t> </w:t>
      </w:r>
      <w:r w:rsidRPr="007D6F6D">
        <w:t xml:space="preserve">61 of the </w:t>
      </w:r>
      <w:r w:rsidRPr="007D6F6D">
        <w:rPr>
          <w:i/>
          <w:iCs/>
        </w:rPr>
        <w:t>Australian Research Council Act 2001</w:t>
      </w:r>
      <w:r w:rsidRPr="007D6F6D">
        <w:t>.</w:t>
      </w:r>
    </w:p>
    <w:p w:rsidR="007718E0" w:rsidRPr="007D6F6D" w:rsidRDefault="007718E0" w:rsidP="00A31CCB">
      <w:pPr>
        <w:pStyle w:val="subsection"/>
      </w:pPr>
      <w:r w:rsidRPr="007D6F6D">
        <w:tab/>
        <w:t>2A.</w:t>
      </w:r>
      <w:r w:rsidRPr="007D6F6D">
        <w:tab/>
        <w:t>A notice given under section</w:t>
      </w:r>
      <w:r w:rsidR="007D6F6D">
        <w:t> </w:t>
      </w:r>
      <w:r w:rsidRPr="007D6F6D">
        <w:t xml:space="preserve">12A of the </w:t>
      </w:r>
      <w:r w:rsidRPr="007D6F6D">
        <w:rPr>
          <w:i/>
        </w:rPr>
        <w:t>Civil Aviation Act 1988</w:t>
      </w:r>
      <w:r w:rsidRPr="007D6F6D">
        <w:t>.</w:t>
      </w:r>
    </w:p>
    <w:p w:rsidR="00603CF4" w:rsidRPr="007D6F6D" w:rsidRDefault="007718E0" w:rsidP="00A31CCB">
      <w:pPr>
        <w:pStyle w:val="subsection"/>
      </w:pPr>
      <w:r w:rsidRPr="007D6F6D">
        <w:tab/>
      </w:r>
      <w:r w:rsidR="00603CF4" w:rsidRPr="007D6F6D">
        <w:t>2AA.</w:t>
      </w:r>
      <w:r w:rsidR="00603CF4" w:rsidRPr="007D6F6D">
        <w:tab/>
        <w:t>Fee waiver principles made under subsection</w:t>
      </w:r>
      <w:r w:rsidR="007D6F6D">
        <w:t> </w:t>
      </w:r>
      <w:r w:rsidR="00603CF4" w:rsidRPr="007D6F6D">
        <w:t xml:space="preserve">91(1B) of the </w:t>
      </w:r>
      <w:r w:rsidR="00603CF4" w:rsidRPr="007D6F6D">
        <w:rPr>
          <w:i/>
        </w:rPr>
        <w:t>Classification (Publications, Films and Computer Games) Act 1995</w:t>
      </w:r>
      <w:r w:rsidR="00603CF4" w:rsidRPr="007D6F6D">
        <w:t>.</w:t>
      </w:r>
    </w:p>
    <w:p w:rsidR="007718E0" w:rsidRPr="007D6F6D" w:rsidRDefault="0055498A" w:rsidP="00A31CCB">
      <w:pPr>
        <w:pStyle w:val="subsection"/>
      </w:pPr>
      <w:r w:rsidRPr="007D6F6D">
        <w:tab/>
      </w:r>
      <w:r w:rsidR="007718E0" w:rsidRPr="007D6F6D">
        <w:t>2B.</w:t>
      </w:r>
      <w:r w:rsidR="007718E0" w:rsidRPr="007D6F6D">
        <w:tab/>
        <w:t>Each of the following</w:t>
      </w:r>
      <w:r w:rsidR="007718E0" w:rsidRPr="007D6F6D">
        <w:rPr>
          <w:iCs/>
        </w:rPr>
        <w:t>:</w:t>
      </w:r>
    </w:p>
    <w:p w:rsidR="007718E0" w:rsidRPr="007D6F6D" w:rsidRDefault="007718E0" w:rsidP="00A31CCB">
      <w:pPr>
        <w:pStyle w:val="paragraph"/>
      </w:pPr>
      <w:r w:rsidRPr="007D6F6D">
        <w:tab/>
        <w:t>(a)</w:t>
      </w:r>
      <w:r w:rsidRPr="007D6F6D">
        <w:tab/>
        <w:t>a notice under section</w:t>
      </w:r>
      <w:r w:rsidR="007D6F6D">
        <w:t> </w:t>
      </w:r>
      <w:r w:rsidRPr="007D6F6D">
        <w:t>80, subsection</w:t>
      </w:r>
      <w:r w:rsidR="007D6F6D">
        <w:t> </w:t>
      </w:r>
      <w:r w:rsidRPr="007D6F6D">
        <w:t>200D(2), 225(1), 227(3) or 227(4) or paragraph</w:t>
      </w:r>
      <w:r w:rsidR="007D6F6D">
        <w:t> </w:t>
      </w:r>
      <w:r w:rsidRPr="007D6F6D">
        <w:t xml:space="preserve">305A(1)(c) of the </w:t>
      </w:r>
      <w:r w:rsidRPr="007D6F6D">
        <w:rPr>
          <w:i/>
          <w:iCs/>
        </w:rPr>
        <w:t>Commonwealth Electoral Act 1918</w:t>
      </w:r>
      <w:r w:rsidRPr="007D6F6D">
        <w:t>;</w:t>
      </w:r>
    </w:p>
    <w:p w:rsidR="007718E0" w:rsidRPr="007D6F6D" w:rsidRDefault="007718E0" w:rsidP="00A31CCB">
      <w:pPr>
        <w:pStyle w:val="paragraph"/>
      </w:pPr>
      <w:r w:rsidRPr="007D6F6D">
        <w:tab/>
        <w:t>(b)</w:t>
      </w:r>
      <w:r w:rsidRPr="007D6F6D">
        <w:tab/>
        <w:t>a declaration made under subsection</w:t>
      </w:r>
      <w:r w:rsidR="007D6F6D">
        <w:t> </w:t>
      </w:r>
      <w:r w:rsidRPr="007D6F6D">
        <w:t>246(1) of that Act for the purposes of the meaning of ‘station’.</w:t>
      </w:r>
    </w:p>
    <w:p w:rsidR="007718E0" w:rsidRPr="007D6F6D" w:rsidRDefault="007718E0" w:rsidP="00A31CCB">
      <w:pPr>
        <w:pStyle w:val="subsection"/>
      </w:pPr>
      <w:r w:rsidRPr="007D6F6D">
        <w:tab/>
        <w:t>3.</w:t>
      </w:r>
      <w:r w:rsidRPr="007D6F6D">
        <w:tab/>
        <w:t>A Proclamation made under section</w:t>
      </w:r>
      <w:r w:rsidR="007D6F6D">
        <w:t> </w:t>
      </w:r>
      <w:r w:rsidRPr="007D6F6D">
        <w:t xml:space="preserve">3A or 3B of the </w:t>
      </w:r>
      <w:r w:rsidRPr="007D6F6D">
        <w:rPr>
          <w:i/>
          <w:iCs/>
        </w:rPr>
        <w:t>Control of Naval Waters Act 1918</w:t>
      </w:r>
      <w:r w:rsidRPr="007D6F6D">
        <w:t>.</w:t>
      </w:r>
    </w:p>
    <w:p w:rsidR="007718E0" w:rsidRPr="007D6F6D" w:rsidRDefault="007718E0" w:rsidP="00A31CCB">
      <w:pPr>
        <w:pStyle w:val="subsection"/>
      </w:pPr>
      <w:r w:rsidRPr="007D6F6D">
        <w:tab/>
        <w:t>4.</w:t>
      </w:r>
      <w:r w:rsidRPr="007D6F6D">
        <w:tab/>
        <w:t>A determination made under section</w:t>
      </w:r>
      <w:r w:rsidR="007D6F6D">
        <w:t> </w:t>
      </w:r>
      <w:r w:rsidRPr="007D6F6D">
        <w:t xml:space="preserve">126DA of the </w:t>
      </w:r>
      <w:r w:rsidRPr="007D6F6D">
        <w:rPr>
          <w:i/>
          <w:iCs/>
        </w:rPr>
        <w:t>Customs Act 1901</w:t>
      </w:r>
      <w:r w:rsidRPr="007D6F6D">
        <w:t>.</w:t>
      </w:r>
    </w:p>
    <w:p w:rsidR="007718E0" w:rsidRPr="007D6F6D" w:rsidRDefault="007718E0" w:rsidP="00A31CCB">
      <w:pPr>
        <w:pStyle w:val="subsection"/>
      </w:pPr>
      <w:r w:rsidRPr="007D6F6D">
        <w:tab/>
        <w:t>4A.</w:t>
      </w:r>
      <w:r w:rsidRPr="007D6F6D">
        <w:tab/>
        <w:t>A notice made under subsection</w:t>
      </w:r>
      <w:r w:rsidR="007D6F6D">
        <w:t> </w:t>
      </w:r>
      <w:r w:rsidRPr="007D6F6D">
        <w:t xml:space="preserve">16A(1) of the </w:t>
      </w:r>
      <w:r w:rsidRPr="007D6F6D">
        <w:rPr>
          <w:i/>
          <w:iCs/>
        </w:rPr>
        <w:t>Customs Tariff Act 1995</w:t>
      </w:r>
      <w:r w:rsidRPr="007D6F6D">
        <w:t>.</w:t>
      </w:r>
    </w:p>
    <w:p w:rsidR="007718E0" w:rsidRPr="007D6F6D" w:rsidRDefault="007718E0" w:rsidP="00A31CCB">
      <w:pPr>
        <w:pStyle w:val="subsection"/>
      </w:pPr>
      <w:r w:rsidRPr="007D6F6D">
        <w:tab/>
        <w:t>6.</w:t>
      </w:r>
      <w:r w:rsidRPr="007D6F6D">
        <w:tab/>
        <w:t>An instrument made under section</w:t>
      </w:r>
      <w:r w:rsidR="007D6F6D">
        <w:t> </w:t>
      </w:r>
      <w:r w:rsidRPr="007D6F6D">
        <w:t xml:space="preserve">59 of the </w:t>
      </w:r>
      <w:r w:rsidRPr="007D6F6D">
        <w:rPr>
          <w:i/>
          <w:iCs/>
        </w:rPr>
        <w:t>Education Services for Overseas Students Act 2000</w:t>
      </w:r>
      <w:r w:rsidRPr="007D6F6D">
        <w:t>.</w:t>
      </w:r>
    </w:p>
    <w:p w:rsidR="007718E0" w:rsidRPr="007D6F6D" w:rsidRDefault="007718E0" w:rsidP="00A31CCB">
      <w:pPr>
        <w:pStyle w:val="subsection"/>
      </w:pPr>
      <w:r w:rsidRPr="007D6F6D">
        <w:tab/>
        <w:t>6A.</w:t>
      </w:r>
      <w:r w:rsidRPr="007D6F6D">
        <w:tab/>
        <w:t>A determination made under subsection</w:t>
      </w:r>
      <w:r w:rsidR="007D6F6D">
        <w:t> </w:t>
      </w:r>
      <w:r w:rsidRPr="007D6F6D">
        <w:t xml:space="preserve">6(1) of the </w:t>
      </w:r>
      <w:r w:rsidRPr="007D6F6D">
        <w:rPr>
          <w:i/>
          <w:iCs/>
        </w:rPr>
        <w:t>Military Rehabilitation and Compensation Act 2004</w:t>
      </w:r>
      <w:r w:rsidRPr="007D6F6D">
        <w:t>.</w:t>
      </w:r>
    </w:p>
    <w:p w:rsidR="007718E0" w:rsidRPr="007D6F6D" w:rsidRDefault="007718E0" w:rsidP="00A31CCB">
      <w:pPr>
        <w:pStyle w:val="subsection"/>
      </w:pPr>
      <w:r w:rsidRPr="007D6F6D">
        <w:tab/>
        <w:t>7.</w:t>
      </w:r>
      <w:r w:rsidRPr="007D6F6D">
        <w:tab/>
        <w:t>Regulations made under section</w:t>
      </w:r>
      <w:r w:rsidR="007D6F6D">
        <w:t> </w:t>
      </w:r>
      <w:r w:rsidRPr="007D6F6D">
        <w:t xml:space="preserve">7 of the </w:t>
      </w:r>
      <w:r w:rsidRPr="007D6F6D">
        <w:rPr>
          <w:i/>
          <w:iCs/>
        </w:rPr>
        <w:t>National Transport Commission Act 2003</w:t>
      </w:r>
      <w:r w:rsidRPr="007D6F6D">
        <w:t>.</w:t>
      </w:r>
    </w:p>
    <w:p w:rsidR="007718E0" w:rsidRPr="007D6F6D" w:rsidRDefault="007718E0" w:rsidP="00A31CCB">
      <w:pPr>
        <w:pStyle w:val="subsection"/>
      </w:pPr>
      <w:r w:rsidRPr="007D6F6D">
        <w:tab/>
        <w:t>8.</w:t>
      </w:r>
      <w:r w:rsidRPr="007D6F6D">
        <w:tab/>
        <w:t>A privacy code approved under section</w:t>
      </w:r>
      <w:r w:rsidR="007D6F6D">
        <w:t> </w:t>
      </w:r>
      <w:r w:rsidRPr="007D6F6D">
        <w:t xml:space="preserve">18BB of the </w:t>
      </w:r>
      <w:r w:rsidRPr="007D6F6D">
        <w:rPr>
          <w:i/>
          <w:iCs/>
        </w:rPr>
        <w:t>Privacy Act 1988</w:t>
      </w:r>
      <w:r w:rsidRPr="007D6F6D">
        <w:rPr>
          <w:iCs/>
        </w:rPr>
        <w:t>.</w:t>
      </w:r>
    </w:p>
    <w:p w:rsidR="007718E0" w:rsidRPr="007D6F6D" w:rsidRDefault="007718E0" w:rsidP="00A31CCB">
      <w:pPr>
        <w:pStyle w:val="subsection"/>
      </w:pPr>
      <w:r w:rsidRPr="007D6F6D">
        <w:tab/>
        <w:t>8A.</w:t>
      </w:r>
      <w:r w:rsidRPr="007D6F6D">
        <w:tab/>
        <w:t>An approval, under section</w:t>
      </w:r>
      <w:r w:rsidR="007D6F6D">
        <w:t> </w:t>
      </w:r>
      <w:r w:rsidRPr="007D6F6D">
        <w:t xml:space="preserve">18BD of the </w:t>
      </w:r>
      <w:r w:rsidRPr="007D6F6D">
        <w:rPr>
          <w:i/>
        </w:rPr>
        <w:t>Privacy Act 1988</w:t>
      </w:r>
      <w:r w:rsidRPr="007D6F6D">
        <w:t>, of a variation of an approved privacy code.</w:t>
      </w:r>
    </w:p>
    <w:p w:rsidR="007718E0" w:rsidRPr="007D6F6D" w:rsidRDefault="007718E0" w:rsidP="00A31CCB">
      <w:pPr>
        <w:pStyle w:val="subsection"/>
      </w:pPr>
      <w:r w:rsidRPr="007D6F6D">
        <w:tab/>
        <w:t>8B.</w:t>
      </w:r>
      <w:r w:rsidRPr="007D6F6D">
        <w:tab/>
        <w:t>A revocation, under section</w:t>
      </w:r>
      <w:r w:rsidR="007D6F6D">
        <w:t> </w:t>
      </w:r>
      <w:r w:rsidRPr="007D6F6D">
        <w:t xml:space="preserve">18BE of the </w:t>
      </w:r>
      <w:r w:rsidRPr="007D6F6D">
        <w:rPr>
          <w:i/>
        </w:rPr>
        <w:t>Privacy Act 1988</w:t>
      </w:r>
      <w:r w:rsidRPr="007D6F6D">
        <w:t>, of an approval of an approved privacy code, or of a variation of an approved privacy code under section</w:t>
      </w:r>
      <w:r w:rsidR="007D6F6D">
        <w:t> </w:t>
      </w:r>
      <w:r w:rsidRPr="007D6F6D">
        <w:t>18BD of that Act.</w:t>
      </w:r>
    </w:p>
    <w:p w:rsidR="007718E0" w:rsidRPr="007D6F6D" w:rsidRDefault="007718E0" w:rsidP="00A31CCB">
      <w:pPr>
        <w:pStyle w:val="subsection"/>
      </w:pPr>
      <w:r w:rsidRPr="007D6F6D">
        <w:tab/>
        <w:t>9.</w:t>
      </w:r>
      <w:r w:rsidRPr="007D6F6D">
        <w:tab/>
        <w:t>A determination made under section</w:t>
      </w:r>
      <w:r w:rsidR="007D6F6D">
        <w:t> </w:t>
      </w:r>
      <w:r w:rsidRPr="007D6F6D">
        <w:t xml:space="preserve">16 of the </w:t>
      </w:r>
      <w:r w:rsidRPr="007D6F6D">
        <w:rPr>
          <w:i/>
          <w:iCs/>
        </w:rPr>
        <w:t>Telecommunications (Consumer Protection and Service Standards) Act 1999</w:t>
      </w:r>
      <w:r w:rsidRPr="007D6F6D">
        <w:t>.</w:t>
      </w:r>
    </w:p>
    <w:p w:rsidR="007718E0" w:rsidRPr="007D6F6D" w:rsidRDefault="007718E0" w:rsidP="00A31CCB">
      <w:pPr>
        <w:pStyle w:val="subsection"/>
      </w:pPr>
      <w:r w:rsidRPr="007D6F6D">
        <w:tab/>
        <w:t>9A.</w:t>
      </w:r>
      <w:r w:rsidRPr="007D6F6D">
        <w:tab/>
        <w:t>A declaration made under section</w:t>
      </w:r>
      <w:r w:rsidR="007D6F6D">
        <w:t> </w:t>
      </w:r>
      <w:r w:rsidRPr="007D6F6D">
        <w:t xml:space="preserve">6 of the </w:t>
      </w:r>
      <w:r w:rsidRPr="007D6F6D">
        <w:rPr>
          <w:i/>
        </w:rPr>
        <w:t>Terrorism Insurance Act 2003</w:t>
      </w:r>
      <w:r w:rsidRPr="007D6F6D">
        <w:t>.</w:t>
      </w:r>
    </w:p>
    <w:p w:rsidR="007718E0" w:rsidRPr="007D6F6D" w:rsidRDefault="007718E0" w:rsidP="00A31CCB">
      <w:pPr>
        <w:pStyle w:val="subsection"/>
      </w:pPr>
      <w:r w:rsidRPr="007D6F6D">
        <w:tab/>
        <w:t>10.</w:t>
      </w:r>
      <w:r w:rsidRPr="007D6F6D">
        <w:tab/>
        <w:t xml:space="preserve">A determination made for the purposes of the definition of </w:t>
      </w:r>
      <w:r w:rsidRPr="007D6F6D">
        <w:rPr>
          <w:b/>
          <w:i/>
        </w:rPr>
        <w:t>non</w:t>
      </w:r>
      <w:r w:rsidR="007D6F6D">
        <w:rPr>
          <w:b/>
          <w:i/>
        </w:rPr>
        <w:noBreakHyphen/>
      </w:r>
      <w:r w:rsidRPr="007D6F6D">
        <w:rPr>
          <w:b/>
          <w:i/>
        </w:rPr>
        <w:t>warlike service</w:t>
      </w:r>
      <w:r w:rsidRPr="007D6F6D">
        <w:t xml:space="preserve"> or </w:t>
      </w:r>
      <w:r w:rsidRPr="007D6F6D">
        <w:rPr>
          <w:b/>
          <w:i/>
        </w:rPr>
        <w:t>warlike service</w:t>
      </w:r>
      <w:r w:rsidRPr="007D6F6D">
        <w:t xml:space="preserve"> in subsection</w:t>
      </w:r>
      <w:r w:rsidR="007D6F6D">
        <w:t> </w:t>
      </w:r>
      <w:r w:rsidRPr="007D6F6D">
        <w:t xml:space="preserve">5C(1) of the </w:t>
      </w:r>
      <w:r w:rsidRPr="007D6F6D">
        <w:rPr>
          <w:i/>
        </w:rPr>
        <w:t>Veterans’ Entitlements Act 1986</w:t>
      </w:r>
      <w:r w:rsidRPr="007D6F6D">
        <w:t>.</w:t>
      </w:r>
    </w:p>
    <w:p w:rsidR="009D5C2D" w:rsidRPr="007D6F6D" w:rsidRDefault="009D5C2D" w:rsidP="00AB3C0F">
      <w:pPr>
        <w:pStyle w:val="ActHead1"/>
        <w:pageBreakBefore/>
      </w:pPr>
      <w:bookmarkStart w:id="21" w:name="_Toc422837404"/>
      <w:r w:rsidRPr="007D6F6D">
        <w:rPr>
          <w:rStyle w:val="CharChapNo"/>
        </w:rPr>
        <w:t>Schedule</w:t>
      </w:r>
      <w:r w:rsidR="007D6F6D" w:rsidRPr="007D6F6D">
        <w:rPr>
          <w:rStyle w:val="CharChapNo"/>
        </w:rPr>
        <w:t> </w:t>
      </w:r>
      <w:r w:rsidRPr="007D6F6D">
        <w:rPr>
          <w:rStyle w:val="CharChapNo"/>
        </w:rPr>
        <w:t>3</w:t>
      </w:r>
      <w:r w:rsidRPr="007D6F6D">
        <w:t>—</w:t>
      </w:r>
      <w:r w:rsidRPr="007D6F6D">
        <w:rPr>
          <w:rStyle w:val="CharChapText"/>
        </w:rPr>
        <w:t>Legislative instruments not subject to sunsetting</w:t>
      </w:r>
      <w:bookmarkEnd w:id="21"/>
    </w:p>
    <w:p w:rsidR="009D5C2D" w:rsidRPr="007D6F6D" w:rsidRDefault="009D5C2D" w:rsidP="009D5C2D">
      <w:pPr>
        <w:pStyle w:val="notemargin"/>
      </w:pPr>
      <w:r w:rsidRPr="007D6F6D">
        <w:t>Note:</w:t>
      </w:r>
      <w:r w:rsidRPr="007D6F6D">
        <w:tab/>
        <w:t>See regulation</w:t>
      </w:r>
      <w:r w:rsidR="007D6F6D">
        <w:t> </w:t>
      </w:r>
      <w:r w:rsidRPr="007D6F6D">
        <w:t>9.</w:t>
      </w:r>
    </w:p>
    <w:p w:rsidR="009D5C2D" w:rsidRPr="007D6F6D" w:rsidRDefault="009D5C2D" w:rsidP="009D5C2D">
      <w:pPr>
        <w:pStyle w:val="Header"/>
      </w:pPr>
      <w:bookmarkStart w:id="22" w:name="f_Check_Lines_below"/>
      <w:bookmarkEnd w:id="22"/>
      <w:r w:rsidRPr="007D6F6D">
        <w:rPr>
          <w:rStyle w:val="CharPartNo"/>
        </w:rPr>
        <w:t xml:space="preserve"> </w:t>
      </w:r>
      <w:r w:rsidRPr="007D6F6D">
        <w:rPr>
          <w:rStyle w:val="CharPartText"/>
        </w:rPr>
        <w:t xml:space="preserve"> </w:t>
      </w:r>
    </w:p>
    <w:p w:rsidR="009D5C2D" w:rsidRPr="007D6F6D" w:rsidRDefault="009D5C2D" w:rsidP="009D5C2D">
      <w:pPr>
        <w:pStyle w:val="Header"/>
      </w:pPr>
      <w:r w:rsidRPr="007D6F6D">
        <w:rPr>
          <w:rStyle w:val="CharDivNo"/>
        </w:rPr>
        <w:t xml:space="preserve"> </w:t>
      </w:r>
      <w:r w:rsidRPr="007D6F6D">
        <w:rPr>
          <w:rStyle w:val="CharDivText"/>
        </w:rPr>
        <w:t xml:space="preserve"> </w:t>
      </w:r>
    </w:p>
    <w:p w:rsidR="009D5C2D" w:rsidRPr="007D6F6D" w:rsidRDefault="009D5C2D" w:rsidP="007D1B1B">
      <w:pPr>
        <w:pStyle w:val="Specials"/>
      </w:pPr>
      <w:r w:rsidRPr="007D6F6D">
        <w:rPr>
          <w:rStyle w:val="CharSectno"/>
        </w:rPr>
        <w:t>1</w:t>
      </w:r>
      <w:r w:rsidRPr="007D6F6D">
        <w:t xml:space="preserve">  Legislative instruments not subject to sunsetting</w:t>
      </w:r>
    </w:p>
    <w:p w:rsidR="009D5C2D" w:rsidRPr="007D6F6D" w:rsidRDefault="009D5C2D" w:rsidP="009D5C2D">
      <w:pPr>
        <w:pStyle w:val="subsection"/>
      </w:pPr>
      <w:r w:rsidRPr="007D6F6D">
        <w:tab/>
      </w:r>
      <w:r w:rsidRPr="007D6F6D">
        <w:tab/>
        <w:t>The following table sets out legislative instruments that are not subject to sunsetting.</w:t>
      </w:r>
    </w:p>
    <w:p w:rsidR="009D5C2D" w:rsidRPr="007D6F6D" w:rsidRDefault="009D5C2D" w:rsidP="009D5C2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46"/>
        <w:gridCol w:w="6241"/>
      </w:tblGrid>
      <w:tr w:rsidR="009D5C2D" w:rsidRPr="007D6F6D" w:rsidTr="006469E9">
        <w:trPr>
          <w:tblHeader/>
        </w:trPr>
        <w:tc>
          <w:tcPr>
            <w:tcW w:w="7087" w:type="dxa"/>
            <w:gridSpan w:val="2"/>
            <w:tcBorders>
              <w:top w:val="single" w:sz="12" w:space="0" w:color="auto"/>
              <w:bottom w:val="single" w:sz="6" w:space="0" w:color="auto"/>
            </w:tcBorders>
            <w:shd w:val="clear" w:color="auto" w:fill="auto"/>
          </w:tcPr>
          <w:p w:rsidR="009D5C2D" w:rsidRPr="007D6F6D" w:rsidRDefault="009D5C2D" w:rsidP="006469E9">
            <w:pPr>
              <w:pStyle w:val="TableHeading"/>
            </w:pPr>
            <w:r w:rsidRPr="007D6F6D">
              <w:t>Legislative instruments not subject to sunsetting</w:t>
            </w:r>
          </w:p>
        </w:tc>
      </w:tr>
      <w:tr w:rsidR="009D5C2D" w:rsidRPr="007D6F6D" w:rsidTr="006469E9">
        <w:trPr>
          <w:tblHeader/>
        </w:trPr>
        <w:tc>
          <w:tcPr>
            <w:tcW w:w="846" w:type="dxa"/>
            <w:tcBorders>
              <w:top w:val="single" w:sz="6" w:space="0" w:color="auto"/>
              <w:bottom w:val="single" w:sz="12" w:space="0" w:color="auto"/>
            </w:tcBorders>
            <w:shd w:val="clear" w:color="auto" w:fill="auto"/>
          </w:tcPr>
          <w:p w:rsidR="009D5C2D" w:rsidRPr="007D6F6D" w:rsidRDefault="009D5C2D" w:rsidP="006469E9">
            <w:pPr>
              <w:pStyle w:val="TableHeading"/>
            </w:pPr>
            <w:r w:rsidRPr="007D6F6D">
              <w:t>Item</w:t>
            </w:r>
          </w:p>
        </w:tc>
        <w:tc>
          <w:tcPr>
            <w:tcW w:w="6241" w:type="dxa"/>
            <w:tcBorders>
              <w:top w:val="single" w:sz="6" w:space="0" w:color="auto"/>
              <w:bottom w:val="single" w:sz="12" w:space="0" w:color="auto"/>
            </w:tcBorders>
            <w:shd w:val="clear" w:color="auto" w:fill="auto"/>
          </w:tcPr>
          <w:p w:rsidR="009D5C2D" w:rsidRPr="007D6F6D" w:rsidRDefault="009D5C2D" w:rsidP="006469E9">
            <w:pPr>
              <w:pStyle w:val="TableHeading"/>
            </w:pPr>
            <w:r w:rsidRPr="007D6F6D">
              <w:t>Legislative instruments</w:t>
            </w:r>
          </w:p>
        </w:tc>
      </w:tr>
      <w:tr w:rsidR="009D5C2D" w:rsidRPr="007D6F6D" w:rsidTr="006469E9">
        <w:tc>
          <w:tcPr>
            <w:tcW w:w="846" w:type="dxa"/>
            <w:tcBorders>
              <w:top w:val="single" w:sz="12" w:space="0" w:color="auto"/>
            </w:tcBorders>
            <w:shd w:val="clear" w:color="auto" w:fill="auto"/>
          </w:tcPr>
          <w:p w:rsidR="009D5C2D" w:rsidRPr="007D6F6D" w:rsidRDefault="009D5C2D" w:rsidP="006469E9">
            <w:pPr>
              <w:pStyle w:val="Tabletext"/>
            </w:pPr>
            <w:r w:rsidRPr="007D6F6D">
              <w:t>1</w:t>
            </w:r>
          </w:p>
        </w:tc>
        <w:tc>
          <w:tcPr>
            <w:tcW w:w="6241" w:type="dxa"/>
            <w:tcBorders>
              <w:top w:val="single" w:sz="12" w:space="0" w:color="auto"/>
            </w:tcBorders>
            <w:shd w:val="clear" w:color="auto" w:fill="auto"/>
          </w:tcPr>
          <w:p w:rsidR="009D5C2D" w:rsidRPr="007D6F6D" w:rsidRDefault="009D5C2D" w:rsidP="006469E9">
            <w:pPr>
              <w:pStyle w:val="Tabletext"/>
            </w:pPr>
            <w:r w:rsidRPr="007D6F6D">
              <w:t xml:space="preserve">Regulations made under the </w:t>
            </w:r>
            <w:r w:rsidRPr="007D6F6D">
              <w:rPr>
                <w:i/>
              </w:rPr>
              <w:t>Aboriginal Land Rights (Northern Territory) Act 1976</w:t>
            </w:r>
          </w:p>
        </w:tc>
      </w:tr>
      <w:tr w:rsidR="009D5C2D" w:rsidRPr="007D6F6D" w:rsidTr="006469E9">
        <w:tc>
          <w:tcPr>
            <w:tcW w:w="846" w:type="dxa"/>
            <w:shd w:val="clear" w:color="auto" w:fill="auto"/>
          </w:tcPr>
          <w:p w:rsidR="009D5C2D" w:rsidRPr="007D6F6D" w:rsidRDefault="009D5C2D" w:rsidP="006469E9">
            <w:pPr>
              <w:pStyle w:val="Tabletext"/>
            </w:pPr>
            <w:r w:rsidRPr="007D6F6D">
              <w:t>2</w:t>
            </w:r>
          </w:p>
        </w:tc>
        <w:tc>
          <w:tcPr>
            <w:tcW w:w="6241" w:type="dxa"/>
            <w:shd w:val="clear" w:color="auto" w:fill="auto"/>
          </w:tcPr>
          <w:p w:rsidR="009D5C2D" w:rsidRPr="007D6F6D" w:rsidRDefault="009D5C2D" w:rsidP="006469E9">
            <w:pPr>
              <w:pStyle w:val="Tabletext"/>
            </w:pPr>
            <w:r w:rsidRPr="007D6F6D">
              <w:t>Orders made under section</w:t>
            </w:r>
            <w:r w:rsidR="007D6F6D">
              <w:t> </w:t>
            </w:r>
            <w:r w:rsidRPr="007D6F6D">
              <w:t xml:space="preserve">19B (Reference to Minister, Department etc. where no longer any such Minister, or Department abolished etc.) or 19BA (Reference to Minister, Department etc. inconsistent with changed administrative arrangements) of the </w:t>
            </w:r>
            <w:r w:rsidRPr="007D6F6D">
              <w:rPr>
                <w:i/>
              </w:rPr>
              <w:t>Acts Interpretation Act 1901</w:t>
            </w:r>
          </w:p>
        </w:tc>
      </w:tr>
      <w:tr w:rsidR="009D5C2D" w:rsidRPr="007D6F6D" w:rsidTr="006469E9">
        <w:tc>
          <w:tcPr>
            <w:tcW w:w="846" w:type="dxa"/>
            <w:shd w:val="clear" w:color="auto" w:fill="auto"/>
          </w:tcPr>
          <w:p w:rsidR="009D5C2D" w:rsidRPr="007D6F6D" w:rsidRDefault="009D5C2D" w:rsidP="006469E9">
            <w:pPr>
              <w:pStyle w:val="Tabletext"/>
            </w:pPr>
            <w:r w:rsidRPr="007D6F6D">
              <w:t>3</w:t>
            </w:r>
          </w:p>
        </w:tc>
        <w:tc>
          <w:tcPr>
            <w:tcW w:w="6241" w:type="dxa"/>
            <w:shd w:val="clear" w:color="auto" w:fill="auto"/>
          </w:tcPr>
          <w:p w:rsidR="009D5C2D" w:rsidRPr="007D6F6D" w:rsidRDefault="009D5C2D" w:rsidP="006469E9">
            <w:pPr>
              <w:pStyle w:val="Tabletext"/>
            </w:pPr>
            <w:r w:rsidRPr="007D6F6D">
              <w:t xml:space="preserve">Instruments relating to aviation safety made under the </w:t>
            </w:r>
            <w:r w:rsidRPr="007D6F6D">
              <w:rPr>
                <w:i/>
              </w:rPr>
              <w:t>Airspace Regulations</w:t>
            </w:r>
            <w:r w:rsidR="007D6F6D">
              <w:rPr>
                <w:i/>
              </w:rPr>
              <w:t> </w:t>
            </w:r>
            <w:r w:rsidRPr="007D6F6D">
              <w:rPr>
                <w:i/>
              </w:rPr>
              <w:t>2007</w:t>
            </w:r>
          </w:p>
        </w:tc>
      </w:tr>
      <w:tr w:rsidR="009D5C2D" w:rsidRPr="007D6F6D" w:rsidTr="006469E9">
        <w:tc>
          <w:tcPr>
            <w:tcW w:w="846" w:type="dxa"/>
            <w:shd w:val="clear" w:color="auto" w:fill="auto"/>
          </w:tcPr>
          <w:p w:rsidR="009D5C2D" w:rsidRPr="007D6F6D" w:rsidRDefault="009D5C2D" w:rsidP="006469E9">
            <w:pPr>
              <w:pStyle w:val="Tabletext"/>
            </w:pPr>
            <w:r w:rsidRPr="007D6F6D">
              <w:t>4</w:t>
            </w:r>
          </w:p>
        </w:tc>
        <w:tc>
          <w:tcPr>
            <w:tcW w:w="6241" w:type="dxa"/>
            <w:shd w:val="clear" w:color="auto" w:fill="auto"/>
          </w:tcPr>
          <w:p w:rsidR="009D5C2D" w:rsidRPr="007D6F6D" w:rsidRDefault="009D5C2D" w:rsidP="006469E9">
            <w:pPr>
              <w:pStyle w:val="Tabletext"/>
            </w:pPr>
            <w:r w:rsidRPr="007D6F6D">
              <w:t>Rules made under section</w:t>
            </w:r>
            <w:r w:rsidR="007D6F6D">
              <w:t> </w:t>
            </w:r>
            <w:r w:rsidRPr="007D6F6D">
              <w:t xml:space="preserve">229 (AML/CTF Rules) of the </w:t>
            </w:r>
            <w:r w:rsidRPr="007D6F6D">
              <w:rPr>
                <w:i/>
              </w:rPr>
              <w:t>Anti</w:t>
            </w:r>
            <w:r w:rsidR="007D6F6D">
              <w:rPr>
                <w:i/>
              </w:rPr>
              <w:noBreakHyphen/>
            </w:r>
            <w:r w:rsidRPr="007D6F6D">
              <w:rPr>
                <w:i/>
              </w:rPr>
              <w:t>Money Laundering and Counter</w:t>
            </w:r>
            <w:r w:rsidR="007D6F6D">
              <w:rPr>
                <w:i/>
              </w:rPr>
              <w:noBreakHyphen/>
            </w:r>
            <w:r w:rsidRPr="007D6F6D">
              <w:rPr>
                <w:i/>
              </w:rPr>
              <w:t>Terrorism Financing Act 2006</w:t>
            </w:r>
          </w:p>
        </w:tc>
      </w:tr>
      <w:tr w:rsidR="009D5C2D" w:rsidRPr="007D6F6D" w:rsidTr="006469E9">
        <w:tc>
          <w:tcPr>
            <w:tcW w:w="846" w:type="dxa"/>
            <w:shd w:val="clear" w:color="auto" w:fill="auto"/>
          </w:tcPr>
          <w:p w:rsidR="009D5C2D" w:rsidRPr="007D6F6D" w:rsidRDefault="009D5C2D" w:rsidP="006469E9">
            <w:pPr>
              <w:pStyle w:val="Tabletext"/>
            </w:pPr>
            <w:r w:rsidRPr="007D6F6D">
              <w:t>5</w:t>
            </w:r>
          </w:p>
        </w:tc>
        <w:tc>
          <w:tcPr>
            <w:tcW w:w="6241" w:type="dxa"/>
            <w:shd w:val="clear" w:color="auto" w:fill="auto"/>
          </w:tcPr>
          <w:p w:rsidR="009D5C2D" w:rsidRPr="007D6F6D" w:rsidRDefault="009D5C2D" w:rsidP="006469E9">
            <w:pPr>
              <w:pStyle w:val="Tabletext"/>
            </w:pPr>
            <w:r w:rsidRPr="007D6F6D">
              <w:t xml:space="preserve">Regulations made under the </w:t>
            </w:r>
            <w:r w:rsidRPr="007D6F6D">
              <w:rPr>
                <w:i/>
              </w:rPr>
              <w:t>Aviation Transport Security Act 2004</w:t>
            </w:r>
          </w:p>
        </w:tc>
      </w:tr>
      <w:tr w:rsidR="009D5C2D" w:rsidRPr="007D6F6D" w:rsidTr="006469E9">
        <w:tc>
          <w:tcPr>
            <w:tcW w:w="846" w:type="dxa"/>
            <w:shd w:val="clear" w:color="auto" w:fill="auto"/>
          </w:tcPr>
          <w:p w:rsidR="009D5C2D" w:rsidRPr="007D6F6D" w:rsidRDefault="009D5C2D" w:rsidP="006469E9">
            <w:pPr>
              <w:pStyle w:val="Tabletext"/>
            </w:pPr>
            <w:r w:rsidRPr="007D6F6D">
              <w:t>6</w:t>
            </w:r>
          </w:p>
        </w:tc>
        <w:tc>
          <w:tcPr>
            <w:tcW w:w="6241" w:type="dxa"/>
            <w:shd w:val="clear" w:color="auto" w:fill="auto"/>
          </w:tcPr>
          <w:p w:rsidR="009D5C2D" w:rsidRPr="007D6F6D" w:rsidRDefault="009D5C2D" w:rsidP="006469E9">
            <w:pPr>
              <w:pStyle w:val="Tabletext"/>
            </w:pPr>
            <w:r w:rsidRPr="007D6F6D">
              <w:t>Determinations made under subsection</w:t>
            </w:r>
            <w:r w:rsidR="007D6F6D">
              <w:t> </w:t>
            </w:r>
            <w:r w:rsidRPr="007D6F6D">
              <w:t xml:space="preserve">70A(4) (determinations relating to recognised settlement systems) of the </w:t>
            </w:r>
            <w:r w:rsidRPr="007D6F6D">
              <w:rPr>
                <w:i/>
              </w:rPr>
              <w:t>Cheques Act 1986</w:t>
            </w:r>
          </w:p>
        </w:tc>
      </w:tr>
      <w:tr w:rsidR="009D5C2D" w:rsidRPr="007D6F6D" w:rsidTr="00C02786">
        <w:tc>
          <w:tcPr>
            <w:tcW w:w="846" w:type="dxa"/>
            <w:tcBorders>
              <w:bottom w:val="single" w:sz="4" w:space="0" w:color="auto"/>
            </w:tcBorders>
            <w:shd w:val="clear" w:color="auto" w:fill="auto"/>
          </w:tcPr>
          <w:p w:rsidR="009D5C2D" w:rsidRPr="007D6F6D" w:rsidRDefault="009D5C2D" w:rsidP="006469E9">
            <w:pPr>
              <w:pStyle w:val="Tabletext"/>
            </w:pPr>
            <w:r w:rsidRPr="007D6F6D">
              <w:t>7</w:t>
            </w:r>
          </w:p>
        </w:tc>
        <w:tc>
          <w:tcPr>
            <w:tcW w:w="6241" w:type="dxa"/>
            <w:tcBorders>
              <w:bottom w:val="single" w:sz="4" w:space="0" w:color="auto"/>
            </w:tcBorders>
            <w:shd w:val="clear" w:color="auto" w:fill="auto"/>
          </w:tcPr>
          <w:p w:rsidR="009D5C2D" w:rsidRPr="007D6F6D" w:rsidRDefault="009D5C2D" w:rsidP="006469E9">
            <w:pPr>
              <w:pStyle w:val="Tabletext"/>
            </w:pPr>
            <w:r w:rsidRPr="007D6F6D">
              <w:t>Principles made under subsection</w:t>
            </w:r>
            <w:r w:rsidR="007D6F6D">
              <w:t> </w:t>
            </w:r>
            <w:r w:rsidRPr="007D6F6D">
              <w:t xml:space="preserve">91(1B) (fee waiver principles) of the </w:t>
            </w:r>
            <w:r w:rsidRPr="007D6F6D">
              <w:rPr>
                <w:i/>
              </w:rPr>
              <w:t>Classification (Publications, Films and Computer Games) Act 1995</w:t>
            </w:r>
          </w:p>
        </w:tc>
      </w:tr>
      <w:tr w:rsidR="009D5C2D" w:rsidRPr="007D6F6D" w:rsidTr="00C02786">
        <w:tc>
          <w:tcPr>
            <w:tcW w:w="846" w:type="dxa"/>
            <w:tcBorders>
              <w:bottom w:val="single" w:sz="4" w:space="0" w:color="auto"/>
            </w:tcBorders>
            <w:shd w:val="clear" w:color="auto" w:fill="auto"/>
          </w:tcPr>
          <w:p w:rsidR="009D5C2D" w:rsidRPr="007D6F6D" w:rsidRDefault="009D5C2D" w:rsidP="006469E9">
            <w:pPr>
              <w:pStyle w:val="Tabletext"/>
            </w:pPr>
            <w:bookmarkStart w:id="23" w:name="CU_1019916"/>
            <w:bookmarkEnd w:id="23"/>
            <w:r w:rsidRPr="007D6F6D">
              <w:t>8</w:t>
            </w:r>
          </w:p>
        </w:tc>
        <w:tc>
          <w:tcPr>
            <w:tcW w:w="6241" w:type="dxa"/>
            <w:tcBorders>
              <w:bottom w:val="single" w:sz="4" w:space="0" w:color="auto"/>
            </w:tcBorders>
            <w:shd w:val="clear" w:color="auto" w:fill="auto"/>
          </w:tcPr>
          <w:p w:rsidR="009D5C2D" w:rsidRPr="007D6F6D" w:rsidRDefault="009D5C2D" w:rsidP="006469E9">
            <w:pPr>
              <w:pStyle w:val="Tabletext"/>
            </w:pPr>
            <w:r w:rsidRPr="007D6F6D">
              <w:t>Instruments made under section</w:t>
            </w:r>
            <w:r w:rsidR="007D6F6D">
              <w:t> </w:t>
            </w:r>
            <w:r w:rsidRPr="007D6F6D">
              <w:t>104 or 105 (safety standards) of Schedule</w:t>
            </w:r>
            <w:r w:rsidR="007D6F6D">
              <w:t> </w:t>
            </w:r>
            <w:r w:rsidRPr="007D6F6D">
              <w:t xml:space="preserve">2 (The Australian Consumer Law) to the </w:t>
            </w:r>
            <w:r w:rsidRPr="007D6F6D">
              <w:rPr>
                <w:i/>
              </w:rPr>
              <w:t>Competition and Consumer Act 2010</w:t>
            </w:r>
            <w:r w:rsidRPr="007D6F6D">
              <w:t>,</w:t>
            </w:r>
            <w:r w:rsidRPr="007D6F6D">
              <w:rPr>
                <w:i/>
              </w:rPr>
              <w:t xml:space="preserve"> </w:t>
            </w:r>
            <w:r w:rsidRPr="007D6F6D">
              <w:t>including prescribed consumer product safety standards under section</w:t>
            </w:r>
            <w:r w:rsidR="007D6F6D">
              <w:t> </w:t>
            </w:r>
            <w:r w:rsidRPr="007D6F6D">
              <w:t xml:space="preserve">65C of the </w:t>
            </w:r>
            <w:r w:rsidRPr="007D6F6D">
              <w:rPr>
                <w:i/>
              </w:rPr>
              <w:t>Trade Practices Act 1974</w:t>
            </w:r>
            <w:r w:rsidRPr="007D6F6D">
              <w:t xml:space="preserve"> that were in force immediately before the commencement of item</w:t>
            </w:r>
            <w:r w:rsidR="007D6F6D">
              <w:t> </w:t>
            </w:r>
            <w:r w:rsidRPr="007D6F6D">
              <w:t>4 of Schedule</w:t>
            </w:r>
            <w:r w:rsidR="007D6F6D">
              <w:t> </w:t>
            </w:r>
            <w:r w:rsidRPr="007D6F6D">
              <w:t xml:space="preserve">7 to the </w:t>
            </w:r>
            <w:r w:rsidRPr="007D6F6D">
              <w:rPr>
                <w:i/>
              </w:rPr>
              <w:t>Trade Practices Amendment (Australian Consumer Law) Act (No.</w:t>
            </w:r>
            <w:r w:rsidR="007D6F6D">
              <w:rPr>
                <w:i/>
              </w:rPr>
              <w:t> </w:t>
            </w:r>
            <w:r w:rsidRPr="007D6F6D">
              <w:rPr>
                <w:i/>
              </w:rPr>
              <w:t>2) 2010</w:t>
            </w:r>
          </w:p>
        </w:tc>
      </w:tr>
      <w:tr w:rsidR="009D5C2D" w:rsidRPr="007D6F6D" w:rsidTr="009B58EF">
        <w:trPr>
          <w:cantSplit/>
        </w:trPr>
        <w:tc>
          <w:tcPr>
            <w:tcW w:w="846" w:type="dxa"/>
            <w:tcBorders>
              <w:top w:val="single" w:sz="4" w:space="0" w:color="auto"/>
            </w:tcBorders>
            <w:shd w:val="clear" w:color="auto" w:fill="auto"/>
          </w:tcPr>
          <w:p w:rsidR="009D5C2D" w:rsidRPr="007D6F6D" w:rsidRDefault="009D5C2D" w:rsidP="006469E9">
            <w:pPr>
              <w:pStyle w:val="Tabletext"/>
            </w:pPr>
            <w:r w:rsidRPr="007D6F6D">
              <w:t>9</w:t>
            </w:r>
          </w:p>
        </w:tc>
        <w:tc>
          <w:tcPr>
            <w:tcW w:w="6241" w:type="dxa"/>
            <w:tcBorders>
              <w:top w:val="single" w:sz="4" w:space="0" w:color="auto"/>
            </w:tcBorders>
            <w:shd w:val="clear" w:color="auto" w:fill="auto"/>
          </w:tcPr>
          <w:p w:rsidR="009D5C2D" w:rsidRPr="007D6F6D" w:rsidRDefault="009D5C2D" w:rsidP="006469E9">
            <w:pPr>
              <w:pStyle w:val="Tabletext"/>
            </w:pPr>
            <w:r w:rsidRPr="007D6F6D">
              <w:t>Instruments made under section</w:t>
            </w:r>
            <w:r w:rsidR="007D6F6D">
              <w:t> </w:t>
            </w:r>
            <w:r w:rsidRPr="007D6F6D">
              <w:t>114 (permanent bans) of Schedule</w:t>
            </w:r>
            <w:r w:rsidR="007D6F6D">
              <w:t> </w:t>
            </w:r>
            <w:r w:rsidRPr="007D6F6D">
              <w:t xml:space="preserve">2 (The Australian Consumer Law) to the </w:t>
            </w:r>
            <w:r w:rsidRPr="007D6F6D">
              <w:rPr>
                <w:i/>
              </w:rPr>
              <w:t>Competition and Consumer Act 2010</w:t>
            </w:r>
            <w:r w:rsidRPr="007D6F6D">
              <w:t>, including notices under subsection</w:t>
            </w:r>
            <w:r w:rsidR="007D6F6D">
              <w:t> </w:t>
            </w:r>
            <w:r w:rsidRPr="007D6F6D">
              <w:t xml:space="preserve">65C(7) of the </w:t>
            </w:r>
            <w:r w:rsidRPr="007D6F6D">
              <w:rPr>
                <w:i/>
              </w:rPr>
              <w:t>Trade Practices Act 1974</w:t>
            </w:r>
            <w:r w:rsidRPr="007D6F6D">
              <w:t xml:space="preserve"> that were in force immediately before the commencement of item</w:t>
            </w:r>
            <w:r w:rsidR="007D6F6D">
              <w:t> </w:t>
            </w:r>
            <w:r w:rsidRPr="007D6F6D">
              <w:t>3 of Schedule</w:t>
            </w:r>
            <w:r w:rsidR="007D6F6D">
              <w:t> </w:t>
            </w:r>
            <w:r w:rsidRPr="007D6F6D">
              <w:t xml:space="preserve">7 to the </w:t>
            </w:r>
            <w:r w:rsidRPr="007D6F6D">
              <w:rPr>
                <w:i/>
              </w:rPr>
              <w:t>Trade Practices Amendment (Australian Consumer Law) Act (No.</w:t>
            </w:r>
            <w:r w:rsidR="007D6F6D">
              <w:rPr>
                <w:i/>
              </w:rPr>
              <w:t> </w:t>
            </w:r>
            <w:r w:rsidRPr="007D6F6D">
              <w:rPr>
                <w:i/>
              </w:rPr>
              <w:t>2) 2010</w:t>
            </w:r>
          </w:p>
        </w:tc>
      </w:tr>
      <w:tr w:rsidR="009D5C2D" w:rsidRPr="007D6F6D" w:rsidTr="006469E9">
        <w:tc>
          <w:tcPr>
            <w:tcW w:w="846" w:type="dxa"/>
            <w:shd w:val="clear" w:color="auto" w:fill="auto"/>
          </w:tcPr>
          <w:p w:rsidR="009D5C2D" w:rsidRPr="007D6F6D" w:rsidRDefault="009D5C2D" w:rsidP="006469E9">
            <w:pPr>
              <w:pStyle w:val="Tabletext"/>
            </w:pPr>
            <w:r w:rsidRPr="007D6F6D">
              <w:t>10</w:t>
            </w:r>
          </w:p>
        </w:tc>
        <w:tc>
          <w:tcPr>
            <w:tcW w:w="6241" w:type="dxa"/>
            <w:shd w:val="clear" w:color="auto" w:fill="auto"/>
          </w:tcPr>
          <w:p w:rsidR="009D5C2D" w:rsidRPr="007D6F6D" w:rsidRDefault="009D5C2D" w:rsidP="006469E9">
            <w:pPr>
              <w:pStyle w:val="Tabletext"/>
            </w:pPr>
            <w:r w:rsidRPr="007D6F6D">
              <w:t>Instruments made under section</w:t>
            </w:r>
            <w:r w:rsidR="007D6F6D">
              <w:t> </w:t>
            </w:r>
            <w:r w:rsidRPr="007D6F6D">
              <w:t>134 or 135 (information standards) of Schedule</w:t>
            </w:r>
            <w:r w:rsidR="007D6F6D">
              <w:t> </w:t>
            </w:r>
            <w:r w:rsidRPr="007D6F6D">
              <w:t xml:space="preserve">2 (The Australian Consumer Law) to the </w:t>
            </w:r>
            <w:r w:rsidRPr="007D6F6D">
              <w:rPr>
                <w:i/>
              </w:rPr>
              <w:t>Competition and Consumer Act 2010</w:t>
            </w:r>
            <w:r w:rsidRPr="007D6F6D">
              <w:t>, including prescribed consumer product information standards under section</w:t>
            </w:r>
            <w:r w:rsidR="007D6F6D">
              <w:t> </w:t>
            </w:r>
            <w:r w:rsidRPr="007D6F6D">
              <w:t xml:space="preserve">65D of the </w:t>
            </w:r>
            <w:r w:rsidRPr="007D6F6D">
              <w:rPr>
                <w:i/>
              </w:rPr>
              <w:t>Trade Practices Act 1974</w:t>
            </w:r>
            <w:r w:rsidRPr="007D6F6D">
              <w:t xml:space="preserve"> that were in force immediately before the commencement of item</w:t>
            </w:r>
            <w:r w:rsidR="007D6F6D">
              <w:t> </w:t>
            </w:r>
            <w:r w:rsidRPr="007D6F6D">
              <w:t>5 of Schedule</w:t>
            </w:r>
            <w:r w:rsidR="007D6F6D">
              <w:t> </w:t>
            </w:r>
            <w:r w:rsidRPr="007D6F6D">
              <w:t xml:space="preserve">7 to the </w:t>
            </w:r>
            <w:r w:rsidRPr="007D6F6D">
              <w:rPr>
                <w:i/>
              </w:rPr>
              <w:t>Trade Practices Amendment (Australian Consumer Law) Act (No.</w:t>
            </w:r>
            <w:r w:rsidR="007D6F6D">
              <w:rPr>
                <w:i/>
              </w:rPr>
              <w:t> </w:t>
            </w:r>
            <w:r w:rsidRPr="007D6F6D">
              <w:rPr>
                <w:i/>
              </w:rPr>
              <w:t>2) 2010</w:t>
            </w:r>
          </w:p>
        </w:tc>
      </w:tr>
      <w:tr w:rsidR="009D5C2D" w:rsidRPr="007D6F6D" w:rsidTr="006469E9">
        <w:tc>
          <w:tcPr>
            <w:tcW w:w="846" w:type="dxa"/>
            <w:shd w:val="clear" w:color="auto" w:fill="auto"/>
          </w:tcPr>
          <w:p w:rsidR="009D5C2D" w:rsidRPr="007D6F6D" w:rsidRDefault="009D5C2D" w:rsidP="006469E9">
            <w:pPr>
              <w:pStyle w:val="Tabletext"/>
            </w:pPr>
            <w:r w:rsidRPr="007D6F6D">
              <w:t>11</w:t>
            </w:r>
          </w:p>
        </w:tc>
        <w:tc>
          <w:tcPr>
            <w:tcW w:w="6241" w:type="dxa"/>
            <w:shd w:val="clear" w:color="auto" w:fill="auto"/>
          </w:tcPr>
          <w:p w:rsidR="009D5C2D" w:rsidRPr="007D6F6D" w:rsidRDefault="009D5C2D" w:rsidP="006469E9">
            <w:pPr>
              <w:pStyle w:val="Tabletext"/>
            </w:pPr>
            <w:r w:rsidRPr="007D6F6D">
              <w:t>Proclamations made under section</w:t>
            </w:r>
            <w:r w:rsidR="007D6F6D">
              <w:t> </w:t>
            </w:r>
            <w:r w:rsidRPr="007D6F6D">
              <w:t xml:space="preserve">3A (Proclamation of vessels as exempt vessels) or 3B (Proclamation of waters as naval waters) of the </w:t>
            </w:r>
            <w:r w:rsidRPr="007D6F6D">
              <w:rPr>
                <w:i/>
              </w:rPr>
              <w:t>Control of Naval Waters Act 1918</w:t>
            </w:r>
          </w:p>
        </w:tc>
      </w:tr>
      <w:tr w:rsidR="009D5C2D" w:rsidRPr="007D6F6D" w:rsidTr="006469E9">
        <w:tc>
          <w:tcPr>
            <w:tcW w:w="846" w:type="dxa"/>
            <w:shd w:val="clear" w:color="auto" w:fill="auto"/>
          </w:tcPr>
          <w:p w:rsidR="009D5C2D" w:rsidRPr="007D6F6D" w:rsidRDefault="009D5C2D" w:rsidP="006469E9">
            <w:pPr>
              <w:pStyle w:val="Tabletext"/>
            </w:pPr>
            <w:r w:rsidRPr="007D6F6D">
              <w:t>12</w:t>
            </w:r>
          </w:p>
        </w:tc>
        <w:tc>
          <w:tcPr>
            <w:tcW w:w="6241" w:type="dxa"/>
            <w:shd w:val="clear" w:color="auto" w:fill="auto"/>
          </w:tcPr>
          <w:p w:rsidR="009D5C2D" w:rsidRPr="007D6F6D" w:rsidRDefault="009D5C2D" w:rsidP="006469E9">
            <w:pPr>
              <w:pStyle w:val="Tabletext"/>
            </w:pPr>
            <w:r w:rsidRPr="007D6F6D">
              <w:t>Standards made under section</w:t>
            </w:r>
            <w:r w:rsidR="007D6F6D">
              <w:t> </w:t>
            </w:r>
            <w:r w:rsidRPr="007D6F6D">
              <w:t xml:space="preserve">334 (Accounting standards) or 336 (Auditing standards) of the </w:t>
            </w:r>
            <w:r w:rsidRPr="007D6F6D">
              <w:rPr>
                <w:i/>
              </w:rPr>
              <w:t>Corporations Act 2001</w:t>
            </w:r>
          </w:p>
        </w:tc>
      </w:tr>
      <w:tr w:rsidR="009D5C2D" w:rsidRPr="007D6F6D" w:rsidTr="006469E9">
        <w:tc>
          <w:tcPr>
            <w:tcW w:w="846" w:type="dxa"/>
            <w:shd w:val="clear" w:color="auto" w:fill="auto"/>
          </w:tcPr>
          <w:p w:rsidR="009D5C2D" w:rsidRPr="007D6F6D" w:rsidRDefault="009D5C2D" w:rsidP="006469E9">
            <w:pPr>
              <w:pStyle w:val="Tabletext"/>
            </w:pPr>
            <w:r w:rsidRPr="007D6F6D">
              <w:t>13</w:t>
            </w:r>
          </w:p>
        </w:tc>
        <w:tc>
          <w:tcPr>
            <w:tcW w:w="6241" w:type="dxa"/>
            <w:shd w:val="clear" w:color="auto" w:fill="auto"/>
          </w:tcPr>
          <w:p w:rsidR="009D5C2D" w:rsidRPr="007D6F6D" w:rsidRDefault="009D5C2D" w:rsidP="006469E9">
            <w:pPr>
              <w:pStyle w:val="Tabletext"/>
            </w:pPr>
            <w:r w:rsidRPr="007D6F6D">
              <w:t>Rules made under section</w:t>
            </w:r>
            <w:r w:rsidR="007D6F6D">
              <w:t> </w:t>
            </w:r>
            <w:r w:rsidRPr="007D6F6D">
              <w:t xml:space="preserve">798G (Market integrity rules) of the </w:t>
            </w:r>
            <w:r w:rsidRPr="007D6F6D">
              <w:rPr>
                <w:i/>
              </w:rPr>
              <w:t>Corporations Act 2001</w:t>
            </w:r>
          </w:p>
        </w:tc>
      </w:tr>
      <w:tr w:rsidR="009D5C2D" w:rsidRPr="007D6F6D" w:rsidTr="006469E9">
        <w:tc>
          <w:tcPr>
            <w:tcW w:w="846" w:type="dxa"/>
            <w:shd w:val="clear" w:color="auto" w:fill="auto"/>
          </w:tcPr>
          <w:p w:rsidR="009D5C2D" w:rsidRPr="007D6F6D" w:rsidRDefault="009D5C2D" w:rsidP="006469E9">
            <w:pPr>
              <w:pStyle w:val="Tabletext"/>
            </w:pPr>
            <w:r w:rsidRPr="007D6F6D">
              <w:t>14</w:t>
            </w:r>
          </w:p>
        </w:tc>
        <w:tc>
          <w:tcPr>
            <w:tcW w:w="6241" w:type="dxa"/>
            <w:shd w:val="clear" w:color="auto" w:fill="auto"/>
          </w:tcPr>
          <w:p w:rsidR="009D5C2D" w:rsidRPr="007D6F6D" w:rsidRDefault="009D5C2D" w:rsidP="006469E9">
            <w:pPr>
              <w:pStyle w:val="Tabletext"/>
            </w:pPr>
            <w:r w:rsidRPr="007D6F6D">
              <w:t>Instruments made under section</w:t>
            </w:r>
            <w:r w:rsidR="007D6F6D">
              <w:t> </w:t>
            </w:r>
            <w:r w:rsidRPr="007D6F6D">
              <w:t xml:space="preserve">827D (Reserve Bank may determine financial stability standards) of the </w:t>
            </w:r>
            <w:r w:rsidRPr="007D6F6D">
              <w:rPr>
                <w:i/>
              </w:rPr>
              <w:t>Corporations Act 2001</w:t>
            </w:r>
          </w:p>
        </w:tc>
      </w:tr>
      <w:tr w:rsidR="009D5C2D" w:rsidRPr="007D6F6D" w:rsidTr="006469E9">
        <w:tc>
          <w:tcPr>
            <w:tcW w:w="846" w:type="dxa"/>
            <w:shd w:val="clear" w:color="auto" w:fill="auto"/>
          </w:tcPr>
          <w:p w:rsidR="009D5C2D" w:rsidRPr="007D6F6D" w:rsidRDefault="009D5C2D" w:rsidP="006469E9">
            <w:pPr>
              <w:pStyle w:val="Tabletext"/>
            </w:pPr>
            <w:r w:rsidRPr="007D6F6D">
              <w:t>15</w:t>
            </w:r>
          </w:p>
        </w:tc>
        <w:tc>
          <w:tcPr>
            <w:tcW w:w="6241" w:type="dxa"/>
            <w:shd w:val="clear" w:color="auto" w:fill="auto"/>
          </w:tcPr>
          <w:p w:rsidR="009D5C2D" w:rsidRPr="007D6F6D" w:rsidRDefault="009D5C2D" w:rsidP="006469E9">
            <w:pPr>
              <w:pStyle w:val="Tabletext"/>
            </w:pPr>
            <w:r w:rsidRPr="007D6F6D">
              <w:t xml:space="preserve">Regulations made under the </w:t>
            </w:r>
            <w:r w:rsidRPr="007D6F6D">
              <w:rPr>
                <w:i/>
              </w:rPr>
              <w:t>Cross</w:t>
            </w:r>
            <w:r w:rsidR="007D6F6D">
              <w:rPr>
                <w:i/>
              </w:rPr>
              <w:noBreakHyphen/>
            </w:r>
            <w:r w:rsidRPr="007D6F6D">
              <w:rPr>
                <w:i/>
              </w:rPr>
              <w:t>Border Insolvency Act 2008</w:t>
            </w:r>
          </w:p>
        </w:tc>
      </w:tr>
      <w:tr w:rsidR="00742578" w:rsidRPr="007D6F6D" w:rsidTr="006469E9">
        <w:tc>
          <w:tcPr>
            <w:tcW w:w="846" w:type="dxa"/>
            <w:shd w:val="clear" w:color="auto" w:fill="auto"/>
          </w:tcPr>
          <w:p w:rsidR="00742578" w:rsidRPr="007D6F6D" w:rsidRDefault="00742578" w:rsidP="006469E9">
            <w:pPr>
              <w:pStyle w:val="Tabletext"/>
            </w:pPr>
            <w:r w:rsidRPr="007D54C6">
              <w:t>15A</w:t>
            </w:r>
          </w:p>
        </w:tc>
        <w:tc>
          <w:tcPr>
            <w:tcW w:w="6241" w:type="dxa"/>
            <w:shd w:val="clear" w:color="auto" w:fill="auto"/>
          </w:tcPr>
          <w:p w:rsidR="00742578" w:rsidRPr="007D6F6D" w:rsidRDefault="00742578" w:rsidP="006469E9">
            <w:pPr>
              <w:pStyle w:val="Tabletext"/>
            </w:pPr>
            <w:r w:rsidRPr="007D54C6">
              <w:t>Determinations made solely for the purposes of either or both of sections 13</w:t>
            </w:r>
            <w:r w:rsidRPr="007D54C6">
              <w:rPr>
                <w:i/>
              </w:rPr>
              <w:t xml:space="preserve"> </w:t>
            </w:r>
            <w:r w:rsidRPr="007D54C6">
              <w:t>(Standard composition of coins)</w:t>
            </w:r>
            <w:r w:rsidRPr="007D54C6">
              <w:rPr>
                <w:i/>
              </w:rPr>
              <w:t xml:space="preserve"> </w:t>
            </w:r>
            <w:r w:rsidRPr="007D54C6">
              <w:t>and 13A</w:t>
            </w:r>
            <w:r w:rsidRPr="007D54C6">
              <w:rPr>
                <w:i/>
              </w:rPr>
              <w:t xml:space="preserve"> </w:t>
            </w:r>
            <w:r w:rsidRPr="007D54C6">
              <w:t xml:space="preserve">(Standard weight, design and dimension of coins) of the </w:t>
            </w:r>
            <w:r w:rsidRPr="007D54C6">
              <w:rPr>
                <w:i/>
              </w:rPr>
              <w:t>Currency Act 1965</w:t>
            </w:r>
          </w:p>
        </w:tc>
      </w:tr>
      <w:tr w:rsidR="00742578" w:rsidRPr="007D6F6D" w:rsidTr="006469E9">
        <w:tc>
          <w:tcPr>
            <w:tcW w:w="846" w:type="dxa"/>
            <w:shd w:val="clear" w:color="auto" w:fill="auto"/>
          </w:tcPr>
          <w:p w:rsidR="00742578" w:rsidRPr="007D6F6D" w:rsidRDefault="00742578" w:rsidP="006469E9">
            <w:pPr>
              <w:pStyle w:val="Tabletext"/>
            </w:pPr>
            <w:r w:rsidRPr="007D54C6">
              <w:t>15B</w:t>
            </w:r>
          </w:p>
        </w:tc>
        <w:tc>
          <w:tcPr>
            <w:tcW w:w="6241" w:type="dxa"/>
            <w:shd w:val="clear" w:color="auto" w:fill="auto"/>
          </w:tcPr>
          <w:p w:rsidR="00742578" w:rsidRPr="007D6F6D" w:rsidRDefault="00742578" w:rsidP="006469E9">
            <w:pPr>
              <w:pStyle w:val="Tabletext"/>
            </w:pPr>
            <w:r w:rsidRPr="007D54C6">
              <w:t xml:space="preserve">Regulations made under the </w:t>
            </w:r>
            <w:r w:rsidRPr="007D54C6">
              <w:rPr>
                <w:i/>
              </w:rPr>
              <w:t>Currency Act 1965</w:t>
            </w:r>
          </w:p>
        </w:tc>
      </w:tr>
      <w:tr w:rsidR="00742578" w:rsidRPr="007D6F6D" w:rsidTr="006469E9">
        <w:tc>
          <w:tcPr>
            <w:tcW w:w="846" w:type="dxa"/>
            <w:shd w:val="clear" w:color="auto" w:fill="auto"/>
          </w:tcPr>
          <w:p w:rsidR="00742578" w:rsidRPr="007D6F6D" w:rsidRDefault="00742578" w:rsidP="006469E9">
            <w:pPr>
              <w:pStyle w:val="Tabletext"/>
              <w:rPr>
                <w:highlight w:val="cyan"/>
              </w:rPr>
            </w:pPr>
            <w:r w:rsidRPr="007D6F6D">
              <w:t>16</w:t>
            </w:r>
          </w:p>
        </w:tc>
        <w:tc>
          <w:tcPr>
            <w:tcW w:w="6241" w:type="dxa"/>
            <w:shd w:val="clear" w:color="auto" w:fill="auto"/>
          </w:tcPr>
          <w:p w:rsidR="00742578" w:rsidRPr="007D6F6D" w:rsidRDefault="00742578" w:rsidP="006469E9">
            <w:pPr>
              <w:pStyle w:val="Tabletext"/>
              <w:rPr>
                <w:highlight w:val="cyan"/>
              </w:rPr>
            </w:pPr>
            <w:r w:rsidRPr="007D6F6D">
              <w:t>Regulations made solely for the purposes of section</w:t>
            </w:r>
            <w:r>
              <w:t> </w:t>
            </w:r>
            <w:r w:rsidRPr="007D6F6D">
              <w:t>50</w:t>
            </w:r>
            <w:r w:rsidRPr="007D6F6D">
              <w:rPr>
                <w:i/>
              </w:rPr>
              <w:t xml:space="preserve"> </w:t>
            </w:r>
            <w:r w:rsidRPr="007D6F6D">
              <w:t>(Prohibition of the importation of goods)</w:t>
            </w:r>
            <w:r w:rsidRPr="007D6F6D">
              <w:rPr>
                <w:i/>
              </w:rPr>
              <w:t xml:space="preserve"> </w:t>
            </w:r>
            <w:r w:rsidRPr="007D6F6D">
              <w:t>or 112</w:t>
            </w:r>
            <w:r w:rsidRPr="007D6F6D">
              <w:rPr>
                <w:i/>
              </w:rPr>
              <w:t xml:space="preserve"> </w:t>
            </w:r>
            <w:r w:rsidRPr="007D6F6D">
              <w:t xml:space="preserve">(Prohibited exports) of the </w:t>
            </w:r>
            <w:r w:rsidRPr="007D6F6D">
              <w:rPr>
                <w:i/>
              </w:rPr>
              <w:t>Customs Act 1901</w:t>
            </w:r>
          </w:p>
        </w:tc>
      </w:tr>
      <w:tr w:rsidR="00742578" w:rsidRPr="007D6F6D" w:rsidTr="006469E9">
        <w:tc>
          <w:tcPr>
            <w:tcW w:w="846" w:type="dxa"/>
            <w:shd w:val="clear" w:color="auto" w:fill="auto"/>
          </w:tcPr>
          <w:p w:rsidR="00742578" w:rsidRPr="007D6F6D" w:rsidRDefault="00742578" w:rsidP="006469E9">
            <w:pPr>
              <w:pStyle w:val="Tabletext"/>
            </w:pPr>
            <w:r w:rsidRPr="007D6F6D">
              <w:t>17</w:t>
            </w:r>
          </w:p>
        </w:tc>
        <w:tc>
          <w:tcPr>
            <w:tcW w:w="6241" w:type="dxa"/>
            <w:shd w:val="clear" w:color="auto" w:fill="auto"/>
          </w:tcPr>
          <w:p w:rsidR="00742578" w:rsidRPr="007D6F6D" w:rsidRDefault="00742578" w:rsidP="006469E9">
            <w:pPr>
              <w:pStyle w:val="Tabletext"/>
            </w:pPr>
            <w:r w:rsidRPr="007D6F6D">
              <w:t xml:space="preserve">Tariff concession orders made under Part XVA (Tariff concession orders) of the </w:t>
            </w:r>
            <w:r w:rsidRPr="007D6F6D">
              <w:rPr>
                <w:i/>
              </w:rPr>
              <w:t>Customs Act 1901</w:t>
            </w:r>
          </w:p>
        </w:tc>
      </w:tr>
      <w:tr w:rsidR="00742578" w:rsidRPr="007D6F6D" w:rsidTr="006469E9">
        <w:tc>
          <w:tcPr>
            <w:tcW w:w="846" w:type="dxa"/>
            <w:shd w:val="clear" w:color="auto" w:fill="auto"/>
          </w:tcPr>
          <w:p w:rsidR="00742578" w:rsidRPr="007D6F6D" w:rsidRDefault="00742578" w:rsidP="006469E9">
            <w:pPr>
              <w:pStyle w:val="Tabletext"/>
            </w:pPr>
            <w:r w:rsidRPr="007D54C6">
              <w:t>17A</w:t>
            </w:r>
          </w:p>
        </w:tc>
        <w:tc>
          <w:tcPr>
            <w:tcW w:w="6241" w:type="dxa"/>
            <w:shd w:val="clear" w:color="auto" w:fill="auto"/>
          </w:tcPr>
          <w:p w:rsidR="00742578" w:rsidRPr="007D6F6D" w:rsidRDefault="00742578" w:rsidP="006469E9">
            <w:pPr>
              <w:pStyle w:val="Tabletext"/>
            </w:pPr>
            <w:r w:rsidRPr="007D54C6">
              <w:t xml:space="preserve">Disability standards made under section 31 of the </w:t>
            </w:r>
            <w:r w:rsidRPr="007D54C6">
              <w:rPr>
                <w:i/>
              </w:rPr>
              <w:t>Disability Discrimination Act 1992</w:t>
            </w:r>
          </w:p>
        </w:tc>
      </w:tr>
      <w:tr w:rsidR="00742578" w:rsidRPr="007D6F6D" w:rsidTr="009B58EF">
        <w:tc>
          <w:tcPr>
            <w:tcW w:w="846" w:type="dxa"/>
            <w:tcBorders>
              <w:bottom w:val="single" w:sz="4" w:space="0" w:color="auto"/>
            </w:tcBorders>
            <w:shd w:val="clear" w:color="auto" w:fill="auto"/>
          </w:tcPr>
          <w:p w:rsidR="00742578" w:rsidRPr="007D6F6D" w:rsidRDefault="00742578" w:rsidP="006469E9">
            <w:pPr>
              <w:pStyle w:val="Tabletext"/>
            </w:pPr>
            <w:r w:rsidRPr="007D54C6">
              <w:t>17B</w:t>
            </w:r>
          </w:p>
        </w:tc>
        <w:tc>
          <w:tcPr>
            <w:tcW w:w="6241" w:type="dxa"/>
            <w:tcBorders>
              <w:bottom w:val="single" w:sz="4" w:space="0" w:color="auto"/>
            </w:tcBorders>
            <w:shd w:val="clear" w:color="auto" w:fill="auto"/>
          </w:tcPr>
          <w:p w:rsidR="00742578" w:rsidRPr="007D6F6D" w:rsidRDefault="00742578" w:rsidP="006469E9">
            <w:pPr>
              <w:pStyle w:val="Tabletext"/>
            </w:pPr>
            <w:r w:rsidRPr="007D54C6">
              <w:t xml:space="preserve">Regulations made under the </w:t>
            </w:r>
            <w:r w:rsidRPr="007D54C6">
              <w:rPr>
                <w:i/>
              </w:rPr>
              <w:t>Extradition Act 1988</w:t>
            </w:r>
          </w:p>
        </w:tc>
      </w:tr>
      <w:tr w:rsidR="00742578" w:rsidRPr="007D6F6D" w:rsidTr="009B58EF">
        <w:trPr>
          <w:trHeight w:val="9000"/>
        </w:trPr>
        <w:tc>
          <w:tcPr>
            <w:tcW w:w="846" w:type="dxa"/>
            <w:tcBorders>
              <w:bottom w:val="nil"/>
            </w:tcBorders>
            <w:shd w:val="clear" w:color="auto" w:fill="auto"/>
          </w:tcPr>
          <w:p w:rsidR="00742578" w:rsidRPr="007D6F6D" w:rsidRDefault="00742578" w:rsidP="006469E9">
            <w:pPr>
              <w:pStyle w:val="Tabletext"/>
            </w:pPr>
            <w:r w:rsidRPr="007D54C6">
              <w:t>17C</w:t>
            </w:r>
          </w:p>
        </w:tc>
        <w:tc>
          <w:tcPr>
            <w:tcW w:w="6241" w:type="dxa"/>
            <w:tcBorders>
              <w:bottom w:val="nil"/>
            </w:tcBorders>
            <w:shd w:val="clear" w:color="auto" w:fill="auto"/>
          </w:tcPr>
          <w:p w:rsidR="00742578" w:rsidRPr="007D54C6" w:rsidRDefault="00742578" w:rsidP="009337A8">
            <w:pPr>
              <w:pStyle w:val="Tabletext"/>
              <w:rPr>
                <w:i/>
              </w:rPr>
            </w:pPr>
            <w:r w:rsidRPr="007D54C6">
              <w:t xml:space="preserve">Proclamations made under any of the following provisions of the </w:t>
            </w:r>
            <w:r w:rsidRPr="007D54C6">
              <w:rPr>
                <w:i/>
              </w:rPr>
              <w:t>Family Law Act 1975</w:t>
            </w:r>
            <w:r w:rsidRPr="007D54C6">
              <w:t>:</w:t>
            </w:r>
          </w:p>
          <w:p w:rsidR="00742578" w:rsidRPr="007D54C6" w:rsidRDefault="00742578" w:rsidP="009337A8">
            <w:pPr>
              <w:pStyle w:val="Tablea"/>
            </w:pPr>
            <w:r w:rsidRPr="007D54C6">
              <w:t xml:space="preserve">(a) subsection 39(7) (fixing a day on and after which proceedings in relation to matters arising under Part V of the </w:t>
            </w:r>
            <w:r w:rsidRPr="007D54C6">
              <w:rPr>
                <w:i/>
              </w:rPr>
              <w:t xml:space="preserve">Family Law Act 1975 </w:t>
            </w:r>
            <w:r w:rsidRPr="007D54C6">
              <w:t>may not be instituted in, or transferred to, a court of summary jurisdiction in a specified State or Territory);</w:t>
            </w:r>
          </w:p>
          <w:p w:rsidR="00742578" w:rsidRPr="007D54C6" w:rsidRDefault="00742578" w:rsidP="009337A8">
            <w:pPr>
              <w:pStyle w:val="Tablea"/>
            </w:pPr>
            <w:r w:rsidRPr="007D54C6">
              <w:t xml:space="preserve">(b) subsection 39(7A) (declaration that on and after a specified date, a Proclamation made under subsection 39(7) of the </w:t>
            </w:r>
            <w:r w:rsidRPr="007D54C6">
              <w:rPr>
                <w:i/>
              </w:rPr>
              <w:t xml:space="preserve">Family Law Act 1975 </w:t>
            </w:r>
            <w:r w:rsidRPr="007D54C6">
              <w:t>is revoked);</w:t>
            </w:r>
          </w:p>
          <w:p w:rsidR="00742578" w:rsidRPr="007D54C6" w:rsidRDefault="00742578" w:rsidP="009337A8">
            <w:pPr>
              <w:pStyle w:val="Tablea"/>
            </w:pPr>
            <w:r w:rsidRPr="007D54C6">
              <w:t xml:space="preserve">(c) subsection 40(3) (fixing a date on and after which matrimonial causes, and other proceedings, referred to in subsection 39(5) of the </w:t>
            </w:r>
            <w:r w:rsidRPr="007D54C6">
              <w:rPr>
                <w:i/>
              </w:rPr>
              <w:t xml:space="preserve">Family Law Act 1975 </w:t>
            </w:r>
            <w:r w:rsidRPr="007D54C6">
              <w:t>may not be instituted in or transferred to the Supreme Court of a State or Territory specified in the Proclamation, or may be so instituted or transferred only where specified conditions are complied with. Such a Proclamation may be expressed to apply only to proceedings of a specified class or specified classes and may be expressed to apply only to the institution of proceedings in, or the transfer of proceedings to, a particular Registry or Registries of a Supreme Court referred to in the Proclamation);</w:t>
            </w:r>
          </w:p>
          <w:p w:rsidR="00742578" w:rsidRPr="007D54C6" w:rsidRDefault="00742578" w:rsidP="009337A8">
            <w:pPr>
              <w:pStyle w:val="Tablea"/>
            </w:pPr>
            <w:r w:rsidRPr="007D54C6">
              <w:t xml:space="preserve">(d) subsection 41(2) (declaration that on and after a specified date, section 41 of the </w:t>
            </w:r>
            <w:r w:rsidRPr="007D54C6">
              <w:rPr>
                <w:i/>
              </w:rPr>
              <w:t xml:space="preserve">Family Law Act 1975 </w:t>
            </w:r>
            <w:r w:rsidRPr="007D54C6">
              <w:t>applies to a court known as a Family Court created by a State);</w:t>
            </w:r>
          </w:p>
          <w:p w:rsidR="00742578" w:rsidRPr="007D54C6" w:rsidRDefault="00742578" w:rsidP="009337A8">
            <w:pPr>
              <w:pStyle w:val="Tablea"/>
            </w:pPr>
            <w:r w:rsidRPr="007D54C6">
              <w:t xml:space="preserve">(e) subsection 60E(6) as in force before its repeal by the </w:t>
            </w:r>
            <w:r w:rsidRPr="007D54C6">
              <w:rPr>
                <w:i/>
              </w:rPr>
              <w:t>Family Law Reform Act 1995</w:t>
            </w:r>
            <w:r w:rsidRPr="007D54C6">
              <w:t xml:space="preserve"> (declaration that amendments made to the </w:t>
            </w:r>
            <w:r w:rsidRPr="007D54C6">
              <w:rPr>
                <w:i/>
              </w:rPr>
              <w:t xml:space="preserve">Family Law Act 1975 </w:t>
            </w:r>
            <w:r w:rsidRPr="007D54C6">
              <w:t xml:space="preserve">by the </w:t>
            </w:r>
            <w:r w:rsidRPr="007D54C6">
              <w:rPr>
                <w:i/>
              </w:rPr>
              <w:t>Law and Justice Legislation Amendment Act 1992</w:t>
            </w:r>
            <w:r w:rsidRPr="007D54C6">
              <w:t xml:space="preserve"> extend to a specified State);</w:t>
            </w:r>
          </w:p>
          <w:p w:rsidR="00742578" w:rsidRPr="007D54C6" w:rsidRDefault="00742578" w:rsidP="009337A8">
            <w:pPr>
              <w:pStyle w:val="notemargin"/>
            </w:pPr>
            <w:r w:rsidRPr="007D54C6">
              <w:t>Note:</w:t>
            </w:r>
            <w:r w:rsidRPr="007D54C6">
              <w:tab/>
              <w:t xml:space="preserve">See subregulation 69ZF(3) of the </w:t>
            </w:r>
            <w:r w:rsidRPr="007D54C6">
              <w:rPr>
                <w:i/>
              </w:rPr>
              <w:t>Family Law Act 1975</w:t>
            </w:r>
            <w:r w:rsidRPr="007D54C6">
              <w:t>.</w:t>
            </w:r>
          </w:p>
          <w:p w:rsidR="00742578" w:rsidRPr="007D54C6" w:rsidRDefault="00742578" w:rsidP="009337A8">
            <w:pPr>
              <w:pStyle w:val="Tablea"/>
            </w:pPr>
            <w:r w:rsidRPr="007D54C6">
              <w:t xml:space="preserve">(f) subsection 69J(3) (fixing a day on and after which proceedings in relation to matters arising under Part VII of the </w:t>
            </w:r>
            <w:r w:rsidRPr="007D54C6">
              <w:rPr>
                <w:i/>
              </w:rPr>
              <w:t xml:space="preserve">Family Law Act 1975 </w:t>
            </w:r>
            <w:r w:rsidRPr="007D54C6">
              <w:t>may not be instituted in, or transferred to, a court of summary jurisdiction in a specified State or Territory);</w:t>
            </w:r>
          </w:p>
          <w:p w:rsidR="00742578" w:rsidRPr="007D54C6" w:rsidRDefault="00742578" w:rsidP="009337A8">
            <w:pPr>
              <w:pStyle w:val="Tablea"/>
            </w:pPr>
            <w:r w:rsidRPr="007D54C6">
              <w:t xml:space="preserve">(g) subsection 69J(6) (declaration that on and after a specified date, a Proclamation made under subsection 69J(3) of the </w:t>
            </w:r>
            <w:r w:rsidRPr="007D54C6">
              <w:rPr>
                <w:i/>
              </w:rPr>
              <w:t xml:space="preserve">Family Law Act 1975 </w:t>
            </w:r>
            <w:r w:rsidRPr="007D54C6">
              <w:t>is revoked);</w:t>
            </w:r>
          </w:p>
          <w:p w:rsidR="00742578" w:rsidRPr="007D6F6D" w:rsidRDefault="00742578" w:rsidP="009337A8">
            <w:pPr>
              <w:pStyle w:val="Tablea"/>
            </w:pPr>
            <w:r w:rsidRPr="007D54C6">
              <w:t xml:space="preserve">(h) subsection 69ZF(1) (declaration that all child welfare law provisions of Part VII of the </w:t>
            </w:r>
            <w:r w:rsidRPr="007D54C6">
              <w:rPr>
                <w:i/>
              </w:rPr>
              <w:t xml:space="preserve">Family Law Act 1975 </w:t>
            </w:r>
            <w:r w:rsidRPr="007D54C6">
              <w:t>extend to a specified State);</w:t>
            </w:r>
          </w:p>
        </w:tc>
      </w:tr>
      <w:tr w:rsidR="009B58EF" w:rsidRPr="007D6F6D" w:rsidTr="009B58EF">
        <w:trPr>
          <w:cantSplit/>
          <w:trHeight w:val="225"/>
        </w:trPr>
        <w:tc>
          <w:tcPr>
            <w:tcW w:w="846" w:type="dxa"/>
            <w:tcBorders>
              <w:top w:val="nil"/>
            </w:tcBorders>
            <w:shd w:val="clear" w:color="auto" w:fill="auto"/>
          </w:tcPr>
          <w:p w:rsidR="009B58EF" w:rsidRPr="007D54C6" w:rsidRDefault="009B58EF" w:rsidP="006469E9">
            <w:pPr>
              <w:pStyle w:val="Tabletext"/>
            </w:pPr>
          </w:p>
        </w:tc>
        <w:tc>
          <w:tcPr>
            <w:tcW w:w="6241" w:type="dxa"/>
            <w:tcBorders>
              <w:top w:val="nil"/>
            </w:tcBorders>
            <w:shd w:val="clear" w:color="auto" w:fill="auto"/>
          </w:tcPr>
          <w:p w:rsidR="009B58EF" w:rsidRPr="007D54C6" w:rsidRDefault="009B58EF" w:rsidP="006469E9">
            <w:pPr>
              <w:pStyle w:val="Tabletext"/>
            </w:pPr>
            <w:r w:rsidRPr="007D54C6">
              <w:t xml:space="preserve">(i) subsection 96(3) (fixing a day on and after which appeals to the Supreme Court of a specified State or Territory under section 96 of the </w:t>
            </w:r>
            <w:r w:rsidRPr="007D54C6">
              <w:rPr>
                <w:i/>
              </w:rPr>
              <w:t xml:space="preserve">Family Law Act 1975 </w:t>
            </w:r>
            <w:r w:rsidRPr="007D54C6">
              <w:t>may not be instituted)</w:t>
            </w:r>
          </w:p>
        </w:tc>
      </w:tr>
      <w:tr w:rsidR="00742578" w:rsidRPr="007D6F6D" w:rsidTr="006469E9">
        <w:tc>
          <w:tcPr>
            <w:tcW w:w="846" w:type="dxa"/>
            <w:shd w:val="clear" w:color="auto" w:fill="auto"/>
          </w:tcPr>
          <w:p w:rsidR="00742578" w:rsidRPr="007D6F6D" w:rsidRDefault="00742578" w:rsidP="006469E9">
            <w:pPr>
              <w:pStyle w:val="Tabletext"/>
            </w:pPr>
            <w:r w:rsidRPr="007D6F6D">
              <w:t>18</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Foreign Acquisitions and Takeovers Act 1975</w:t>
            </w:r>
          </w:p>
        </w:tc>
      </w:tr>
      <w:tr w:rsidR="00742578" w:rsidRPr="007D6F6D" w:rsidTr="006469E9">
        <w:tc>
          <w:tcPr>
            <w:tcW w:w="846" w:type="dxa"/>
            <w:shd w:val="clear" w:color="auto" w:fill="auto"/>
          </w:tcPr>
          <w:p w:rsidR="00742578" w:rsidRPr="007D6F6D" w:rsidRDefault="00742578" w:rsidP="006469E9">
            <w:pPr>
              <w:pStyle w:val="Tabletext"/>
            </w:pPr>
            <w:r w:rsidRPr="007D6F6D">
              <w:t>19</w:t>
            </w:r>
          </w:p>
        </w:tc>
        <w:tc>
          <w:tcPr>
            <w:tcW w:w="6241" w:type="dxa"/>
            <w:shd w:val="clear" w:color="auto" w:fill="auto"/>
          </w:tcPr>
          <w:p w:rsidR="00742578" w:rsidRPr="007D6F6D" w:rsidRDefault="00742578" w:rsidP="006469E9">
            <w:pPr>
              <w:pStyle w:val="Tabletext"/>
            </w:pPr>
            <w:r w:rsidRPr="007D6F6D">
              <w:t>Approvals given under subsection</w:t>
            </w:r>
            <w:r>
              <w:t> </w:t>
            </w:r>
            <w:r w:rsidRPr="007D6F6D">
              <w:t>16</w:t>
            </w:r>
            <w:r>
              <w:noBreakHyphen/>
            </w:r>
            <w:r w:rsidRPr="007D6F6D">
              <w:t xml:space="preserve">25(1) (approvals of higher education providers) of the </w:t>
            </w:r>
            <w:r w:rsidRPr="007D6F6D">
              <w:rPr>
                <w:i/>
              </w:rPr>
              <w:t>Higher Education Support Act 2003</w:t>
            </w:r>
          </w:p>
        </w:tc>
      </w:tr>
      <w:tr w:rsidR="00742578" w:rsidRPr="007D6F6D" w:rsidTr="006469E9">
        <w:tc>
          <w:tcPr>
            <w:tcW w:w="846" w:type="dxa"/>
            <w:shd w:val="clear" w:color="auto" w:fill="auto"/>
          </w:tcPr>
          <w:p w:rsidR="00742578" w:rsidRPr="007D6F6D" w:rsidRDefault="00742578" w:rsidP="006469E9">
            <w:pPr>
              <w:pStyle w:val="Tabletext"/>
            </w:pPr>
            <w:r w:rsidRPr="007D6F6D">
              <w:t>20</w:t>
            </w:r>
          </w:p>
        </w:tc>
        <w:tc>
          <w:tcPr>
            <w:tcW w:w="6241" w:type="dxa"/>
            <w:shd w:val="clear" w:color="auto" w:fill="auto"/>
          </w:tcPr>
          <w:p w:rsidR="00742578" w:rsidRPr="007D6F6D" w:rsidRDefault="00742578" w:rsidP="006469E9">
            <w:pPr>
              <w:pStyle w:val="Tabletext"/>
            </w:pPr>
            <w:r w:rsidRPr="007D6F6D">
              <w:t>Approvals given under subclause</w:t>
            </w:r>
            <w:r>
              <w:t> </w:t>
            </w:r>
            <w:r w:rsidRPr="007D6F6D">
              <w:t>6(1) or (1A) (approvals of VET providers) of Schedule</w:t>
            </w:r>
            <w:r>
              <w:t> </w:t>
            </w:r>
            <w:r w:rsidRPr="007D6F6D">
              <w:t>1A (VET FEE</w:t>
            </w:r>
            <w:r>
              <w:noBreakHyphen/>
            </w:r>
            <w:r w:rsidRPr="007D6F6D">
              <w:t xml:space="preserve">HELP Assistance Scheme) to the </w:t>
            </w:r>
            <w:r w:rsidRPr="007D6F6D">
              <w:rPr>
                <w:i/>
              </w:rPr>
              <w:t>Higher Education Support Act 2003</w:t>
            </w:r>
          </w:p>
        </w:tc>
      </w:tr>
      <w:tr w:rsidR="00742578" w:rsidRPr="007D6F6D" w:rsidTr="006469E9">
        <w:tc>
          <w:tcPr>
            <w:tcW w:w="846" w:type="dxa"/>
            <w:shd w:val="clear" w:color="auto" w:fill="auto"/>
          </w:tcPr>
          <w:p w:rsidR="00742578" w:rsidRPr="007D6F6D" w:rsidRDefault="00742578" w:rsidP="006469E9">
            <w:pPr>
              <w:pStyle w:val="Tabletext"/>
            </w:pPr>
            <w:r w:rsidRPr="007D54C6">
              <w:t>20A</w:t>
            </w:r>
          </w:p>
        </w:tc>
        <w:tc>
          <w:tcPr>
            <w:tcW w:w="6241" w:type="dxa"/>
            <w:shd w:val="clear" w:color="auto" w:fill="auto"/>
          </w:tcPr>
          <w:p w:rsidR="00742578" w:rsidRPr="007D6F6D" w:rsidRDefault="00742578" w:rsidP="006469E9">
            <w:pPr>
              <w:pStyle w:val="Tabletext"/>
            </w:pPr>
            <w:r w:rsidRPr="007D54C6">
              <w:t xml:space="preserve">Regulations made under the </w:t>
            </w:r>
            <w:r w:rsidRPr="007D54C6">
              <w:rPr>
                <w:i/>
              </w:rPr>
              <w:t>International Transfer of Prisoners Act 1997</w:t>
            </w:r>
          </w:p>
        </w:tc>
      </w:tr>
      <w:tr w:rsidR="00742578" w:rsidRPr="007D6F6D" w:rsidTr="006469E9">
        <w:tc>
          <w:tcPr>
            <w:tcW w:w="846" w:type="dxa"/>
            <w:shd w:val="clear" w:color="auto" w:fill="auto"/>
          </w:tcPr>
          <w:p w:rsidR="00742578" w:rsidRPr="007D6F6D" w:rsidRDefault="00742578" w:rsidP="006469E9">
            <w:pPr>
              <w:pStyle w:val="Tabletext"/>
            </w:pPr>
            <w:r w:rsidRPr="007D6F6D">
              <w:t>21</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Judges’ Pensions Act 1968</w:t>
            </w:r>
          </w:p>
        </w:tc>
      </w:tr>
      <w:tr w:rsidR="00742578" w:rsidRPr="007D6F6D" w:rsidTr="00C02786">
        <w:tc>
          <w:tcPr>
            <w:tcW w:w="846" w:type="dxa"/>
            <w:tcBorders>
              <w:bottom w:val="single" w:sz="4" w:space="0" w:color="auto"/>
            </w:tcBorders>
            <w:shd w:val="clear" w:color="auto" w:fill="auto"/>
          </w:tcPr>
          <w:p w:rsidR="00742578" w:rsidRPr="007D6F6D" w:rsidRDefault="00742578" w:rsidP="006469E9">
            <w:pPr>
              <w:pStyle w:val="Tabletext"/>
            </w:pPr>
            <w:r w:rsidRPr="007D6F6D">
              <w:t>22</w:t>
            </w:r>
          </w:p>
        </w:tc>
        <w:tc>
          <w:tcPr>
            <w:tcW w:w="6241" w:type="dxa"/>
            <w:tcBorders>
              <w:bottom w:val="single" w:sz="4" w:space="0" w:color="auto"/>
            </w:tcBorders>
            <w:shd w:val="clear" w:color="auto" w:fill="auto"/>
          </w:tcPr>
          <w:p w:rsidR="00742578" w:rsidRPr="007D6F6D" w:rsidRDefault="00742578" w:rsidP="006469E9">
            <w:pPr>
              <w:pStyle w:val="Tabletext"/>
            </w:pPr>
            <w:r w:rsidRPr="007D6F6D">
              <w:t xml:space="preserve">Regulations made under the </w:t>
            </w:r>
            <w:r w:rsidRPr="007D6F6D">
              <w:rPr>
                <w:i/>
              </w:rPr>
              <w:t>Maritime Transport and Offshore Facilities Security Act 2003</w:t>
            </w:r>
          </w:p>
        </w:tc>
      </w:tr>
      <w:tr w:rsidR="00742578" w:rsidRPr="007D6F6D" w:rsidTr="00C02786">
        <w:tc>
          <w:tcPr>
            <w:tcW w:w="846" w:type="dxa"/>
            <w:tcBorders>
              <w:bottom w:val="single" w:sz="4" w:space="0" w:color="auto"/>
            </w:tcBorders>
            <w:shd w:val="clear" w:color="auto" w:fill="auto"/>
          </w:tcPr>
          <w:p w:rsidR="00742578" w:rsidRPr="007D6F6D" w:rsidRDefault="00742578" w:rsidP="006469E9">
            <w:pPr>
              <w:pStyle w:val="Tabletext"/>
            </w:pPr>
            <w:bookmarkStart w:id="24" w:name="CU_2522458"/>
            <w:bookmarkEnd w:id="24"/>
            <w:r w:rsidRPr="007D6F6D">
              <w:t>23</w:t>
            </w:r>
          </w:p>
        </w:tc>
        <w:tc>
          <w:tcPr>
            <w:tcW w:w="6241" w:type="dxa"/>
            <w:tcBorders>
              <w:bottom w:val="single" w:sz="4" w:space="0" w:color="auto"/>
            </w:tcBorders>
            <w:shd w:val="clear" w:color="auto" w:fill="auto"/>
          </w:tcPr>
          <w:p w:rsidR="00742578" w:rsidRPr="007D6F6D" w:rsidRDefault="00742578" w:rsidP="006469E9">
            <w:pPr>
              <w:pStyle w:val="Tabletext"/>
            </w:pPr>
            <w:r w:rsidRPr="007D6F6D">
              <w:t>Determinations made under section</w:t>
            </w:r>
            <w:r>
              <w:t> </w:t>
            </w:r>
            <w:r w:rsidRPr="007D6F6D">
              <w:t xml:space="preserve">6 (Kinds of service to which this Act applies) or 8 (Ministerial determinations that other people are members) of the </w:t>
            </w:r>
            <w:r w:rsidRPr="007D6F6D">
              <w:rPr>
                <w:i/>
              </w:rPr>
              <w:t>Military Rehabilitation and Compensation Act 2004</w:t>
            </w:r>
          </w:p>
        </w:tc>
      </w:tr>
      <w:tr w:rsidR="00742578" w:rsidRPr="007D6F6D" w:rsidTr="00C02786">
        <w:tc>
          <w:tcPr>
            <w:tcW w:w="846" w:type="dxa"/>
            <w:tcBorders>
              <w:bottom w:val="single" w:sz="4" w:space="0" w:color="auto"/>
            </w:tcBorders>
            <w:shd w:val="clear" w:color="auto" w:fill="auto"/>
          </w:tcPr>
          <w:p w:rsidR="00742578" w:rsidRPr="007D6F6D" w:rsidRDefault="00742578" w:rsidP="006469E9">
            <w:pPr>
              <w:pStyle w:val="Tabletext"/>
            </w:pPr>
            <w:r w:rsidRPr="007D54C6">
              <w:t>23A</w:t>
            </w:r>
          </w:p>
        </w:tc>
        <w:tc>
          <w:tcPr>
            <w:tcW w:w="6241" w:type="dxa"/>
            <w:tcBorders>
              <w:bottom w:val="single" w:sz="4" w:space="0" w:color="auto"/>
            </w:tcBorders>
            <w:shd w:val="clear" w:color="auto" w:fill="auto"/>
          </w:tcPr>
          <w:p w:rsidR="00742578" w:rsidRPr="007D6F6D" w:rsidRDefault="00742578" w:rsidP="006469E9">
            <w:pPr>
              <w:pStyle w:val="Tabletext"/>
            </w:pPr>
            <w:r w:rsidRPr="007D54C6">
              <w:t xml:space="preserve">Regulations made under the </w:t>
            </w:r>
            <w:r w:rsidRPr="007D54C6">
              <w:rPr>
                <w:i/>
              </w:rPr>
              <w:t>Mutual Assistance in Business Regulation Act 1992</w:t>
            </w:r>
          </w:p>
        </w:tc>
      </w:tr>
      <w:tr w:rsidR="00742578" w:rsidRPr="007D6F6D" w:rsidTr="00C02786">
        <w:tc>
          <w:tcPr>
            <w:tcW w:w="846" w:type="dxa"/>
            <w:tcBorders>
              <w:top w:val="single" w:sz="4" w:space="0" w:color="auto"/>
            </w:tcBorders>
            <w:shd w:val="clear" w:color="auto" w:fill="auto"/>
          </w:tcPr>
          <w:p w:rsidR="00742578" w:rsidRPr="007D6F6D" w:rsidRDefault="00742578" w:rsidP="006469E9">
            <w:pPr>
              <w:pStyle w:val="Tabletext"/>
            </w:pPr>
            <w:r w:rsidRPr="007D6F6D">
              <w:t>24</w:t>
            </w:r>
          </w:p>
        </w:tc>
        <w:tc>
          <w:tcPr>
            <w:tcW w:w="6241" w:type="dxa"/>
            <w:tcBorders>
              <w:top w:val="single" w:sz="4" w:space="0" w:color="auto"/>
            </w:tcBorders>
            <w:shd w:val="clear" w:color="auto" w:fill="auto"/>
          </w:tcPr>
          <w:p w:rsidR="00742578" w:rsidRPr="007D6F6D" w:rsidRDefault="00742578" w:rsidP="006469E9">
            <w:pPr>
              <w:pStyle w:val="Tabletext"/>
            </w:pPr>
            <w:r w:rsidRPr="007D6F6D">
              <w:t>Regulations made solely for the purposes of section</w:t>
            </w:r>
            <w:r>
              <w:t> </w:t>
            </w:r>
            <w:r w:rsidRPr="007D6F6D">
              <w:t xml:space="preserve">7 (Regulations setting out model legislation and road transport legislation) of the </w:t>
            </w:r>
            <w:r w:rsidRPr="007D6F6D">
              <w:rPr>
                <w:i/>
              </w:rPr>
              <w:t>National Transport Commission Act 2003</w:t>
            </w:r>
          </w:p>
        </w:tc>
      </w:tr>
      <w:tr w:rsidR="00742578" w:rsidRPr="007D6F6D" w:rsidTr="006469E9">
        <w:tc>
          <w:tcPr>
            <w:tcW w:w="846" w:type="dxa"/>
            <w:shd w:val="clear" w:color="auto" w:fill="auto"/>
          </w:tcPr>
          <w:p w:rsidR="00742578" w:rsidRPr="007D6F6D" w:rsidRDefault="00742578" w:rsidP="006469E9">
            <w:pPr>
              <w:pStyle w:val="Tabletext"/>
            </w:pPr>
            <w:r w:rsidRPr="007D6F6D">
              <w:t>25</w:t>
            </w:r>
          </w:p>
        </w:tc>
        <w:tc>
          <w:tcPr>
            <w:tcW w:w="6241" w:type="dxa"/>
            <w:shd w:val="clear" w:color="auto" w:fill="auto"/>
          </w:tcPr>
          <w:p w:rsidR="00742578" w:rsidRPr="007D6F6D" w:rsidRDefault="00742578" w:rsidP="006469E9">
            <w:pPr>
              <w:pStyle w:val="Tabletext"/>
            </w:pPr>
            <w:r w:rsidRPr="007D6F6D">
              <w:t>Determinations made under paragraph</w:t>
            </w:r>
            <w:r>
              <w:t> </w:t>
            </w:r>
            <w:r w:rsidRPr="007D6F6D">
              <w:t xml:space="preserve">26(3)(b) (determinations relating to excluded Acts) of the </w:t>
            </w:r>
            <w:r w:rsidRPr="007D6F6D">
              <w:rPr>
                <w:i/>
              </w:rPr>
              <w:t>Native Title Act 1993</w:t>
            </w:r>
            <w:r w:rsidRPr="007D6F6D">
              <w:t xml:space="preserve"> as in force immediately before 30</w:t>
            </w:r>
            <w:r>
              <w:t> </w:t>
            </w:r>
            <w:r w:rsidRPr="007D6F6D">
              <w:t>September 1998</w:t>
            </w:r>
          </w:p>
        </w:tc>
      </w:tr>
      <w:tr w:rsidR="00742578" w:rsidRPr="007D6F6D" w:rsidTr="006469E9">
        <w:tc>
          <w:tcPr>
            <w:tcW w:w="846" w:type="dxa"/>
            <w:shd w:val="clear" w:color="auto" w:fill="auto"/>
          </w:tcPr>
          <w:p w:rsidR="00742578" w:rsidRPr="007D6F6D" w:rsidRDefault="00742578" w:rsidP="006469E9">
            <w:pPr>
              <w:pStyle w:val="Tabletext"/>
            </w:pPr>
            <w:r w:rsidRPr="007D6F6D">
              <w:t>26</w:t>
            </w:r>
          </w:p>
        </w:tc>
        <w:tc>
          <w:tcPr>
            <w:tcW w:w="6241" w:type="dxa"/>
            <w:shd w:val="clear" w:color="auto" w:fill="auto"/>
          </w:tcPr>
          <w:p w:rsidR="00742578" w:rsidRPr="007D6F6D" w:rsidRDefault="00742578" w:rsidP="006469E9">
            <w:pPr>
              <w:pStyle w:val="Tabletext"/>
            </w:pPr>
            <w:r w:rsidRPr="007D6F6D">
              <w:t>Regulations made solely for the purposes of Division</w:t>
            </w:r>
            <w:r>
              <w:t> </w:t>
            </w:r>
            <w:r w:rsidRPr="007D6F6D">
              <w:t>6 (Native title functions of prescribed bodies corporate and holding of native title in trust) or Division</w:t>
            </w:r>
            <w:r>
              <w:t> </w:t>
            </w:r>
            <w:r w:rsidRPr="007D6F6D">
              <w:t>7 (Financial matters) of Part</w:t>
            </w:r>
            <w:r>
              <w:t> </w:t>
            </w:r>
            <w:r w:rsidRPr="007D6F6D">
              <w:t xml:space="preserve">2 (Native Title) of the </w:t>
            </w:r>
            <w:r w:rsidRPr="007D6F6D">
              <w:rPr>
                <w:i/>
              </w:rPr>
              <w:t>Native Title Act 1993</w:t>
            </w:r>
          </w:p>
        </w:tc>
      </w:tr>
      <w:tr w:rsidR="00742578" w:rsidRPr="007D6F6D" w:rsidTr="006469E9">
        <w:tc>
          <w:tcPr>
            <w:tcW w:w="846" w:type="dxa"/>
            <w:shd w:val="clear" w:color="auto" w:fill="auto"/>
          </w:tcPr>
          <w:p w:rsidR="00742578" w:rsidRPr="007D6F6D" w:rsidRDefault="00742578" w:rsidP="006469E9">
            <w:pPr>
              <w:pStyle w:val="Tabletext"/>
            </w:pPr>
            <w:r w:rsidRPr="007D6F6D">
              <w:t>27</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Papua New Guinea (Staffing Assistance) Act 1973</w:t>
            </w:r>
          </w:p>
        </w:tc>
      </w:tr>
      <w:tr w:rsidR="00742578" w:rsidRPr="007D6F6D" w:rsidTr="006469E9">
        <w:tc>
          <w:tcPr>
            <w:tcW w:w="846" w:type="dxa"/>
            <w:shd w:val="clear" w:color="auto" w:fill="auto"/>
          </w:tcPr>
          <w:p w:rsidR="00742578" w:rsidRPr="007D6F6D" w:rsidRDefault="00742578" w:rsidP="006469E9">
            <w:pPr>
              <w:pStyle w:val="Tabletext"/>
            </w:pPr>
            <w:r w:rsidRPr="007D6F6D">
              <w:t>28</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Parliamentary Contributory Superannuation Act 1948</w:t>
            </w:r>
          </w:p>
        </w:tc>
      </w:tr>
      <w:tr w:rsidR="00742578" w:rsidRPr="007D6F6D" w:rsidTr="006469E9">
        <w:tc>
          <w:tcPr>
            <w:tcW w:w="846" w:type="dxa"/>
            <w:shd w:val="clear" w:color="auto" w:fill="auto"/>
          </w:tcPr>
          <w:p w:rsidR="00742578" w:rsidRPr="007D6F6D" w:rsidRDefault="00742578" w:rsidP="006469E9">
            <w:pPr>
              <w:pStyle w:val="Tabletext"/>
            </w:pPr>
            <w:r w:rsidRPr="007D6F6D">
              <w:t>29</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Payment Systems and Netting Act 1998</w:t>
            </w:r>
          </w:p>
        </w:tc>
      </w:tr>
      <w:tr w:rsidR="00742578" w:rsidRPr="007D6F6D" w:rsidTr="009B58EF">
        <w:trPr>
          <w:cantSplit/>
        </w:trPr>
        <w:tc>
          <w:tcPr>
            <w:tcW w:w="846" w:type="dxa"/>
            <w:shd w:val="clear" w:color="auto" w:fill="auto"/>
          </w:tcPr>
          <w:p w:rsidR="00742578" w:rsidRPr="007D6F6D" w:rsidRDefault="00742578" w:rsidP="006469E9">
            <w:pPr>
              <w:pStyle w:val="Tabletext"/>
            </w:pPr>
            <w:r w:rsidRPr="007D6F6D">
              <w:t>30</w:t>
            </w:r>
          </w:p>
        </w:tc>
        <w:tc>
          <w:tcPr>
            <w:tcW w:w="6241" w:type="dxa"/>
            <w:shd w:val="clear" w:color="auto" w:fill="auto"/>
          </w:tcPr>
          <w:p w:rsidR="00742578" w:rsidRPr="007D6F6D" w:rsidRDefault="00742578" w:rsidP="006469E9">
            <w:pPr>
              <w:pStyle w:val="Tabletext"/>
            </w:pPr>
            <w:r w:rsidRPr="007D6F6D">
              <w:t>Declarations made under subsection</w:t>
            </w:r>
            <w:r>
              <w:t> </w:t>
            </w:r>
            <w:r w:rsidRPr="007D6F6D">
              <w:t xml:space="preserve">9(3) (facilities not purchased payment facilities) of the </w:t>
            </w:r>
            <w:r w:rsidRPr="007D6F6D">
              <w:rPr>
                <w:i/>
              </w:rPr>
              <w:t>Payment Systems (Regulation) Act 1998</w:t>
            </w:r>
          </w:p>
        </w:tc>
      </w:tr>
      <w:tr w:rsidR="00742578" w:rsidRPr="007D6F6D" w:rsidTr="006469E9">
        <w:tc>
          <w:tcPr>
            <w:tcW w:w="846" w:type="dxa"/>
            <w:shd w:val="clear" w:color="auto" w:fill="auto"/>
          </w:tcPr>
          <w:p w:rsidR="00742578" w:rsidRPr="007D6F6D" w:rsidRDefault="00742578" w:rsidP="006469E9">
            <w:pPr>
              <w:pStyle w:val="Tabletext"/>
            </w:pPr>
            <w:r w:rsidRPr="007D6F6D">
              <w:t>31</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Payment Systems (Regulation) Act 1998</w:t>
            </w:r>
          </w:p>
        </w:tc>
      </w:tr>
      <w:tr w:rsidR="00742578" w:rsidRPr="007D6F6D" w:rsidTr="006469E9">
        <w:tc>
          <w:tcPr>
            <w:tcW w:w="846" w:type="dxa"/>
            <w:shd w:val="clear" w:color="auto" w:fill="auto"/>
          </w:tcPr>
          <w:p w:rsidR="00742578" w:rsidRPr="007D6F6D" w:rsidRDefault="00742578" w:rsidP="006469E9">
            <w:pPr>
              <w:pStyle w:val="Tabletext"/>
            </w:pPr>
            <w:r w:rsidRPr="007D6F6D">
              <w:t>32</w:t>
            </w:r>
          </w:p>
        </w:tc>
        <w:tc>
          <w:tcPr>
            <w:tcW w:w="6241" w:type="dxa"/>
            <w:shd w:val="clear" w:color="auto" w:fill="auto"/>
          </w:tcPr>
          <w:p w:rsidR="00742578" w:rsidRPr="007D6F6D" w:rsidRDefault="00742578" w:rsidP="006469E9">
            <w:pPr>
              <w:pStyle w:val="Tabletext"/>
            </w:pPr>
            <w:r w:rsidRPr="007D6F6D">
              <w:t>Notices given under section</w:t>
            </w:r>
            <w:r>
              <w:t> </w:t>
            </w:r>
            <w:r w:rsidRPr="007D6F6D">
              <w:t xml:space="preserve">36 (Designation of parts of the spectrum for spectrum licences) of the </w:t>
            </w:r>
            <w:r w:rsidRPr="007D6F6D">
              <w:rPr>
                <w:i/>
              </w:rPr>
              <w:t>Radiocommunications Act 1992</w:t>
            </w:r>
          </w:p>
        </w:tc>
      </w:tr>
      <w:tr w:rsidR="00742578" w:rsidRPr="007D6F6D" w:rsidTr="006469E9">
        <w:tc>
          <w:tcPr>
            <w:tcW w:w="846" w:type="dxa"/>
            <w:shd w:val="clear" w:color="auto" w:fill="auto"/>
          </w:tcPr>
          <w:p w:rsidR="00742578" w:rsidRPr="007D6F6D" w:rsidRDefault="00742578" w:rsidP="006469E9">
            <w:pPr>
              <w:pStyle w:val="Tabletext"/>
            </w:pPr>
            <w:r w:rsidRPr="007D6F6D">
              <w:t>33</w:t>
            </w:r>
          </w:p>
        </w:tc>
        <w:tc>
          <w:tcPr>
            <w:tcW w:w="6241" w:type="dxa"/>
            <w:shd w:val="clear" w:color="auto" w:fill="auto"/>
          </w:tcPr>
          <w:p w:rsidR="00742578" w:rsidRPr="007D6F6D" w:rsidRDefault="00742578" w:rsidP="006469E9">
            <w:pPr>
              <w:pStyle w:val="Tabletext"/>
            </w:pPr>
            <w:r w:rsidRPr="007D6F6D">
              <w:t>Declarations made under section</w:t>
            </w:r>
            <w:r>
              <w:t> </w:t>
            </w:r>
            <w:r w:rsidRPr="007D6F6D">
              <w:t>153B (Spectrum re</w:t>
            </w:r>
            <w:r>
              <w:noBreakHyphen/>
            </w:r>
            <w:r w:rsidRPr="007D6F6D">
              <w:t xml:space="preserve">allocation declaration) of the </w:t>
            </w:r>
            <w:r w:rsidRPr="007D6F6D">
              <w:rPr>
                <w:i/>
              </w:rPr>
              <w:t>Radiocommunications Act 1992</w:t>
            </w:r>
          </w:p>
        </w:tc>
      </w:tr>
      <w:tr w:rsidR="00742578" w:rsidRPr="007D6F6D" w:rsidTr="006469E9">
        <w:tc>
          <w:tcPr>
            <w:tcW w:w="846" w:type="dxa"/>
            <w:shd w:val="clear" w:color="auto" w:fill="auto"/>
          </w:tcPr>
          <w:p w:rsidR="00742578" w:rsidRPr="007D6F6D" w:rsidRDefault="00742578" w:rsidP="006469E9">
            <w:pPr>
              <w:pStyle w:val="Tabletext"/>
            </w:pPr>
            <w:r w:rsidRPr="007D6F6D">
              <w:t>34</w:t>
            </w:r>
          </w:p>
        </w:tc>
        <w:tc>
          <w:tcPr>
            <w:tcW w:w="6241" w:type="dxa"/>
            <w:shd w:val="clear" w:color="auto" w:fill="auto"/>
          </w:tcPr>
          <w:p w:rsidR="00742578" w:rsidRPr="007D6F6D" w:rsidRDefault="00742578" w:rsidP="006469E9">
            <w:pPr>
              <w:pStyle w:val="Tabletext"/>
            </w:pPr>
            <w:r w:rsidRPr="007D6F6D">
              <w:t xml:space="preserve">Declarations made under </w:t>
            </w:r>
            <w:r>
              <w:t>subparagraph (</w:t>
            </w:r>
            <w:r w:rsidRPr="007D6F6D">
              <w:t xml:space="preserve">c)(iii) (declaration that body corporate is Commonwealth authority) of the definition of </w:t>
            </w:r>
            <w:r w:rsidRPr="007D6F6D">
              <w:rPr>
                <w:b/>
                <w:i/>
              </w:rPr>
              <w:t>Commonwealth authority</w:t>
            </w:r>
            <w:r w:rsidRPr="007D6F6D">
              <w:t xml:space="preserve"> in subsection</w:t>
            </w:r>
            <w:r>
              <w:t> </w:t>
            </w:r>
            <w:r w:rsidRPr="007D6F6D">
              <w:t xml:space="preserve">4(1) of the </w:t>
            </w:r>
            <w:r w:rsidRPr="007D6F6D">
              <w:rPr>
                <w:i/>
              </w:rPr>
              <w:t>Safety, Rehabilitation and Compensation Act 1988</w:t>
            </w:r>
          </w:p>
        </w:tc>
      </w:tr>
      <w:tr w:rsidR="00742578" w:rsidRPr="007D6F6D" w:rsidTr="006469E9">
        <w:tc>
          <w:tcPr>
            <w:tcW w:w="846" w:type="dxa"/>
            <w:shd w:val="clear" w:color="auto" w:fill="auto"/>
          </w:tcPr>
          <w:p w:rsidR="00742578" w:rsidRPr="007D6F6D" w:rsidRDefault="00742578" w:rsidP="006469E9">
            <w:pPr>
              <w:pStyle w:val="Tabletext"/>
            </w:pPr>
            <w:r w:rsidRPr="007D6F6D">
              <w:t>35</w:t>
            </w:r>
          </w:p>
        </w:tc>
        <w:tc>
          <w:tcPr>
            <w:tcW w:w="6241" w:type="dxa"/>
            <w:shd w:val="clear" w:color="auto" w:fill="auto"/>
          </w:tcPr>
          <w:p w:rsidR="00742578" w:rsidRPr="007D6F6D" w:rsidRDefault="00742578" w:rsidP="006469E9">
            <w:pPr>
              <w:pStyle w:val="Tabletext"/>
            </w:pPr>
            <w:r w:rsidRPr="007D6F6D">
              <w:t>Declarations made under section</w:t>
            </w:r>
            <w:r>
              <w:t> </w:t>
            </w:r>
            <w:r w:rsidRPr="007D6F6D">
              <w:t xml:space="preserve">4A (Declaration that ACT a Commonwealth authority) of the </w:t>
            </w:r>
            <w:r w:rsidRPr="007D6F6D">
              <w:rPr>
                <w:i/>
              </w:rPr>
              <w:t>Safety, Rehabilitation and Compensation Act 1988</w:t>
            </w:r>
          </w:p>
        </w:tc>
      </w:tr>
      <w:tr w:rsidR="00742578" w:rsidRPr="007D6F6D" w:rsidTr="00C02786">
        <w:tc>
          <w:tcPr>
            <w:tcW w:w="846" w:type="dxa"/>
            <w:tcBorders>
              <w:bottom w:val="single" w:sz="4" w:space="0" w:color="auto"/>
            </w:tcBorders>
            <w:shd w:val="clear" w:color="auto" w:fill="auto"/>
          </w:tcPr>
          <w:p w:rsidR="00742578" w:rsidRPr="007D6F6D" w:rsidRDefault="00742578" w:rsidP="006469E9">
            <w:pPr>
              <w:pStyle w:val="Tabletext"/>
            </w:pPr>
            <w:r w:rsidRPr="007D6F6D">
              <w:t>36</w:t>
            </w:r>
          </w:p>
        </w:tc>
        <w:tc>
          <w:tcPr>
            <w:tcW w:w="6241" w:type="dxa"/>
            <w:tcBorders>
              <w:bottom w:val="single" w:sz="4" w:space="0" w:color="auto"/>
            </w:tcBorders>
            <w:shd w:val="clear" w:color="auto" w:fill="auto"/>
          </w:tcPr>
          <w:p w:rsidR="00742578" w:rsidRPr="007D6F6D" w:rsidRDefault="00742578" w:rsidP="006469E9">
            <w:pPr>
              <w:pStyle w:val="Tabletext"/>
            </w:pPr>
            <w:r w:rsidRPr="007D6F6D">
              <w:t>Instruments made under subsection</w:t>
            </w:r>
            <w:r>
              <w:t> </w:t>
            </w:r>
            <w:r w:rsidRPr="007D6F6D">
              <w:t xml:space="preserve">5(6) (notices declaring persons to be Commonwealth employees) of the </w:t>
            </w:r>
            <w:r w:rsidRPr="007D6F6D">
              <w:rPr>
                <w:i/>
              </w:rPr>
              <w:t>Safety, Rehabilitation and Compensation Act 1988</w:t>
            </w:r>
          </w:p>
        </w:tc>
      </w:tr>
      <w:tr w:rsidR="00742578" w:rsidRPr="007D6F6D" w:rsidTr="00C02786">
        <w:tc>
          <w:tcPr>
            <w:tcW w:w="846" w:type="dxa"/>
            <w:tcBorders>
              <w:bottom w:val="single" w:sz="4" w:space="0" w:color="auto"/>
            </w:tcBorders>
            <w:shd w:val="clear" w:color="auto" w:fill="auto"/>
          </w:tcPr>
          <w:p w:rsidR="00742578" w:rsidRPr="007D6F6D" w:rsidRDefault="00742578" w:rsidP="006469E9">
            <w:pPr>
              <w:pStyle w:val="Tabletext"/>
            </w:pPr>
            <w:bookmarkStart w:id="25" w:name="CU_3924460"/>
            <w:bookmarkEnd w:id="25"/>
            <w:r w:rsidRPr="007D6F6D">
              <w:t>37</w:t>
            </w:r>
          </w:p>
        </w:tc>
        <w:tc>
          <w:tcPr>
            <w:tcW w:w="6241" w:type="dxa"/>
            <w:tcBorders>
              <w:bottom w:val="single" w:sz="4" w:space="0" w:color="auto"/>
            </w:tcBorders>
            <w:shd w:val="clear" w:color="auto" w:fill="auto"/>
          </w:tcPr>
          <w:p w:rsidR="00742578" w:rsidRPr="007D6F6D" w:rsidRDefault="00742578" w:rsidP="006469E9">
            <w:pPr>
              <w:pStyle w:val="Tabletext"/>
            </w:pPr>
            <w:r w:rsidRPr="007D6F6D">
              <w:t>Declarations made under subparagraph</w:t>
            </w:r>
            <w:r>
              <w:t> </w:t>
            </w:r>
            <w:r w:rsidRPr="007D6F6D">
              <w:t xml:space="preserve">6(1)(h)(ii) (declaration relating to places outside Australia), or (i)(ii) (declaration relating to classes of employees outside Australia), of the </w:t>
            </w:r>
            <w:r w:rsidRPr="007D6F6D">
              <w:rPr>
                <w:i/>
              </w:rPr>
              <w:t>Safety, Rehabilitation and Compensation Act 1988</w:t>
            </w:r>
          </w:p>
        </w:tc>
      </w:tr>
      <w:tr w:rsidR="00742578" w:rsidRPr="007D6F6D" w:rsidTr="00C02786">
        <w:tc>
          <w:tcPr>
            <w:tcW w:w="846" w:type="dxa"/>
            <w:tcBorders>
              <w:top w:val="single" w:sz="4" w:space="0" w:color="auto"/>
            </w:tcBorders>
            <w:shd w:val="clear" w:color="auto" w:fill="auto"/>
          </w:tcPr>
          <w:p w:rsidR="00742578" w:rsidRPr="007D6F6D" w:rsidRDefault="00742578" w:rsidP="006469E9">
            <w:pPr>
              <w:pStyle w:val="Tabletext"/>
            </w:pPr>
            <w:r w:rsidRPr="007D6F6D">
              <w:t>38</w:t>
            </w:r>
          </w:p>
        </w:tc>
        <w:tc>
          <w:tcPr>
            <w:tcW w:w="6241" w:type="dxa"/>
            <w:tcBorders>
              <w:top w:val="single" w:sz="4" w:space="0" w:color="auto"/>
            </w:tcBorders>
            <w:shd w:val="clear" w:color="auto" w:fill="auto"/>
          </w:tcPr>
          <w:p w:rsidR="00742578" w:rsidRPr="007D6F6D" w:rsidRDefault="00742578" w:rsidP="006469E9">
            <w:pPr>
              <w:pStyle w:val="Tabletext"/>
            </w:pPr>
            <w:r w:rsidRPr="007D6F6D">
              <w:t>Declarations made under section</w:t>
            </w:r>
            <w:r>
              <w:t> </w:t>
            </w:r>
            <w:r w:rsidRPr="007D6F6D">
              <w:t xml:space="preserve">100 (Minister may declare a corporation eligible to be granted a licence under this Part) of the </w:t>
            </w:r>
            <w:r w:rsidRPr="007D6F6D">
              <w:rPr>
                <w:i/>
              </w:rPr>
              <w:t>Safety, Rehabilitation and Compensation Act 1988</w:t>
            </w:r>
          </w:p>
        </w:tc>
      </w:tr>
      <w:tr w:rsidR="00742578" w:rsidRPr="007D6F6D" w:rsidTr="006469E9">
        <w:tc>
          <w:tcPr>
            <w:tcW w:w="846" w:type="dxa"/>
            <w:shd w:val="clear" w:color="auto" w:fill="auto"/>
          </w:tcPr>
          <w:p w:rsidR="00742578" w:rsidRPr="007D6F6D" w:rsidRDefault="00742578" w:rsidP="006469E9">
            <w:pPr>
              <w:pStyle w:val="Tabletext"/>
            </w:pPr>
            <w:r w:rsidRPr="007D6F6D">
              <w:t>39</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Superannuation Act 1922</w:t>
            </w:r>
          </w:p>
        </w:tc>
      </w:tr>
      <w:tr w:rsidR="00742578" w:rsidRPr="007D6F6D" w:rsidTr="006469E9">
        <w:tc>
          <w:tcPr>
            <w:tcW w:w="846" w:type="dxa"/>
            <w:shd w:val="clear" w:color="auto" w:fill="auto"/>
          </w:tcPr>
          <w:p w:rsidR="00742578" w:rsidRPr="007D6F6D" w:rsidRDefault="00742578" w:rsidP="006469E9">
            <w:pPr>
              <w:pStyle w:val="Tabletext"/>
            </w:pPr>
            <w:r w:rsidRPr="007D6F6D">
              <w:t>40</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 xml:space="preserve">Superannuation Act 1976, </w:t>
            </w:r>
            <w:r w:rsidRPr="007D6F6D">
              <w:t>except regulations made solely for the purposes of section</w:t>
            </w:r>
            <w:r>
              <w:t> </w:t>
            </w:r>
            <w:r w:rsidRPr="007D6F6D">
              <w:t>153AN (fees for reconsideration) or subsection</w:t>
            </w:r>
            <w:r>
              <w:t> </w:t>
            </w:r>
            <w:r w:rsidRPr="007D6F6D">
              <w:t>160(1) (costs of administration) of that Act</w:t>
            </w:r>
          </w:p>
        </w:tc>
      </w:tr>
      <w:tr w:rsidR="00742578" w:rsidRPr="007D6F6D" w:rsidTr="006469E9">
        <w:tc>
          <w:tcPr>
            <w:tcW w:w="846" w:type="dxa"/>
            <w:shd w:val="clear" w:color="auto" w:fill="auto"/>
          </w:tcPr>
          <w:p w:rsidR="00742578" w:rsidRPr="007D6F6D" w:rsidRDefault="00742578" w:rsidP="006469E9">
            <w:pPr>
              <w:pStyle w:val="Tabletext"/>
            </w:pPr>
            <w:r w:rsidRPr="007D6F6D">
              <w:t>41</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Superannuation (Productivity Benefit) Act 1988</w:t>
            </w:r>
          </w:p>
        </w:tc>
      </w:tr>
      <w:tr w:rsidR="00742578" w:rsidRPr="007D6F6D" w:rsidTr="006469E9">
        <w:tc>
          <w:tcPr>
            <w:tcW w:w="846" w:type="dxa"/>
            <w:shd w:val="clear" w:color="auto" w:fill="auto"/>
          </w:tcPr>
          <w:p w:rsidR="00742578" w:rsidRPr="007D6F6D" w:rsidRDefault="00742578" w:rsidP="006469E9">
            <w:pPr>
              <w:pStyle w:val="Tabletext"/>
            </w:pPr>
            <w:r w:rsidRPr="007D6F6D">
              <w:t>42</w:t>
            </w:r>
          </w:p>
        </w:tc>
        <w:tc>
          <w:tcPr>
            <w:tcW w:w="6241" w:type="dxa"/>
            <w:shd w:val="clear" w:color="auto" w:fill="auto"/>
          </w:tcPr>
          <w:p w:rsidR="00742578" w:rsidRPr="007D6F6D" w:rsidRDefault="00742578" w:rsidP="006469E9">
            <w:pPr>
              <w:pStyle w:val="Tabletext"/>
            </w:pPr>
            <w:r w:rsidRPr="007D6F6D">
              <w:t>Codes made under subclause</w:t>
            </w:r>
            <w:r>
              <w:t> </w:t>
            </w:r>
            <w:r w:rsidRPr="007D6F6D">
              <w:t>37(1) (access codes) of Schedule</w:t>
            </w:r>
            <w:r>
              <w:t> </w:t>
            </w:r>
            <w:r w:rsidRPr="007D6F6D">
              <w:t xml:space="preserve">1 (Standard carrier licence conditions) to the </w:t>
            </w:r>
            <w:r w:rsidRPr="007D6F6D">
              <w:rPr>
                <w:i/>
              </w:rPr>
              <w:t>Telecommunications Act 1997</w:t>
            </w:r>
          </w:p>
        </w:tc>
      </w:tr>
      <w:tr w:rsidR="00742578" w:rsidRPr="007D6F6D" w:rsidTr="009B58EF">
        <w:trPr>
          <w:cantSplit/>
        </w:trPr>
        <w:tc>
          <w:tcPr>
            <w:tcW w:w="846" w:type="dxa"/>
            <w:shd w:val="clear" w:color="auto" w:fill="auto"/>
          </w:tcPr>
          <w:p w:rsidR="00742578" w:rsidRPr="007D6F6D" w:rsidRDefault="00742578" w:rsidP="006469E9">
            <w:pPr>
              <w:pStyle w:val="Tabletext"/>
            </w:pPr>
            <w:r w:rsidRPr="007D6F6D">
              <w:t>43</w:t>
            </w:r>
          </w:p>
        </w:tc>
        <w:tc>
          <w:tcPr>
            <w:tcW w:w="6241" w:type="dxa"/>
            <w:shd w:val="clear" w:color="auto" w:fill="auto"/>
          </w:tcPr>
          <w:p w:rsidR="00742578" w:rsidRPr="007D6F6D" w:rsidRDefault="00742578" w:rsidP="006469E9">
            <w:pPr>
              <w:pStyle w:val="Tabletext"/>
            </w:pPr>
            <w:r w:rsidRPr="007D6F6D">
              <w:t>Declarations made under subclause</w:t>
            </w:r>
            <w:r>
              <w:t> </w:t>
            </w:r>
            <w:r w:rsidRPr="007D6F6D">
              <w:t>4(1) (protection zone declarations) of Schedule</w:t>
            </w:r>
            <w:r>
              <w:t> </w:t>
            </w:r>
            <w:r w:rsidRPr="007D6F6D">
              <w:t xml:space="preserve">3A (Protection of submarine cables) to the </w:t>
            </w:r>
            <w:r w:rsidRPr="007D6F6D">
              <w:rPr>
                <w:i/>
              </w:rPr>
              <w:t>Telecommunications Act 1997</w:t>
            </w:r>
          </w:p>
        </w:tc>
      </w:tr>
      <w:tr w:rsidR="00742578" w:rsidRPr="007D6F6D" w:rsidTr="00205DB2">
        <w:trPr>
          <w:cantSplit/>
        </w:trPr>
        <w:tc>
          <w:tcPr>
            <w:tcW w:w="846" w:type="dxa"/>
            <w:shd w:val="clear" w:color="auto" w:fill="auto"/>
          </w:tcPr>
          <w:p w:rsidR="00742578" w:rsidRPr="007D6F6D" w:rsidRDefault="00742578" w:rsidP="006469E9">
            <w:pPr>
              <w:pStyle w:val="Tabletext"/>
            </w:pPr>
            <w:r w:rsidRPr="007D6F6D">
              <w:t>44</w:t>
            </w:r>
          </w:p>
        </w:tc>
        <w:tc>
          <w:tcPr>
            <w:tcW w:w="6241" w:type="dxa"/>
            <w:shd w:val="clear" w:color="auto" w:fill="auto"/>
          </w:tcPr>
          <w:p w:rsidR="00742578" w:rsidRPr="007D6F6D" w:rsidRDefault="00742578" w:rsidP="006469E9">
            <w:pPr>
              <w:pStyle w:val="Tabletext"/>
            </w:pPr>
            <w:r w:rsidRPr="007D6F6D">
              <w:t>Declarations made under subsection</w:t>
            </w:r>
            <w:r>
              <w:t> </w:t>
            </w:r>
            <w:r w:rsidRPr="007D6F6D">
              <w:t>6N(2) (Declaration of staff members of State Police Forces) or section</w:t>
            </w:r>
            <w:r>
              <w:t> </w:t>
            </w:r>
            <w:r w:rsidRPr="007D6F6D">
              <w:t xml:space="preserve">34 (Declaration of an eligible authority of a State as an agency) of the </w:t>
            </w:r>
            <w:r w:rsidRPr="007D6F6D">
              <w:rPr>
                <w:i/>
              </w:rPr>
              <w:t>Telecommunications (Interception and Access) Act 1979</w:t>
            </w:r>
          </w:p>
        </w:tc>
      </w:tr>
      <w:tr w:rsidR="00742578" w:rsidRPr="007D6F6D" w:rsidTr="006469E9">
        <w:tc>
          <w:tcPr>
            <w:tcW w:w="846" w:type="dxa"/>
            <w:shd w:val="clear" w:color="auto" w:fill="auto"/>
          </w:tcPr>
          <w:p w:rsidR="00742578" w:rsidRPr="007D6F6D" w:rsidRDefault="00742578" w:rsidP="006469E9">
            <w:pPr>
              <w:pStyle w:val="Tabletext"/>
            </w:pPr>
            <w:r w:rsidRPr="007D6F6D">
              <w:t>45</w:t>
            </w:r>
          </w:p>
        </w:tc>
        <w:tc>
          <w:tcPr>
            <w:tcW w:w="6241" w:type="dxa"/>
            <w:shd w:val="clear" w:color="auto" w:fill="auto"/>
          </w:tcPr>
          <w:p w:rsidR="00742578" w:rsidRPr="007D6F6D" w:rsidRDefault="00742578" w:rsidP="006469E9">
            <w:pPr>
              <w:pStyle w:val="Tabletext"/>
            </w:pPr>
            <w:r w:rsidRPr="007D6F6D">
              <w:t>Declarations made under section</w:t>
            </w:r>
            <w:r>
              <w:t> </w:t>
            </w:r>
            <w:r w:rsidRPr="007D6F6D">
              <w:t xml:space="preserve">6 (Declared terrorist incidents) of the </w:t>
            </w:r>
            <w:r w:rsidRPr="007D6F6D">
              <w:rPr>
                <w:i/>
              </w:rPr>
              <w:t>Terrorism Insurance Act 2003</w:t>
            </w:r>
          </w:p>
        </w:tc>
      </w:tr>
      <w:tr w:rsidR="00742578" w:rsidRPr="007D6F6D" w:rsidTr="006469E9">
        <w:tc>
          <w:tcPr>
            <w:tcW w:w="846" w:type="dxa"/>
            <w:shd w:val="clear" w:color="auto" w:fill="auto"/>
          </w:tcPr>
          <w:p w:rsidR="00742578" w:rsidRPr="007D6F6D" w:rsidRDefault="00742578" w:rsidP="006469E9">
            <w:pPr>
              <w:pStyle w:val="Tabletext"/>
            </w:pPr>
            <w:r w:rsidRPr="007D6F6D">
              <w:t>46</w:t>
            </w:r>
          </w:p>
        </w:tc>
        <w:tc>
          <w:tcPr>
            <w:tcW w:w="6241" w:type="dxa"/>
            <w:shd w:val="clear" w:color="auto" w:fill="auto"/>
          </w:tcPr>
          <w:p w:rsidR="00742578" w:rsidRPr="007D6F6D" w:rsidRDefault="00742578" w:rsidP="006469E9">
            <w:pPr>
              <w:pStyle w:val="Tabletext"/>
            </w:pPr>
            <w:r w:rsidRPr="007D6F6D">
              <w:t xml:space="preserve">Regulations made under the </w:t>
            </w:r>
            <w:r w:rsidRPr="007D6F6D">
              <w:rPr>
                <w:i/>
              </w:rPr>
              <w:t>Terrorism Insurance Act 2003</w:t>
            </w:r>
          </w:p>
        </w:tc>
      </w:tr>
      <w:tr w:rsidR="00742578" w:rsidRPr="007D6F6D" w:rsidTr="006469E9">
        <w:tc>
          <w:tcPr>
            <w:tcW w:w="846" w:type="dxa"/>
            <w:shd w:val="clear" w:color="auto" w:fill="auto"/>
          </w:tcPr>
          <w:p w:rsidR="00742578" w:rsidRPr="007D6F6D" w:rsidRDefault="00742578" w:rsidP="006469E9">
            <w:pPr>
              <w:pStyle w:val="Tabletext"/>
            </w:pPr>
            <w:r w:rsidRPr="007D6F6D">
              <w:t>47</w:t>
            </w:r>
          </w:p>
        </w:tc>
        <w:tc>
          <w:tcPr>
            <w:tcW w:w="6241" w:type="dxa"/>
            <w:shd w:val="clear" w:color="auto" w:fill="auto"/>
          </w:tcPr>
          <w:p w:rsidR="00742578" w:rsidRPr="007D6F6D" w:rsidRDefault="00742578" w:rsidP="006469E9">
            <w:pPr>
              <w:pStyle w:val="Tabletext"/>
            </w:pPr>
            <w:r w:rsidRPr="007D6F6D">
              <w:t xml:space="preserve">Determinations made for the purposes of the definition of </w:t>
            </w:r>
            <w:r w:rsidRPr="007D6F6D">
              <w:rPr>
                <w:b/>
                <w:i/>
              </w:rPr>
              <w:t>non</w:t>
            </w:r>
            <w:r>
              <w:rPr>
                <w:b/>
                <w:i/>
              </w:rPr>
              <w:noBreakHyphen/>
            </w:r>
            <w:r w:rsidRPr="007D6F6D">
              <w:rPr>
                <w:b/>
                <w:i/>
              </w:rPr>
              <w:t>warlike service</w:t>
            </w:r>
            <w:r w:rsidRPr="007D6F6D">
              <w:t xml:space="preserve"> or </w:t>
            </w:r>
            <w:r w:rsidRPr="007D6F6D">
              <w:rPr>
                <w:b/>
                <w:i/>
              </w:rPr>
              <w:t>warlike service</w:t>
            </w:r>
            <w:r w:rsidRPr="007D6F6D">
              <w:t xml:space="preserve"> in subsection</w:t>
            </w:r>
            <w:r>
              <w:t> </w:t>
            </w:r>
            <w:r w:rsidRPr="007D6F6D">
              <w:t>5C(1) (</w:t>
            </w:r>
            <w:r w:rsidRPr="007D6F6D">
              <w:rPr>
                <w:i/>
              </w:rPr>
              <w:t>Eligibility</w:t>
            </w:r>
            <w:r w:rsidRPr="007D6F6D">
              <w:t xml:space="preserve"> related definitions) of the </w:t>
            </w:r>
            <w:r w:rsidRPr="007D6F6D">
              <w:rPr>
                <w:i/>
              </w:rPr>
              <w:t>Veterans’ Entitlements Act 1986</w:t>
            </w:r>
          </w:p>
        </w:tc>
      </w:tr>
      <w:tr w:rsidR="00742578" w:rsidRPr="007D6F6D" w:rsidTr="006469E9">
        <w:tc>
          <w:tcPr>
            <w:tcW w:w="846" w:type="dxa"/>
            <w:shd w:val="clear" w:color="auto" w:fill="auto"/>
          </w:tcPr>
          <w:p w:rsidR="00742578" w:rsidRPr="007D6F6D" w:rsidRDefault="00742578" w:rsidP="006469E9">
            <w:pPr>
              <w:pStyle w:val="Tabletext"/>
            </w:pPr>
            <w:r w:rsidRPr="007D6F6D">
              <w:t>48</w:t>
            </w:r>
          </w:p>
        </w:tc>
        <w:tc>
          <w:tcPr>
            <w:tcW w:w="6241" w:type="dxa"/>
            <w:shd w:val="clear" w:color="auto" w:fill="auto"/>
          </w:tcPr>
          <w:p w:rsidR="00742578" w:rsidRPr="007D6F6D" w:rsidRDefault="00742578" w:rsidP="006469E9">
            <w:pPr>
              <w:pStyle w:val="Tabletext"/>
            </w:pPr>
            <w:r w:rsidRPr="007D6F6D">
              <w:t>Determinations made under subsection</w:t>
            </w:r>
            <w:r>
              <w:t> </w:t>
            </w:r>
            <w:r w:rsidRPr="007D6F6D">
              <w:t xml:space="preserve">5R(1) (determinations relating to relevant service) of the </w:t>
            </w:r>
            <w:r w:rsidRPr="007D6F6D">
              <w:rPr>
                <w:i/>
              </w:rPr>
              <w:t>Veterans’ Entitlements Act 1986</w:t>
            </w:r>
          </w:p>
        </w:tc>
      </w:tr>
      <w:tr w:rsidR="00742578" w:rsidRPr="007D6F6D" w:rsidTr="006469E9">
        <w:tc>
          <w:tcPr>
            <w:tcW w:w="846" w:type="dxa"/>
            <w:tcBorders>
              <w:bottom w:val="single" w:sz="4" w:space="0" w:color="auto"/>
            </w:tcBorders>
            <w:shd w:val="clear" w:color="auto" w:fill="auto"/>
          </w:tcPr>
          <w:p w:rsidR="00742578" w:rsidRPr="007D6F6D" w:rsidRDefault="00742578" w:rsidP="006469E9">
            <w:pPr>
              <w:pStyle w:val="Tabletext"/>
            </w:pPr>
            <w:r w:rsidRPr="007D6F6D">
              <w:t>49</w:t>
            </w:r>
          </w:p>
        </w:tc>
        <w:tc>
          <w:tcPr>
            <w:tcW w:w="6241" w:type="dxa"/>
            <w:tcBorders>
              <w:bottom w:val="single" w:sz="4" w:space="0" w:color="auto"/>
            </w:tcBorders>
            <w:shd w:val="clear" w:color="auto" w:fill="auto"/>
          </w:tcPr>
          <w:p w:rsidR="00742578" w:rsidRPr="007D6F6D" w:rsidRDefault="00742578" w:rsidP="006469E9">
            <w:pPr>
              <w:pStyle w:val="Tabletext"/>
            </w:pPr>
            <w:r w:rsidRPr="007D6F6D">
              <w:t>Instruments made under subsection</w:t>
            </w:r>
            <w:r>
              <w:t> </w:t>
            </w:r>
            <w:r w:rsidRPr="007D6F6D">
              <w:t xml:space="preserve">69B(6) (requirements for British nuclear test defence service) of the </w:t>
            </w:r>
            <w:r w:rsidRPr="007D6F6D">
              <w:rPr>
                <w:i/>
              </w:rPr>
              <w:t>Veterans’ Entitlements Act 1986</w:t>
            </w:r>
          </w:p>
        </w:tc>
      </w:tr>
      <w:tr w:rsidR="00742578" w:rsidRPr="007D6F6D" w:rsidTr="006469E9">
        <w:tc>
          <w:tcPr>
            <w:tcW w:w="846" w:type="dxa"/>
            <w:shd w:val="clear" w:color="auto" w:fill="auto"/>
          </w:tcPr>
          <w:p w:rsidR="00742578" w:rsidRPr="007D6F6D" w:rsidRDefault="00742578" w:rsidP="006469E9">
            <w:pPr>
              <w:pStyle w:val="Tabletext"/>
            </w:pPr>
            <w:r w:rsidRPr="007D6F6D">
              <w:t>50</w:t>
            </w:r>
          </w:p>
        </w:tc>
        <w:tc>
          <w:tcPr>
            <w:tcW w:w="6241" w:type="dxa"/>
            <w:shd w:val="clear" w:color="auto" w:fill="auto"/>
          </w:tcPr>
          <w:p w:rsidR="00742578" w:rsidRPr="007D6F6D" w:rsidRDefault="00742578" w:rsidP="006469E9">
            <w:pPr>
              <w:pStyle w:val="Tabletext"/>
            </w:pPr>
            <w:r w:rsidRPr="007D6F6D">
              <w:t xml:space="preserve">Determinations made for the purposes of the definition of </w:t>
            </w:r>
            <w:r w:rsidRPr="007D6F6D">
              <w:rPr>
                <w:b/>
                <w:i/>
              </w:rPr>
              <w:t>hazardous service</w:t>
            </w:r>
            <w:r w:rsidRPr="007D6F6D">
              <w:t xml:space="preserve"> in subsection</w:t>
            </w:r>
            <w:r>
              <w:t> </w:t>
            </w:r>
            <w:r w:rsidRPr="007D6F6D">
              <w:t xml:space="preserve">120(7) of the </w:t>
            </w:r>
            <w:r w:rsidRPr="007D6F6D">
              <w:rPr>
                <w:i/>
              </w:rPr>
              <w:t>Veterans’ Entitlements Act 1986</w:t>
            </w:r>
          </w:p>
        </w:tc>
      </w:tr>
      <w:tr w:rsidR="00742578" w:rsidRPr="007D6F6D" w:rsidTr="006469E9">
        <w:tc>
          <w:tcPr>
            <w:tcW w:w="846" w:type="dxa"/>
            <w:tcBorders>
              <w:bottom w:val="single" w:sz="12" w:space="0" w:color="auto"/>
            </w:tcBorders>
            <w:shd w:val="clear" w:color="auto" w:fill="auto"/>
          </w:tcPr>
          <w:p w:rsidR="00742578" w:rsidRPr="007D6F6D" w:rsidRDefault="00742578" w:rsidP="006469E9">
            <w:pPr>
              <w:pStyle w:val="Tabletext"/>
            </w:pPr>
            <w:r w:rsidRPr="007D54C6">
              <w:t>51</w:t>
            </w:r>
          </w:p>
        </w:tc>
        <w:tc>
          <w:tcPr>
            <w:tcW w:w="6241" w:type="dxa"/>
            <w:tcBorders>
              <w:bottom w:val="single" w:sz="12" w:space="0" w:color="auto"/>
            </w:tcBorders>
            <w:shd w:val="clear" w:color="auto" w:fill="auto"/>
          </w:tcPr>
          <w:p w:rsidR="00742578" w:rsidRPr="007D6F6D" w:rsidRDefault="00742578" w:rsidP="006469E9">
            <w:pPr>
              <w:pStyle w:val="Tabletext"/>
            </w:pPr>
            <w:r w:rsidRPr="007D54C6">
              <w:t xml:space="preserve">Regulations made under the </w:t>
            </w:r>
            <w:r w:rsidRPr="007D54C6">
              <w:rPr>
                <w:i/>
              </w:rPr>
              <w:t>Protection of Word “Anzac” Act 1920</w:t>
            </w:r>
          </w:p>
        </w:tc>
      </w:tr>
    </w:tbl>
    <w:p w:rsidR="009D5C2D" w:rsidRPr="007D6F6D" w:rsidRDefault="009D5C2D" w:rsidP="009D5C2D">
      <w:pPr>
        <w:pStyle w:val="Tabletext"/>
      </w:pPr>
    </w:p>
    <w:p w:rsidR="007718E0" w:rsidRPr="007D6F6D" w:rsidRDefault="00A31CCB" w:rsidP="00926941">
      <w:pPr>
        <w:pStyle w:val="ActHead1"/>
        <w:pageBreakBefore/>
      </w:pPr>
      <w:bookmarkStart w:id="26" w:name="_Toc422837405"/>
      <w:r w:rsidRPr="007D6F6D">
        <w:rPr>
          <w:rStyle w:val="CharChapNo"/>
        </w:rPr>
        <w:t>Schedule</w:t>
      </w:r>
      <w:r w:rsidR="007D6F6D" w:rsidRPr="007D6F6D">
        <w:rPr>
          <w:rStyle w:val="CharChapNo"/>
        </w:rPr>
        <w:t> </w:t>
      </w:r>
      <w:r w:rsidR="007718E0" w:rsidRPr="007D6F6D">
        <w:rPr>
          <w:rStyle w:val="CharChapNo"/>
        </w:rPr>
        <w:t>4</w:t>
      </w:r>
      <w:r w:rsidRPr="007D6F6D">
        <w:t>—</w:t>
      </w:r>
      <w:r w:rsidR="007718E0" w:rsidRPr="007D6F6D">
        <w:rPr>
          <w:rStyle w:val="CharChapText"/>
        </w:rPr>
        <w:t>Existing disallowance provisions</w:t>
      </w:r>
      <w:bookmarkEnd w:id="26"/>
    </w:p>
    <w:p w:rsidR="007718E0" w:rsidRPr="007D6F6D" w:rsidRDefault="007718E0" w:rsidP="00A31CCB">
      <w:pPr>
        <w:pStyle w:val="notemargin"/>
      </w:pPr>
      <w:r w:rsidRPr="007D6F6D">
        <w:t>(regulation</w:t>
      </w:r>
      <w:r w:rsidR="007D6F6D">
        <w:t> </w:t>
      </w:r>
      <w:r w:rsidRPr="007D6F6D">
        <w:t>10)</w:t>
      </w:r>
    </w:p>
    <w:p w:rsidR="007718E0" w:rsidRPr="007D6F6D" w:rsidRDefault="00A31CCB" w:rsidP="007718E0">
      <w:pPr>
        <w:pStyle w:val="Header"/>
      </w:pPr>
      <w:r w:rsidRPr="007D6F6D">
        <w:rPr>
          <w:rStyle w:val="CharPartNo"/>
        </w:rPr>
        <w:t xml:space="preserve"> </w:t>
      </w:r>
      <w:r w:rsidRPr="007D6F6D">
        <w:rPr>
          <w:rStyle w:val="CharPartText"/>
        </w:rPr>
        <w:t xml:space="preserve"> </w:t>
      </w:r>
    </w:p>
    <w:p w:rsidR="007718E0" w:rsidRPr="007D6F6D" w:rsidRDefault="007718E0" w:rsidP="009D3A6B">
      <w:pPr>
        <w:pStyle w:val="subsection"/>
        <w:spacing w:before="120"/>
      </w:pPr>
      <w:r w:rsidRPr="007D6F6D">
        <w:tab/>
        <w:t>1.</w:t>
      </w:r>
      <w:r w:rsidRPr="007D6F6D">
        <w:tab/>
      </w:r>
      <w:r w:rsidRPr="007D6F6D">
        <w:rPr>
          <w:i/>
          <w:iCs/>
        </w:rPr>
        <w:t>Financial Management and Accountability Act 1997</w:t>
      </w:r>
      <w:r w:rsidR="00A31CCB" w:rsidRPr="007D6F6D">
        <w:rPr>
          <w:iCs/>
        </w:rPr>
        <w:t>—</w:t>
      </w:r>
      <w:r w:rsidRPr="007D6F6D">
        <w:t>section</w:t>
      </w:r>
      <w:r w:rsidR="007D6F6D">
        <w:t> </w:t>
      </w:r>
      <w:r w:rsidRPr="007D6F6D">
        <w:t>22.</w:t>
      </w:r>
    </w:p>
    <w:p w:rsidR="007718E0" w:rsidRPr="007D6F6D" w:rsidRDefault="007718E0" w:rsidP="00A31CCB">
      <w:pPr>
        <w:pStyle w:val="subsection"/>
      </w:pPr>
      <w:r w:rsidRPr="007D6F6D">
        <w:tab/>
        <w:t>2.</w:t>
      </w:r>
      <w:r w:rsidRPr="007D6F6D">
        <w:tab/>
      </w:r>
      <w:r w:rsidRPr="007D6F6D">
        <w:rPr>
          <w:i/>
          <w:iCs/>
        </w:rPr>
        <w:t>Remuneration Tribunal Act 1973</w:t>
      </w:r>
      <w:r w:rsidR="00A31CCB" w:rsidRPr="007D6F6D">
        <w:rPr>
          <w:iCs/>
        </w:rPr>
        <w:t>—</w:t>
      </w:r>
      <w:r w:rsidRPr="007D6F6D">
        <w:rPr>
          <w:iCs/>
        </w:rPr>
        <w:t>s</w:t>
      </w:r>
      <w:r w:rsidRPr="007D6F6D">
        <w:t>ubsections</w:t>
      </w:r>
      <w:r w:rsidR="007D6F6D">
        <w:t> </w:t>
      </w:r>
      <w:r w:rsidRPr="007D6F6D">
        <w:t>7(8) and (8A).</w:t>
      </w:r>
    </w:p>
    <w:p w:rsidR="00A31CCB" w:rsidRPr="007D6F6D" w:rsidRDefault="00A31CCB" w:rsidP="00917A24">
      <w:pPr>
        <w:sectPr w:rsidR="00A31CCB" w:rsidRPr="007D6F6D" w:rsidSect="00AA1E4D">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bookmarkStart w:id="27" w:name="OPCSB_NonAmendNoClausesB5"/>
    </w:p>
    <w:p w:rsidR="00A31CCB" w:rsidRPr="007D6F6D" w:rsidRDefault="00A31CCB" w:rsidP="008235F2">
      <w:pPr>
        <w:pStyle w:val="ENotesHeading1"/>
        <w:pageBreakBefore/>
        <w:outlineLvl w:val="9"/>
      </w:pPr>
      <w:bookmarkStart w:id="28" w:name="_Toc422837406"/>
      <w:bookmarkEnd w:id="27"/>
      <w:r w:rsidRPr="007D6F6D">
        <w:t>Endnotes</w:t>
      </w:r>
      <w:bookmarkEnd w:id="28"/>
    </w:p>
    <w:p w:rsidR="00C02786" w:rsidRPr="007A36FC" w:rsidRDefault="00C02786" w:rsidP="00C02786">
      <w:pPr>
        <w:pStyle w:val="ENotesHeading2"/>
        <w:spacing w:line="240" w:lineRule="auto"/>
        <w:outlineLvl w:val="9"/>
      </w:pPr>
      <w:bookmarkStart w:id="29" w:name="_Toc422837407"/>
      <w:r w:rsidRPr="007A36FC">
        <w:t>Endnote 1—About the endnotes</w:t>
      </w:r>
      <w:bookmarkEnd w:id="29"/>
    </w:p>
    <w:p w:rsidR="00C02786" w:rsidRDefault="00C02786" w:rsidP="00C02786">
      <w:pPr>
        <w:spacing w:after="120"/>
      </w:pPr>
      <w:r w:rsidRPr="00BC57F4">
        <w:t xml:space="preserve">The endnotes provide </w:t>
      </w:r>
      <w:r>
        <w:t>information about this compilation and the compiled law.</w:t>
      </w:r>
    </w:p>
    <w:p w:rsidR="00C02786" w:rsidRPr="00BC57F4" w:rsidRDefault="00C02786" w:rsidP="00C02786">
      <w:pPr>
        <w:spacing w:after="120"/>
      </w:pPr>
      <w:r w:rsidRPr="00BC57F4">
        <w:t>The followi</w:t>
      </w:r>
      <w:r>
        <w:t>ng endnotes are included in every</w:t>
      </w:r>
      <w:r w:rsidRPr="00BC57F4">
        <w:t xml:space="preserve"> compilation:</w:t>
      </w:r>
    </w:p>
    <w:p w:rsidR="00C02786" w:rsidRPr="00BC57F4" w:rsidRDefault="00C02786" w:rsidP="00C02786">
      <w:r w:rsidRPr="00BC57F4">
        <w:t>Endnote 1—About the endnotes</w:t>
      </w:r>
    </w:p>
    <w:p w:rsidR="00C02786" w:rsidRPr="00BC57F4" w:rsidRDefault="00C02786" w:rsidP="00C02786">
      <w:r w:rsidRPr="00BC57F4">
        <w:t>Endnote 2—Abbreviation key</w:t>
      </w:r>
    </w:p>
    <w:p w:rsidR="00C02786" w:rsidRPr="00BC57F4" w:rsidRDefault="00C02786" w:rsidP="00C02786">
      <w:r w:rsidRPr="00BC57F4">
        <w:t>Endnote 3—Legislation history</w:t>
      </w:r>
    </w:p>
    <w:p w:rsidR="00C02786" w:rsidRDefault="00C02786" w:rsidP="00C02786">
      <w:pPr>
        <w:spacing w:after="120"/>
      </w:pPr>
      <w:r w:rsidRPr="00BC57F4">
        <w:t>Endnote 4—Amendment history</w:t>
      </w:r>
    </w:p>
    <w:p w:rsidR="00C02786" w:rsidRPr="00BC57F4" w:rsidRDefault="00C02786" w:rsidP="00C02786">
      <w:pPr>
        <w:spacing w:after="120"/>
      </w:pPr>
      <w:r>
        <w:t>Endnotes about misdescribed amendments and other matters are included in a compilation only as necessary.</w:t>
      </w:r>
    </w:p>
    <w:p w:rsidR="00C02786" w:rsidRPr="00BC57F4" w:rsidRDefault="00C02786" w:rsidP="00C02786">
      <w:r w:rsidRPr="00BC57F4">
        <w:rPr>
          <w:b/>
        </w:rPr>
        <w:t>Abbreviation key—</w:t>
      </w:r>
      <w:r>
        <w:rPr>
          <w:b/>
        </w:rPr>
        <w:t>E</w:t>
      </w:r>
      <w:r w:rsidRPr="00BC57F4">
        <w:rPr>
          <w:b/>
        </w:rPr>
        <w:t>ndnote 2</w:t>
      </w:r>
    </w:p>
    <w:p w:rsidR="00C02786" w:rsidRPr="00BC57F4" w:rsidRDefault="00C02786" w:rsidP="00C02786">
      <w:pPr>
        <w:spacing w:after="120"/>
      </w:pPr>
      <w:r w:rsidRPr="00BC57F4">
        <w:t xml:space="preserve">The abbreviation key sets out abbreviations </w:t>
      </w:r>
      <w:r>
        <w:t xml:space="preserve">that may be </w:t>
      </w:r>
      <w:r w:rsidRPr="00BC57F4">
        <w:t>used in the endnotes.</w:t>
      </w:r>
    </w:p>
    <w:p w:rsidR="00C02786" w:rsidRPr="00BC57F4" w:rsidRDefault="00C02786" w:rsidP="00C02786">
      <w:pPr>
        <w:rPr>
          <w:b/>
        </w:rPr>
      </w:pPr>
      <w:r w:rsidRPr="00BC57F4">
        <w:rPr>
          <w:b/>
        </w:rPr>
        <w:t>Legislation history and amendment history—</w:t>
      </w:r>
      <w:r>
        <w:rPr>
          <w:b/>
        </w:rPr>
        <w:t>E</w:t>
      </w:r>
      <w:r w:rsidRPr="00BC57F4">
        <w:rPr>
          <w:b/>
        </w:rPr>
        <w:t>ndnotes 3 and 4</w:t>
      </w:r>
    </w:p>
    <w:p w:rsidR="00C02786" w:rsidRPr="00BC57F4" w:rsidRDefault="00C02786" w:rsidP="00C02786">
      <w:pPr>
        <w:spacing w:after="120"/>
      </w:pPr>
      <w:r w:rsidRPr="00BC57F4">
        <w:t>Amending laws are annotated in the legislation history and amendment history.</w:t>
      </w:r>
    </w:p>
    <w:p w:rsidR="00C02786" w:rsidRPr="00BC57F4" w:rsidRDefault="00C02786" w:rsidP="00C0278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C02786" w:rsidRDefault="00C02786" w:rsidP="00C0278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C02786" w:rsidRPr="00BC57F4" w:rsidRDefault="00C02786" w:rsidP="00C02786">
      <w:pPr>
        <w:keepNext/>
      </w:pPr>
      <w:r>
        <w:rPr>
          <w:b/>
        </w:rPr>
        <w:t>Misdescribed amendments</w:t>
      </w:r>
    </w:p>
    <w:p w:rsidR="00C02786" w:rsidRDefault="00C02786" w:rsidP="00C02786">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02786" w:rsidRDefault="00C02786" w:rsidP="00C02786">
      <w:pPr>
        <w:spacing w:after="120"/>
      </w:pPr>
      <w:r>
        <w:t>If a misdescribed amendment cannot be given effect as intended, the amendment is set out in the endnotes.</w:t>
      </w:r>
    </w:p>
    <w:p w:rsidR="00C02786" w:rsidRPr="001F4DF3" w:rsidRDefault="00C02786" w:rsidP="00C02786">
      <w:pPr>
        <w:pStyle w:val="ENotesHeading2"/>
        <w:pageBreakBefore/>
        <w:outlineLvl w:val="9"/>
      </w:pPr>
      <w:bookmarkStart w:id="30" w:name="_Toc422837408"/>
      <w:r w:rsidRPr="001F4DF3">
        <w:t>Endnote 2—Abbreviation key</w:t>
      </w:r>
      <w:bookmarkEnd w:id="30"/>
    </w:p>
    <w:p w:rsidR="00C02786" w:rsidRPr="002F4163" w:rsidRDefault="00C02786" w:rsidP="00C02786">
      <w:pPr>
        <w:pStyle w:val="Tabletext"/>
      </w:pPr>
    </w:p>
    <w:tbl>
      <w:tblPr>
        <w:tblW w:w="7938" w:type="dxa"/>
        <w:tblInd w:w="108" w:type="dxa"/>
        <w:tblLayout w:type="fixed"/>
        <w:tblLook w:val="0000" w:firstRow="0" w:lastRow="0" w:firstColumn="0" w:lastColumn="0" w:noHBand="0" w:noVBand="0"/>
      </w:tblPr>
      <w:tblGrid>
        <w:gridCol w:w="4253"/>
        <w:gridCol w:w="3685"/>
      </w:tblGrid>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A = Act</w:t>
            </w:r>
          </w:p>
        </w:tc>
        <w:tc>
          <w:tcPr>
            <w:tcW w:w="3685" w:type="dxa"/>
            <w:shd w:val="clear" w:color="auto" w:fill="auto"/>
          </w:tcPr>
          <w:p w:rsidR="00C02786" w:rsidRPr="001F4DF3" w:rsidRDefault="00C02786" w:rsidP="00C02786">
            <w:pPr>
              <w:pStyle w:val="ENoteTableText"/>
              <w:ind w:left="454" w:hanging="454"/>
              <w:rPr>
                <w:sz w:val="20"/>
              </w:rPr>
            </w:pPr>
            <w:r w:rsidRPr="001F4DF3">
              <w:rPr>
                <w:sz w:val="20"/>
              </w:rPr>
              <w:t>orig = original</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ad = added or inserted</w:t>
            </w:r>
          </w:p>
        </w:tc>
        <w:tc>
          <w:tcPr>
            <w:tcW w:w="3685" w:type="dxa"/>
            <w:shd w:val="clear" w:color="auto" w:fill="auto"/>
          </w:tcPr>
          <w:p w:rsidR="00C02786" w:rsidRPr="001F4DF3" w:rsidRDefault="00C02786" w:rsidP="00C02786">
            <w:pPr>
              <w:pStyle w:val="ENoteTableText"/>
              <w:ind w:left="454" w:hanging="454"/>
              <w:rPr>
                <w:sz w:val="20"/>
              </w:rPr>
            </w:pPr>
            <w:r w:rsidRPr="001F4DF3">
              <w:rPr>
                <w:sz w:val="20"/>
              </w:rPr>
              <w:t>par = paragraph(s)/subparagraph(s)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am = amended</w:t>
            </w:r>
          </w:p>
        </w:tc>
        <w:tc>
          <w:tcPr>
            <w:tcW w:w="3685" w:type="dxa"/>
            <w:shd w:val="clear" w:color="auto" w:fill="auto"/>
          </w:tcPr>
          <w:p w:rsidR="00C02786" w:rsidRPr="001F4DF3" w:rsidRDefault="00C02786" w:rsidP="00C02786">
            <w:pPr>
              <w:pStyle w:val="ENoteTableText"/>
              <w:spacing w:before="0"/>
              <w:rPr>
                <w:sz w:val="20"/>
              </w:rPr>
            </w:pPr>
            <w:r w:rsidRPr="001F4DF3">
              <w:rPr>
                <w:sz w:val="20"/>
              </w:rPr>
              <w:t xml:space="preserve">    /sub</w:t>
            </w:r>
            <w:r w:rsidRPr="001F4DF3">
              <w:rPr>
                <w:sz w:val="20"/>
              </w:rPr>
              <w:noBreakHyphen/>
              <w:t>subparagraph(s)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amdt = amendment</w:t>
            </w:r>
          </w:p>
        </w:tc>
        <w:tc>
          <w:tcPr>
            <w:tcW w:w="3685" w:type="dxa"/>
            <w:shd w:val="clear" w:color="auto" w:fill="auto"/>
          </w:tcPr>
          <w:p w:rsidR="00C02786" w:rsidRPr="001F4DF3" w:rsidRDefault="00C02786" w:rsidP="00C02786">
            <w:pPr>
              <w:pStyle w:val="ENoteTableText"/>
              <w:rPr>
                <w:sz w:val="20"/>
              </w:rPr>
            </w:pPr>
            <w:r w:rsidRPr="001F4DF3">
              <w:rPr>
                <w:sz w:val="20"/>
              </w:rPr>
              <w:t>pres = present</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c = clause(s)</w:t>
            </w:r>
          </w:p>
        </w:tc>
        <w:tc>
          <w:tcPr>
            <w:tcW w:w="3685" w:type="dxa"/>
            <w:shd w:val="clear" w:color="auto" w:fill="auto"/>
          </w:tcPr>
          <w:p w:rsidR="00C02786" w:rsidRPr="001F4DF3" w:rsidRDefault="00C02786" w:rsidP="00C02786">
            <w:pPr>
              <w:pStyle w:val="ENoteTableText"/>
              <w:rPr>
                <w:sz w:val="20"/>
              </w:rPr>
            </w:pPr>
            <w:r w:rsidRPr="001F4DF3">
              <w:rPr>
                <w:sz w:val="20"/>
              </w:rPr>
              <w:t>prev = previous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C[x] = Compilation No. x</w:t>
            </w:r>
          </w:p>
        </w:tc>
        <w:tc>
          <w:tcPr>
            <w:tcW w:w="3685" w:type="dxa"/>
            <w:shd w:val="clear" w:color="auto" w:fill="auto"/>
          </w:tcPr>
          <w:p w:rsidR="00C02786" w:rsidRPr="001F4DF3" w:rsidRDefault="00C02786" w:rsidP="00C02786">
            <w:pPr>
              <w:pStyle w:val="ENoteTableText"/>
              <w:rPr>
                <w:sz w:val="20"/>
              </w:rPr>
            </w:pPr>
            <w:r w:rsidRPr="001F4DF3">
              <w:rPr>
                <w:sz w:val="20"/>
              </w:rPr>
              <w:t>(prev…) = previously</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Ch = Chapter(s)</w:t>
            </w:r>
          </w:p>
        </w:tc>
        <w:tc>
          <w:tcPr>
            <w:tcW w:w="3685" w:type="dxa"/>
            <w:shd w:val="clear" w:color="auto" w:fill="auto"/>
          </w:tcPr>
          <w:p w:rsidR="00C02786" w:rsidRPr="001F4DF3" w:rsidRDefault="00C02786" w:rsidP="00C02786">
            <w:pPr>
              <w:pStyle w:val="ENoteTableText"/>
              <w:rPr>
                <w:sz w:val="20"/>
              </w:rPr>
            </w:pPr>
            <w:r w:rsidRPr="001F4DF3">
              <w:rPr>
                <w:sz w:val="20"/>
              </w:rPr>
              <w:t>Pt = Part(s)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def = definition(s)</w:t>
            </w:r>
          </w:p>
        </w:tc>
        <w:tc>
          <w:tcPr>
            <w:tcW w:w="3685" w:type="dxa"/>
            <w:shd w:val="clear" w:color="auto" w:fill="auto"/>
          </w:tcPr>
          <w:p w:rsidR="00C02786" w:rsidRPr="001F4DF3" w:rsidRDefault="00C02786" w:rsidP="00C02786">
            <w:pPr>
              <w:pStyle w:val="ENoteTableText"/>
              <w:rPr>
                <w:sz w:val="20"/>
              </w:rPr>
            </w:pPr>
            <w:r w:rsidRPr="001F4DF3">
              <w:rPr>
                <w:sz w:val="20"/>
              </w:rPr>
              <w:t>r = regulation(s)/rule(s)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Dict = Dictionary</w:t>
            </w:r>
          </w:p>
        </w:tc>
        <w:tc>
          <w:tcPr>
            <w:tcW w:w="3685" w:type="dxa"/>
            <w:shd w:val="clear" w:color="auto" w:fill="auto"/>
          </w:tcPr>
          <w:p w:rsidR="00C02786" w:rsidRPr="001F4DF3" w:rsidRDefault="00C02786" w:rsidP="00C02786">
            <w:pPr>
              <w:pStyle w:val="ENoteTableText"/>
              <w:rPr>
                <w:sz w:val="20"/>
              </w:rPr>
            </w:pPr>
            <w:r w:rsidRPr="001F4DF3">
              <w:rPr>
                <w:sz w:val="20"/>
              </w:rPr>
              <w:t>Reg = Regulation/Regulations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disallowed = disallowed by Parliament</w:t>
            </w:r>
          </w:p>
        </w:tc>
        <w:tc>
          <w:tcPr>
            <w:tcW w:w="3685" w:type="dxa"/>
            <w:shd w:val="clear" w:color="auto" w:fill="auto"/>
          </w:tcPr>
          <w:p w:rsidR="00C02786" w:rsidRPr="001F4DF3" w:rsidRDefault="00C02786" w:rsidP="00C02786">
            <w:pPr>
              <w:pStyle w:val="ENoteTableText"/>
              <w:rPr>
                <w:sz w:val="20"/>
              </w:rPr>
            </w:pPr>
            <w:r w:rsidRPr="001F4DF3">
              <w:rPr>
                <w:sz w:val="20"/>
              </w:rPr>
              <w:t>reloc = relocated</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Div = Division(s)</w:t>
            </w:r>
          </w:p>
        </w:tc>
        <w:tc>
          <w:tcPr>
            <w:tcW w:w="3685" w:type="dxa"/>
            <w:shd w:val="clear" w:color="auto" w:fill="auto"/>
          </w:tcPr>
          <w:p w:rsidR="00C02786" w:rsidRPr="001F4DF3" w:rsidRDefault="00C02786" w:rsidP="00C02786">
            <w:pPr>
              <w:pStyle w:val="ENoteTableText"/>
              <w:rPr>
                <w:sz w:val="20"/>
              </w:rPr>
            </w:pPr>
            <w:r w:rsidRPr="001F4DF3">
              <w:rPr>
                <w:sz w:val="20"/>
              </w:rPr>
              <w:t>renum = renumbered</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exp = expires/expired or ceases/ceased to have</w:t>
            </w:r>
          </w:p>
        </w:tc>
        <w:tc>
          <w:tcPr>
            <w:tcW w:w="3685" w:type="dxa"/>
            <w:shd w:val="clear" w:color="auto" w:fill="auto"/>
          </w:tcPr>
          <w:p w:rsidR="00C02786" w:rsidRPr="001F4DF3" w:rsidRDefault="00C02786" w:rsidP="00C02786">
            <w:pPr>
              <w:pStyle w:val="ENoteTableText"/>
              <w:rPr>
                <w:sz w:val="20"/>
              </w:rPr>
            </w:pPr>
            <w:r w:rsidRPr="001F4DF3">
              <w:rPr>
                <w:sz w:val="20"/>
              </w:rPr>
              <w:t>rep = repealed</w:t>
            </w:r>
          </w:p>
        </w:tc>
      </w:tr>
      <w:tr w:rsidR="00C02786" w:rsidRPr="001F4DF3" w:rsidTr="00C02786">
        <w:tc>
          <w:tcPr>
            <w:tcW w:w="4253" w:type="dxa"/>
            <w:shd w:val="clear" w:color="auto" w:fill="auto"/>
          </w:tcPr>
          <w:p w:rsidR="00C02786" w:rsidRPr="001F4DF3" w:rsidRDefault="00C02786" w:rsidP="00C02786">
            <w:pPr>
              <w:pStyle w:val="ENoteTableText"/>
              <w:spacing w:before="0"/>
              <w:rPr>
                <w:sz w:val="20"/>
              </w:rPr>
            </w:pPr>
            <w:r w:rsidRPr="001F4DF3">
              <w:rPr>
                <w:sz w:val="20"/>
              </w:rPr>
              <w:t xml:space="preserve">    effect</w:t>
            </w:r>
          </w:p>
        </w:tc>
        <w:tc>
          <w:tcPr>
            <w:tcW w:w="3685" w:type="dxa"/>
            <w:shd w:val="clear" w:color="auto" w:fill="auto"/>
          </w:tcPr>
          <w:p w:rsidR="00C02786" w:rsidRPr="001F4DF3" w:rsidRDefault="00C02786" w:rsidP="00C02786">
            <w:pPr>
              <w:pStyle w:val="ENoteTableText"/>
              <w:rPr>
                <w:sz w:val="20"/>
              </w:rPr>
            </w:pPr>
            <w:r w:rsidRPr="001F4DF3">
              <w:rPr>
                <w:sz w:val="20"/>
              </w:rPr>
              <w:t>rs = repealed and substituted</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F = Federal Register of Legislative Instruments</w:t>
            </w:r>
          </w:p>
        </w:tc>
        <w:tc>
          <w:tcPr>
            <w:tcW w:w="3685" w:type="dxa"/>
            <w:shd w:val="clear" w:color="auto" w:fill="auto"/>
          </w:tcPr>
          <w:p w:rsidR="00C02786" w:rsidRPr="001F4DF3" w:rsidRDefault="00C02786" w:rsidP="00C02786">
            <w:pPr>
              <w:pStyle w:val="ENoteTableText"/>
              <w:rPr>
                <w:sz w:val="20"/>
              </w:rPr>
            </w:pPr>
            <w:r w:rsidRPr="001F4DF3">
              <w:rPr>
                <w:sz w:val="20"/>
              </w:rPr>
              <w:t>s = section(s)/subsection(s)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gaz = gazette</w:t>
            </w:r>
          </w:p>
        </w:tc>
        <w:tc>
          <w:tcPr>
            <w:tcW w:w="3685" w:type="dxa"/>
            <w:shd w:val="clear" w:color="auto" w:fill="auto"/>
          </w:tcPr>
          <w:p w:rsidR="00C02786" w:rsidRPr="001F4DF3" w:rsidRDefault="00C02786" w:rsidP="00C02786">
            <w:pPr>
              <w:pStyle w:val="ENoteTableText"/>
              <w:rPr>
                <w:sz w:val="20"/>
              </w:rPr>
            </w:pPr>
            <w:r w:rsidRPr="001F4DF3">
              <w:rPr>
                <w:sz w:val="20"/>
              </w:rPr>
              <w:t>Sch = Schedule(s)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LI = Legislative Instrument</w:t>
            </w:r>
          </w:p>
        </w:tc>
        <w:tc>
          <w:tcPr>
            <w:tcW w:w="3685" w:type="dxa"/>
            <w:shd w:val="clear" w:color="auto" w:fill="auto"/>
          </w:tcPr>
          <w:p w:rsidR="00C02786" w:rsidRPr="001F4DF3" w:rsidRDefault="00C02786" w:rsidP="00C02786">
            <w:pPr>
              <w:pStyle w:val="ENoteTableText"/>
              <w:rPr>
                <w:sz w:val="20"/>
              </w:rPr>
            </w:pPr>
            <w:r w:rsidRPr="001F4DF3">
              <w:rPr>
                <w:sz w:val="20"/>
              </w:rPr>
              <w:t>Sdiv = Subdivision(s)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C02786" w:rsidRPr="001F4DF3" w:rsidRDefault="00C02786" w:rsidP="00C02786">
            <w:pPr>
              <w:pStyle w:val="ENoteTableText"/>
              <w:rPr>
                <w:sz w:val="20"/>
              </w:rPr>
            </w:pPr>
            <w:r w:rsidRPr="001F4DF3">
              <w:rPr>
                <w:sz w:val="20"/>
              </w:rPr>
              <w:t>SLI = Select Legislative Instrument</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(md) = misdescribed amendment</w:t>
            </w:r>
          </w:p>
        </w:tc>
        <w:tc>
          <w:tcPr>
            <w:tcW w:w="3685" w:type="dxa"/>
            <w:shd w:val="clear" w:color="auto" w:fill="auto"/>
          </w:tcPr>
          <w:p w:rsidR="00C02786" w:rsidRPr="001F4DF3" w:rsidRDefault="00C02786" w:rsidP="00C02786">
            <w:pPr>
              <w:pStyle w:val="ENoteTableText"/>
              <w:rPr>
                <w:sz w:val="20"/>
              </w:rPr>
            </w:pPr>
            <w:r w:rsidRPr="001F4DF3">
              <w:rPr>
                <w:sz w:val="20"/>
              </w:rPr>
              <w:t>SR = Statutory Rules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mod = modified/modification</w:t>
            </w:r>
          </w:p>
        </w:tc>
        <w:tc>
          <w:tcPr>
            <w:tcW w:w="3685" w:type="dxa"/>
            <w:shd w:val="clear" w:color="auto" w:fill="auto"/>
          </w:tcPr>
          <w:p w:rsidR="00C02786" w:rsidRPr="001F4DF3" w:rsidRDefault="00C02786" w:rsidP="00C02786">
            <w:pPr>
              <w:pStyle w:val="ENoteTableText"/>
              <w:rPr>
                <w:sz w:val="20"/>
              </w:rPr>
            </w:pPr>
            <w:r w:rsidRPr="001F4DF3">
              <w:rPr>
                <w:sz w:val="20"/>
              </w:rPr>
              <w:t>Sub</w:t>
            </w:r>
            <w:r w:rsidRPr="001F4DF3">
              <w:rPr>
                <w:sz w:val="20"/>
              </w:rPr>
              <w:noBreakHyphen/>
              <w:t>Ch = Sub</w:t>
            </w:r>
            <w:r w:rsidRPr="001F4DF3">
              <w:rPr>
                <w:sz w:val="20"/>
              </w:rPr>
              <w:noBreakHyphen/>
              <w:t>Chapter(s)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No. = Number(s)</w:t>
            </w:r>
          </w:p>
        </w:tc>
        <w:tc>
          <w:tcPr>
            <w:tcW w:w="3685" w:type="dxa"/>
            <w:shd w:val="clear" w:color="auto" w:fill="auto"/>
          </w:tcPr>
          <w:p w:rsidR="00C02786" w:rsidRPr="001F4DF3" w:rsidRDefault="00C02786" w:rsidP="00C02786">
            <w:pPr>
              <w:pStyle w:val="ENoteTableText"/>
              <w:rPr>
                <w:sz w:val="20"/>
              </w:rPr>
            </w:pPr>
            <w:r w:rsidRPr="001F4DF3">
              <w:rPr>
                <w:sz w:val="20"/>
              </w:rPr>
              <w:t>SubPt = Subpart(s)</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o = order(s)</w:t>
            </w:r>
          </w:p>
        </w:tc>
        <w:tc>
          <w:tcPr>
            <w:tcW w:w="3685" w:type="dxa"/>
            <w:shd w:val="clear" w:color="auto" w:fill="auto"/>
          </w:tcPr>
          <w:p w:rsidR="00C02786" w:rsidRPr="001F4DF3" w:rsidRDefault="00C02786" w:rsidP="00C02786">
            <w:pPr>
              <w:pStyle w:val="ENoteTableText"/>
              <w:rPr>
                <w:sz w:val="20"/>
              </w:rPr>
            </w:pPr>
            <w:r w:rsidRPr="001F4DF3">
              <w:rPr>
                <w:sz w:val="20"/>
                <w:u w:val="single"/>
              </w:rPr>
              <w:t>underlining</w:t>
            </w:r>
            <w:r w:rsidRPr="001F4DF3">
              <w:rPr>
                <w:sz w:val="20"/>
              </w:rPr>
              <w:t xml:space="preserve"> = whole or part not</w:t>
            </w:r>
          </w:p>
        </w:tc>
      </w:tr>
      <w:tr w:rsidR="00C02786" w:rsidRPr="001F4DF3" w:rsidTr="00C02786">
        <w:tc>
          <w:tcPr>
            <w:tcW w:w="4253" w:type="dxa"/>
            <w:shd w:val="clear" w:color="auto" w:fill="auto"/>
          </w:tcPr>
          <w:p w:rsidR="00C02786" w:rsidRPr="001F4DF3" w:rsidRDefault="00C02786" w:rsidP="00C02786">
            <w:pPr>
              <w:pStyle w:val="ENoteTableText"/>
              <w:rPr>
                <w:sz w:val="20"/>
              </w:rPr>
            </w:pPr>
            <w:r w:rsidRPr="001F4DF3">
              <w:rPr>
                <w:sz w:val="20"/>
              </w:rPr>
              <w:t>Ord = Ordinance</w:t>
            </w:r>
          </w:p>
        </w:tc>
        <w:tc>
          <w:tcPr>
            <w:tcW w:w="3685" w:type="dxa"/>
            <w:shd w:val="clear" w:color="auto" w:fill="auto"/>
          </w:tcPr>
          <w:p w:rsidR="00C02786" w:rsidRPr="001F4DF3" w:rsidRDefault="00C02786" w:rsidP="00C02786">
            <w:pPr>
              <w:pStyle w:val="ENoteTableText"/>
              <w:spacing w:before="0"/>
              <w:rPr>
                <w:sz w:val="20"/>
              </w:rPr>
            </w:pPr>
            <w:r w:rsidRPr="001F4DF3">
              <w:rPr>
                <w:sz w:val="20"/>
              </w:rPr>
              <w:t xml:space="preserve">    commenced or to be commenced</w:t>
            </w:r>
          </w:p>
        </w:tc>
      </w:tr>
    </w:tbl>
    <w:p w:rsidR="00C02786" w:rsidRPr="002F4163" w:rsidRDefault="00C02786" w:rsidP="00C02786">
      <w:pPr>
        <w:pStyle w:val="Tabletext"/>
      </w:pPr>
    </w:p>
    <w:p w:rsidR="008A254D" w:rsidRPr="007D6F6D" w:rsidRDefault="008A254D" w:rsidP="007D6F6D">
      <w:pPr>
        <w:pStyle w:val="ENotesHeading2"/>
        <w:pageBreakBefore/>
        <w:outlineLvl w:val="9"/>
      </w:pPr>
      <w:bookmarkStart w:id="31" w:name="_Toc422837409"/>
      <w:r w:rsidRPr="007D6F6D">
        <w:t>Endnote 3—Legislation history</w:t>
      </w:r>
      <w:bookmarkEnd w:id="31"/>
    </w:p>
    <w:p w:rsidR="009D5C2D" w:rsidRPr="007D6F6D" w:rsidRDefault="009D5C2D" w:rsidP="009D5C2D">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731"/>
        <w:gridCol w:w="2128"/>
        <w:gridCol w:w="1559"/>
      </w:tblGrid>
      <w:tr w:rsidR="009D5C2D" w:rsidRPr="007D6F6D" w:rsidTr="0097200C">
        <w:trPr>
          <w:cantSplit/>
          <w:tblHeader/>
        </w:trPr>
        <w:tc>
          <w:tcPr>
            <w:tcW w:w="1806" w:type="dxa"/>
            <w:tcBorders>
              <w:top w:val="single" w:sz="12" w:space="0" w:color="auto"/>
              <w:bottom w:val="single" w:sz="12" w:space="0" w:color="auto"/>
            </w:tcBorders>
            <w:shd w:val="clear" w:color="auto" w:fill="auto"/>
          </w:tcPr>
          <w:p w:rsidR="009D5C2D" w:rsidRPr="007D6F6D" w:rsidRDefault="009D5C2D" w:rsidP="006469E9">
            <w:pPr>
              <w:pStyle w:val="ENoteTableHeading"/>
              <w:rPr>
                <w:rFonts w:cs="Arial"/>
              </w:rPr>
            </w:pPr>
            <w:r w:rsidRPr="007D6F6D">
              <w:rPr>
                <w:rFonts w:cs="Arial"/>
              </w:rPr>
              <w:t>Number and year</w:t>
            </w:r>
          </w:p>
        </w:tc>
        <w:tc>
          <w:tcPr>
            <w:tcW w:w="1731" w:type="dxa"/>
            <w:tcBorders>
              <w:top w:val="single" w:sz="12" w:space="0" w:color="auto"/>
              <w:bottom w:val="single" w:sz="12" w:space="0" w:color="auto"/>
            </w:tcBorders>
            <w:shd w:val="clear" w:color="auto" w:fill="auto"/>
          </w:tcPr>
          <w:p w:rsidR="009D5C2D" w:rsidRPr="007D6F6D" w:rsidRDefault="009D5C2D">
            <w:pPr>
              <w:pStyle w:val="ENoteTableHeading"/>
              <w:rPr>
                <w:rFonts w:cs="Arial"/>
              </w:rPr>
            </w:pPr>
            <w:r w:rsidRPr="007D6F6D">
              <w:rPr>
                <w:rFonts w:cs="Arial"/>
              </w:rPr>
              <w:t>FRLI registration</w:t>
            </w:r>
            <w:r w:rsidR="00742578">
              <w:rPr>
                <w:rFonts w:cs="Arial"/>
              </w:rPr>
              <w:t xml:space="preserve"> or gazettal</w:t>
            </w:r>
          </w:p>
        </w:tc>
        <w:tc>
          <w:tcPr>
            <w:tcW w:w="2128" w:type="dxa"/>
            <w:tcBorders>
              <w:top w:val="single" w:sz="12" w:space="0" w:color="auto"/>
              <w:bottom w:val="single" w:sz="12" w:space="0" w:color="auto"/>
            </w:tcBorders>
            <w:shd w:val="clear" w:color="auto" w:fill="auto"/>
          </w:tcPr>
          <w:p w:rsidR="009D5C2D" w:rsidRPr="007D6F6D" w:rsidRDefault="009D5C2D">
            <w:pPr>
              <w:pStyle w:val="ENoteTableHeading"/>
              <w:rPr>
                <w:rFonts w:cs="Arial"/>
              </w:rPr>
            </w:pPr>
            <w:r w:rsidRPr="007D6F6D">
              <w:rPr>
                <w:rFonts w:cs="Arial"/>
              </w:rPr>
              <w:t>Commencement</w:t>
            </w:r>
          </w:p>
        </w:tc>
        <w:tc>
          <w:tcPr>
            <w:tcW w:w="1559" w:type="dxa"/>
            <w:tcBorders>
              <w:top w:val="single" w:sz="12" w:space="0" w:color="auto"/>
              <w:bottom w:val="single" w:sz="12" w:space="0" w:color="auto"/>
            </w:tcBorders>
            <w:shd w:val="clear" w:color="auto" w:fill="auto"/>
          </w:tcPr>
          <w:p w:rsidR="009D5C2D" w:rsidRPr="007D6F6D" w:rsidRDefault="009D5C2D" w:rsidP="006469E9">
            <w:pPr>
              <w:pStyle w:val="ENoteTableHeading"/>
              <w:rPr>
                <w:rFonts w:cs="Arial"/>
              </w:rPr>
            </w:pPr>
            <w:r w:rsidRPr="007D6F6D">
              <w:rPr>
                <w:rFonts w:cs="Arial"/>
              </w:rPr>
              <w:t>Application, saving and transitional provisions</w:t>
            </w:r>
          </w:p>
        </w:tc>
      </w:tr>
      <w:tr w:rsidR="009D5C2D" w:rsidRPr="007D6F6D" w:rsidTr="0097200C">
        <w:trPr>
          <w:cantSplit/>
        </w:trPr>
        <w:tc>
          <w:tcPr>
            <w:tcW w:w="1806" w:type="dxa"/>
            <w:tcBorders>
              <w:top w:val="single" w:sz="12" w:space="0" w:color="auto"/>
              <w:bottom w:val="single" w:sz="4" w:space="0" w:color="auto"/>
            </w:tcBorders>
            <w:shd w:val="clear" w:color="auto" w:fill="auto"/>
          </w:tcPr>
          <w:p w:rsidR="009D5C2D" w:rsidRPr="007D6F6D" w:rsidRDefault="009D5C2D" w:rsidP="006469E9">
            <w:pPr>
              <w:pStyle w:val="ENoteTableText"/>
            </w:pPr>
            <w:r w:rsidRPr="007D6F6D">
              <w:t>373</w:t>
            </w:r>
            <w:r w:rsidR="0010180C">
              <w:t>, 2004</w:t>
            </w:r>
          </w:p>
        </w:tc>
        <w:tc>
          <w:tcPr>
            <w:tcW w:w="1731" w:type="dxa"/>
            <w:tcBorders>
              <w:top w:val="single" w:sz="12" w:space="0" w:color="auto"/>
              <w:bottom w:val="single" w:sz="4" w:space="0" w:color="auto"/>
            </w:tcBorders>
            <w:shd w:val="clear" w:color="auto" w:fill="auto"/>
          </w:tcPr>
          <w:p w:rsidR="009D5C2D" w:rsidRPr="007D6F6D" w:rsidRDefault="009D5C2D" w:rsidP="006469E9">
            <w:pPr>
              <w:pStyle w:val="ENoteTableText"/>
            </w:pPr>
            <w:r w:rsidRPr="007D6F6D">
              <w:t>23 Dec 2004</w:t>
            </w:r>
          </w:p>
        </w:tc>
        <w:tc>
          <w:tcPr>
            <w:tcW w:w="2128" w:type="dxa"/>
            <w:tcBorders>
              <w:top w:val="single" w:sz="12" w:space="0" w:color="auto"/>
              <w:bottom w:val="single" w:sz="4" w:space="0" w:color="auto"/>
            </w:tcBorders>
            <w:shd w:val="clear" w:color="auto" w:fill="auto"/>
          </w:tcPr>
          <w:p w:rsidR="009D5C2D" w:rsidRPr="007D6F6D" w:rsidRDefault="009D5C2D" w:rsidP="006469E9">
            <w:pPr>
              <w:pStyle w:val="ENoteTableText"/>
            </w:pPr>
            <w:r w:rsidRPr="007D6F6D">
              <w:t>1 Jan 2005</w:t>
            </w:r>
            <w:r w:rsidR="00FC6567">
              <w:t xml:space="preserve"> (r 2)</w:t>
            </w:r>
          </w:p>
        </w:tc>
        <w:tc>
          <w:tcPr>
            <w:tcW w:w="1559" w:type="dxa"/>
            <w:tcBorders>
              <w:top w:val="single" w:sz="12" w:space="0" w:color="auto"/>
              <w:bottom w:val="single" w:sz="4" w:space="0" w:color="auto"/>
            </w:tcBorders>
            <w:shd w:val="clear" w:color="auto" w:fill="auto"/>
          </w:tcPr>
          <w:p w:rsidR="009D5C2D" w:rsidRPr="007D6F6D" w:rsidRDefault="009D5C2D" w:rsidP="006469E9">
            <w:pPr>
              <w:pStyle w:val="ENoteTableText"/>
            </w:pP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14</w:t>
            </w:r>
            <w:r w:rsidR="0010180C">
              <w:t>, 2005</w:t>
            </w:r>
          </w:p>
        </w:tc>
        <w:tc>
          <w:tcPr>
            <w:tcW w:w="1731" w:type="dxa"/>
            <w:shd w:val="clear" w:color="auto" w:fill="auto"/>
          </w:tcPr>
          <w:p w:rsidR="009D5C2D" w:rsidRPr="007D6F6D" w:rsidRDefault="009D5C2D" w:rsidP="006469E9">
            <w:pPr>
              <w:pStyle w:val="ENoteTableText"/>
            </w:pPr>
            <w:r w:rsidRPr="007D6F6D">
              <w:t>25 Feb 2005 (F2005L00362)</w:t>
            </w:r>
          </w:p>
        </w:tc>
        <w:tc>
          <w:tcPr>
            <w:tcW w:w="2128" w:type="dxa"/>
            <w:shd w:val="clear" w:color="auto" w:fill="auto"/>
          </w:tcPr>
          <w:p w:rsidR="009D5C2D" w:rsidRPr="007D6F6D" w:rsidRDefault="009D5C2D" w:rsidP="006469E9">
            <w:pPr>
              <w:pStyle w:val="ENoteTableText"/>
            </w:pPr>
            <w:r w:rsidRPr="007D6F6D">
              <w:t>26 Feb 2005</w:t>
            </w:r>
            <w:r w:rsidR="00FC6567">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10180C">
            <w:pPr>
              <w:pStyle w:val="ENoteTableText"/>
            </w:pPr>
            <w:r w:rsidRPr="007D6F6D">
              <w:t>27</w:t>
            </w:r>
            <w:r w:rsidR="0010180C">
              <w:t>, 2005</w:t>
            </w:r>
          </w:p>
        </w:tc>
        <w:tc>
          <w:tcPr>
            <w:tcW w:w="1731" w:type="dxa"/>
            <w:shd w:val="clear" w:color="auto" w:fill="auto"/>
          </w:tcPr>
          <w:p w:rsidR="009D5C2D" w:rsidRPr="007D6F6D" w:rsidRDefault="009D5C2D" w:rsidP="006469E9">
            <w:pPr>
              <w:pStyle w:val="ENoteTableText"/>
            </w:pPr>
            <w:r w:rsidRPr="007D6F6D">
              <w:t>11 Mar 2005 (F2005L00540)</w:t>
            </w:r>
          </w:p>
        </w:tc>
        <w:tc>
          <w:tcPr>
            <w:tcW w:w="2128" w:type="dxa"/>
            <w:shd w:val="clear" w:color="auto" w:fill="auto"/>
          </w:tcPr>
          <w:p w:rsidR="009D5C2D" w:rsidRPr="007D6F6D" w:rsidRDefault="009D5C2D" w:rsidP="006469E9">
            <w:pPr>
              <w:pStyle w:val="ENoteTableText"/>
            </w:pPr>
            <w:r w:rsidRPr="007D6F6D">
              <w:t>12 Mar 2005</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184</w:t>
            </w:r>
            <w:r w:rsidR="0010180C">
              <w:t>, 2005</w:t>
            </w:r>
          </w:p>
        </w:tc>
        <w:tc>
          <w:tcPr>
            <w:tcW w:w="1731" w:type="dxa"/>
            <w:shd w:val="clear" w:color="auto" w:fill="auto"/>
          </w:tcPr>
          <w:p w:rsidR="009D5C2D" w:rsidRPr="007D6F6D" w:rsidRDefault="009D5C2D" w:rsidP="006469E9">
            <w:pPr>
              <w:pStyle w:val="ENoteTableText"/>
            </w:pPr>
            <w:r w:rsidRPr="007D6F6D">
              <w:t>19 Aug 2005 (F2005L02290)</w:t>
            </w:r>
          </w:p>
        </w:tc>
        <w:tc>
          <w:tcPr>
            <w:tcW w:w="2128" w:type="dxa"/>
            <w:shd w:val="clear" w:color="auto" w:fill="auto"/>
          </w:tcPr>
          <w:p w:rsidR="009D5C2D" w:rsidRPr="007D6F6D" w:rsidRDefault="009D5C2D" w:rsidP="006469E9">
            <w:pPr>
              <w:pStyle w:val="ENoteTableText"/>
            </w:pPr>
            <w:r w:rsidRPr="007D6F6D">
              <w:t>20 Aug 2005</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266</w:t>
            </w:r>
            <w:r w:rsidR="0010180C">
              <w:t>, 2005</w:t>
            </w:r>
          </w:p>
        </w:tc>
        <w:tc>
          <w:tcPr>
            <w:tcW w:w="1731" w:type="dxa"/>
            <w:shd w:val="clear" w:color="auto" w:fill="auto"/>
          </w:tcPr>
          <w:p w:rsidR="009D5C2D" w:rsidRPr="007D6F6D" w:rsidRDefault="009D5C2D" w:rsidP="006469E9">
            <w:pPr>
              <w:pStyle w:val="ENoteTableText"/>
            </w:pPr>
            <w:r w:rsidRPr="007D6F6D">
              <w:t>24 Nov 2005 (F2005L03682)</w:t>
            </w:r>
          </w:p>
        </w:tc>
        <w:tc>
          <w:tcPr>
            <w:tcW w:w="2128" w:type="dxa"/>
            <w:shd w:val="clear" w:color="auto" w:fill="auto"/>
          </w:tcPr>
          <w:p w:rsidR="009D5C2D" w:rsidRPr="007D6F6D" w:rsidRDefault="009D5C2D" w:rsidP="006469E9">
            <w:pPr>
              <w:pStyle w:val="ENoteTableText"/>
            </w:pPr>
            <w:r w:rsidRPr="007D6F6D">
              <w:t>25 Nov 2005</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300</w:t>
            </w:r>
            <w:r w:rsidR="0010180C">
              <w:t>, 2005</w:t>
            </w:r>
          </w:p>
        </w:tc>
        <w:tc>
          <w:tcPr>
            <w:tcW w:w="1731" w:type="dxa"/>
            <w:shd w:val="clear" w:color="auto" w:fill="auto"/>
          </w:tcPr>
          <w:p w:rsidR="009D5C2D" w:rsidRPr="007D6F6D" w:rsidRDefault="009D5C2D" w:rsidP="006469E9">
            <w:pPr>
              <w:pStyle w:val="ENoteTableText"/>
            </w:pPr>
            <w:r w:rsidRPr="007D6F6D">
              <w:t>16 Dec 2005 (F2005L04094)</w:t>
            </w:r>
          </w:p>
        </w:tc>
        <w:tc>
          <w:tcPr>
            <w:tcW w:w="2128" w:type="dxa"/>
            <w:shd w:val="clear" w:color="auto" w:fill="auto"/>
          </w:tcPr>
          <w:p w:rsidR="009D5C2D" w:rsidRPr="007D6F6D" w:rsidRDefault="009D5C2D" w:rsidP="006469E9">
            <w:pPr>
              <w:pStyle w:val="ENoteTableText"/>
            </w:pPr>
            <w:r w:rsidRPr="007D6F6D">
              <w:t>17 Dec 2005</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196</w:t>
            </w:r>
            <w:r w:rsidR="0010180C">
              <w:t>, 2006</w:t>
            </w:r>
          </w:p>
        </w:tc>
        <w:tc>
          <w:tcPr>
            <w:tcW w:w="1731" w:type="dxa"/>
            <w:shd w:val="clear" w:color="auto" w:fill="auto"/>
          </w:tcPr>
          <w:p w:rsidR="009D5C2D" w:rsidRPr="007D6F6D" w:rsidRDefault="009D5C2D" w:rsidP="006469E9">
            <w:pPr>
              <w:pStyle w:val="ENoteTableText"/>
            </w:pPr>
            <w:r w:rsidRPr="007D6F6D">
              <w:t>27</w:t>
            </w:r>
            <w:r w:rsidR="007D6F6D">
              <w:t> </w:t>
            </w:r>
            <w:r w:rsidRPr="007D6F6D">
              <w:t>July 2006 (F2006L02426)</w:t>
            </w:r>
          </w:p>
        </w:tc>
        <w:tc>
          <w:tcPr>
            <w:tcW w:w="2128" w:type="dxa"/>
            <w:shd w:val="clear" w:color="auto" w:fill="auto"/>
          </w:tcPr>
          <w:p w:rsidR="009D5C2D" w:rsidRPr="007D6F6D" w:rsidRDefault="009D5C2D" w:rsidP="006469E9">
            <w:pPr>
              <w:pStyle w:val="ENoteTableText"/>
            </w:pPr>
            <w:r w:rsidRPr="007D6F6D">
              <w:t>28</w:t>
            </w:r>
            <w:r w:rsidR="007D6F6D">
              <w:t> </w:t>
            </w:r>
            <w:r w:rsidRPr="007D6F6D">
              <w:t>July 2006</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10180C">
            <w:pPr>
              <w:pStyle w:val="ENoteTableText"/>
            </w:pPr>
            <w:r w:rsidRPr="007D6F6D">
              <w:t>152</w:t>
            </w:r>
            <w:r w:rsidR="0010180C">
              <w:t>, 2007</w:t>
            </w:r>
          </w:p>
        </w:tc>
        <w:tc>
          <w:tcPr>
            <w:tcW w:w="1731" w:type="dxa"/>
            <w:shd w:val="clear" w:color="auto" w:fill="auto"/>
          </w:tcPr>
          <w:p w:rsidR="009D5C2D" w:rsidRPr="007D6F6D" w:rsidRDefault="006469E9" w:rsidP="006469E9">
            <w:pPr>
              <w:pStyle w:val="ENoteTableText"/>
              <w:rPr>
                <w:rFonts w:ascii="Arial" w:hAnsi="Arial" w:cs="Arial"/>
              </w:rPr>
            </w:pPr>
            <w:r w:rsidRPr="007D6F6D">
              <w:t>22</w:t>
            </w:r>
            <w:r w:rsidR="007D6F6D">
              <w:t> </w:t>
            </w:r>
            <w:r w:rsidRPr="007D6F6D">
              <w:t>June 2007 (F2007L01676)</w:t>
            </w:r>
          </w:p>
        </w:tc>
        <w:tc>
          <w:tcPr>
            <w:tcW w:w="2128" w:type="dxa"/>
            <w:shd w:val="clear" w:color="auto" w:fill="auto"/>
          </w:tcPr>
          <w:p w:rsidR="009D5C2D" w:rsidRPr="007D6F6D" w:rsidRDefault="009D5C2D" w:rsidP="0097200C">
            <w:pPr>
              <w:pStyle w:val="ENoteTableText"/>
            </w:pPr>
            <w:r w:rsidRPr="007D6F6D">
              <w:t>Sch</w:t>
            </w:r>
            <w:r w:rsidR="007D6F6D">
              <w:t> </w:t>
            </w:r>
            <w:r w:rsidRPr="007D6F6D">
              <w:t>2: 1</w:t>
            </w:r>
            <w:r w:rsidR="007D6F6D">
              <w:t> </w:t>
            </w:r>
            <w:r w:rsidRPr="007D6F6D">
              <w:t>July 2007 (r 2(b))</w:t>
            </w:r>
            <w:r w:rsidRPr="007D6F6D">
              <w:br/>
              <w:t>Remainder: 23</w:t>
            </w:r>
            <w:r w:rsidR="007D6F6D">
              <w:t> </w:t>
            </w:r>
            <w:r w:rsidRPr="007D6F6D">
              <w:t>June 2007</w:t>
            </w:r>
            <w:r w:rsidR="00FC6567">
              <w:t xml:space="preserve"> </w:t>
            </w:r>
            <w:r w:rsidR="0097200C">
              <w:br/>
            </w:r>
            <w:r w:rsidR="00FC6567">
              <w:t>(r 2(a))</w:t>
            </w:r>
            <w:r w:rsidRPr="007D6F6D">
              <w:t xml:space="preserve"> </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249</w:t>
            </w:r>
            <w:r w:rsidR="0010180C">
              <w:t>, 2007</w:t>
            </w:r>
          </w:p>
        </w:tc>
        <w:tc>
          <w:tcPr>
            <w:tcW w:w="1731" w:type="dxa"/>
            <w:shd w:val="clear" w:color="auto" w:fill="auto"/>
          </w:tcPr>
          <w:p w:rsidR="009D5C2D" w:rsidRPr="007D6F6D" w:rsidRDefault="009D5C2D" w:rsidP="006469E9">
            <w:pPr>
              <w:pStyle w:val="ENoteTableText"/>
            </w:pPr>
            <w:r w:rsidRPr="007D6F6D">
              <w:t>27 Aug 2007 (F2007L02582)</w:t>
            </w:r>
          </w:p>
        </w:tc>
        <w:tc>
          <w:tcPr>
            <w:tcW w:w="2128" w:type="dxa"/>
            <w:shd w:val="clear" w:color="auto" w:fill="auto"/>
          </w:tcPr>
          <w:p w:rsidR="009D5C2D" w:rsidRPr="007D6F6D" w:rsidRDefault="009D5C2D" w:rsidP="006469E9">
            <w:pPr>
              <w:pStyle w:val="ENoteTableText"/>
            </w:pPr>
            <w:r w:rsidRPr="007D6F6D">
              <w:t>28 Aug 2007</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66</w:t>
            </w:r>
            <w:r w:rsidR="0010180C">
              <w:t>, 2008</w:t>
            </w:r>
          </w:p>
        </w:tc>
        <w:tc>
          <w:tcPr>
            <w:tcW w:w="1731" w:type="dxa"/>
            <w:shd w:val="clear" w:color="auto" w:fill="auto"/>
          </w:tcPr>
          <w:p w:rsidR="009D5C2D" w:rsidRPr="007D6F6D" w:rsidRDefault="00E0182A" w:rsidP="00E0182A">
            <w:pPr>
              <w:pStyle w:val="ENoteTableText"/>
              <w:rPr>
                <w:rFonts w:ascii="Arial" w:hAnsi="Arial" w:cs="Arial"/>
              </w:rPr>
            </w:pPr>
            <w:r w:rsidRPr="007D6F6D">
              <w:t>2</w:t>
            </w:r>
            <w:r w:rsidR="007D6F6D">
              <w:t> </w:t>
            </w:r>
            <w:r w:rsidRPr="007D6F6D">
              <w:t>May 2008 (F2008L01257)</w:t>
            </w:r>
          </w:p>
        </w:tc>
        <w:tc>
          <w:tcPr>
            <w:tcW w:w="2128" w:type="dxa"/>
            <w:shd w:val="clear" w:color="auto" w:fill="auto"/>
          </w:tcPr>
          <w:p w:rsidR="009D5C2D" w:rsidRPr="007D6F6D" w:rsidRDefault="009D5C2D" w:rsidP="006469E9">
            <w:pPr>
              <w:pStyle w:val="ENoteTableText"/>
            </w:pPr>
            <w:r w:rsidRPr="007D6F6D">
              <w:t>3</w:t>
            </w:r>
            <w:r w:rsidR="007D6F6D">
              <w:t> </w:t>
            </w:r>
            <w:r w:rsidRPr="007D6F6D">
              <w:t>May 2008</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218</w:t>
            </w:r>
            <w:r w:rsidR="0010180C">
              <w:t>, 2009</w:t>
            </w:r>
          </w:p>
        </w:tc>
        <w:tc>
          <w:tcPr>
            <w:tcW w:w="1731" w:type="dxa"/>
            <w:shd w:val="clear" w:color="auto" w:fill="auto"/>
          </w:tcPr>
          <w:p w:rsidR="009D5C2D" w:rsidRPr="007D6F6D" w:rsidRDefault="009D5C2D" w:rsidP="006469E9">
            <w:pPr>
              <w:pStyle w:val="ENoteTableText"/>
            </w:pPr>
            <w:r w:rsidRPr="007D6F6D">
              <w:t>9 Sept 2009 (F2009L03404)</w:t>
            </w:r>
          </w:p>
        </w:tc>
        <w:tc>
          <w:tcPr>
            <w:tcW w:w="2128" w:type="dxa"/>
            <w:shd w:val="clear" w:color="auto" w:fill="auto"/>
          </w:tcPr>
          <w:p w:rsidR="009D5C2D" w:rsidRPr="007D6F6D" w:rsidRDefault="009D5C2D" w:rsidP="006469E9">
            <w:pPr>
              <w:pStyle w:val="ENoteTableText"/>
            </w:pPr>
            <w:r w:rsidRPr="007D6F6D">
              <w:t>10 Sept 2009</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319</w:t>
            </w:r>
            <w:r w:rsidR="0010180C">
              <w:t>, 2010</w:t>
            </w:r>
          </w:p>
        </w:tc>
        <w:tc>
          <w:tcPr>
            <w:tcW w:w="1731" w:type="dxa"/>
            <w:shd w:val="clear" w:color="auto" w:fill="auto"/>
          </w:tcPr>
          <w:p w:rsidR="009D5C2D" w:rsidRPr="007D6F6D" w:rsidRDefault="009D5C2D" w:rsidP="006469E9">
            <w:pPr>
              <w:pStyle w:val="ENoteTableText"/>
            </w:pPr>
            <w:r w:rsidRPr="007D6F6D">
              <w:t>13 Dec 2010 (F2010L03179)</w:t>
            </w:r>
          </w:p>
        </w:tc>
        <w:tc>
          <w:tcPr>
            <w:tcW w:w="2128" w:type="dxa"/>
            <w:shd w:val="clear" w:color="auto" w:fill="auto"/>
          </w:tcPr>
          <w:p w:rsidR="009D5C2D" w:rsidRPr="007D6F6D" w:rsidRDefault="009D5C2D" w:rsidP="006469E9">
            <w:pPr>
              <w:pStyle w:val="ENoteTableText"/>
            </w:pPr>
            <w:r w:rsidRPr="007D6F6D">
              <w:t>14 Dec 2010</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21</w:t>
            </w:r>
            <w:r w:rsidR="0010180C">
              <w:t>, 2011</w:t>
            </w:r>
          </w:p>
        </w:tc>
        <w:tc>
          <w:tcPr>
            <w:tcW w:w="1731" w:type="dxa"/>
            <w:shd w:val="clear" w:color="auto" w:fill="auto"/>
          </w:tcPr>
          <w:p w:rsidR="009D5C2D" w:rsidRPr="007D6F6D" w:rsidRDefault="009D5C2D" w:rsidP="006469E9">
            <w:pPr>
              <w:pStyle w:val="ENoteTableText"/>
            </w:pPr>
            <w:r w:rsidRPr="007D6F6D">
              <w:t>11 Mar 2011</w:t>
            </w:r>
            <w:r w:rsidRPr="007D6F6D">
              <w:rPr>
                <w:i/>
              </w:rPr>
              <w:t xml:space="preserve"> </w:t>
            </w:r>
            <w:r w:rsidRPr="007D6F6D">
              <w:t>(F2011L00416)</w:t>
            </w:r>
          </w:p>
        </w:tc>
        <w:tc>
          <w:tcPr>
            <w:tcW w:w="2128" w:type="dxa"/>
            <w:shd w:val="clear" w:color="auto" w:fill="auto"/>
          </w:tcPr>
          <w:p w:rsidR="009D5C2D" w:rsidRPr="007D6F6D" w:rsidRDefault="00E0182A" w:rsidP="001F05DE">
            <w:pPr>
              <w:pStyle w:val="ENoteTableText"/>
              <w:rPr>
                <w:rFonts w:ascii="Arial" w:hAnsi="Arial" w:cs="Arial"/>
              </w:rPr>
            </w:pPr>
            <w:r w:rsidRPr="007D6F6D">
              <w:t>12 Mar 2011</w:t>
            </w:r>
            <w:r w:rsidR="001F05DE">
              <w:t xml:space="preserve"> (r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179</w:t>
            </w:r>
            <w:r w:rsidR="0010180C">
              <w:t>, 2012</w:t>
            </w:r>
          </w:p>
        </w:tc>
        <w:tc>
          <w:tcPr>
            <w:tcW w:w="1731" w:type="dxa"/>
            <w:shd w:val="clear" w:color="auto" w:fill="auto"/>
          </w:tcPr>
          <w:p w:rsidR="009D5C2D" w:rsidRPr="007D6F6D" w:rsidRDefault="009D5C2D" w:rsidP="006469E9">
            <w:pPr>
              <w:pStyle w:val="ENoteTableText"/>
            </w:pPr>
            <w:r w:rsidRPr="007D6F6D">
              <w:t>6 Aug 2012 (F2012L01653)</w:t>
            </w:r>
          </w:p>
        </w:tc>
        <w:tc>
          <w:tcPr>
            <w:tcW w:w="2128" w:type="dxa"/>
            <w:shd w:val="clear" w:color="auto" w:fill="auto"/>
          </w:tcPr>
          <w:p w:rsidR="009D5C2D" w:rsidRPr="007D6F6D" w:rsidRDefault="009D5C2D" w:rsidP="008A4A95">
            <w:pPr>
              <w:pStyle w:val="ENoteTableText"/>
            </w:pPr>
            <w:r w:rsidRPr="007D6F6D">
              <w:t>1 Oct 2012 (</w:t>
            </w:r>
            <w:r w:rsidR="00CD5E4D">
              <w:t>s</w:t>
            </w:r>
            <w:r w:rsidRPr="007D6F6D">
              <w:t xml:space="preserve">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283</w:t>
            </w:r>
            <w:r w:rsidR="0097200C">
              <w:t>, 2012</w:t>
            </w:r>
          </w:p>
        </w:tc>
        <w:tc>
          <w:tcPr>
            <w:tcW w:w="1731" w:type="dxa"/>
            <w:shd w:val="clear" w:color="auto" w:fill="auto"/>
          </w:tcPr>
          <w:p w:rsidR="009D5C2D" w:rsidRPr="007D6F6D" w:rsidRDefault="009D5C2D" w:rsidP="006469E9">
            <w:pPr>
              <w:pStyle w:val="ENoteTableText"/>
            </w:pPr>
            <w:r w:rsidRPr="007D6F6D">
              <w:t>10 Dec 2012 (F2012L02376)</w:t>
            </w:r>
          </w:p>
        </w:tc>
        <w:tc>
          <w:tcPr>
            <w:tcW w:w="2128" w:type="dxa"/>
            <w:shd w:val="clear" w:color="auto" w:fill="auto"/>
          </w:tcPr>
          <w:p w:rsidR="009D5C2D" w:rsidRPr="007D6F6D" w:rsidRDefault="009D5C2D" w:rsidP="001F05DE">
            <w:pPr>
              <w:pStyle w:val="ENoteTableText"/>
            </w:pPr>
            <w:r w:rsidRPr="007D6F6D">
              <w:t>11 Dec 2012</w:t>
            </w:r>
            <w:r w:rsidR="001F05DE">
              <w:t xml:space="preserve"> (s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51, 2013</w:t>
            </w:r>
          </w:p>
        </w:tc>
        <w:tc>
          <w:tcPr>
            <w:tcW w:w="1731" w:type="dxa"/>
            <w:shd w:val="clear" w:color="auto" w:fill="auto"/>
          </w:tcPr>
          <w:p w:rsidR="009D5C2D" w:rsidRPr="007D6F6D" w:rsidRDefault="009D5C2D" w:rsidP="006469E9">
            <w:pPr>
              <w:pStyle w:val="ENoteTableText"/>
            </w:pPr>
            <w:r w:rsidRPr="007D6F6D">
              <w:t>11 Apr 2013 (F2013L00649)</w:t>
            </w:r>
          </w:p>
        </w:tc>
        <w:tc>
          <w:tcPr>
            <w:tcW w:w="2128" w:type="dxa"/>
            <w:shd w:val="clear" w:color="auto" w:fill="auto"/>
          </w:tcPr>
          <w:p w:rsidR="009D5C2D" w:rsidRPr="00742578" w:rsidRDefault="009D5C2D" w:rsidP="0097200C">
            <w:pPr>
              <w:pStyle w:val="ENoteTableText"/>
            </w:pPr>
            <w:r w:rsidRPr="007D6F6D">
              <w:t>Sch</w:t>
            </w:r>
            <w:r w:rsidR="007D6F6D">
              <w:t> </w:t>
            </w:r>
            <w:r w:rsidRPr="007D6F6D">
              <w:t>1 (items</w:t>
            </w:r>
            <w:r w:rsidR="007D6F6D">
              <w:t> </w:t>
            </w:r>
            <w:r w:rsidRPr="007D6F6D">
              <w:t xml:space="preserve">67–71): </w:t>
            </w:r>
            <w:r w:rsidR="00742578">
              <w:t>12</w:t>
            </w:r>
            <w:r w:rsidR="0097200C">
              <w:t> </w:t>
            </w:r>
            <w:r w:rsidR="00742578">
              <w:t>Apr 2013 (s 2 item 2)</w:t>
            </w:r>
          </w:p>
        </w:tc>
        <w:tc>
          <w:tcPr>
            <w:tcW w:w="1559" w:type="dxa"/>
            <w:shd w:val="clear" w:color="auto" w:fill="auto"/>
          </w:tcPr>
          <w:p w:rsidR="009D5C2D" w:rsidRPr="007D6F6D" w:rsidRDefault="009D5C2D" w:rsidP="006469E9">
            <w:pPr>
              <w:pStyle w:val="ENoteTableText"/>
            </w:pPr>
            <w:r w:rsidRPr="007D6F6D">
              <w:t>—</w:t>
            </w:r>
          </w:p>
        </w:tc>
      </w:tr>
      <w:tr w:rsidR="009D5C2D" w:rsidRPr="007D6F6D" w:rsidTr="0097200C">
        <w:trPr>
          <w:cantSplit/>
        </w:trPr>
        <w:tc>
          <w:tcPr>
            <w:tcW w:w="1806" w:type="dxa"/>
            <w:shd w:val="clear" w:color="auto" w:fill="auto"/>
          </w:tcPr>
          <w:p w:rsidR="009D5C2D" w:rsidRPr="007D6F6D" w:rsidRDefault="009D5C2D" w:rsidP="006469E9">
            <w:pPr>
              <w:pStyle w:val="ENoteTableText"/>
            </w:pPr>
            <w:r w:rsidRPr="007D6F6D">
              <w:t>212, 2013</w:t>
            </w:r>
          </w:p>
        </w:tc>
        <w:tc>
          <w:tcPr>
            <w:tcW w:w="1731" w:type="dxa"/>
            <w:shd w:val="clear" w:color="auto" w:fill="auto"/>
          </w:tcPr>
          <w:p w:rsidR="009D5C2D" w:rsidRPr="007D6F6D" w:rsidRDefault="009D5C2D" w:rsidP="006469E9">
            <w:pPr>
              <w:pStyle w:val="ENoteTableText"/>
            </w:pPr>
            <w:r w:rsidRPr="007D6F6D">
              <w:t>8 Aug 2013 (F2013L01537)</w:t>
            </w:r>
          </w:p>
        </w:tc>
        <w:tc>
          <w:tcPr>
            <w:tcW w:w="2128" w:type="dxa"/>
            <w:shd w:val="clear" w:color="auto" w:fill="auto"/>
          </w:tcPr>
          <w:p w:rsidR="009D5C2D" w:rsidRPr="007D6F6D" w:rsidRDefault="009D5C2D" w:rsidP="006469E9">
            <w:pPr>
              <w:pStyle w:val="ENoteTableText"/>
            </w:pPr>
            <w:r w:rsidRPr="007D6F6D">
              <w:t>9 Aug 2013</w:t>
            </w:r>
          </w:p>
        </w:tc>
        <w:tc>
          <w:tcPr>
            <w:tcW w:w="1559" w:type="dxa"/>
            <w:shd w:val="clear" w:color="auto" w:fill="auto"/>
          </w:tcPr>
          <w:p w:rsidR="009D5C2D" w:rsidRPr="007D6F6D" w:rsidRDefault="009D5C2D" w:rsidP="006469E9">
            <w:pPr>
              <w:pStyle w:val="ENoteTableText"/>
            </w:pPr>
            <w:r w:rsidRPr="007D6F6D">
              <w:t>—</w:t>
            </w:r>
          </w:p>
        </w:tc>
      </w:tr>
      <w:tr w:rsidR="00742578" w:rsidRPr="007D6F6D" w:rsidTr="0097200C">
        <w:trPr>
          <w:cantSplit/>
        </w:trPr>
        <w:tc>
          <w:tcPr>
            <w:tcW w:w="1806" w:type="dxa"/>
            <w:shd w:val="clear" w:color="auto" w:fill="auto"/>
          </w:tcPr>
          <w:p w:rsidR="00742578" w:rsidRPr="007D6F6D" w:rsidRDefault="00742578" w:rsidP="006469E9">
            <w:pPr>
              <w:pStyle w:val="ENoteTableText"/>
            </w:pPr>
            <w:r>
              <w:t>187, 2014</w:t>
            </w:r>
          </w:p>
        </w:tc>
        <w:tc>
          <w:tcPr>
            <w:tcW w:w="1731" w:type="dxa"/>
            <w:shd w:val="clear" w:color="auto" w:fill="auto"/>
          </w:tcPr>
          <w:p w:rsidR="00742578" w:rsidRPr="007D6F6D" w:rsidRDefault="00742578" w:rsidP="006469E9">
            <w:pPr>
              <w:pStyle w:val="ENoteTableText"/>
            </w:pPr>
            <w:r>
              <w:t>17 Dec 2014 (F2014L01730)</w:t>
            </w:r>
          </w:p>
        </w:tc>
        <w:tc>
          <w:tcPr>
            <w:tcW w:w="2128" w:type="dxa"/>
            <w:shd w:val="clear" w:color="auto" w:fill="auto"/>
          </w:tcPr>
          <w:p w:rsidR="00742578" w:rsidRPr="007D6F6D" w:rsidRDefault="00742578" w:rsidP="006469E9">
            <w:pPr>
              <w:pStyle w:val="ENoteTableText"/>
            </w:pPr>
            <w:r>
              <w:t>18 Dec 2014 (s 2)</w:t>
            </w:r>
          </w:p>
        </w:tc>
        <w:tc>
          <w:tcPr>
            <w:tcW w:w="1559" w:type="dxa"/>
            <w:shd w:val="clear" w:color="auto" w:fill="auto"/>
          </w:tcPr>
          <w:p w:rsidR="00742578" w:rsidRPr="007D6F6D" w:rsidRDefault="00742578" w:rsidP="006469E9">
            <w:pPr>
              <w:pStyle w:val="ENoteTableText"/>
            </w:pPr>
            <w:r>
              <w:t>—</w:t>
            </w:r>
          </w:p>
        </w:tc>
      </w:tr>
      <w:tr w:rsidR="0046636E" w:rsidRPr="007D6F6D" w:rsidTr="0097200C">
        <w:trPr>
          <w:cantSplit/>
        </w:trPr>
        <w:tc>
          <w:tcPr>
            <w:tcW w:w="1806" w:type="dxa"/>
            <w:tcBorders>
              <w:bottom w:val="single" w:sz="12" w:space="0" w:color="auto"/>
            </w:tcBorders>
            <w:shd w:val="clear" w:color="auto" w:fill="auto"/>
          </w:tcPr>
          <w:p w:rsidR="0046636E" w:rsidRDefault="00420B48" w:rsidP="006469E9">
            <w:pPr>
              <w:pStyle w:val="ENoteTableText"/>
            </w:pPr>
            <w:r>
              <w:t>81, 2015</w:t>
            </w:r>
          </w:p>
        </w:tc>
        <w:tc>
          <w:tcPr>
            <w:tcW w:w="1731" w:type="dxa"/>
            <w:tcBorders>
              <w:bottom w:val="single" w:sz="12" w:space="0" w:color="auto"/>
            </w:tcBorders>
            <w:shd w:val="clear" w:color="auto" w:fill="auto"/>
          </w:tcPr>
          <w:p w:rsidR="0046636E" w:rsidRDefault="00420B48" w:rsidP="006469E9">
            <w:pPr>
              <w:pStyle w:val="ENoteTableText"/>
            </w:pPr>
            <w:r>
              <w:t>22 June 2015 (</w:t>
            </w:r>
            <w:r w:rsidRPr="008A4A95">
              <w:t>F2015L00859</w:t>
            </w:r>
            <w:r>
              <w:t>)</w:t>
            </w:r>
          </w:p>
        </w:tc>
        <w:tc>
          <w:tcPr>
            <w:tcW w:w="2128" w:type="dxa"/>
            <w:tcBorders>
              <w:bottom w:val="single" w:sz="12" w:space="0" w:color="auto"/>
            </w:tcBorders>
            <w:shd w:val="clear" w:color="auto" w:fill="auto"/>
          </w:tcPr>
          <w:p w:rsidR="0046636E" w:rsidRDefault="00420B48" w:rsidP="0097200C">
            <w:pPr>
              <w:pStyle w:val="ENoteTableText"/>
            </w:pPr>
            <w:r>
              <w:t xml:space="preserve">Sch 1 (item 1): </w:t>
            </w:r>
            <w:r w:rsidR="00665B4A" w:rsidRPr="008A4A95">
              <w:rPr>
                <w:u w:val="single"/>
              </w:rPr>
              <w:t>awaiting commencement (s 2 item 2)</w:t>
            </w:r>
            <w:r w:rsidR="00665B4A">
              <w:br/>
            </w:r>
            <w:r w:rsidR="00E4184A">
              <w:t>Remainder</w:t>
            </w:r>
            <w:r w:rsidR="00665B4A">
              <w:t>: 23 June 2015</w:t>
            </w:r>
            <w:r w:rsidR="0097200C">
              <w:br/>
            </w:r>
            <w:r w:rsidR="00665B4A">
              <w:t>(s 2 item</w:t>
            </w:r>
            <w:r w:rsidR="00E4184A">
              <w:t>s 1,</w:t>
            </w:r>
            <w:r w:rsidR="00665B4A">
              <w:t xml:space="preserve"> 3)</w:t>
            </w:r>
          </w:p>
        </w:tc>
        <w:tc>
          <w:tcPr>
            <w:tcW w:w="1559" w:type="dxa"/>
            <w:tcBorders>
              <w:bottom w:val="single" w:sz="12" w:space="0" w:color="auto"/>
            </w:tcBorders>
            <w:shd w:val="clear" w:color="auto" w:fill="auto"/>
          </w:tcPr>
          <w:p w:rsidR="0046636E" w:rsidRDefault="00665B4A" w:rsidP="006469E9">
            <w:pPr>
              <w:pStyle w:val="ENoteTableText"/>
            </w:pPr>
            <w:r>
              <w:t>—</w:t>
            </w:r>
          </w:p>
        </w:tc>
      </w:tr>
    </w:tbl>
    <w:p w:rsidR="008A254D" w:rsidRPr="007D6F6D" w:rsidRDefault="008A254D" w:rsidP="00343042">
      <w:pPr>
        <w:pStyle w:val="Tabletext"/>
      </w:pPr>
    </w:p>
    <w:p w:rsidR="008A254D" w:rsidRPr="007D6F6D" w:rsidRDefault="008A254D" w:rsidP="007D6F6D">
      <w:pPr>
        <w:pStyle w:val="ENotesHeading2"/>
        <w:pageBreakBefore/>
        <w:outlineLvl w:val="9"/>
      </w:pPr>
      <w:bookmarkStart w:id="32" w:name="_Toc422837410"/>
      <w:r w:rsidRPr="007D6F6D">
        <w:t>Endnote 4—Amendment history</w:t>
      </w:r>
      <w:bookmarkEnd w:id="32"/>
    </w:p>
    <w:tbl>
      <w:tblPr>
        <w:tblW w:w="7082" w:type="dxa"/>
        <w:tblLayout w:type="fixed"/>
        <w:tblLook w:val="0000" w:firstRow="0" w:lastRow="0" w:firstColumn="0" w:lastColumn="0" w:noHBand="0" w:noVBand="0"/>
      </w:tblPr>
      <w:tblGrid>
        <w:gridCol w:w="2139"/>
        <w:gridCol w:w="4943"/>
      </w:tblGrid>
      <w:tr w:rsidR="004D41FA" w:rsidRPr="007D6F6D" w:rsidTr="00AB3C0F">
        <w:trPr>
          <w:cantSplit/>
          <w:tblHeader/>
        </w:trPr>
        <w:tc>
          <w:tcPr>
            <w:tcW w:w="2139" w:type="dxa"/>
            <w:tcBorders>
              <w:top w:val="single" w:sz="12" w:space="0" w:color="auto"/>
              <w:bottom w:val="single" w:sz="12" w:space="0" w:color="auto"/>
            </w:tcBorders>
            <w:shd w:val="clear" w:color="auto" w:fill="auto"/>
          </w:tcPr>
          <w:p w:rsidR="004D41FA" w:rsidRPr="007D6F6D" w:rsidRDefault="004D41FA" w:rsidP="006469E9">
            <w:pPr>
              <w:pStyle w:val="ENoteTableHeading"/>
              <w:rPr>
                <w:rFonts w:cs="Arial"/>
              </w:rPr>
            </w:pPr>
            <w:r w:rsidRPr="007D6F6D">
              <w:rPr>
                <w:rFonts w:cs="Arial"/>
              </w:rPr>
              <w:t>Provision affected</w:t>
            </w:r>
          </w:p>
        </w:tc>
        <w:tc>
          <w:tcPr>
            <w:tcW w:w="4943" w:type="dxa"/>
            <w:tcBorders>
              <w:top w:val="single" w:sz="12" w:space="0" w:color="auto"/>
              <w:bottom w:val="single" w:sz="12" w:space="0" w:color="auto"/>
            </w:tcBorders>
            <w:shd w:val="clear" w:color="auto" w:fill="auto"/>
          </w:tcPr>
          <w:p w:rsidR="004D41FA" w:rsidRPr="007D6F6D" w:rsidRDefault="004D41FA" w:rsidP="006469E9">
            <w:pPr>
              <w:pStyle w:val="ENoteTableHeading"/>
              <w:rPr>
                <w:rFonts w:cs="Arial"/>
              </w:rPr>
            </w:pPr>
            <w:r w:rsidRPr="007D6F6D">
              <w:rPr>
                <w:rFonts w:cs="Arial"/>
              </w:rPr>
              <w:t>How affected</w:t>
            </w:r>
          </w:p>
        </w:tc>
      </w:tr>
      <w:tr w:rsidR="004D41FA" w:rsidRPr="007D6F6D" w:rsidTr="006469E9">
        <w:trPr>
          <w:cantSplit/>
        </w:trPr>
        <w:tc>
          <w:tcPr>
            <w:tcW w:w="2139" w:type="dxa"/>
            <w:tcBorders>
              <w:top w:val="single" w:sz="12" w:space="0" w:color="auto"/>
            </w:tcBorders>
            <w:shd w:val="clear" w:color="auto" w:fill="auto"/>
          </w:tcPr>
          <w:p w:rsidR="004D41FA" w:rsidRPr="007D6F6D" w:rsidRDefault="004D41FA" w:rsidP="008A4A95">
            <w:pPr>
              <w:pStyle w:val="ENoteTableText"/>
            </w:pPr>
            <w:r w:rsidRPr="007D6F6D">
              <w:rPr>
                <w:b/>
              </w:rPr>
              <w:t>P</w:t>
            </w:r>
            <w:r w:rsidR="009B58EF">
              <w:rPr>
                <w:b/>
              </w:rPr>
              <w:t>art</w:t>
            </w:r>
            <w:r w:rsidRPr="007D6F6D">
              <w:rPr>
                <w:b/>
              </w:rPr>
              <w:t> 1</w:t>
            </w:r>
          </w:p>
        </w:tc>
        <w:tc>
          <w:tcPr>
            <w:tcW w:w="4943" w:type="dxa"/>
            <w:tcBorders>
              <w:top w:val="single" w:sz="12" w:space="0" w:color="auto"/>
            </w:tcBorders>
            <w:shd w:val="clear" w:color="auto" w:fill="auto"/>
          </w:tcPr>
          <w:p w:rsidR="004D41FA" w:rsidRPr="007D6F6D" w:rsidRDefault="004D41FA" w:rsidP="006469E9">
            <w:pPr>
              <w:pStyle w:val="ENoteTableText"/>
            </w:pP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r w:rsidRPr="007D6F6D">
              <w:t>r 4</w:t>
            </w:r>
            <w:r w:rsidRPr="007D6F6D">
              <w:tab/>
            </w:r>
          </w:p>
        </w:tc>
        <w:tc>
          <w:tcPr>
            <w:tcW w:w="4943" w:type="dxa"/>
            <w:shd w:val="clear" w:color="auto" w:fill="auto"/>
          </w:tcPr>
          <w:p w:rsidR="004D41FA" w:rsidRPr="007D6F6D" w:rsidRDefault="004D41FA" w:rsidP="00227E71">
            <w:pPr>
              <w:pStyle w:val="ENoteTableText"/>
            </w:pPr>
            <w:r w:rsidRPr="007D6F6D">
              <w:t xml:space="preserve">am </w:t>
            </w:r>
            <w:r w:rsidR="00227E71" w:rsidRPr="007D6F6D">
              <w:t>No 249</w:t>
            </w:r>
            <w:r w:rsidR="00227E71">
              <w:t xml:space="preserve">, </w:t>
            </w:r>
            <w:r w:rsidRPr="007D6F6D">
              <w:t>2007; No 179</w:t>
            </w:r>
            <w:r w:rsidR="00227E71">
              <w:t>, 2012</w:t>
            </w:r>
          </w:p>
        </w:tc>
      </w:tr>
      <w:tr w:rsidR="004D41FA" w:rsidRPr="007D6F6D" w:rsidTr="006469E9">
        <w:trPr>
          <w:cantSplit/>
        </w:trPr>
        <w:tc>
          <w:tcPr>
            <w:tcW w:w="2139" w:type="dxa"/>
            <w:shd w:val="clear" w:color="auto" w:fill="auto"/>
          </w:tcPr>
          <w:p w:rsidR="004D41FA" w:rsidRPr="007D6F6D" w:rsidRDefault="004D41FA" w:rsidP="008A4A95">
            <w:pPr>
              <w:pStyle w:val="ENoteTableText"/>
            </w:pPr>
            <w:r w:rsidRPr="007D6F6D">
              <w:rPr>
                <w:b/>
              </w:rPr>
              <w:t>P</w:t>
            </w:r>
            <w:r w:rsidR="009B58EF">
              <w:rPr>
                <w:b/>
              </w:rPr>
              <w:t>ar</w:t>
            </w:r>
            <w:r w:rsidRPr="007D6F6D">
              <w:rPr>
                <w:b/>
              </w:rPr>
              <w:t>t 2</w:t>
            </w:r>
          </w:p>
        </w:tc>
        <w:tc>
          <w:tcPr>
            <w:tcW w:w="4943" w:type="dxa"/>
            <w:shd w:val="clear" w:color="auto" w:fill="auto"/>
          </w:tcPr>
          <w:p w:rsidR="004D41FA" w:rsidRPr="007D6F6D" w:rsidRDefault="004D41FA" w:rsidP="006469E9">
            <w:pPr>
              <w:pStyle w:val="ENoteTableText"/>
            </w:pP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r w:rsidRPr="007D6F6D">
              <w:t>r 5</w:t>
            </w:r>
            <w:r w:rsidRPr="007D6F6D">
              <w:tab/>
            </w:r>
          </w:p>
        </w:tc>
        <w:tc>
          <w:tcPr>
            <w:tcW w:w="4943" w:type="dxa"/>
            <w:shd w:val="clear" w:color="auto" w:fill="auto"/>
          </w:tcPr>
          <w:p w:rsidR="004D41FA" w:rsidRPr="007D6F6D" w:rsidRDefault="004D41FA" w:rsidP="00227E71">
            <w:pPr>
              <w:pStyle w:val="ENoteTableText"/>
            </w:pPr>
            <w:r w:rsidRPr="007D6F6D">
              <w:t>am No 179</w:t>
            </w:r>
            <w:r w:rsidR="00227E71">
              <w:t>, 2012</w:t>
            </w:r>
          </w:p>
        </w:tc>
      </w:tr>
      <w:tr w:rsidR="004D41FA" w:rsidRPr="007D6F6D" w:rsidTr="006469E9">
        <w:trPr>
          <w:cantSplit/>
        </w:trPr>
        <w:tc>
          <w:tcPr>
            <w:tcW w:w="2139" w:type="dxa"/>
            <w:shd w:val="clear" w:color="auto" w:fill="auto"/>
          </w:tcPr>
          <w:p w:rsidR="004D41FA" w:rsidRPr="007D6F6D" w:rsidRDefault="004D41FA" w:rsidP="008A4A95">
            <w:pPr>
              <w:pStyle w:val="ENoteTableText"/>
            </w:pPr>
            <w:r w:rsidRPr="007D6F6D">
              <w:rPr>
                <w:b/>
              </w:rPr>
              <w:t>P</w:t>
            </w:r>
            <w:r w:rsidR="009B58EF">
              <w:rPr>
                <w:b/>
              </w:rPr>
              <w:t>ar</w:t>
            </w:r>
            <w:r w:rsidRPr="007D6F6D">
              <w:rPr>
                <w:b/>
              </w:rPr>
              <w:t>t 3</w:t>
            </w:r>
          </w:p>
        </w:tc>
        <w:tc>
          <w:tcPr>
            <w:tcW w:w="4943" w:type="dxa"/>
            <w:shd w:val="clear" w:color="auto" w:fill="auto"/>
          </w:tcPr>
          <w:p w:rsidR="004D41FA" w:rsidRPr="007D6F6D" w:rsidRDefault="004D41FA" w:rsidP="006469E9">
            <w:pPr>
              <w:pStyle w:val="ENoteTableText"/>
            </w:pP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r w:rsidRPr="007D6F6D">
              <w:t>r 6</w:t>
            </w:r>
            <w:r w:rsidRPr="007D6F6D">
              <w:tab/>
            </w:r>
          </w:p>
        </w:tc>
        <w:tc>
          <w:tcPr>
            <w:tcW w:w="4943" w:type="dxa"/>
            <w:shd w:val="clear" w:color="auto" w:fill="auto"/>
          </w:tcPr>
          <w:p w:rsidR="004D41FA" w:rsidRPr="007D6F6D" w:rsidRDefault="004D41FA" w:rsidP="00227E71">
            <w:pPr>
              <w:pStyle w:val="ENoteTableText"/>
            </w:pPr>
            <w:r w:rsidRPr="007D6F6D">
              <w:t>am No 266</w:t>
            </w:r>
            <w:r w:rsidR="00227E71">
              <w:t>, 2005</w:t>
            </w:r>
          </w:p>
        </w:tc>
      </w:tr>
      <w:tr w:rsidR="004D41FA" w:rsidRPr="007D6F6D" w:rsidTr="006469E9">
        <w:trPr>
          <w:cantSplit/>
        </w:trPr>
        <w:tc>
          <w:tcPr>
            <w:tcW w:w="2139" w:type="dxa"/>
            <w:shd w:val="clear" w:color="auto" w:fill="auto"/>
          </w:tcPr>
          <w:p w:rsidR="004D41FA" w:rsidRPr="007D6F6D" w:rsidRDefault="004D41FA" w:rsidP="008A4A95">
            <w:pPr>
              <w:pStyle w:val="ENoteTableText"/>
            </w:pPr>
            <w:r w:rsidRPr="007D6F6D">
              <w:rPr>
                <w:b/>
              </w:rPr>
              <w:t>Sch</w:t>
            </w:r>
            <w:r w:rsidR="009B58EF">
              <w:rPr>
                <w:b/>
              </w:rPr>
              <w:t>edule</w:t>
            </w:r>
            <w:r w:rsidRPr="007D6F6D">
              <w:rPr>
                <w:b/>
              </w:rPr>
              <w:t> 1</w:t>
            </w:r>
          </w:p>
        </w:tc>
        <w:tc>
          <w:tcPr>
            <w:tcW w:w="4943" w:type="dxa"/>
            <w:shd w:val="clear" w:color="auto" w:fill="auto"/>
          </w:tcPr>
          <w:p w:rsidR="004D41FA" w:rsidRPr="007D6F6D" w:rsidRDefault="004D41FA" w:rsidP="006469E9">
            <w:pPr>
              <w:pStyle w:val="ENoteTableText"/>
            </w:pP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r w:rsidRPr="007D6F6D">
              <w:t>Sch</w:t>
            </w:r>
            <w:r w:rsidR="009B58EF">
              <w:t>edule</w:t>
            </w:r>
            <w:r w:rsidRPr="007D6F6D">
              <w:t> 1</w:t>
            </w:r>
            <w:r w:rsidRPr="007D6F6D">
              <w:tab/>
            </w:r>
          </w:p>
        </w:tc>
        <w:tc>
          <w:tcPr>
            <w:tcW w:w="4943" w:type="dxa"/>
            <w:shd w:val="clear" w:color="auto" w:fill="auto"/>
          </w:tcPr>
          <w:p w:rsidR="004D41FA" w:rsidRPr="007D6F6D" w:rsidRDefault="004D41FA">
            <w:pPr>
              <w:pStyle w:val="ENoteTableText"/>
            </w:pPr>
            <w:r w:rsidRPr="007D6F6D">
              <w:t>am No 27,</w:t>
            </w:r>
            <w:r w:rsidR="00227E71">
              <w:t xml:space="preserve"> 2005; No </w:t>
            </w:r>
            <w:r w:rsidRPr="007D6F6D">
              <w:t>184</w:t>
            </w:r>
            <w:r w:rsidR="00227E71">
              <w:t>, 2005;</w:t>
            </w:r>
            <w:r w:rsidRPr="007D6F6D">
              <w:t xml:space="preserve"> </w:t>
            </w:r>
            <w:r w:rsidR="00227E71">
              <w:t xml:space="preserve">No </w:t>
            </w:r>
            <w:r w:rsidRPr="007D6F6D">
              <w:t>300</w:t>
            </w:r>
            <w:r w:rsidR="00227E71">
              <w:t>, 2005</w:t>
            </w:r>
            <w:r w:rsidRPr="007D6F6D">
              <w:t>; No 196</w:t>
            </w:r>
            <w:r w:rsidR="00227E71">
              <w:t>, 2006</w:t>
            </w:r>
            <w:r w:rsidRPr="007D6F6D">
              <w:t>; No 152;</w:t>
            </w:r>
            <w:r w:rsidR="00227E71">
              <w:t xml:space="preserve"> 2007; </w:t>
            </w:r>
            <w:r w:rsidRPr="007D6F6D">
              <w:t xml:space="preserve">No 319; </w:t>
            </w:r>
            <w:r w:rsidR="00227E71">
              <w:t xml:space="preserve">2010; </w:t>
            </w:r>
            <w:r w:rsidRPr="007D6F6D">
              <w:t>No 283</w:t>
            </w:r>
            <w:r w:rsidR="00227E71">
              <w:t>, 2012</w:t>
            </w:r>
            <w:r w:rsidRPr="007D6F6D">
              <w:t>; No 51, 2013</w:t>
            </w:r>
            <w:r w:rsidR="00742578">
              <w:t>; No 187, 2014</w:t>
            </w:r>
            <w:r w:rsidR="005D7FD0">
              <w:t xml:space="preserve">; No 81, 2015 </w:t>
            </w:r>
            <w:r w:rsidR="005D7FD0" w:rsidRPr="00FC6567">
              <w:rPr>
                <w:u w:val="single"/>
              </w:rPr>
              <w:t>(Sch 1 item 1)</w:t>
            </w:r>
          </w:p>
        </w:tc>
      </w:tr>
      <w:tr w:rsidR="004D41FA" w:rsidRPr="007D6F6D" w:rsidTr="006469E9">
        <w:trPr>
          <w:cantSplit/>
        </w:trPr>
        <w:tc>
          <w:tcPr>
            <w:tcW w:w="2139" w:type="dxa"/>
            <w:shd w:val="clear" w:color="auto" w:fill="auto"/>
          </w:tcPr>
          <w:p w:rsidR="004D41FA" w:rsidRPr="007D6F6D" w:rsidRDefault="004D41FA" w:rsidP="008A4A95">
            <w:pPr>
              <w:pStyle w:val="ENoteTableText"/>
            </w:pPr>
            <w:r w:rsidRPr="007D6F6D">
              <w:rPr>
                <w:b/>
              </w:rPr>
              <w:t>Sch</w:t>
            </w:r>
            <w:r w:rsidR="009B58EF">
              <w:rPr>
                <w:b/>
              </w:rPr>
              <w:t>edule</w:t>
            </w:r>
            <w:r w:rsidRPr="007D6F6D">
              <w:rPr>
                <w:b/>
              </w:rPr>
              <w:t> 2</w:t>
            </w:r>
          </w:p>
        </w:tc>
        <w:tc>
          <w:tcPr>
            <w:tcW w:w="4943" w:type="dxa"/>
            <w:shd w:val="clear" w:color="auto" w:fill="auto"/>
          </w:tcPr>
          <w:p w:rsidR="004D41FA" w:rsidRPr="007D6F6D" w:rsidRDefault="004D41FA" w:rsidP="006469E9">
            <w:pPr>
              <w:pStyle w:val="ENoteTableText"/>
            </w:pP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r w:rsidRPr="007D6F6D">
              <w:t>Sch</w:t>
            </w:r>
            <w:r w:rsidR="009B58EF">
              <w:t>edule</w:t>
            </w:r>
            <w:r w:rsidRPr="007D6F6D">
              <w:t> 2</w:t>
            </w:r>
            <w:r w:rsidRPr="007D6F6D">
              <w:tab/>
            </w:r>
          </w:p>
        </w:tc>
        <w:tc>
          <w:tcPr>
            <w:tcW w:w="4943" w:type="dxa"/>
            <w:shd w:val="clear" w:color="auto" w:fill="auto"/>
          </w:tcPr>
          <w:p w:rsidR="004D41FA" w:rsidRPr="007D6F6D" w:rsidRDefault="004D41FA" w:rsidP="002E5CA7">
            <w:pPr>
              <w:pStyle w:val="ENoteTableText"/>
            </w:pPr>
            <w:r w:rsidRPr="007D6F6D">
              <w:t xml:space="preserve">am </w:t>
            </w:r>
            <w:r w:rsidR="00227E71" w:rsidRPr="007D6F6D">
              <w:t>No 27,</w:t>
            </w:r>
            <w:r w:rsidR="00227E71">
              <w:t xml:space="preserve"> 2005; No </w:t>
            </w:r>
            <w:r w:rsidR="00227E71" w:rsidRPr="007D6F6D">
              <w:t>184</w:t>
            </w:r>
            <w:r w:rsidR="00227E71">
              <w:t>, 2005;</w:t>
            </w:r>
            <w:r w:rsidR="00227E71" w:rsidRPr="007D6F6D">
              <w:t xml:space="preserve"> </w:t>
            </w:r>
            <w:r w:rsidR="00227E71">
              <w:t xml:space="preserve">No </w:t>
            </w:r>
            <w:r w:rsidR="00227E71" w:rsidRPr="007D6F6D">
              <w:t>300</w:t>
            </w:r>
            <w:r w:rsidR="00227E71">
              <w:t>, 2005</w:t>
            </w:r>
            <w:r w:rsidR="00227E71" w:rsidRPr="007D6F6D">
              <w:t>;</w:t>
            </w:r>
            <w:r w:rsidRPr="007D6F6D">
              <w:t xml:space="preserve"> No 152</w:t>
            </w:r>
            <w:r w:rsidR="002E5CA7">
              <w:t xml:space="preserve">, 2007; No </w:t>
            </w:r>
            <w:r w:rsidRPr="007D6F6D">
              <w:t>249</w:t>
            </w:r>
            <w:r w:rsidR="002E5CA7">
              <w:t>, 2007</w:t>
            </w:r>
            <w:r w:rsidRPr="007D6F6D">
              <w:t>; No 66</w:t>
            </w:r>
            <w:r w:rsidR="002E5CA7">
              <w:t>, 2008</w:t>
            </w:r>
            <w:r w:rsidRPr="007D6F6D">
              <w:t>; No 218</w:t>
            </w:r>
            <w:r w:rsidR="002E5CA7">
              <w:t>, 2009</w:t>
            </w:r>
          </w:p>
        </w:tc>
      </w:tr>
      <w:tr w:rsidR="004D41FA" w:rsidRPr="007D6F6D" w:rsidTr="006469E9">
        <w:trPr>
          <w:cantSplit/>
        </w:trPr>
        <w:tc>
          <w:tcPr>
            <w:tcW w:w="2139" w:type="dxa"/>
            <w:shd w:val="clear" w:color="auto" w:fill="auto"/>
          </w:tcPr>
          <w:p w:rsidR="004D41FA" w:rsidRPr="007D6F6D" w:rsidRDefault="004D41FA" w:rsidP="008A4A95">
            <w:pPr>
              <w:pStyle w:val="ENoteTableText"/>
            </w:pPr>
            <w:r w:rsidRPr="007D6F6D">
              <w:rPr>
                <w:b/>
              </w:rPr>
              <w:t>Sch</w:t>
            </w:r>
            <w:r w:rsidR="009B58EF">
              <w:rPr>
                <w:b/>
              </w:rPr>
              <w:t>edule</w:t>
            </w:r>
            <w:r w:rsidRPr="007D6F6D">
              <w:rPr>
                <w:b/>
              </w:rPr>
              <w:t> 3</w:t>
            </w:r>
          </w:p>
        </w:tc>
        <w:tc>
          <w:tcPr>
            <w:tcW w:w="4943" w:type="dxa"/>
            <w:shd w:val="clear" w:color="auto" w:fill="auto"/>
          </w:tcPr>
          <w:p w:rsidR="004D41FA" w:rsidRPr="007D6F6D" w:rsidRDefault="004D41FA" w:rsidP="006469E9">
            <w:pPr>
              <w:pStyle w:val="ENoteTableText"/>
            </w:pP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r w:rsidRPr="007D6F6D">
              <w:t>Sch</w:t>
            </w:r>
            <w:r w:rsidR="009B58EF">
              <w:t>edule</w:t>
            </w:r>
            <w:r w:rsidRPr="007D6F6D">
              <w:t> 3</w:t>
            </w:r>
            <w:r w:rsidRPr="007D6F6D">
              <w:tab/>
            </w:r>
          </w:p>
        </w:tc>
        <w:tc>
          <w:tcPr>
            <w:tcW w:w="4943" w:type="dxa"/>
            <w:shd w:val="clear" w:color="auto" w:fill="auto"/>
          </w:tcPr>
          <w:p w:rsidR="004D41FA" w:rsidRPr="007D6F6D" w:rsidRDefault="004D41FA" w:rsidP="002E5CA7">
            <w:pPr>
              <w:pStyle w:val="ENoteTableText"/>
            </w:pPr>
            <w:r w:rsidRPr="007D6F6D">
              <w:t>am No 27</w:t>
            </w:r>
            <w:r w:rsidR="002E5CA7">
              <w:t xml:space="preserve">, 2005; No </w:t>
            </w:r>
            <w:r w:rsidRPr="007D6F6D">
              <w:t>300</w:t>
            </w:r>
            <w:r w:rsidR="002E5CA7">
              <w:t>, 2005</w:t>
            </w:r>
            <w:r w:rsidRPr="007D6F6D">
              <w:t>; No 152</w:t>
            </w:r>
            <w:r w:rsidR="002E5CA7">
              <w:t xml:space="preserve">, 2007; No </w:t>
            </w:r>
            <w:r w:rsidRPr="007D6F6D">
              <w:t>249</w:t>
            </w:r>
            <w:r w:rsidR="002E5CA7">
              <w:t>, 2007</w:t>
            </w:r>
            <w:r w:rsidRPr="007D6F6D">
              <w:t>; No 66</w:t>
            </w:r>
            <w:r w:rsidR="002E5CA7">
              <w:t>, 2008</w:t>
            </w:r>
            <w:r w:rsidRPr="007D6F6D">
              <w:t>; No 21</w:t>
            </w:r>
            <w:r w:rsidR="002E5CA7">
              <w:t>, 2011</w:t>
            </w:r>
          </w:p>
        </w:tc>
      </w:tr>
      <w:tr w:rsidR="004D41FA" w:rsidRPr="007D6F6D" w:rsidTr="006469E9">
        <w:trPr>
          <w:cantSplit/>
        </w:trPr>
        <w:tc>
          <w:tcPr>
            <w:tcW w:w="2139" w:type="dxa"/>
            <w:shd w:val="clear" w:color="auto" w:fill="auto"/>
          </w:tcPr>
          <w:p w:rsidR="004D41FA" w:rsidRPr="007D6F6D" w:rsidRDefault="004D41FA" w:rsidP="006469E9">
            <w:pPr>
              <w:pStyle w:val="ENoteTableText"/>
              <w:tabs>
                <w:tab w:val="center" w:leader="dot" w:pos="2268"/>
              </w:tabs>
            </w:pPr>
          </w:p>
        </w:tc>
        <w:tc>
          <w:tcPr>
            <w:tcW w:w="4943" w:type="dxa"/>
            <w:shd w:val="clear" w:color="auto" w:fill="auto"/>
          </w:tcPr>
          <w:p w:rsidR="004D41FA" w:rsidRPr="007D6F6D" w:rsidRDefault="004D41FA" w:rsidP="006469E9">
            <w:pPr>
              <w:pStyle w:val="ENoteTableText"/>
            </w:pPr>
            <w:r w:rsidRPr="007D6F6D">
              <w:t>rs No 212, 2013</w:t>
            </w:r>
          </w:p>
        </w:tc>
      </w:tr>
      <w:tr w:rsidR="00742578" w:rsidRPr="007D6F6D" w:rsidTr="006469E9">
        <w:trPr>
          <w:cantSplit/>
        </w:trPr>
        <w:tc>
          <w:tcPr>
            <w:tcW w:w="2139" w:type="dxa"/>
            <w:shd w:val="clear" w:color="auto" w:fill="auto"/>
          </w:tcPr>
          <w:p w:rsidR="00742578" w:rsidRPr="007D6F6D" w:rsidRDefault="00742578" w:rsidP="006469E9">
            <w:pPr>
              <w:pStyle w:val="ENoteTableText"/>
              <w:tabs>
                <w:tab w:val="center" w:leader="dot" w:pos="2268"/>
              </w:tabs>
            </w:pPr>
          </w:p>
        </w:tc>
        <w:tc>
          <w:tcPr>
            <w:tcW w:w="4943" w:type="dxa"/>
            <w:shd w:val="clear" w:color="auto" w:fill="auto"/>
          </w:tcPr>
          <w:p w:rsidR="00742578" w:rsidRPr="007D6F6D" w:rsidRDefault="00742578" w:rsidP="006469E9">
            <w:pPr>
              <w:pStyle w:val="ENoteTableText"/>
            </w:pPr>
            <w:r>
              <w:t>am No 187, 2014</w:t>
            </w:r>
          </w:p>
        </w:tc>
      </w:tr>
      <w:tr w:rsidR="004D41FA" w:rsidRPr="007D6F6D" w:rsidTr="006469E9">
        <w:trPr>
          <w:cantSplit/>
        </w:trPr>
        <w:tc>
          <w:tcPr>
            <w:tcW w:w="2139" w:type="dxa"/>
            <w:shd w:val="clear" w:color="auto" w:fill="auto"/>
          </w:tcPr>
          <w:p w:rsidR="004D41FA" w:rsidRPr="007D6F6D" w:rsidRDefault="004D41FA" w:rsidP="008A4A95">
            <w:pPr>
              <w:pStyle w:val="ENoteTableText"/>
            </w:pPr>
            <w:r w:rsidRPr="007D6F6D">
              <w:rPr>
                <w:b/>
              </w:rPr>
              <w:t>Sch</w:t>
            </w:r>
            <w:r w:rsidR="009B58EF">
              <w:rPr>
                <w:b/>
              </w:rPr>
              <w:t>edule</w:t>
            </w:r>
            <w:r w:rsidRPr="007D6F6D">
              <w:rPr>
                <w:b/>
              </w:rPr>
              <w:t> 4</w:t>
            </w:r>
          </w:p>
        </w:tc>
        <w:tc>
          <w:tcPr>
            <w:tcW w:w="4943" w:type="dxa"/>
            <w:shd w:val="clear" w:color="auto" w:fill="auto"/>
          </w:tcPr>
          <w:p w:rsidR="004D41FA" w:rsidRPr="007D6F6D" w:rsidRDefault="004D41FA" w:rsidP="006469E9">
            <w:pPr>
              <w:pStyle w:val="ENoteTableText"/>
            </w:pPr>
          </w:p>
        </w:tc>
      </w:tr>
      <w:tr w:rsidR="004D41FA" w:rsidRPr="007D6F6D" w:rsidTr="006469E9">
        <w:trPr>
          <w:cantSplit/>
        </w:trPr>
        <w:tc>
          <w:tcPr>
            <w:tcW w:w="2139" w:type="dxa"/>
            <w:tcBorders>
              <w:bottom w:val="single" w:sz="12" w:space="0" w:color="auto"/>
            </w:tcBorders>
            <w:shd w:val="clear" w:color="auto" w:fill="auto"/>
          </w:tcPr>
          <w:p w:rsidR="004D41FA" w:rsidRPr="007D6F6D" w:rsidRDefault="004D41FA" w:rsidP="006469E9">
            <w:pPr>
              <w:pStyle w:val="ENoteTableText"/>
              <w:tabs>
                <w:tab w:val="center" w:leader="dot" w:pos="2268"/>
              </w:tabs>
            </w:pPr>
            <w:r w:rsidRPr="007D6F6D">
              <w:t>Sch</w:t>
            </w:r>
            <w:r w:rsidR="009B58EF">
              <w:t>edule</w:t>
            </w:r>
            <w:r w:rsidRPr="007D6F6D">
              <w:t> 4</w:t>
            </w:r>
            <w:r w:rsidRPr="007D6F6D">
              <w:tab/>
            </w:r>
          </w:p>
        </w:tc>
        <w:tc>
          <w:tcPr>
            <w:tcW w:w="4943" w:type="dxa"/>
            <w:tcBorders>
              <w:bottom w:val="single" w:sz="12" w:space="0" w:color="auto"/>
            </w:tcBorders>
            <w:shd w:val="clear" w:color="auto" w:fill="auto"/>
          </w:tcPr>
          <w:p w:rsidR="004D41FA" w:rsidRPr="007D6F6D" w:rsidRDefault="004D41FA" w:rsidP="002E5CA7">
            <w:pPr>
              <w:pStyle w:val="ENoteTableText"/>
            </w:pPr>
            <w:r w:rsidRPr="007D6F6D">
              <w:t>am No 14</w:t>
            </w:r>
            <w:r w:rsidR="002E5CA7">
              <w:t>, 2005</w:t>
            </w:r>
          </w:p>
        </w:tc>
      </w:tr>
    </w:tbl>
    <w:p w:rsidR="004D41FA" w:rsidRPr="007D6F6D" w:rsidRDefault="004D41FA" w:rsidP="004D41FA">
      <w:pPr>
        <w:pStyle w:val="Tabletext"/>
      </w:pPr>
    </w:p>
    <w:p w:rsidR="00A31CCB" w:rsidRPr="007D6F6D" w:rsidRDefault="00A31CCB" w:rsidP="00917A24"/>
    <w:p w:rsidR="00A31CCB" w:rsidRPr="007D6F6D" w:rsidRDefault="00A31CCB" w:rsidP="00917A24">
      <w:pPr>
        <w:sectPr w:rsidR="00A31CCB" w:rsidRPr="007D6F6D" w:rsidSect="00AA1E4D">
          <w:headerReference w:type="even" r:id="rId34"/>
          <w:headerReference w:type="default" r:id="rId35"/>
          <w:footerReference w:type="even" r:id="rId36"/>
          <w:footerReference w:type="default" r:id="rId37"/>
          <w:pgSz w:w="11907" w:h="16839"/>
          <w:pgMar w:top="2381" w:right="2410" w:bottom="4253" w:left="2410" w:header="720" w:footer="3402" w:gutter="0"/>
          <w:cols w:space="708"/>
          <w:docGrid w:linePitch="360"/>
        </w:sectPr>
      </w:pPr>
    </w:p>
    <w:p w:rsidR="007718E0" w:rsidRPr="007D6F6D" w:rsidRDefault="007718E0" w:rsidP="007718E0"/>
    <w:sectPr w:rsidR="007718E0" w:rsidRPr="007D6F6D" w:rsidSect="00AA1E4D">
      <w:headerReference w:type="even" r:id="rId38"/>
      <w:headerReference w:type="default" r:id="rId39"/>
      <w:footerReference w:type="even" r:id="rId40"/>
      <w:footerReference w:type="default" r:id="rId41"/>
      <w:headerReference w:type="first" r:id="rId42"/>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95" w:rsidRDefault="008A4A95">
      <w:r>
        <w:separator/>
      </w:r>
    </w:p>
  </w:endnote>
  <w:endnote w:type="continuationSeparator" w:id="0">
    <w:p w:rsidR="008A4A95" w:rsidRDefault="008A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i/>
              <w:sz w:val="16"/>
              <w:szCs w:val="16"/>
            </w:rPr>
          </w:pP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21</w:t>
          </w:r>
          <w:r w:rsidRPr="007B3B51">
            <w:rPr>
              <w:i/>
              <w:sz w:val="16"/>
              <w:szCs w:val="16"/>
            </w:rPr>
            <w:fldChar w:fldCharType="end"/>
          </w:r>
        </w:p>
      </w:tc>
    </w:tr>
    <w:tr w:rsidR="008A4A95" w:rsidRPr="00130F37" w:rsidTr="00C02786">
      <w:tc>
        <w:tcPr>
          <w:tcW w:w="2190" w:type="dxa"/>
          <w:gridSpan w:val="2"/>
        </w:tcPr>
        <w:p w:rsidR="008A4A95" w:rsidRPr="00130F37" w:rsidRDefault="008A4A95" w:rsidP="00C027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65DD">
            <w:rPr>
              <w:sz w:val="16"/>
              <w:szCs w:val="16"/>
            </w:rPr>
            <w:t>19</w:t>
          </w:r>
          <w:r w:rsidRPr="00130F37">
            <w:rPr>
              <w:sz w:val="16"/>
              <w:szCs w:val="16"/>
            </w:rPr>
            <w:fldChar w:fldCharType="end"/>
          </w:r>
        </w:p>
      </w:tc>
      <w:tc>
        <w:tcPr>
          <w:tcW w:w="2920" w:type="dxa"/>
        </w:tcPr>
        <w:p w:rsidR="008A4A95" w:rsidRPr="00130F37" w:rsidRDefault="008A4A95" w:rsidP="00C0278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65DD">
            <w:rPr>
              <w:sz w:val="16"/>
              <w:szCs w:val="16"/>
            </w:rPr>
            <w:t>23/6/15</w:t>
          </w:r>
          <w:r w:rsidRPr="00130F37">
            <w:rPr>
              <w:sz w:val="16"/>
              <w:szCs w:val="16"/>
            </w:rPr>
            <w:fldChar w:fldCharType="end"/>
          </w:r>
        </w:p>
      </w:tc>
      <w:tc>
        <w:tcPr>
          <w:tcW w:w="2193" w:type="dxa"/>
          <w:gridSpan w:val="2"/>
        </w:tcPr>
        <w:p w:rsidR="008A4A95" w:rsidRPr="00130F37" w:rsidRDefault="008A4A95" w:rsidP="00C027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65DD">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65DD">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65DD">
            <w:rPr>
              <w:noProof/>
              <w:sz w:val="16"/>
              <w:szCs w:val="16"/>
            </w:rPr>
            <w:t>23/6/15</w:t>
          </w:r>
          <w:r w:rsidRPr="00130F37">
            <w:rPr>
              <w:sz w:val="16"/>
              <w:szCs w:val="16"/>
            </w:rPr>
            <w:fldChar w:fldCharType="end"/>
          </w:r>
        </w:p>
      </w:tc>
    </w:tr>
  </w:tbl>
  <w:p w:rsidR="008A4A95" w:rsidRPr="00C02786" w:rsidRDefault="008A4A95" w:rsidP="00C0278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2B0EA5" w:rsidRDefault="008A4A95" w:rsidP="007F4CE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A4A95" w:rsidTr="00917A24">
      <w:tc>
        <w:tcPr>
          <w:tcW w:w="1383" w:type="dxa"/>
        </w:tcPr>
        <w:p w:rsidR="008A4A95" w:rsidRDefault="008A4A95" w:rsidP="00917A24">
          <w:pPr>
            <w:spacing w:line="0" w:lineRule="atLeast"/>
            <w:rPr>
              <w:sz w:val="18"/>
            </w:rPr>
          </w:pPr>
        </w:p>
      </w:tc>
      <w:tc>
        <w:tcPr>
          <w:tcW w:w="5387" w:type="dxa"/>
        </w:tcPr>
        <w:p w:rsidR="008A4A95" w:rsidRDefault="008A4A95" w:rsidP="00917A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5DD">
            <w:rPr>
              <w:i/>
              <w:sz w:val="18"/>
            </w:rPr>
            <w:t>Legislative Instruments Regulations 2004</w:t>
          </w:r>
          <w:r w:rsidRPr="007A1328">
            <w:rPr>
              <w:i/>
              <w:sz w:val="18"/>
            </w:rPr>
            <w:fldChar w:fldCharType="end"/>
          </w:r>
        </w:p>
      </w:tc>
      <w:tc>
        <w:tcPr>
          <w:tcW w:w="533" w:type="dxa"/>
        </w:tcPr>
        <w:p w:rsidR="008A4A95" w:rsidRDefault="008A4A95" w:rsidP="00917A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rsidR="008A4A95" w:rsidRPr="00ED79B6" w:rsidRDefault="008A4A95" w:rsidP="007F4CEA">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26</w:t>
          </w:r>
          <w:r w:rsidRPr="007B3B51">
            <w:rPr>
              <w:i/>
              <w:sz w:val="16"/>
              <w:szCs w:val="16"/>
            </w:rPr>
            <w:fldChar w:fldCharType="end"/>
          </w: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p>
      </w:tc>
    </w:tr>
    <w:tr w:rsidR="008A4A95" w:rsidRPr="0055472E" w:rsidTr="00C02786">
      <w:tc>
        <w:tcPr>
          <w:tcW w:w="2190" w:type="dxa"/>
          <w:gridSpan w:val="2"/>
        </w:tcPr>
        <w:p w:rsidR="008A4A95" w:rsidRPr="0055472E" w:rsidRDefault="008A4A95" w:rsidP="00C027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65DD">
            <w:rPr>
              <w:sz w:val="16"/>
              <w:szCs w:val="16"/>
            </w:rPr>
            <w:t>19</w:t>
          </w:r>
          <w:r w:rsidRPr="0055472E">
            <w:rPr>
              <w:sz w:val="16"/>
              <w:szCs w:val="16"/>
            </w:rPr>
            <w:fldChar w:fldCharType="end"/>
          </w:r>
        </w:p>
      </w:tc>
      <w:tc>
        <w:tcPr>
          <w:tcW w:w="2920" w:type="dxa"/>
        </w:tcPr>
        <w:p w:rsidR="008A4A95" w:rsidRPr="0055472E" w:rsidRDefault="008A4A95" w:rsidP="00C0278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65DD">
            <w:rPr>
              <w:sz w:val="16"/>
              <w:szCs w:val="16"/>
            </w:rPr>
            <w:t>23/6/15</w:t>
          </w:r>
          <w:r w:rsidRPr="0055472E">
            <w:rPr>
              <w:sz w:val="16"/>
              <w:szCs w:val="16"/>
            </w:rPr>
            <w:fldChar w:fldCharType="end"/>
          </w:r>
        </w:p>
      </w:tc>
      <w:tc>
        <w:tcPr>
          <w:tcW w:w="2193" w:type="dxa"/>
          <w:gridSpan w:val="2"/>
        </w:tcPr>
        <w:p w:rsidR="008A4A95" w:rsidRPr="0055472E" w:rsidRDefault="008A4A95" w:rsidP="00C027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65DD">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65DD">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65DD">
            <w:rPr>
              <w:noProof/>
              <w:sz w:val="16"/>
              <w:szCs w:val="16"/>
            </w:rPr>
            <w:t>23/6/15</w:t>
          </w:r>
          <w:r w:rsidRPr="0055472E">
            <w:rPr>
              <w:sz w:val="16"/>
              <w:szCs w:val="16"/>
            </w:rPr>
            <w:fldChar w:fldCharType="end"/>
          </w:r>
        </w:p>
      </w:tc>
    </w:tr>
  </w:tbl>
  <w:p w:rsidR="008A4A95" w:rsidRPr="00C02786" w:rsidRDefault="008A4A95" w:rsidP="00C0278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i/>
              <w:sz w:val="16"/>
              <w:szCs w:val="16"/>
            </w:rPr>
          </w:pP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25</w:t>
          </w:r>
          <w:r w:rsidRPr="007B3B51">
            <w:rPr>
              <w:i/>
              <w:sz w:val="16"/>
              <w:szCs w:val="16"/>
            </w:rPr>
            <w:fldChar w:fldCharType="end"/>
          </w:r>
        </w:p>
      </w:tc>
    </w:tr>
    <w:tr w:rsidR="008A4A95" w:rsidRPr="00130F37" w:rsidTr="00C02786">
      <w:tc>
        <w:tcPr>
          <w:tcW w:w="2190" w:type="dxa"/>
          <w:gridSpan w:val="2"/>
        </w:tcPr>
        <w:p w:rsidR="008A4A95" w:rsidRPr="00130F37" w:rsidRDefault="008A4A95" w:rsidP="00C027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65DD">
            <w:rPr>
              <w:sz w:val="16"/>
              <w:szCs w:val="16"/>
            </w:rPr>
            <w:t>19</w:t>
          </w:r>
          <w:r w:rsidRPr="00130F37">
            <w:rPr>
              <w:sz w:val="16"/>
              <w:szCs w:val="16"/>
            </w:rPr>
            <w:fldChar w:fldCharType="end"/>
          </w:r>
        </w:p>
      </w:tc>
      <w:tc>
        <w:tcPr>
          <w:tcW w:w="2920" w:type="dxa"/>
        </w:tcPr>
        <w:p w:rsidR="008A4A95" w:rsidRPr="00130F37" w:rsidRDefault="008A4A95" w:rsidP="00C0278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65DD">
            <w:rPr>
              <w:sz w:val="16"/>
              <w:szCs w:val="16"/>
            </w:rPr>
            <w:t>23/6/15</w:t>
          </w:r>
          <w:r w:rsidRPr="00130F37">
            <w:rPr>
              <w:sz w:val="16"/>
              <w:szCs w:val="16"/>
            </w:rPr>
            <w:fldChar w:fldCharType="end"/>
          </w:r>
        </w:p>
      </w:tc>
      <w:tc>
        <w:tcPr>
          <w:tcW w:w="2193" w:type="dxa"/>
          <w:gridSpan w:val="2"/>
        </w:tcPr>
        <w:p w:rsidR="008A4A95" w:rsidRPr="00130F37" w:rsidRDefault="008A4A95" w:rsidP="00C027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65DD">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65DD">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65DD">
            <w:rPr>
              <w:noProof/>
              <w:sz w:val="16"/>
              <w:szCs w:val="16"/>
            </w:rPr>
            <w:t>23/6/15</w:t>
          </w:r>
          <w:r w:rsidRPr="00130F37">
            <w:rPr>
              <w:sz w:val="16"/>
              <w:szCs w:val="16"/>
            </w:rPr>
            <w:fldChar w:fldCharType="end"/>
          </w:r>
        </w:p>
      </w:tc>
    </w:tr>
  </w:tbl>
  <w:p w:rsidR="008A4A95" w:rsidRPr="00C02786" w:rsidRDefault="008A4A95" w:rsidP="00C0278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65D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p>
      </w:tc>
    </w:tr>
    <w:tr w:rsidR="008A4A95" w:rsidRPr="0055472E" w:rsidTr="00C02786">
      <w:tc>
        <w:tcPr>
          <w:tcW w:w="2190" w:type="dxa"/>
          <w:gridSpan w:val="2"/>
        </w:tcPr>
        <w:p w:rsidR="008A4A95" w:rsidRPr="0055472E" w:rsidRDefault="008A4A95" w:rsidP="00C027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65DD">
            <w:rPr>
              <w:sz w:val="16"/>
              <w:szCs w:val="16"/>
            </w:rPr>
            <w:t>19</w:t>
          </w:r>
          <w:r w:rsidRPr="0055472E">
            <w:rPr>
              <w:sz w:val="16"/>
              <w:szCs w:val="16"/>
            </w:rPr>
            <w:fldChar w:fldCharType="end"/>
          </w:r>
        </w:p>
      </w:tc>
      <w:tc>
        <w:tcPr>
          <w:tcW w:w="2920" w:type="dxa"/>
        </w:tcPr>
        <w:p w:rsidR="008A4A95" w:rsidRPr="0055472E" w:rsidRDefault="008A4A95" w:rsidP="00C0278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65DD">
            <w:rPr>
              <w:sz w:val="16"/>
              <w:szCs w:val="16"/>
            </w:rPr>
            <w:t>23/6/15</w:t>
          </w:r>
          <w:r w:rsidRPr="0055472E">
            <w:rPr>
              <w:sz w:val="16"/>
              <w:szCs w:val="16"/>
            </w:rPr>
            <w:fldChar w:fldCharType="end"/>
          </w:r>
        </w:p>
      </w:tc>
      <w:tc>
        <w:tcPr>
          <w:tcW w:w="2193" w:type="dxa"/>
          <w:gridSpan w:val="2"/>
        </w:tcPr>
        <w:p w:rsidR="008A4A95" w:rsidRPr="0055472E" w:rsidRDefault="008A4A95" w:rsidP="00C027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65DD">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65DD">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65DD">
            <w:rPr>
              <w:noProof/>
              <w:sz w:val="16"/>
              <w:szCs w:val="16"/>
            </w:rPr>
            <w:t>23/6/15</w:t>
          </w:r>
          <w:r w:rsidRPr="0055472E">
            <w:rPr>
              <w:sz w:val="16"/>
              <w:szCs w:val="16"/>
            </w:rPr>
            <w:fldChar w:fldCharType="end"/>
          </w:r>
        </w:p>
      </w:tc>
    </w:tr>
  </w:tbl>
  <w:p w:rsidR="008A4A95" w:rsidRPr="00C02786" w:rsidRDefault="008A4A95" w:rsidP="00C0278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i/>
              <w:sz w:val="16"/>
              <w:szCs w:val="16"/>
            </w:rPr>
          </w:pP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65D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8A4A95" w:rsidRPr="00130F37" w:rsidTr="00C02786">
      <w:tc>
        <w:tcPr>
          <w:tcW w:w="2190" w:type="dxa"/>
          <w:gridSpan w:val="2"/>
        </w:tcPr>
        <w:p w:rsidR="008A4A95" w:rsidRPr="00130F37" w:rsidRDefault="008A4A95" w:rsidP="00C027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65DD">
            <w:rPr>
              <w:sz w:val="16"/>
              <w:szCs w:val="16"/>
            </w:rPr>
            <w:t>19</w:t>
          </w:r>
          <w:r w:rsidRPr="00130F37">
            <w:rPr>
              <w:sz w:val="16"/>
              <w:szCs w:val="16"/>
            </w:rPr>
            <w:fldChar w:fldCharType="end"/>
          </w:r>
        </w:p>
      </w:tc>
      <w:tc>
        <w:tcPr>
          <w:tcW w:w="2920" w:type="dxa"/>
        </w:tcPr>
        <w:p w:rsidR="008A4A95" w:rsidRPr="00130F37" w:rsidRDefault="008A4A95" w:rsidP="00C0278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65DD">
            <w:rPr>
              <w:sz w:val="16"/>
              <w:szCs w:val="16"/>
            </w:rPr>
            <w:t>23/6/15</w:t>
          </w:r>
          <w:r w:rsidRPr="00130F37">
            <w:rPr>
              <w:sz w:val="16"/>
              <w:szCs w:val="16"/>
            </w:rPr>
            <w:fldChar w:fldCharType="end"/>
          </w:r>
        </w:p>
      </w:tc>
      <w:tc>
        <w:tcPr>
          <w:tcW w:w="2193" w:type="dxa"/>
          <w:gridSpan w:val="2"/>
        </w:tcPr>
        <w:p w:rsidR="008A4A95" w:rsidRPr="00130F37" w:rsidRDefault="008A4A95" w:rsidP="00C027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65DD">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65DD">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65DD">
            <w:rPr>
              <w:noProof/>
              <w:sz w:val="16"/>
              <w:szCs w:val="16"/>
            </w:rPr>
            <w:t>23/6/15</w:t>
          </w:r>
          <w:r w:rsidRPr="00130F37">
            <w:rPr>
              <w:sz w:val="16"/>
              <w:szCs w:val="16"/>
            </w:rPr>
            <w:fldChar w:fldCharType="end"/>
          </w:r>
        </w:p>
      </w:tc>
    </w:tr>
  </w:tbl>
  <w:p w:rsidR="008A4A95" w:rsidRPr="00C02786" w:rsidRDefault="008A4A95" w:rsidP="00C02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rsidP="00C0278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ED79B6" w:rsidRDefault="008A4A95" w:rsidP="00C0278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ii</w:t>
          </w:r>
          <w:r w:rsidRPr="007B3B51">
            <w:rPr>
              <w:i/>
              <w:sz w:val="16"/>
              <w:szCs w:val="16"/>
            </w:rPr>
            <w:fldChar w:fldCharType="end"/>
          </w: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p>
      </w:tc>
    </w:tr>
    <w:tr w:rsidR="008A4A95" w:rsidRPr="0055472E" w:rsidTr="00C02786">
      <w:tc>
        <w:tcPr>
          <w:tcW w:w="2190" w:type="dxa"/>
          <w:gridSpan w:val="2"/>
        </w:tcPr>
        <w:p w:rsidR="008A4A95" w:rsidRPr="0055472E" w:rsidRDefault="008A4A95" w:rsidP="00C027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65DD">
            <w:rPr>
              <w:sz w:val="16"/>
              <w:szCs w:val="16"/>
            </w:rPr>
            <w:t>19</w:t>
          </w:r>
          <w:r w:rsidRPr="0055472E">
            <w:rPr>
              <w:sz w:val="16"/>
              <w:szCs w:val="16"/>
            </w:rPr>
            <w:fldChar w:fldCharType="end"/>
          </w:r>
        </w:p>
      </w:tc>
      <w:tc>
        <w:tcPr>
          <w:tcW w:w="2920" w:type="dxa"/>
        </w:tcPr>
        <w:p w:rsidR="008A4A95" w:rsidRPr="0055472E" w:rsidRDefault="008A4A95" w:rsidP="00C0278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65DD">
            <w:rPr>
              <w:sz w:val="16"/>
              <w:szCs w:val="16"/>
            </w:rPr>
            <w:t>23/6/15</w:t>
          </w:r>
          <w:r w:rsidRPr="0055472E">
            <w:rPr>
              <w:sz w:val="16"/>
              <w:szCs w:val="16"/>
            </w:rPr>
            <w:fldChar w:fldCharType="end"/>
          </w:r>
        </w:p>
      </w:tc>
      <w:tc>
        <w:tcPr>
          <w:tcW w:w="2193" w:type="dxa"/>
          <w:gridSpan w:val="2"/>
        </w:tcPr>
        <w:p w:rsidR="008A4A95" w:rsidRPr="0055472E" w:rsidRDefault="008A4A95" w:rsidP="00C027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65DD">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65DD">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65DD">
            <w:rPr>
              <w:noProof/>
              <w:sz w:val="16"/>
              <w:szCs w:val="16"/>
            </w:rPr>
            <w:t>23/6/15</w:t>
          </w:r>
          <w:r w:rsidRPr="0055472E">
            <w:rPr>
              <w:sz w:val="16"/>
              <w:szCs w:val="16"/>
            </w:rPr>
            <w:fldChar w:fldCharType="end"/>
          </w:r>
        </w:p>
      </w:tc>
    </w:tr>
  </w:tbl>
  <w:p w:rsidR="008A4A95" w:rsidRPr="00C02786" w:rsidRDefault="008A4A95" w:rsidP="00C027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i/>
              <w:sz w:val="16"/>
              <w:szCs w:val="16"/>
            </w:rPr>
          </w:pP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i</w:t>
          </w:r>
          <w:r w:rsidRPr="007B3B51">
            <w:rPr>
              <w:i/>
              <w:sz w:val="16"/>
              <w:szCs w:val="16"/>
            </w:rPr>
            <w:fldChar w:fldCharType="end"/>
          </w:r>
        </w:p>
      </w:tc>
    </w:tr>
    <w:tr w:rsidR="008A4A95" w:rsidRPr="00130F37" w:rsidTr="00C02786">
      <w:tc>
        <w:tcPr>
          <w:tcW w:w="2190" w:type="dxa"/>
          <w:gridSpan w:val="2"/>
        </w:tcPr>
        <w:p w:rsidR="008A4A95" w:rsidRPr="00130F37" w:rsidRDefault="008A4A95" w:rsidP="00C027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65DD">
            <w:rPr>
              <w:sz w:val="16"/>
              <w:szCs w:val="16"/>
            </w:rPr>
            <w:t>19</w:t>
          </w:r>
          <w:r w:rsidRPr="00130F37">
            <w:rPr>
              <w:sz w:val="16"/>
              <w:szCs w:val="16"/>
            </w:rPr>
            <w:fldChar w:fldCharType="end"/>
          </w:r>
        </w:p>
      </w:tc>
      <w:tc>
        <w:tcPr>
          <w:tcW w:w="2920" w:type="dxa"/>
        </w:tcPr>
        <w:p w:rsidR="008A4A95" w:rsidRPr="00130F37" w:rsidRDefault="008A4A95" w:rsidP="00C0278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65DD">
            <w:rPr>
              <w:sz w:val="16"/>
              <w:szCs w:val="16"/>
            </w:rPr>
            <w:t>23/6/15</w:t>
          </w:r>
          <w:r w:rsidRPr="00130F37">
            <w:rPr>
              <w:sz w:val="16"/>
              <w:szCs w:val="16"/>
            </w:rPr>
            <w:fldChar w:fldCharType="end"/>
          </w:r>
        </w:p>
      </w:tc>
      <w:tc>
        <w:tcPr>
          <w:tcW w:w="2193" w:type="dxa"/>
          <w:gridSpan w:val="2"/>
        </w:tcPr>
        <w:p w:rsidR="008A4A95" w:rsidRPr="00130F37" w:rsidRDefault="008A4A95" w:rsidP="00C027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65DD">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65DD">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65DD">
            <w:rPr>
              <w:noProof/>
              <w:sz w:val="16"/>
              <w:szCs w:val="16"/>
            </w:rPr>
            <w:t>23/6/15</w:t>
          </w:r>
          <w:r w:rsidRPr="00130F37">
            <w:rPr>
              <w:sz w:val="16"/>
              <w:szCs w:val="16"/>
            </w:rPr>
            <w:fldChar w:fldCharType="end"/>
          </w:r>
        </w:p>
      </w:tc>
    </w:tr>
  </w:tbl>
  <w:p w:rsidR="008A4A95" w:rsidRPr="00C02786" w:rsidRDefault="008A4A95" w:rsidP="00C027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4</w:t>
          </w:r>
          <w:r w:rsidRPr="007B3B51">
            <w:rPr>
              <w:i/>
              <w:sz w:val="16"/>
              <w:szCs w:val="16"/>
            </w:rPr>
            <w:fldChar w:fldCharType="end"/>
          </w: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p>
      </w:tc>
    </w:tr>
    <w:tr w:rsidR="008A4A95" w:rsidRPr="0055472E" w:rsidTr="00C02786">
      <w:tc>
        <w:tcPr>
          <w:tcW w:w="2190" w:type="dxa"/>
          <w:gridSpan w:val="2"/>
        </w:tcPr>
        <w:p w:rsidR="008A4A95" w:rsidRPr="0055472E" w:rsidRDefault="008A4A95" w:rsidP="00C027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65DD">
            <w:rPr>
              <w:sz w:val="16"/>
              <w:szCs w:val="16"/>
            </w:rPr>
            <w:t>19</w:t>
          </w:r>
          <w:r w:rsidRPr="0055472E">
            <w:rPr>
              <w:sz w:val="16"/>
              <w:szCs w:val="16"/>
            </w:rPr>
            <w:fldChar w:fldCharType="end"/>
          </w:r>
        </w:p>
      </w:tc>
      <w:tc>
        <w:tcPr>
          <w:tcW w:w="2920" w:type="dxa"/>
        </w:tcPr>
        <w:p w:rsidR="008A4A95" w:rsidRPr="0055472E" w:rsidRDefault="008A4A95" w:rsidP="00C0278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65DD">
            <w:rPr>
              <w:sz w:val="16"/>
              <w:szCs w:val="16"/>
            </w:rPr>
            <w:t>23/6/15</w:t>
          </w:r>
          <w:r w:rsidRPr="0055472E">
            <w:rPr>
              <w:sz w:val="16"/>
              <w:szCs w:val="16"/>
            </w:rPr>
            <w:fldChar w:fldCharType="end"/>
          </w:r>
        </w:p>
      </w:tc>
      <w:tc>
        <w:tcPr>
          <w:tcW w:w="2193" w:type="dxa"/>
          <w:gridSpan w:val="2"/>
        </w:tcPr>
        <w:p w:rsidR="008A4A95" w:rsidRPr="0055472E" w:rsidRDefault="008A4A95" w:rsidP="00C027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65DD">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65DD">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65DD">
            <w:rPr>
              <w:noProof/>
              <w:sz w:val="16"/>
              <w:szCs w:val="16"/>
            </w:rPr>
            <w:t>23/6/15</w:t>
          </w:r>
          <w:r w:rsidRPr="0055472E">
            <w:rPr>
              <w:sz w:val="16"/>
              <w:szCs w:val="16"/>
            </w:rPr>
            <w:fldChar w:fldCharType="end"/>
          </w:r>
        </w:p>
      </w:tc>
    </w:tr>
  </w:tbl>
  <w:p w:rsidR="008A4A95" w:rsidRPr="00C02786" w:rsidRDefault="008A4A95" w:rsidP="00C027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i/>
              <w:sz w:val="16"/>
              <w:szCs w:val="16"/>
            </w:rPr>
          </w:pP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5</w:t>
          </w:r>
          <w:r w:rsidRPr="007B3B51">
            <w:rPr>
              <w:i/>
              <w:sz w:val="16"/>
              <w:szCs w:val="16"/>
            </w:rPr>
            <w:fldChar w:fldCharType="end"/>
          </w:r>
        </w:p>
      </w:tc>
    </w:tr>
    <w:tr w:rsidR="008A4A95" w:rsidRPr="00130F37" w:rsidTr="00C02786">
      <w:tc>
        <w:tcPr>
          <w:tcW w:w="2190" w:type="dxa"/>
          <w:gridSpan w:val="2"/>
        </w:tcPr>
        <w:p w:rsidR="008A4A95" w:rsidRPr="00130F37" w:rsidRDefault="008A4A95" w:rsidP="00C027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65DD">
            <w:rPr>
              <w:sz w:val="16"/>
              <w:szCs w:val="16"/>
            </w:rPr>
            <w:t>19</w:t>
          </w:r>
          <w:r w:rsidRPr="00130F37">
            <w:rPr>
              <w:sz w:val="16"/>
              <w:szCs w:val="16"/>
            </w:rPr>
            <w:fldChar w:fldCharType="end"/>
          </w:r>
        </w:p>
      </w:tc>
      <w:tc>
        <w:tcPr>
          <w:tcW w:w="2920" w:type="dxa"/>
        </w:tcPr>
        <w:p w:rsidR="008A4A95" w:rsidRPr="00130F37" w:rsidRDefault="008A4A95" w:rsidP="00C0278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65DD">
            <w:rPr>
              <w:sz w:val="16"/>
              <w:szCs w:val="16"/>
            </w:rPr>
            <w:t>23/6/15</w:t>
          </w:r>
          <w:r w:rsidRPr="00130F37">
            <w:rPr>
              <w:sz w:val="16"/>
              <w:szCs w:val="16"/>
            </w:rPr>
            <w:fldChar w:fldCharType="end"/>
          </w:r>
        </w:p>
      </w:tc>
      <w:tc>
        <w:tcPr>
          <w:tcW w:w="2193" w:type="dxa"/>
          <w:gridSpan w:val="2"/>
        </w:tcPr>
        <w:p w:rsidR="008A4A95" w:rsidRPr="00130F37" w:rsidRDefault="008A4A95" w:rsidP="00C027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65DD">
            <w:rPr>
              <w:sz w:val="16"/>
              <w:szCs w:val="16"/>
            </w:rPr>
            <w:instrText>23/06/2015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65DD">
            <w:rPr>
              <w:sz w:val="16"/>
              <w:szCs w:val="16"/>
            </w:rPr>
            <w:instrText>23/6/15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65DD">
            <w:rPr>
              <w:noProof/>
              <w:sz w:val="16"/>
              <w:szCs w:val="16"/>
            </w:rPr>
            <w:t>23/6/15</w:t>
          </w:r>
          <w:r w:rsidRPr="00130F37">
            <w:rPr>
              <w:sz w:val="16"/>
              <w:szCs w:val="16"/>
            </w:rPr>
            <w:fldChar w:fldCharType="end"/>
          </w:r>
        </w:p>
      </w:tc>
    </w:tr>
  </w:tbl>
  <w:p w:rsidR="008A4A95" w:rsidRPr="00C02786" w:rsidRDefault="008A4A95" w:rsidP="00C0278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2B0EA5" w:rsidRDefault="008A4A95" w:rsidP="007F4CE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A4A95" w:rsidTr="00917A24">
      <w:tc>
        <w:tcPr>
          <w:tcW w:w="1383" w:type="dxa"/>
        </w:tcPr>
        <w:p w:rsidR="008A4A95" w:rsidRDefault="008A4A95" w:rsidP="00917A24">
          <w:pPr>
            <w:spacing w:line="0" w:lineRule="atLeast"/>
            <w:rPr>
              <w:sz w:val="18"/>
            </w:rPr>
          </w:pPr>
        </w:p>
      </w:tc>
      <w:tc>
        <w:tcPr>
          <w:tcW w:w="5387" w:type="dxa"/>
        </w:tcPr>
        <w:p w:rsidR="008A4A95" w:rsidRDefault="008A4A95" w:rsidP="00917A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5DD">
            <w:rPr>
              <w:i/>
              <w:sz w:val="18"/>
            </w:rPr>
            <w:t>Legislative Instruments Regulations 2004</w:t>
          </w:r>
          <w:r w:rsidRPr="007A1328">
            <w:rPr>
              <w:i/>
              <w:sz w:val="18"/>
            </w:rPr>
            <w:fldChar w:fldCharType="end"/>
          </w:r>
        </w:p>
      </w:tc>
      <w:tc>
        <w:tcPr>
          <w:tcW w:w="533" w:type="dxa"/>
        </w:tcPr>
        <w:p w:rsidR="008A4A95" w:rsidRDefault="008A4A95" w:rsidP="00917A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rsidR="008A4A95" w:rsidRPr="00ED79B6" w:rsidRDefault="008A4A95" w:rsidP="007F4CE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B3B51" w:rsidRDefault="008A4A95" w:rsidP="00C027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A95" w:rsidRPr="007B3B51" w:rsidTr="00C02786">
      <w:tc>
        <w:tcPr>
          <w:tcW w:w="1247" w:type="dxa"/>
        </w:tcPr>
        <w:p w:rsidR="008A4A95" w:rsidRPr="007B3B51" w:rsidRDefault="008A4A95" w:rsidP="00C027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1E4D">
            <w:rPr>
              <w:i/>
              <w:noProof/>
              <w:sz w:val="16"/>
              <w:szCs w:val="16"/>
            </w:rPr>
            <w:t>20</w:t>
          </w:r>
          <w:r w:rsidRPr="007B3B51">
            <w:rPr>
              <w:i/>
              <w:sz w:val="16"/>
              <w:szCs w:val="16"/>
            </w:rPr>
            <w:fldChar w:fldCharType="end"/>
          </w:r>
        </w:p>
      </w:tc>
      <w:tc>
        <w:tcPr>
          <w:tcW w:w="5387" w:type="dxa"/>
          <w:gridSpan w:val="3"/>
        </w:tcPr>
        <w:p w:rsidR="008A4A95" w:rsidRPr="007B3B51" w:rsidRDefault="008A4A95" w:rsidP="00C027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1E4D">
            <w:rPr>
              <w:i/>
              <w:noProof/>
              <w:sz w:val="16"/>
              <w:szCs w:val="16"/>
            </w:rPr>
            <w:t>Legislative Instruments Regulations 2004</w:t>
          </w:r>
          <w:r w:rsidRPr="007B3B51">
            <w:rPr>
              <w:i/>
              <w:sz w:val="16"/>
              <w:szCs w:val="16"/>
            </w:rPr>
            <w:fldChar w:fldCharType="end"/>
          </w:r>
        </w:p>
      </w:tc>
      <w:tc>
        <w:tcPr>
          <w:tcW w:w="669" w:type="dxa"/>
        </w:tcPr>
        <w:p w:rsidR="008A4A95" w:rsidRPr="007B3B51" w:rsidRDefault="008A4A95" w:rsidP="00C02786">
          <w:pPr>
            <w:jc w:val="right"/>
            <w:rPr>
              <w:sz w:val="16"/>
              <w:szCs w:val="16"/>
            </w:rPr>
          </w:pPr>
        </w:p>
      </w:tc>
    </w:tr>
    <w:tr w:rsidR="008A4A95" w:rsidRPr="0055472E" w:rsidTr="00C02786">
      <w:tc>
        <w:tcPr>
          <w:tcW w:w="2190" w:type="dxa"/>
          <w:gridSpan w:val="2"/>
        </w:tcPr>
        <w:p w:rsidR="008A4A95" w:rsidRPr="0055472E" w:rsidRDefault="008A4A95" w:rsidP="00C027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65DD">
            <w:rPr>
              <w:sz w:val="16"/>
              <w:szCs w:val="16"/>
            </w:rPr>
            <w:t>19</w:t>
          </w:r>
          <w:r w:rsidRPr="0055472E">
            <w:rPr>
              <w:sz w:val="16"/>
              <w:szCs w:val="16"/>
            </w:rPr>
            <w:fldChar w:fldCharType="end"/>
          </w:r>
        </w:p>
      </w:tc>
      <w:tc>
        <w:tcPr>
          <w:tcW w:w="2920" w:type="dxa"/>
        </w:tcPr>
        <w:p w:rsidR="008A4A95" w:rsidRPr="0055472E" w:rsidRDefault="008A4A95" w:rsidP="00C0278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65DD">
            <w:rPr>
              <w:sz w:val="16"/>
              <w:szCs w:val="16"/>
            </w:rPr>
            <w:t>23/6/15</w:t>
          </w:r>
          <w:r w:rsidRPr="0055472E">
            <w:rPr>
              <w:sz w:val="16"/>
              <w:szCs w:val="16"/>
            </w:rPr>
            <w:fldChar w:fldCharType="end"/>
          </w:r>
        </w:p>
      </w:tc>
      <w:tc>
        <w:tcPr>
          <w:tcW w:w="2193" w:type="dxa"/>
          <w:gridSpan w:val="2"/>
        </w:tcPr>
        <w:p w:rsidR="008A4A95" w:rsidRPr="0055472E" w:rsidRDefault="008A4A95" w:rsidP="00C027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65DD">
            <w:rPr>
              <w:sz w:val="16"/>
              <w:szCs w:val="16"/>
            </w:rPr>
            <w:instrText>23/06/2015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65DD">
            <w:rPr>
              <w:sz w:val="16"/>
              <w:szCs w:val="16"/>
            </w:rPr>
            <w:instrText>23/6/15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65DD">
            <w:rPr>
              <w:noProof/>
              <w:sz w:val="16"/>
              <w:szCs w:val="16"/>
            </w:rPr>
            <w:t>23/6/15</w:t>
          </w:r>
          <w:r w:rsidRPr="0055472E">
            <w:rPr>
              <w:sz w:val="16"/>
              <w:szCs w:val="16"/>
            </w:rPr>
            <w:fldChar w:fldCharType="end"/>
          </w:r>
        </w:p>
      </w:tc>
    </w:tr>
  </w:tbl>
  <w:p w:rsidR="008A4A95" w:rsidRPr="00C02786" w:rsidRDefault="008A4A95" w:rsidP="00C02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95" w:rsidRDefault="008A4A95">
      <w:r>
        <w:separator/>
      </w:r>
    </w:p>
  </w:footnote>
  <w:footnote w:type="continuationSeparator" w:id="0">
    <w:p w:rsidR="008A4A95" w:rsidRDefault="008A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rsidP="00C02786">
    <w:pPr>
      <w:pStyle w:val="Header"/>
      <w:pBdr>
        <w:bottom w:val="single" w:sz="6" w:space="1" w:color="auto"/>
      </w:pBdr>
    </w:pPr>
  </w:p>
  <w:p w:rsidR="008A4A95" w:rsidRDefault="008A4A95" w:rsidP="00C02786">
    <w:pPr>
      <w:pStyle w:val="Header"/>
      <w:pBdr>
        <w:bottom w:val="single" w:sz="6" w:space="1" w:color="auto"/>
      </w:pBdr>
    </w:pPr>
  </w:p>
  <w:p w:rsidR="008A4A95" w:rsidRPr="001E77D2" w:rsidRDefault="008A4A95" w:rsidP="00C0278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pPr>
      <w:rPr>
        <w:sz w:val="20"/>
      </w:rPr>
    </w:pPr>
    <w:r>
      <w:rPr>
        <w:b/>
        <w:sz w:val="20"/>
      </w:rPr>
      <w:fldChar w:fldCharType="begin"/>
    </w:r>
    <w:r>
      <w:rPr>
        <w:b/>
        <w:sz w:val="20"/>
      </w:rPr>
      <w:instrText xml:space="preserve"> STYLEREF CharChapNo </w:instrText>
    </w:r>
    <w:r>
      <w:rPr>
        <w:b/>
        <w:sz w:val="20"/>
      </w:rPr>
      <w:fldChar w:fldCharType="separate"/>
    </w:r>
    <w:r w:rsidR="00AA1E4D">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A1E4D">
      <w:rPr>
        <w:noProof/>
        <w:sz w:val="20"/>
      </w:rPr>
      <w:t>Legislative instruments not subject to sunsetting</w:t>
    </w:r>
    <w:r>
      <w:rPr>
        <w:sz w:val="20"/>
      </w:rPr>
      <w:fldChar w:fldCharType="end"/>
    </w:r>
  </w:p>
  <w:p w:rsidR="008A4A95" w:rsidRDefault="008A4A95">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A4A95" w:rsidRDefault="008A4A95">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8A2C51" w:rsidRDefault="008A4A95">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AA1E4D">
      <w:rPr>
        <w:noProof/>
        <w:sz w:val="20"/>
      </w:rPr>
      <w:t>Existing disallowance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A1E4D">
      <w:rPr>
        <w:b/>
        <w:noProof/>
        <w:sz w:val="20"/>
      </w:rPr>
      <w:t>Schedule 4</w:t>
    </w:r>
    <w:r w:rsidRPr="008A2C51">
      <w:rPr>
        <w:b/>
        <w:sz w:val="20"/>
      </w:rPr>
      <w:fldChar w:fldCharType="end"/>
    </w:r>
  </w:p>
  <w:p w:rsidR="008A4A95" w:rsidRPr="008A2C51" w:rsidRDefault="008A4A95">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8A4A95" w:rsidRPr="008A2C51" w:rsidRDefault="008A4A95">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BE5CD2" w:rsidRDefault="008A4A95" w:rsidP="00917A24">
    <w:pPr>
      <w:rPr>
        <w:sz w:val="26"/>
        <w:szCs w:val="26"/>
      </w:rPr>
    </w:pPr>
  </w:p>
  <w:p w:rsidR="008A4A95" w:rsidRPr="0020230A" w:rsidRDefault="008A4A95" w:rsidP="00917A24">
    <w:pPr>
      <w:rPr>
        <w:b/>
        <w:sz w:val="20"/>
      </w:rPr>
    </w:pPr>
    <w:r w:rsidRPr="0020230A">
      <w:rPr>
        <w:b/>
        <w:sz w:val="20"/>
      </w:rPr>
      <w:t>Endnotes</w:t>
    </w:r>
  </w:p>
  <w:p w:rsidR="008A4A95" w:rsidRPr="007A1328" w:rsidRDefault="008A4A95" w:rsidP="00917A24">
    <w:pPr>
      <w:rPr>
        <w:sz w:val="20"/>
      </w:rPr>
    </w:pPr>
  </w:p>
  <w:p w:rsidR="008A4A95" w:rsidRPr="007A1328" w:rsidRDefault="008A4A95" w:rsidP="00917A24">
    <w:pPr>
      <w:rPr>
        <w:b/>
        <w:sz w:val="24"/>
      </w:rPr>
    </w:pPr>
  </w:p>
  <w:p w:rsidR="008A4A95" w:rsidRPr="00BE5CD2" w:rsidRDefault="008A4A95" w:rsidP="00917A2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A1E4D">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BE5CD2" w:rsidRDefault="008A4A95" w:rsidP="00917A24">
    <w:pPr>
      <w:jc w:val="right"/>
      <w:rPr>
        <w:sz w:val="26"/>
        <w:szCs w:val="26"/>
      </w:rPr>
    </w:pPr>
  </w:p>
  <w:p w:rsidR="008A4A95" w:rsidRPr="0020230A" w:rsidRDefault="008A4A95" w:rsidP="00917A24">
    <w:pPr>
      <w:jc w:val="right"/>
      <w:rPr>
        <w:b/>
        <w:sz w:val="20"/>
      </w:rPr>
    </w:pPr>
    <w:r w:rsidRPr="0020230A">
      <w:rPr>
        <w:b/>
        <w:sz w:val="20"/>
      </w:rPr>
      <w:t>Endnotes</w:t>
    </w:r>
  </w:p>
  <w:p w:rsidR="008A4A95" w:rsidRPr="007A1328" w:rsidRDefault="008A4A95" w:rsidP="00917A24">
    <w:pPr>
      <w:jc w:val="right"/>
      <w:rPr>
        <w:sz w:val="20"/>
      </w:rPr>
    </w:pPr>
  </w:p>
  <w:p w:rsidR="008A4A95" w:rsidRPr="007A1328" w:rsidRDefault="008A4A95" w:rsidP="00917A24">
    <w:pPr>
      <w:jc w:val="right"/>
      <w:rPr>
        <w:b/>
        <w:sz w:val="24"/>
      </w:rPr>
    </w:pPr>
  </w:p>
  <w:p w:rsidR="008A4A95" w:rsidRPr="00BE5CD2" w:rsidRDefault="008A4A95" w:rsidP="00917A2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A1E4D">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BE5CD2" w:rsidRDefault="008A4A95" w:rsidP="00917A24">
    <w:pPr>
      <w:rPr>
        <w:sz w:val="26"/>
        <w:szCs w:val="26"/>
      </w:rPr>
    </w:pPr>
  </w:p>
  <w:p w:rsidR="008A4A95" w:rsidRPr="0020230A" w:rsidRDefault="008A4A95" w:rsidP="00917A24">
    <w:pPr>
      <w:rPr>
        <w:b/>
        <w:sz w:val="20"/>
      </w:rPr>
    </w:pPr>
    <w:r w:rsidRPr="0020230A">
      <w:rPr>
        <w:b/>
        <w:sz w:val="20"/>
      </w:rPr>
      <w:t>Endnotes</w:t>
    </w:r>
  </w:p>
  <w:p w:rsidR="008A4A95" w:rsidRPr="007A1328" w:rsidRDefault="008A4A95" w:rsidP="00917A24">
    <w:pPr>
      <w:rPr>
        <w:sz w:val="20"/>
      </w:rPr>
    </w:pPr>
  </w:p>
  <w:p w:rsidR="008A4A95" w:rsidRPr="007A1328" w:rsidRDefault="008A4A95" w:rsidP="00917A24">
    <w:pPr>
      <w:rPr>
        <w:b/>
        <w:sz w:val="24"/>
      </w:rPr>
    </w:pPr>
  </w:p>
  <w:p w:rsidR="008A4A95" w:rsidRPr="00BE5CD2" w:rsidRDefault="008A4A95" w:rsidP="00917A2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65DD">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BE5CD2" w:rsidRDefault="008A4A95" w:rsidP="00917A24">
    <w:pPr>
      <w:jc w:val="right"/>
      <w:rPr>
        <w:sz w:val="26"/>
        <w:szCs w:val="26"/>
      </w:rPr>
    </w:pPr>
  </w:p>
  <w:p w:rsidR="008A4A95" w:rsidRPr="0020230A" w:rsidRDefault="008A4A95" w:rsidP="00917A24">
    <w:pPr>
      <w:jc w:val="right"/>
      <w:rPr>
        <w:b/>
        <w:sz w:val="20"/>
      </w:rPr>
    </w:pPr>
    <w:r w:rsidRPr="0020230A">
      <w:rPr>
        <w:b/>
        <w:sz w:val="20"/>
      </w:rPr>
      <w:t>Endnotes</w:t>
    </w:r>
  </w:p>
  <w:p w:rsidR="008A4A95" w:rsidRPr="007A1328" w:rsidRDefault="008A4A95" w:rsidP="00917A24">
    <w:pPr>
      <w:jc w:val="right"/>
      <w:rPr>
        <w:sz w:val="20"/>
      </w:rPr>
    </w:pPr>
  </w:p>
  <w:p w:rsidR="008A4A95" w:rsidRPr="007A1328" w:rsidRDefault="008A4A95" w:rsidP="00917A24">
    <w:pPr>
      <w:jc w:val="right"/>
      <w:rPr>
        <w:b/>
        <w:sz w:val="24"/>
      </w:rPr>
    </w:pPr>
  </w:p>
  <w:p w:rsidR="008A4A95" w:rsidRPr="00BE5CD2" w:rsidRDefault="008A4A95" w:rsidP="00917A2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C65DD">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rsidP="00EA0056">
    <w:pPr>
      <w:pStyle w:val="Header"/>
    </w:pPr>
  </w:p>
  <w:p w:rsidR="008A4A95" w:rsidRPr="00EA0056" w:rsidRDefault="008A4A95"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rsidP="00C02786">
    <w:pPr>
      <w:pStyle w:val="Header"/>
      <w:pBdr>
        <w:bottom w:val="single" w:sz="4" w:space="1" w:color="auto"/>
      </w:pBdr>
    </w:pPr>
  </w:p>
  <w:p w:rsidR="008A4A95" w:rsidRDefault="008A4A95" w:rsidP="00C02786">
    <w:pPr>
      <w:pStyle w:val="Header"/>
      <w:pBdr>
        <w:bottom w:val="single" w:sz="4" w:space="1" w:color="auto"/>
      </w:pBdr>
    </w:pPr>
  </w:p>
  <w:p w:rsidR="008A4A95" w:rsidRPr="001E77D2" w:rsidRDefault="008A4A95" w:rsidP="00C0278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5F1388" w:rsidRDefault="008A4A95" w:rsidP="00C0278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ED79B6" w:rsidRDefault="008A4A95" w:rsidP="00C46819">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ED79B6" w:rsidRDefault="008A4A95" w:rsidP="00C0278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ED79B6" w:rsidRDefault="008A4A95" w:rsidP="006469E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Default="008A4A95" w:rsidP="00917A2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A4A95" w:rsidRDefault="008A4A95" w:rsidP="00917A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A1E4D">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A1E4D">
      <w:rPr>
        <w:noProof/>
        <w:sz w:val="20"/>
      </w:rPr>
      <w:t>Registration</w:t>
    </w:r>
    <w:r>
      <w:rPr>
        <w:sz w:val="20"/>
      </w:rPr>
      <w:fldChar w:fldCharType="end"/>
    </w:r>
  </w:p>
  <w:p w:rsidR="008A4A95" w:rsidRPr="007A1328" w:rsidRDefault="008A4A95" w:rsidP="00917A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A4A95" w:rsidRPr="007A1328" w:rsidRDefault="008A4A95" w:rsidP="00917A24">
    <w:pPr>
      <w:rPr>
        <w:b/>
        <w:sz w:val="24"/>
      </w:rPr>
    </w:pPr>
  </w:p>
  <w:p w:rsidR="008A4A95" w:rsidRPr="007A1328" w:rsidRDefault="008A4A95" w:rsidP="00917A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65D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1E4D">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A1328" w:rsidRDefault="008A4A95" w:rsidP="00917A2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A4A95" w:rsidRPr="007A1328" w:rsidRDefault="008A4A95" w:rsidP="00917A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A1E4D">
      <w:rPr>
        <w:noProof/>
        <w:sz w:val="20"/>
      </w:rPr>
      <w:t>Exemptions and exclusions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A1E4D">
      <w:rPr>
        <w:b/>
        <w:noProof/>
        <w:sz w:val="20"/>
      </w:rPr>
      <w:t>Part 4</w:t>
    </w:r>
    <w:r>
      <w:rPr>
        <w:b/>
        <w:sz w:val="20"/>
      </w:rPr>
      <w:fldChar w:fldCharType="end"/>
    </w:r>
  </w:p>
  <w:p w:rsidR="008A4A95" w:rsidRPr="007A1328" w:rsidRDefault="008A4A95" w:rsidP="00917A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A4A95" w:rsidRPr="007A1328" w:rsidRDefault="008A4A95" w:rsidP="00917A24">
    <w:pPr>
      <w:jc w:val="right"/>
      <w:rPr>
        <w:b/>
        <w:sz w:val="24"/>
      </w:rPr>
    </w:pPr>
  </w:p>
  <w:p w:rsidR="008A4A95" w:rsidRPr="007A1328" w:rsidRDefault="008A4A95" w:rsidP="00917A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65D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1E4D">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95" w:rsidRPr="007A1328" w:rsidRDefault="008A4A95" w:rsidP="00917A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434D"/>
    <w:rsid w:val="0003498B"/>
    <w:rsid w:val="00053CF5"/>
    <w:rsid w:val="00055E25"/>
    <w:rsid w:val="00065A0E"/>
    <w:rsid w:val="000753EE"/>
    <w:rsid w:val="00075B3D"/>
    <w:rsid w:val="00085F53"/>
    <w:rsid w:val="00085FA3"/>
    <w:rsid w:val="00092802"/>
    <w:rsid w:val="000B0A20"/>
    <w:rsid w:val="000B26C3"/>
    <w:rsid w:val="000B52F3"/>
    <w:rsid w:val="000C56FE"/>
    <w:rsid w:val="000D112D"/>
    <w:rsid w:val="000D363E"/>
    <w:rsid w:val="000E081D"/>
    <w:rsid w:val="000E3900"/>
    <w:rsid w:val="000F140F"/>
    <w:rsid w:val="0010180C"/>
    <w:rsid w:val="00101F8B"/>
    <w:rsid w:val="00111E48"/>
    <w:rsid w:val="00114286"/>
    <w:rsid w:val="00122CA1"/>
    <w:rsid w:val="00126C33"/>
    <w:rsid w:val="00126D00"/>
    <w:rsid w:val="001319CB"/>
    <w:rsid w:val="00133419"/>
    <w:rsid w:val="00135AAD"/>
    <w:rsid w:val="001363F5"/>
    <w:rsid w:val="00136C10"/>
    <w:rsid w:val="0014481B"/>
    <w:rsid w:val="00145C33"/>
    <w:rsid w:val="00145D44"/>
    <w:rsid w:val="0014660D"/>
    <w:rsid w:val="001526CC"/>
    <w:rsid w:val="00152824"/>
    <w:rsid w:val="00153593"/>
    <w:rsid w:val="001544DD"/>
    <w:rsid w:val="00180CD3"/>
    <w:rsid w:val="00191B57"/>
    <w:rsid w:val="00192822"/>
    <w:rsid w:val="00195953"/>
    <w:rsid w:val="001A1D83"/>
    <w:rsid w:val="001A25BD"/>
    <w:rsid w:val="001A7F64"/>
    <w:rsid w:val="001B680B"/>
    <w:rsid w:val="001B7079"/>
    <w:rsid w:val="001C2D2D"/>
    <w:rsid w:val="001C3CFF"/>
    <w:rsid w:val="001C5C33"/>
    <w:rsid w:val="001C6C78"/>
    <w:rsid w:val="001D1730"/>
    <w:rsid w:val="001D49E7"/>
    <w:rsid w:val="001D53F8"/>
    <w:rsid w:val="001E0659"/>
    <w:rsid w:val="001E551F"/>
    <w:rsid w:val="001F05DE"/>
    <w:rsid w:val="001F204C"/>
    <w:rsid w:val="0020488A"/>
    <w:rsid w:val="00205DB2"/>
    <w:rsid w:val="002125DA"/>
    <w:rsid w:val="00220EDA"/>
    <w:rsid w:val="00222094"/>
    <w:rsid w:val="00222DA1"/>
    <w:rsid w:val="00223A7F"/>
    <w:rsid w:val="002250FB"/>
    <w:rsid w:val="00227E71"/>
    <w:rsid w:val="002303A1"/>
    <w:rsid w:val="00236782"/>
    <w:rsid w:val="002468A1"/>
    <w:rsid w:val="00254B2F"/>
    <w:rsid w:val="00254C12"/>
    <w:rsid w:val="00262431"/>
    <w:rsid w:val="002705A1"/>
    <w:rsid w:val="00270826"/>
    <w:rsid w:val="00272019"/>
    <w:rsid w:val="0027363B"/>
    <w:rsid w:val="00285FF5"/>
    <w:rsid w:val="00296435"/>
    <w:rsid w:val="0029646C"/>
    <w:rsid w:val="00296E69"/>
    <w:rsid w:val="002A57A4"/>
    <w:rsid w:val="002B0186"/>
    <w:rsid w:val="002B758D"/>
    <w:rsid w:val="002C0E89"/>
    <w:rsid w:val="002C408A"/>
    <w:rsid w:val="002C42F1"/>
    <w:rsid w:val="002C79E4"/>
    <w:rsid w:val="002C7F8D"/>
    <w:rsid w:val="002D35D3"/>
    <w:rsid w:val="002E029D"/>
    <w:rsid w:val="002E1754"/>
    <w:rsid w:val="002E5CA7"/>
    <w:rsid w:val="002F149C"/>
    <w:rsid w:val="002F35CA"/>
    <w:rsid w:val="002F3BDF"/>
    <w:rsid w:val="0030627F"/>
    <w:rsid w:val="0030793D"/>
    <w:rsid w:val="003242D2"/>
    <w:rsid w:val="003269CD"/>
    <w:rsid w:val="00327AAB"/>
    <w:rsid w:val="003328BD"/>
    <w:rsid w:val="00336768"/>
    <w:rsid w:val="00343042"/>
    <w:rsid w:val="00347380"/>
    <w:rsid w:val="00347ABE"/>
    <w:rsid w:val="00351600"/>
    <w:rsid w:val="003567D5"/>
    <w:rsid w:val="003570F6"/>
    <w:rsid w:val="00365485"/>
    <w:rsid w:val="00366209"/>
    <w:rsid w:val="00381B75"/>
    <w:rsid w:val="00393A96"/>
    <w:rsid w:val="00396732"/>
    <w:rsid w:val="0039775E"/>
    <w:rsid w:val="003A3291"/>
    <w:rsid w:val="003C1D3B"/>
    <w:rsid w:val="003C700C"/>
    <w:rsid w:val="003D20DD"/>
    <w:rsid w:val="003D232A"/>
    <w:rsid w:val="003F1A97"/>
    <w:rsid w:val="003F1AF9"/>
    <w:rsid w:val="0041485E"/>
    <w:rsid w:val="00416C40"/>
    <w:rsid w:val="004207D7"/>
    <w:rsid w:val="00420911"/>
    <w:rsid w:val="00420B48"/>
    <w:rsid w:val="00424431"/>
    <w:rsid w:val="00427249"/>
    <w:rsid w:val="00431F83"/>
    <w:rsid w:val="00434898"/>
    <w:rsid w:val="00441257"/>
    <w:rsid w:val="00442444"/>
    <w:rsid w:val="004448B6"/>
    <w:rsid w:val="00454D0B"/>
    <w:rsid w:val="00457AC5"/>
    <w:rsid w:val="0046636E"/>
    <w:rsid w:val="00471001"/>
    <w:rsid w:val="0047221D"/>
    <w:rsid w:val="00475914"/>
    <w:rsid w:val="00482B0A"/>
    <w:rsid w:val="00490956"/>
    <w:rsid w:val="00492AF6"/>
    <w:rsid w:val="0049476B"/>
    <w:rsid w:val="00496E43"/>
    <w:rsid w:val="004B1E60"/>
    <w:rsid w:val="004B717C"/>
    <w:rsid w:val="004C4116"/>
    <w:rsid w:val="004C56E1"/>
    <w:rsid w:val="004C65DD"/>
    <w:rsid w:val="004D25B2"/>
    <w:rsid w:val="004D2CCB"/>
    <w:rsid w:val="004D41FA"/>
    <w:rsid w:val="004E01BE"/>
    <w:rsid w:val="004E3375"/>
    <w:rsid w:val="004E6672"/>
    <w:rsid w:val="004F0A32"/>
    <w:rsid w:val="004F586F"/>
    <w:rsid w:val="004F6F63"/>
    <w:rsid w:val="0051543A"/>
    <w:rsid w:val="00524BE1"/>
    <w:rsid w:val="00535BFA"/>
    <w:rsid w:val="00545344"/>
    <w:rsid w:val="00553BBD"/>
    <w:rsid w:val="00553CCE"/>
    <w:rsid w:val="00554699"/>
    <w:rsid w:val="005548F9"/>
    <w:rsid w:val="0055498A"/>
    <w:rsid w:val="00561460"/>
    <w:rsid w:val="00564001"/>
    <w:rsid w:val="0057375F"/>
    <w:rsid w:val="00577475"/>
    <w:rsid w:val="00584A71"/>
    <w:rsid w:val="005867F2"/>
    <w:rsid w:val="00590B66"/>
    <w:rsid w:val="00594F6A"/>
    <w:rsid w:val="005A04A5"/>
    <w:rsid w:val="005A0F53"/>
    <w:rsid w:val="005A2A56"/>
    <w:rsid w:val="005B2BDF"/>
    <w:rsid w:val="005C20BB"/>
    <w:rsid w:val="005C7760"/>
    <w:rsid w:val="005C7BB8"/>
    <w:rsid w:val="005D40F1"/>
    <w:rsid w:val="005D464F"/>
    <w:rsid w:val="005D491C"/>
    <w:rsid w:val="005D5651"/>
    <w:rsid w:val="005D6F22"/>
    <w:rsid w:val="005D7FD0"/>
    <w:rsid w:val="005E42DE"/>
    <w:rsid w:val="005E5309"/>
    <w:rsid w:val="005E5A43"/>
    <w:rsid w:val="005E6D7C"/>
    <w:rsid w:val="005F38C6"/>
    <w:rsid w:val="005F5365"/>
    <w:rsid w:val="00603CF4"/>
    <w:rsid w:val="0060499E"/>
    <w:rsid w:val="00610CB1"/>
    <w:rsid w:val="006133D2"/>
    <w:rsid w:val="00630C62"/>
    <w:rsid w:val="006334F8"/>
    <w:rsid w:val="00641D25"/>
    <w:rsid w:val="0064255E"/>
    <w:rsid w:val="00643BCD"/>
    <w:rsid w:val="00645165"/>
    <w:rsid w:val="00645A49"/>
    <w:rsid w:val="006469E9"/>
    <w:rsid w:val="00647421"/>
    <w:rsid w:val="006503AC"/>
    <w:rsid w:val="006548E6"/>
    <w:rsid w:val="00657047"/>
    <w:rsid w:val="0065794A"/>
    <w:rsid w:val="00665B4A"/>
    <w:rsid w:val="00672003"/>
    <w:rsid w:val="00672979"/>
    <w:rsid w:val="00675602"/>
    <w:rsid w:val="006819A4"/>
    <w:rsid w:val="00686152"/>
    <w:rsid w:val="00686EEB"/>
    <w:rsid w:val="006A4BA5"/>
    <w:rsid w:val="006A5158"/>
    <w:rsid w:val="006B28EE"/>
    <w:rsid w:val="006B75A8"/>
    <w:rsid w:val="006C31CA"/>
    <w:rsid w:val="006C4BED"/>
    <w:rsid w:val="006C53D2"/>
    <w:rsid w:val="006C795D"/>
    <w:rsid w:val="006D0603"/>
    <w:rsid w:val="006D18DE"/>
    <w:rsid w:val="006D4B99"/>
    <w:rsid w:val="006D53F3"/>
    <w:rsid w:val="006E6AF8"/>
    <w:rsid w:val="006F2504"/>
    <w:rsid w:val="006F4850"/>
    <w:rsid w:val="007037DD"/>
    <w:rsid w:val="007067C6"/>
    <w:rsid w:val="00716AFD"/>
    <w:rsid w:val="00717563"/>
    <w:rsid w:val="00730AB3"/>
    <w:rsid w:val="00732425"/>
    <w:rsid w:val="00733D1E"/>
    <w:rsid w:val="00733ED9"/>
    <w:rsid w:val="00735B24"/>
    <w:rsid w:val="0073761F"/>
    <w:rsid w:val="00742578"/>
    <w:rsid w:val="00742BE4"/>
    <w:rsid w:val="0074530F"/>
    <w:rsid w:val="00750F54"/>
    <w:rsid w:val="007576E3"/>
    <w:rsid w:val="00757D9D"/>
    <w:rsid w:val="00761B76"/>
    <w:rsid w:val="007640FB"/>
    <w:rsid w:val="007718E0"/>
    <w:rsid w:val="007863D1"/>
    <w:rsid w:val="00787D5F"/>
    <w:rsid w:val="00787E97"/>
    <w:rsid w:val="007906BD"/>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C5067"/>
    <w:rsid w:val="007D1B1B"/>
    <w:rsid w:val="007D2042"/>
    <w:rsid w:val="007D6F6D"/>
    <w:rsid w:val="007E21C3"/>
    <w:rsid w:val="007F4CEA"/>
    <w:rsid w:val="007F6B43"/>
    <w:rsid w:val="00800EE9"/>
    <w:rsid w:val="00802693"/>
    <w:rsid w:val="00806F4F"/>
    <w:rsid w:val="008200F1"/>
    <w:rsid w:val="00820E6A"/>
    <w:rsid w:val="008235F2"/>
    <w:rsid w:val="0083090B"/>
    <w:rsid w:val="00831C58"/>
    <w:rsid w:val="00834026"/>
    <w:rsid w:val="0083694C"/>
    <w:rsid w:val="008421EA"/>
    <w:rsid w:val="008529D0"/>
    <w:rsid w:val="00853005"/>
    <w:rsid w:val="00855B7C"/>
    <w:rsid w:val="008621D6"/>
    <w:rsid w:val="0088018A"/>
    <w:rsid w:val="00884A91"/>
    <w:rsid w:val="00890A16"/>
    <w:rsid w:val="008A0D3A"/>
    <w:rsid w:val="008A254D"/>
    <w:rsid w:val="008A3D32"/>
    <w:rsid w:val="008A4A95"/>
    <w:rsid w:val="008A5870"/>
    <w:rsid w:val="008A5DD5"/>
    <w:rsid w:val="008B131D"/>
    <w:rsid w:val="008B7DD7"/>
    <w:rsid w:val="008C1D70"/>
    <w:rsid w:val="008C38FE"/>
    <w:rsid w:val="008D64ED"/>
    <w:rsid w:val="008E02E5"/>
    <w:rsid w:val="008E2F54"/>
    <w:rsid w:val="008E74ED"/>
    <w:rsid w:val="008E7D39"/>
    <w:rsid w:val="008F5EC2"/>
    <w:rsid w:val="00901D54"/>
    <w:rsid w:val="00901DA5"/>
    <w:rsid w:val="00902FB5"/>
    <w:rsid w:val="009070F5"/>
    <w:rsid w:val="00914CC9"/>
    <w:rsid w:val="00917A24"/>
    <w:rsid w:val="00926941"/>
    <w:rsid w:val="0093033C"/>
    <w:rsid w:val="009337A8"/>
    <w:rsid w:val="009354E2"/>
    <w:rsid w:val="009356C5"/>
    <w:rsid w:val="00944599"/>
    <w:rsid w:val="0095322A"/>
    <w:rsid w:val="009553F5"/>
    <w:rsid w:val="00955473"/>
    <w:rsid w:val="00960244"/>
    <w:rsid w:val="009676B9"/>
    <w:rsid w:val="0097200C"/>
    <w:rsid w:val="00982FFF"/>
    <w:rsid w:val="00987DF2"/>
    <w:rsid w:val="00992087"/>
    <w:rsid w:val="00992710"/>
    <w:rsid w:val="009A5074"/>
    <w:rsid w:val="009A595E"/>
    <w:rsid w:val="009B0DAE"/>
    <w:rsid w:val="009B58EF"/>
    <w:rsid w:val="009D3A6B"/>
    <w:rsid w:val="009D5C2D"/>
    <w:rsid w:val="009D6EBE"/>
    <w:rsid w:val="009E3171"/>
    <w:rsid w:val="009F1A93"/>
    <w:rsid w:val="009F3211"/>
    <w:rsid w:val="009F588C"/>
    <w:rsid w:val="00A01333"/>
    <w:rsid w:val="00A01F2B"/>
    <w:rsid w:val="00A01FB2"/>
    <w:rsid w:val="00A03F84"/>
    <w:rsid w:val="00A1281A"/>
    <w:rsid w:val="00A17D1D"/>
    <w:rsid w:val="00A20966"/>
    <w:rsid w:val="00A23033"/>
    <w:rsid w:val="00A26EC4"/>
    <w:rsid w:val="00A31BE9"/>
    <w:rsid w:val="00A31CCB"/>
    <w:rsid w:val="00A330D0"/>
    <w:rsid w:val="00A40923"/>
    <w:rsid w:val="00A5794C"/>
    <w:rsid w:val="00A673CD"/>
    <w:rsid w:val="00A7238F"/>
    <w:rsid w:val="00A91F48"/>
    <w:rsid w:val="00A939BC"/>
    <w:rsid w:val="00A96A73"/>
    <w:rsid w:val="00AA1E4D"/>
    <w:rsid w:val="00AA64FB"/>
    <w:rsid w:val="00AB3AB7"/>
    <w:rsid w:val="00AB3C0F"/>
    <w:rsid w:val="00AC1977"/>
    <w:rsid w:val="00AC2749"/>
    <w:rsid w:val="00AD4C82"/>
    <w:rsid w:val="00AE3BDB"/>
    <w:rsid w:val="00AE5649"/>
    <w:rsid w:val="00AF777E"/>
    <w:rsid w:val="00B00FEF"/>
    <w:rsid w:val="00B02301"/>
    <w:rsid w:val="00B11FF4"/>
    <w:rsid w:val="00B23327"/>
    <w:rsid w:val="00B267A3"/>
    <w:rsid w:val="00B2730F"/>
    <w:rsid w:val="00B341F1"/>
    <w:rsid w:val="00B3425C"/>
    <w:rsid w:val="00B41A08"/>
    <w:rsid w:val="00B4372D"/>
    <w:rsid w:val="00B43822"/>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1C73"/>
    <w:rsid w:val="00B82EAA"/>
    <w:rsid w:val="00BA3AA3"/>
    <w:rsid w:val="00BA4CD6"/>
    <w:rsid w:val="00BA56DA"/>
    <w:rsid w:val="00BA5A9A"/>
    <w:rsid w:val="00BA61EE"/>
    <w:rsid w:val="00BA761C"/>
    <w:rsid w:val="00BB7CFC"/>
    <w:rsid w:val="00BC1EB2"/>
    <w:rsid w:val="00BC63F3"/>
    <w:rsid w:val="00BD0348"/>
    <w:rsid w:val="00BD12AB"/>
    <w:rsid w:val="00BD4E56"/>
    <w:rsid w:val="00BE7291"/>
    <w:rsid w:val="00C00F2A"/>
    <w:rsid w:val="00C02786"/>
    <w:rsid w:val="00C02DBF"/>
    <w:rsid w:val="00C03332"/>
    <w:rsid w:val="00C13341"/>
    <w:rsid w:val="00C143E8"/>
    <w:rsid w:val="00C148AB"/>
    <w:rsid w:val="00C17668"/>
    <w:rsid w:val="00C24D82"/>
    <w:rsid w:val="00C321EA"/>
    <w:rsid w:val="00C33891"/>
    <w:rsid w:val="00C34B2A"/>
    <w:rsid w:val="00C452AC"/>
    <w:rsid w:val="00C46819"/>
    <w:rsid w:val="00C50FB8"/>
    <w:rsid w:val="00C5685E"/>
    <w:rsid w:val="00C56C15"/>
    <w:rsid w:val="00C65016"/>
    <w:rsid w:val="00C70FAF"/>
    <w:rsid w:val="00C73929"/>
    <w:rsid w:val="00C74580"/>
    <w:rsid w:val="00C76EA0"/>
    <w:rsid w:val="00C82160"/>
    <w:rsid w:val="00C82911"/>
    <w:rsid w:val="00C82D38"/>
    <w:rsid w:val="00C85260"/>
    <w:rsid w:val="00C85878"/>
    <w:rsid w:val="00C861D2"/>
    <w:rsid w:val="00C92281"/>
    <w:rsid w:val="00C92CDA"/>
    <w:rsid w:val="00C9472B"/>
    <w:rsid w:val="00C95A4E"/>
    <w:rsid w:val="00C96597"/>
    <w:rsid w:val="00C969F3"/>
    <w:rsid w:val="00CA0DE5"/>
    <w:rsid w:val="00CA1EB2"/>
    <w:rsid w:val="00CA501C"/>
    <w:rsid w:val="00CB7B97"/>
    <w:rsid w:val="00CC1FC2"/>
    <w:rsid w:val="00CC4EF4"/>
    <w:rsid w:val="00CC5A7E"/>
    <w:rsid w:val="00CC60E7"/>
    <w:rsid w:val="00CC7753"/>
    <w:rsid w:val="00CC7CA2"/>
    <w:rsid w:val="00CD0CCA"/>
    <w:rsid w:val="00CD11C3"/>
    <w:rsid w:val="00CD3D6F"/>
    <w:rsid w:val="00CD5E4D"/>
    <w:rsid w:val="00CE233A"/>
    <w:rsid w:val="00D1003D"/>
    <w:rsid w:val="00D10555"/>
    <w:rsid w:val="00D222D8"/>
    <w:rsid w:val="00D23277"/>
    <w:rsid w:val="00D304D1"/>
    <w:rsid w:val="00D36966"/>
    <w:rsid w:val="00D4344D"/>
    <w:rsid w:val="00D43C47"/>
    <w:rsid w:val="00D4502B"/>
    <w:rsid w:val="00D47851"/>
    <w:rsid w:val="00D50A88"/>
    <w:rsid w:val="00D50D04"/>
    <w:rsid w:val="00D510D6"/>
    <w:rsid w:val="00D563D1"/>
    <w:rsid w:val="00D629D5"/>
    <w:rsid w:val="00D7063D"/>
    <w:rsid w:val="00D80D44"/>
    <w:rsid w:val="00D8690D"/>
    <w:rsid w:val="00D9415C"/>
    <w:rsid w:val="00D9574F"/>
    <w:rsid w:val="00D96FAA"/>
    <w:rsid w:val="00D97C6A"/>
    <w:rsid w:val="00D97F3C"/>
    <w:rsid w:val="00DA047E"/>
    <w:rsid w:val="00DB2833"/>
    <w:rsid w:val="00DB78AA"/>
    <w:rsid w:val="00DC0A87"/>
    <w:rsid w:val="00DC0B26"/>
    <w:rsid w:val="00DD3616"/>
    <w:rsid w:val="00DE0A50"/>
    <w:rsid w:val="00DE1119"/>
    <w:rsid w:val="00DE1601"/>
    <w:rsid w:val="00DF7A67"/>
    <w:rsid w:val="00E01629"/>
    <w:rsid w:val="00E0170F"/>
    <w:rsid w:val="00E0182A"/>
    <w:rsid w:val="00E04A89"/>
    <w:rsid w:val="00E115EE"/>
    <w:rsid w:val="00E212D0"/>
    <w:rsid w:val="00E371BB"/>
    <w:rsid w:val="00E4184A"/>
    <w:rsid w:val="00E476B6"/>
    <w:rsid w:val="00E51032"/>
    <w:rsid w:val="00E62378"/>
    <w:rsid w:val="00E62BED"/>
    <w:rsid w:val="00E73A1B"/>
    <w:rsid w:val="00E76310"/>
    <w:rsid w:val="00E83CB5"/>
    <w:rsid w:val="00E93BF3"/>
    <w:rsid w:val="00E95A6B"/>
    <w:rsid w:val="00EA0056"/>
    <w:rsid w:val="00EA0B45"/>
    <w:rsid w:val="00EA14B9"/>
    <w:rsid w:val="00EA14C2"/>
    <w:rsid w:val="00EB00FD"/>
    <w:rsid w:val="00EB31CA"/>
    <w:rsid w:val="00EB45BF"/>
    <w:rsid w:val="00EC6938"/>
    <w:rsid w:val="00ED310D"/>
    <w:rsid w:val="00EE7651"/>
    <w:rsid w:val="00EF4F03"/>
    <w:rsid w:val="00F00C4C"/>
    <w:rsid w:val="00F03CB8"/>
    <w:rsid w:val="00F04553"/>
    <w:rsid w:val="00F10548"/>
    <w:rsid w:val="00F1343A"/>
    <w:rsid w:val="00F21027"/>
    <w:rsid w:val="00F33606"/>
    <w:rsid w:val="00F35903"/>
    <w:rsid w:val="00F3623A"/>
    <w:rsid w:val="00F37028"/>
    <w:rsid w:val="00F4594E"/>
    <w:rsid w:val="00F5332E"/>
    <w:rsid w:val="00F54B0B"/>
    <w:rsid w:val="00F57858"/>
    <w:rsid w:val="00F60524"/>
    <w:rsid w:val="00F60F4F"/>
    <w:rsid w:val="00F72662"/>
    <w:rsid w:val="00F72DBD"/>
    <w:rsid w:val="00F84175"/>
    <w:rsid w:val="00F8464C"/>
    <w:rsid w:val="00F85736"/>
    <w:rsid w:val="00FB2A3E"/>
    <w:rsid w:val="00FB515C"/>
    <w:rsid w:val="00FC1CF1"/>
    <w:rsid w:val="00FC6567"/>
    <w:rsid w:val="00FD212A"/>
    <w:rsid w:val="00FD41B2"/>
    <w:rsid w:val="00FD4915"/>
    <w:rsid w:val="00FD4B3A"/>
    <w:rsid w:val="00FE0921"/>
    <w:rsid w:val="00FE7351"/>
    <w:rsid w:val="00FF20D1"/>
    <w:rsid w:val="00FF5B0A"/>
    <w:rsid w:val="00FF7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F53"/>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31CC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1CC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085F53"/>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85F5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85F5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85F5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85F53"/>
  </w:style>
  <w:style w:type="character" w:customStyle="1" w:styleId="CharAmSchText">
    <w:name w:val="CharAmSchText"/>
    <w:basedOn w:val="OPCCharBase"/>
    <w:uiPriority w:val="1"/>
    <w:qFormat/>
    <w:rsid w:val="00085F53"/>
  </w:style>
  <w:style w:type="character" w:customStyle="1" w:styleId="CharChapNo">
    <w:name w:val="CharChapNo"/>
    <w:basedOn w:val="OPCCharBase"/>
    <w:qFormat/>
    <w:rsid w:val="00085F53"/>
  </w:style>
  <w:style w:type="character" w:customStyle="1" w:styleId="CharChapText">
    <w:name w:val="CharChapText"/>
    <w:basedOn w:val="OPCCharBase"/>
    <w:qFormat/>
    <w:rsid w:val="00085F53"/>
  </w:style>
  <w:style w:type="character" w:customStyle="1" w:styleId="CharDivNo">
    <w:name w:val="CharDivNo"/>
    <w:basedOn w:val="OPCCharBase"/>
    <w:qFormat/>
    <w:rsid w:val="00085F53"/>
  </w:style>
  <w:style w:type="character" w:customStyle="1" w:styleId="CharDivText">
    <w:name w:val="CharDivText"/>
    <w:basedOn w:val="OPCCharBase"/>
    <w:qFormat/>
    <w:rsid w:val="00085F53"/>
  </w:style>
  <w:style w:type="character" w:customStyle="1" w:styleId="CharPartNo">
    <w:name w:val="CharPartNo"/>
    <w:basedOn w:val="OPCCharBase"/>
    <w:qFormat/>
    <w:rsid w:val="00085F53"/>
  </w:style>
  <w:style w:type="character" w:customStyle="1" w:styleId="CharPartText">
    <w:name w:val="CharPartText"/>
    <w:basedOn w:val="OPCCharBase"/>
    <w:qFormat/>
    <w:rsid w:val="00085F53"/>
  </w:style>
  <w:style w:type="character" w:customStyle="1" w:styleId="OPCCharBase">
    <w:name w:val="OPCCharBase"/>
    <w:uiPriority w:val="1"/>
    <w:qFormat/>
    <w:rsid w:val="00085F53"/>
  </w:style>
  <w:style w:type="paragraph" w:customStyle="1" w:styleId="OPCParaBase">
    <w:name w:val="OPCParaBase"/>
    <w:link w:val="OPCParaBaseChar"/>
    <w:qFormat/>
    <w:rsid w:val="00085F53"/>
    <w:pPr>
      <w:spacing w:line="260" w:lineRule="atLeast"/>
    </w:pPr>
    <w:rPr>
      <w:sz w:val="22"/>
    </w:rPr>
  </w:style>
  <w:style w:type="character" w:customStyle="1" w:styleId="CharSectno">
    <w:name w:val="CharSectno"/>
    <w:basedOn w:val="OPCCharBase"/>
    <w:qFormat/>
    <w:rsid w:val="00085F53"/>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85F53"/>
    <w:pPr>
      <w:spacing w:line="240" w:lineRule="auto"/>
      <w:ind w:left="1134"/>
    </w:pPr>
    <w:rPr>
      <w:sz w:val="20"/>
    </w:rPr>
  </w:style>
  <w:style w:type="paragraph" w:customStyle="1" w:styleId="ShortT">
    <w:name w:val="ShortT"/>
    <w:basedOn w:val="OPCParaBase"/>
    <w:next w:val="Normal"/>
    <w:qFormat/>
    <w:rsid w:val="00085F53"/>
    <w:pPr>
      <w:spacing w:line="240" w:lineRule="auto"/>
    </w:pPr>
    <w:rPr>
      <w:b/>
      <w:sz w:val="40"/>
    </w:rPr>
  </w:style>
  <w:style w:type="paragraph" w:customStyle="1" w:styleId="Penalty">
    <w:name w:val="Penalty"/>
    <w:basedOn w:val="OPCParaBase"/>
    <w:rsid w:val="00085F53"/>
    <w:pPr>
      <w:tabs>
        <w:tab w:val="left" w:pos="2977"/>
      </w:tabs>
      <w:spacing w:before="180" w:line="240" w:lineRule="auto"/>
      <w:ind w:left="1985" w:hanging="851"/>
    </w:pPr>
  </w:style>
  <w:style w:type="paragraph" w:customStyle="1" w:styleId="ActHead1">
    <w:name w:val="ActHead 1"/>
    <w:aliases w:val="c"/>
    <w:basedOn w:val="OPCParaBase"/>
    <w:next w:val="Normal"/>
    <w:qFormat/>
    <w:rsid w:val="00085F53"/>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085F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5F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5F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5F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5F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5F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5F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5F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5F53"/>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7718E0"/>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7718E0"/>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085F53"/>
    <w:pPr>
      <w:spacing w:line="240" w:lineRule="auto"/>
    </w:pPr>
    <w:rPr>
      <w:sz w:val="20"/>
    </w:rPr>
  </w:style>
  <w:style w:type="paragraph" w:customStyle="1" w:styleId="ActHead2">
    <w:name w:val="ActHead 2"/>
    <w:aliases w:val="p"/>
    <w:basedOn w:val="OPCParaBase"/>
    <w:next w:val="ActHead3"/>
    <w:qFormat/>
    <w:rsid w:val="00085F53"/>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085F5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085F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5F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85F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5F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5F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5F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5F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85F53"/>
  </w:style>
  <w:style w:type="paragraph" w:customStyle="1" w:styleId="Blocks">
    <w:name w:val="Blocks"/>
    <w:aliases w:val="bb"/>
    <w:basedOn w:val="OPCParaBase"/>
    <w:qFormat/>
    <w:rsid w:val="00085F53"/>
    <w:pPr>
      <w:spacing w:line="240" w:lineRule="auto"/>
    </w:pPr>
    <w:rPr>
      <w:sz w:val="24"/>
    </w:rPr>
  </w:style>
  <w:style w:type="paragraph" w:customStyle="1" w:styleId="BoxText">
    <w:name w:val="BoxText"/>
    <w:aliases w:val="bt"/>
    <w:basedOn w:val="OPCParaBase"/>
    <w:qFormat/>
    <w:rsid w:val="00085F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5F53"/>
    <w:rPr>
      <w:b/>
    </w:rPr>
  </w:style>
  <w:style w:type="paragraph" w:customStyle="1" w:styleId="BoxHeadItalic">
    <w:name w:val="BoxHeadItalic"/>
    <w:aliases w:val="bhi"/>
    <w:basedOn w:val="BoxText"/>
    <w:next w:val="BoxStep"/>
    <w:qFormat/>
    <w:rsid w:val="00085F53"/>
    <w:rPr>
      <w:i/>
    </w:rPr>
  </w:style>
  <w:style w:type="paragraph" w:customStyle="1" w:styleId="BoxList">
    <w:name w:val="BoxList"/>
    <w:aliases w:val="bl"/>
    <w:basedOn w:val="BoxText"/>
    <w:qFormat/>
    <w:rsid w:val="00085F53"/>
    <w:pPr>
      <w:ind w:left="1559" w:hanging="425"/>
    </w:pPr>
  </w:style>
  <w:style w:type="paragraph" w:customStyle="1" w:styleId="BoxNote">
    <w:name w:val="BoxNote"/>
    <w:aliases w:val="bn"/>
    <w:basedOn w:val="BoxText"/>
    <w:qFormat/>
    <w:rsid w:val="00085F53"/>
    <w:pPr>
      <w:tabs>
        <w:tab w:val="left" w:pos="1985"/>
      </w:tabs>
      <w:spacing w:before="122" w:line="198" w:lineRule="exact"/>
      <w:ind w:left="2948" w:hanging="1814"/>
    </w:pPr>
    <w:rPr>
      <w:sz w:val="18"/>
    </w:rPr>
  </w:style>
  <w:style w:type="paragraph" w:customStyle="1" w:styleId="BoxPara">
    <w:name w:val="BoxPara"/>
    <w:aliases w:val="bp"/>
    <w:basedOn w:val="BoxText"/>
    <w:qFormat/>
    <w:rsid w:val="00085F53"/>
    <w:pPr>
      <w:tabs>
        <w:tab w:val="right" w:pos="2268"/>
      </w:tabs>
      <w:ind w:left="2552" w:hanging="1418"/>
    </w:pPr>
  </w:style>
  <w:style w:type="paragraph" w:customStyle="1" w:styleId="BoxStep">
    <w:name w:val="BoxStep"/>
    <w:aliases w:val="bs"/>
    <w:basedOn w:val="BoxText"/>
    <w:qFormat/>
    <w:rsid w:val="00085F53"/>
    <w:pPr>
      <w:ind w:left="1985" w:hanging="851"/>
    </w:pPr>
  </w:style>
  <w:style w:type="character" w:customStyle="1" w:styleId="CharAmPartNo">
    <w:name w:val="CharAmPartNo"/>
    <w:basedOn w:val="OPCCharBase"/>
    <w:uiPriority w:val="1"/>
    <w:qFormat/>
    <w:rsid w:val="00085F53"/>
  </w:style>
  <w:style w:type="character" w:customStyle="1" w:styleId="CharAmPartText">
    <w:name w:val="CharAmPartText"/>
    <w:basedOn w:val="OPCCharBase"/>
    <w:uiPriority w:val="1"/>
    <w:qFormat/>
    <w:rsid w:val="00085F53"/>
  </w:style>
  <w:style w:type="character" w:customStyle="1" w:styleId="CharBoldItalic">
    <w:name w:val="CharBoldItalic"/>
    <w:basedOn w:val="OPCCharBase"/>
    <w:uiPriority w:val="1"/>
    <w:qFormat/>
    <w:rsid w:val="00085F53"/>
    <w:rPr>
      <w:b/>
      <w:i/>
    </w:rPr>
  </w:style>
  <w:style w:type="character" w:customStyle="1" w:styleId="CharItalic">
    <w:name w:val="CharItalic"/>
    <w:basedOn w:val="OPCCharBase"/>
    <w:uiPriority w:val="1"/>
    <w:qFormat/>
    <w:rsid w:val="00085F53"/>
    <w:rPr>
      <w:i/>
    </w:rPr>
  </w:style>
  <w:style w:type="character" w:customStyle="1" w:styleId="CharSubdNo">
    <w:name w:val="CharSubdNo"/>
    <w:basedOn w:val="OPCCharBase"/>
    <w:uiPriority w:val="1"/>
    <w:qFormat/>
    <w:rsid w:val="00085F53"/>
  </w:style>
  <w:style w:type="character" w:customStyle="1" w:styleId="CharSubdText">
    <w:name w:val="CharSubdText"/>
    <w:basedOn w:val="OPCCharBase"/>
    <w:uiPriority w:val="1"/>
    <w:qFormat/>
    <w:rsid w:val="00085F53"/>
  </w:style>
  <w:style w:type="paragraph" w:customStyle="1" w:styleId="CTA--">
    <w:name w:val="CTA --"/>
    <w:basedOn w:val="OPCParaBase"/>
    <w:next w:val="Normal"/>
    <w:rsid w:val="00085F53"/>
    <w:pPr>
      <w:spacing w:before="60" w:line="240" w:lineRule="atLeast"/>
      <w:ind w:left="142" w:hanging="142"/>
    </w:pPr>
    <w:rPr>
      <w:sz w:val="20"/>
    </w:rPr>
  </w:style>
  <w:style w:type="paragraph" w:customStyle="1" w:styleId="CTA-">
    <w:name w:val="CTA -"/>
    <w:basedOn w:val="OPCParaBase"/>
    <w:rsid w:val="00085F53"/>
    <w:pPr>
      <w:spacing w:before="60" w:line="240" w:lineRule="atLeast"/>
      <w:ind w:left="85" w:hanging="85"/>
    </w:pPr>
    <w:rPr>
      <w:sz w:val="20"/>
    </w:rPr>
  </w:style>
  <w:style w:type="paragraph" w:customStyle="1" w:styleId="CTA---">
    <w:name w:val="CTA ---"/>
    <w:basedOn w:val="OPCParaBase"/>
    <w:next w:val="Normal"/>
    <w:rsid w:val="00085F53"/>
    <w:pPr>
      <w:spacing w:before="60" w:line="240" w:lineRule="atLeast"/>
      <w:ind w:left="198" w:hanging="198"/>
    </w:pPr>
    <w:rPr>
      <w:sz w:val="20"/>
    </w:rPr>
  </w:style>
  <w:style w:type="paragraph" w:customStyle="1" w:styleId="CTA----">
    <w:name w:val="CTA ----"/>
    <w:basedOn w:val="OPCParaBase"/>
    <w:next w:val="Normal"/>
    <w:rsid w:val="00085F53"/>
    <w:pPr>
      <w:spacing w:before="60" w:line="240" w:lineRule="atLeast"/>
      <w:ind w:left="255" w:hanging="255"/>
    </w:pPr>
    <w:rPr>
      <w:sz w:val="20"/>
    </w:rPr>
  </w:style>
  <w:style w:type="paragraph" w:customStyle="1" w:styleId="CTA1a">
    <w:name w:val="CTA 1(a)"/>
    <w:basedOn w:val="OPCParaBase"/>
    <w:rsid w:val="00085F53"/>
    <w:pPr>
      <w:tabs>
        <w:tab w:val="right" w:pos="414"/>
      </w:tabs>
      <w:spacing w:before="40" w:line="240" w:lineRule="atLeast"/>
      <w:ind w:left="675" w:hanging="675"/>
    </w:pPr>
    <w:rPr>
      <w:sz w:val="20"/>
    </w:rPr>
  </w:style>
  <w:style w:type="paragraph" w:customStyle="1" w:styleId="CTA1ai">
    <w:name w:val="CTA 1(a)(i)"/>
    <w:basedOn w:val="OPCParaBase"/>
    <w:rsid w:val="00085F53"/>
    <w:pPr>
      <w:tabs>
        <w:tab w:val="right" w:pos="1004"/>
      </w:tabs>
      <w:spacing w:before="40" w:line="240" w:lineRule="atLeast"/>
      <w:ind w:left="1253" w:hanging="1253"/>
    </w:pPr>
    <w:rPr>
      <w:sz w:val="20"/>
    </w:rPr>
  </w:style>
  <w:style w:type="paragraph" w:customStyle="1" w:styleId="CTA2a">
    <w:name w:val="CTA 2(a)"/>
    <w:basedOn w:val="OPCParaBase"/>
    <w:rsid w:val="00085F53"/>
    <w:pPr>
      <w:tabs>
        <w:tab w:val="right" w:pos="482"/>
      </w:tabs>
      <w:spacing w:before="40" w:line="240" w:lineRule="atLeast"/>
      <w:ind w:left="748" w:hanging="748"/>
    </w:pPr>
    <w:rPr>
      <w:sz w:val="20"/>
    </w:rPr>
  </w:style>
  <w:style w:type="paragraph" w:customStyle="1" w:styleId="CTA2ai">
    <w:name w:val="CTA 2(a)(i)"/>
    <w:basedOn w:val="OPCParaBase"/>
    <w:rsid w:val="00085F53"/>
    <w:pPr>
      <w:tabs>
        <w:tab w:val="right" w:pos="1089"/>
      </w:tabs>
      <w:spacing w:before="40" w:line="240" w:lineRule="atLeast"/>
      <w:ind w:left="1327" w:hanging="1327"/>
    </w:pPr>
    <w:rPr>
      <w:sz w:val="20"/>
    </w:rPr>
  </w:style>
  <w:style w:type="paragraph" w:customStyle="1" w:styleId="CTA3a">
    <w:name w:val="CTA 3(a)"/>
    <w:basedOn w:val="OPCParaBase"/>
    <w:rsid w:val="00085F53"/>
    <w:pPr>
      <w:tabs>
        <w:tab w:val="right" w:pos="556"/>
      </w:tabs>
      <w:spacing w:before="40" w:line="240" w:lineRule="atLeast"/>
      <w:ind w:left="805" w:hanging="805"/>
    </w:pPr>
    <w:rPr>
      <w:sz w:val="20"/>
    </w:rPr>
  </w:style>
  <w:style w:type="paragraph" w:customStyle="1" w:styleId="CTA3ai">
    <w:name w:val="CTA 3(a)(i)"/>
    <w:basedOn w:val="OPCParaBase"/>
    <w:rsid w:val="00085F53"/>
    <w:pPr>
      <w:tabs>
        <w:tab w:val="right" w:pos="1140"/>
      </w:tabs>
      <w:spacing w:before="40" w:line="240" w:lineRule="atLeast"/>
      <w:ind w:left="1361" w:hanging="1361"/>
    </w:pPr>
    <w:rPr>
      <w:sz w:val="20"/>
    </w:rPr>
  </w:style>
  <w:style w:type="paragraph" w:customStyle="1" w:styleId="CTA4a">
    <w:name w:val="CTA 4(a)"/>
    <w:basedOn w:val="OPCParaBase"/>
    <w:rsid w:val="00085F53"/>
    <w:pPr>
      <w:tabs>
        <w:tab w:val="right" w:pos="624"/>
      </w:tabs>
      <w:spacing w:before="40" w:line="240" w:lineRule="atLeast"/>
      <w:ind w:left="873" w:hanging="873"/>
    </w:pPr>
    <w:rPr>
      <w:sz w:val="20"/>
    </w:rPr>
  </w:style>
  <w:style w:type="paragraph" w:customStyle="1" w:styleId="CTA4ai">
    <w:name w:val="CTA 4(a)(i)"/>
    <w:basedOn w:val="OPCParaBase"/>
    <w:rsid w:val="00085F53"/>
    <w:pPr>
      <w:tabs>
        <w:tab w:val="right" w:pos="1213"/>
      </w:tabs>
      <w:spacing w:before="40" w:line="240" w:lineRule="atLeast"/>
      <w:ind w:left="1452" w:hanging="1452"/>
    </w:pPr>
    <w:rPr>
      <w:sz w:val="20"/>
    </w:rPr>
  </w:style>
  <w:style w:type="paragraph" w:customStyle="1" w:styleId="CTACAPS">
    <w:name w:val="CTA CAPS"/>
    <w:basedOn w:val="OPCParaBase"/>
    <w:rsid w:val="00085F53"/>
    <w:pPr>
      <w:spacing w:before="60" w:line="240" w:lineRule="atLeast"/>
    </w:pPr>
    <w:rPr>
      <w:sz w:val="20"/>
    </w:rPr>
  </w:style>
  <w:style w:type="paragraph" w:customStyle="1" w:styleId="CTAright">
    <w:name w:val="CTA right"/>
    <w:basedOn w:val="OPCParaBase"/>
    <w:rsid w:val="00085F53"/>
    <w:pPr>
      <w:spacing w:before="60" w:line="240" w:lineRule="auto"/>
      <w:jc w:val="right"/>
    </w:pPr>
    <w:rPr>
      <w:sz w:val="20"/>
    </w:rPr>
  </w:style>
  <w:style w:type="paragraph" w:customStyle="1" w:styleId="subsection">
    <w:name w:val="subsection"/>
    <w:aliases w:val="ss"/>
    <w:basedOn w:val="OPCParaBase"/>
    <w:rsid w:val="00085F53"/>
    <w:pPr>
      <w:tabs>
        <w:tab w:val="right" w:pos="1021"/>
      </w:tabs>
      <w:spacing w:before="180" w:line="240" w:lineRule="auto"/>
      <w:ind w:left="1134" w:hanging="1134"/>
    </w:pPr>
  </w:style>
  <w:style w:type="paragraph" w:customStyle="1" w:styleId="Definition">
    <w:name w:val="Definition"/>
    <w:aliases w:val="dd"/>
    <w:basedOn w:val="OPCParaBase"/>
    <w:rsid w:val="00085F53"/>
    <w:pPr>
      <w:spacing w:before="180" w:line="240" w:lineRule="auto"/>
      <w:ind w:left="1134"/>
    </w:pPr>
  </w:style>
  <w:style w:type="paragraph" w:customStyle="1" w:styleId="EndNotespara">
    <w:name w:val="EndNotes(para)"/>
    <w:aliases w:val="eta"/>
    <w:basedOn w:val="OPCParaBase"/>
    <w:next w:val="EndNotessubpara"/>
    <w:rsid w:val="00085F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5F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5F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5F53"/>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85F53"/>
    <w:rPr>
      <w:sz w:val="16"/>
    </w:rPr>
  </w:style>
  <w:style w:type="paragraph" w:customStyle="1" w:styleId="House">
    <w:name w:val="House"/>
    <w:basedOn w:val="OPCParaBase"/>
    <w:rsid w:val="00085F53"/>
    <w:pPr>
      <w:spacing w:line="240" w:lineRule="auto"/>
    </w:pPr>
    <w:rPr>
      <w:sz w:val="28"/>
    </w:rPr>
  </w:style>
  <w:style w:type="paragraph" w:customStyle="1" w:styleId="Item">
    <w:name w:val="Item"/>
    <w:aliases w:val="i"/>
    <w:basedOn w:val="OPCParaBase"/>
    <w:next w:val="ItemHead"/>
    <w:rsid w:val="00085F53"/>
    <w:pPr>
      <w:keepLines/>
      <w:spacing w:before="80" w:line="240" w:lineRule="auto"/>
      <w:ind w:left="709"/>
    </w:pPr>
  </w:style>
  <w:style w:type="paragraph" w:customStyle="1" w:styleId="ItemHead">
    <w:name w:val="ItemHead"/>
    <w:aliases w:val="ih"/>
    <w:basedOn w:val="OPCParaBase"/>
    <w:next w:val="Item"/>
    <w:rsid w:val="00085F5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5F53"/>
    <w:pPr>
      <w:spacing w:line="240" w:lineRule="auto"/>
    </w:pPr>
    <w:rPr>
      <w:b/>
      <w:sz w:val="32"/>
    </w:rPr>
  </w:style>
  <w:style w:type="paragraph" w:customStyle="1" w:styleId="notedraft">
    <w:name w:val="note(draft)"/>
    <w:aliases w:val="nd"/>
    <w:basedOn w:val="OPCParaBase"/>
    <w:rsid w:val="00085F53"/>
    <w:pPr>
      <w:spacing w:before="240" w:line="240" w:lineRule="auto"/>
      <w:ind w:left="284" w:hanging="284"/>
    </w:pPr>
    <w:rPr>
      <w:i/>
      <w:sz w:val="24"/>
    </w:rPr>
  </w:style>
  <w:style w:type="paragraph" w:customStyle="1" w:styleId="notemargin">
    <w:name w:val="note(margin)"/>
    <w:aliases w:val="nm"/>
    <w:basedOn w:val="OPCParaBase"/>
    <w:rsid w:val="00085F53"/>
    <w:pPr>
      <w:tabs>
        <w:tab w:val="left" w:pos="709"/>
      </w:tabs>
      <w:spacing w:before="122" w:line="198" w:lineRule="exact"/>
      <w:ind w:left="709" w:hanging="709"/>
    </w:pPr>
    <w:rPr>
      <w:sz w:val="18"/>
    </w:rPr>
  </w:style>
  <w:style w:type="paragraph" w:customStyle="1" w:styleId="noteToPara">
    <w:name w:val="noteToPara"/>
    <w:aliases w:val="ntp"/>
    <w:basedOn w:val="OPCParaBase"/>
    <w:rsid w:val="00085F53"/>
    <w:pPr>
      <w:spacing w:before="122" w:line="198" w:lineRule="exact"/>
      <w:ind w:left="2353" w:hanging="709"/>
    </w:pPr>
    <w:rPr>
      <w:sz w:val="18"/>
    </w:rPr>
  </w:style>
  <w:style w:type="paragraph" w:customStyle="1" w:styleId="noteParlAmend">
    <w:name w:val="note(ParlAmend)"/>
    <w:aliases w:val="npp"/>
    <w:basedOn w:val="OPCParaBase"/>
    <w:next w:val="ParlAmend"/>
    <w:rsid w:val="00085F53"/>
    <w:pPr>
      <w:spacing w:line="240" w:lineRule="auto"/>
      <w:jc w:val="right"/>
    </w:pPr>
    <w:rPr>
      <w:rFonts w:ascii="Arial" w:hAnsi="Arial"/>
      <w:b/>
      <w:i/>
    </w:rPr>
  </w:style>
  <w:style w:type="paragraph" w:customStyle="1" w:styleId="notetext">
    <w:name w:val="note(text)"/>
    <w:aliases w:val="n"/>
    <w:basedOn w:val="OPCParaBase"/>
    <w:rsid w:val="00085F53"/>
    <w:pPr>
      <w:spacing w:before="122" w:line="240" w:lineRule="auto"/>
      <w:ind w:left="1985" w:hanging="851"/>
    </w:pPr>
    <w:rPr>
      <w:sz w:val="18"/>
    </w:rPr>
  </w:style>
  <w:style w:type="paragraph" w:customStyle="1" w:styleId="Page1">
    <w:name w:val="Page1"/>
    <w:basedOn w:val="OPCParaBase"/>
    <w:rsid w:val="00085F53"/>
    <w:pPr>
      <w:spacing w:before="5600" w:line="240" w:lineRule="auto"/>
    </w:pPr>
    <w:rPr>
      <w:b/>
      <w:sz w:val="32"/>
    </w:rPr>
  </w:style>
  <w:style w:type="paragraph" w:customStyle="1" w:styleId="paragraphsub">
    <w:name w:val="paragraph(sub)"/>
    <w:aliases w:val="aa"/>
    <w:basedOn w:val="OPCParaBase"/>
    <w:rsid w:val="00085F53"/>
    <w:pPr>
      <w:tabs>
        <w:tab w:val="right" w:pos="1985"/>
      </w:tabs>
      <w:spacing w:before="40" w:line="240" w:lineRule="auto"/>
      <w:ind w:left="2098" w:hanging="2098"/>
    </w:pPr>
  </w:style>
  <w:style w:type="paragraph" w:customStyle="1" w:styleId="paragraphsub-sub">
    <w:name w:val="paragraph(sub-sub)"/>
    <w:aliases w:val="aaa"/>
    <w:basedOn w:val="OPCParaBase"/>
    <w:rsid w:val="00085F53"/>
    <w:pPr>
      <w:tabs>
        <w:tab w:val="right" w:pos="2722"/>
      </w:tabs>
      <w:spacing w:before="40" w:line="240" w:lineRule="auto"/>
      <w:ind w:left="2835" w:hanging="2835"/>
    </w:pPr>
  </w:style>
  <w:style w:type="paragraph" w:customStyle="1" w:styleId="paragraph">
    <w:name w:val="paragraph"/>
    <w:aliases w:val="a"/>
    <w:basedOn w:val="OPCParaBase"/>
    <w:rsid w:val="00085F53"/>
    <w:pPr>
      <w:tabs>
        <w:tab w:val="right" w:pos="1531"/>
      </w:tabs>
      <w:spacing w:before="40" w:line="240" w:lineRule="auto"/>
      <w:ind w:left="1644" w:hanging="1644"/>
    </w:pPr>
  </w:style>
  <w:style w:type="paragraph" w:customStyle="1" w:styleId="ParlAmend">
    <w:name w:val="ParlAmend"/>
    <w:aliases w:val="pp"/>
    <w:basedOn w:val="OPCParaBase"/>
    <w:rsid w:val="00085F53"/>
    <w:pPr>
      <w:spacing w:before="240" w:line="240" w:lineRule="atLeast"/>
      <w:ind w:hanging="567"/>
    </w:pPr>
    <w:rPr>
      <w:sz w:val="24"/>
    </w:rPr>
  </w:style>
  <w:style w:type="paragraph" w:customStyle="1" w:styleId="Portfolio">
    <w:name w:val="Portfolio"/>
    <w:basedOn w:val="OPCParaBase"/>
    <w:rsid w:val="00085F53"/>
    <w:pPr>
      <w:spacing w:line="240" w:lineRule="auto"/>
    </w:pPr>
    <w:rPr>
      <w:i/>
      <w:sz w:val="20"/>
    </w:rPr>
  </w:style>
  <w:style w:type="paragraph" w:customStyle="1" w:styleId="Preamble">
    <w:name w:val="Preamble"/>
    <w:basedOn w:val="OPCParaBase"/>
    <w:next w:val="Normal"/>
    <w:rsid w:val="00085F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5F53"/>
    <w:pPr>
      <w:spacing w:line="240" w:lineRule="auto"/>
    </w:pPr>
    <w:rPr>
      <w:i/>
      <w:sz w:val="20"/>
    </w:rPr>
  </w:style>
  <w:style w:type="paragraph" w:customStyle="1" w:styleId="Session">
    <w:name w:val="Session"/>
    <w:basedOn w:val="OPCParaBase"/>
    <w:rsid w:val="00085F53"/>
    <w:pPr>
      <w:spacing w:line="240" w:lineRule="auto"/>
    </w:pPr>
    <w:rPr>
      <w:sz w:val="28"/>
    </w:rPr>
  </w:style>
  <w:style w:type="paragraph" w:customStyle="1" w:styleId="Sponsor">
    <w:name w:val="Sponsor"/>
    <w:basedOn w:val="OPCParaBase"/>
    <w:rsid w:val="00085F53"/>
    <w:pPr>
      <w:spacing w:line="240" w:lineRule="auto"/>
    </w:pPr>
    <w:rPr>
      <w:i/>
    </w:rPr>
  </w:style>
  <w:style w:type="paragraph" w:customStyle="1" w:styleId="Subitem">
    <w:name w:val="Subitem"/>
    <w:aliases w:val="iss"/>
    <w:basedOn w:val="OPCParaBase"/>
    <w:rsid w:val="00085F53"/>
    <w:pPr>
      <w:spacing w:before="180" w:line="240" w:lineRule="auto"/>
      <w:ind w:left="709" w:hanging="709"/>
    </w:pPr>
  </w:style>
  <w:style w:type="paragraph" w:customStyle="1" w:styleId="SubitemHead">
    <w:name w:val="SubitemHead"/>
    <w:aliases w:val="issh"/>
    <w:basedOn w:val="OPCParaBase"/>
    <w:rsid w:val="00085F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5F53"/>
    <w:pPr>
      <w:spacing w:before="40" w:line="240" w:lineRule="auto"/>
      <w:ind w:left="1134"/>
    </w:pPr>
  </w:style>
  <w:style w:type="paragraph" w:customStyle="1" w:styleId="SubsectionHead">
    <w:name w:val="SubsectionHead"/>
    <w:aliases w:val="ssh"/>
    <w:basedOn w:val="OPCParaBase"/>
    <w:next w:val="subsection"/>
    <w:rsid w:val="00085F53"/>
    <w:pPr>
      <w:keepNext/>
      <w:keepLines/>
      <w:spacing w:before="240" w:line="240" w:lineRule="auto"/>
      <w:ind w:left="1134"/>
    </w:pPr>
    <w:rPr>
      <w:i/>
    </w:rPr>
  </w:style>
  <w:style w:type="paragraph" w:customStyle="1" w:styleId="Tablea">
    <w:name w:val="Table(a)"/>
    <w:aliases w:val="ta"/>
    <w:basedOn w:val="OPCParaBase"/>
    <w:rsid w:val="00085F53"/>
    <w:pPr>
      <w:spacing w:before="60" w:line="240" w:lineRule="auto"/>
      <w:ind w:left="284" w:hanging="284"/>
    </w:pPr>
    <w:rPr>
      <w:sz w:val="20"/>
    </w:rPr>
  </w:style>
  <w:style w:type="paragraph" w:customStyle="1" w:styleId="TableAA">
    <w:name w:val="Table(AA)"/>
    <w:aliases w:val="taaa"/>
    <w:basedOn w:val="OPCParaBase"/>
    <w:rsid w:val="00085F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5F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5F53"/>
    <w:pPr>
      <w:spacing w:before="60" w:line="240" w:lineRule="atLeast"/>
    </w:pPr>
    <w:rPr>
      <w:sz w:val="20"/>
    </w:rPr>
  </w:style>
  <w:style w:type="paragraph" w:customStyle="1" w:styleId="TLPBoxTextnote">
    <w:name w:val="TLPBoxText(note"/>
    <w:aliases w:val="right)"/>
    <w:basedOn w:val="OPCParaBase"/>
    <w:rsid w:val="00085F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5F5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5F53"/>
    <w:pPr>
      <w:spacing w:before="122" w:line="198" w:lineRule="exact"/>
      <w:ind w:left="1985" w:hanging="851"/>
      <w:jc w:val="right"/>
    </w:pPr>
    <w:rPr>
      <w:sz w:val="18"/>
    </w:rPr>
  </w:style>
  <w:style w:type="paragraph" w:customStyle="1" w:styleId="TLPTableBullet">
    <w:name w:val="TLPTableBullet"/>
    <w:aliases w:val="ttb"/>
    <w:basedOn w:val="OPCParaBase"/>
    <w:rsid w:val="00085F53"/>
    <w:pPr>
      <w:spacing w:line="240" w:lineRule="exact"/>
      <w:ind w:left="284" w:hanging="284"/>
    </w:pPr>
    <w:rPr>
      <w:sz w:val="20"/>
    </w:rPr>
  </w:style>
  <w:style w:type="paragraph" w:customStyle="1" w:styleId="TofSectsGroupHeading">
    <w:name w:val="TofSects(GroupHeading)"/>
    <w:basedOn w:val="OPCParaBase"/>
    <w:next w:val="TofSectsSection"/>
    <w:rsid w:val="00085F53"/>
    <w:pPr>
      <w:keepLines/>
      <w:spacing w:before="240" w:after="120" w:line="240" w:lineRule="auto"/>
      <w:ind w:left="794"/>
    </w:pPr>
    <w:rPr>
      <w:b/>
      <w:kern w:val="28"/>
      <w:sz w:val="20"/>
    </w:rPr>
  </w:style>
  <w:style w:type="paragraph" w:customStyle="1" w:styleId="TofSectsHeading">
    <w:name w:val="TofSects(Heading)"/>
    <w:basedOn w:val="OPCParaBase"/>
    <w:rsid w:val="00085F53"/>
    <w:pPr>
      <w:spacing w:before="240" w:after="120" w:line="240" w:lineRule="auto"/>
    </w:pPr>
    <w:rPr>
      <w:b/>
      <w:sz w:val="24"/>
    </w:rPr>
  </w:style>
  <w:style w:type="paragraph" w:customStyle="1" w:styleId="TofSectsSection">
    <w:name w:val="TofSects(Section)"/>
    <w:basedOn w:val="OPCParaBase"/>
    <w:rsid w:val="00085F53"/>
    <w:pPr>
      <w:keepLines/>
      <w:spacing w:before="40" w:line="240" w:lineRule="auto"/>
      <w:ind w:left="1588" w:hanging="794"/>
    </w:pPr>
    <w:rPr>
      <w:kern w:val="28"/>
      <w:sz w:val="18"/>
    </w:rPr>
  </w:style>
  <w:style w:type="paragraph" w:customStyle="1" w:styleId="TofSectsSubdiv">
    <w:name w:val="TofSects(Subdiv)"/>
    <w:basedOn w:val="OPCParaBase"/>
    <w:rsid w:val="00085F53"/>
    <w:pPr>
      <w:keepLines/>
      <w:spacing w:before="80" w:line="240" w:lineRule="auto"/>
      <w:ind w:left="1588" w:hanging="794"/>
    </w:pPr>
    <w:rPr>
      <w:kern w:val="28"/>
    </w:rPr>
  </w:style>
  <w:style w:type="paragraph" w:customStyle="1" w:styleId="WRStyle">
    <w:name w:val="WR Style"/>
    <w:aliases w:val="WR"/>
    <w:basedOn w:val="OPCParaBase"/>
    <w:rsid w:val="00085F53"/>
    <w:pPr>
      <w:spacing w:before="240" w:line="240" w:lineRule="auto"/>
      <w:ind w:left="284" w:hanging="284"/>
    </w:pPr>
    <w:rPr>
      <w:b/>
      <w:i/>
      <w:kern w:val="28"/>
      <w:sz w:val="24"/>
    </w:rPr>
  </w:style>
  <w:style w:type="paragraph" w:customStyle="1" w:styleId="notepara">
    <w:name w:val="note(para)"/>
    <w:aliases w:val="na"/>
    <w:basedOn w:val="OPCParaBase"/>
    <w:rsid w:val="00085F53"/>
    <w:pPr>
      <w:spacing w:before="40" w:line="198" w:lineRule="exact"/>
      <w:ind w:left="2354" w:hanging="369"/>
    </w:pPr>
    <w:rPr>
      <w:sz w:val="18"/>
    </w:rPr>
  </w:style>
  <w:style w:type="character" w:customStyle="1" w:styleId="FooterChar">
    <w:name w:val="Footer Char"/>
    <w:basedOn w:val="DefaultParagraphFont"/>
    <w:link w:val="Footer"/>
    <w:rsid w:val="00085F53"/>
    <w:rPr>
      <w:sz w:val="22"/>
      <w:szCs w:val="24"/>
    </w:rPr>
  </w:style>
  <w:style w:type="table" w:customStyle="1" w:styleId="CFlag">
    <w:name w:val="CFlag"/>
    <w:basedOn w:val="TableNormal"/>
    <w:uiPriority w:val="99"/>
    <w:rsid w:val="00085F53"/>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85F53"/>
    <w:rPr>
      <w:rFonts w:ascii="Tahoma" w:eastAsiaTheme="minorHAnsi" w:hAnsi="Tahoma" w:cs="Tahoma"/>
      <w:sz w:val="16"/>
      <w:szCs w:val="16"/>
      <w:lang w:eastAsia="en-US"/>
    </w:rPr>
  </w:style>
  <w:style w:type="paragraph" w:customStyle="1" w:styleId="InstNo">
    <w:name w:val="InstNo"/>
    <w:basedOn w:val="OPCParaBase"/>
    <w:next w:val="Normal"/>
    <w:rsid w:val="00085F53"/>
    <w:rPr>
      <w:b/>
      <w:sz w:val="28"/>
      <w:szCs w:val="32"/>
    </w:rPr>
  </w:style>
  <w:style w:type="paragraph" w:customStyle="1" w:styleId="TerritoryT">
    <w:name w:val="TerritoryT"/>
    <w:basedOn w:val="OPCParaBase"/>
    <w:next w:val="Normal"/>
    <w:rsid w:val="00085F53"/>
    <w:rPr>
      <w:b/>
      <w:sz w:val="32"/>
    </w:rPr>
  </w:style>
  <w:style w:type="paragraph" w:customStyle="1" w:styleId="LegislationMadeUnder">
    <w:name w:val="LegislationMadeUnder"/>
    <w:basedOn w:val="OPCParaBase"/>
    <w:next w:val="Normal"/>
    <w:rsid w:val="00085F53"/>
    <w:rPr>
      <w:i/>
      <w:sz w:val="32"/>
      <w:szCs w:val="32"/>
    </w:rPr>
  </w:style>
  <w:style w:type="paragraph" w:customStyle="1" w:styleId="ActHead10">
    <w:name w:val="ActHead 10"/>
    <w:aliases w:val="sp"/>
    <w:basedOn w:val="OPCParaBase"/>
    <w:next w:val="ActHead3"/>
    <w:rsid w:val="00085F53"/>
    <w:pPr>
      <w:keepNext/>
      <w:spacing w:before="280" w:line="240" w:lineRule="auto"/>
      <w:outlineLvl w:val="1"/>
    </w:pPr>
    <w:rPr>
      <w:b/>
      <w:sz w:val="32"/>
      <w:szCs w:val="30"/>
    </w:rPr>
  </w:style>
  <w:style w:type="paragraph" w:customStyle="1" w:styleId="SignCoverPageEnd">
    <w:name w:val="SignCoverPageEnd"/>
    <w:basedOn w:val="OPCParaBase"/>
    <w:next w:val="Normal"/>
    <w:rsid w:val="00085F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5F53"/>
    <w:pPr>
      <w:pBdr>
        <w:top w:val="single" w:sz="4" w:space="1" w:color="auto"/>
      </w:pBdr>
      <w:spacing w:before="360"/>
      <w:ind w:right="397"/>
      <w:jc w:val="both"/>
    </w:pPr>
  </w:style>
  <w:style w:type="paragraph" w:customStyle="1" w:styleId="NotesHeading2">
    <w:name w:val="NotesHeading 2"/>
    <w:basedOn w:val="OPCParaBase"/>
    <w:next w:val="Normal"/>
    <w:rsid w:val="00085F53"/>
    <w:rPr>
      <w:b/>
      <w:sz w:val="28"/>
      <w:szCs w:val="28"/>
    </w:rPr>
  </w:style>
  <w:style w:type="paragraph" w:customStyle="1" w:styleId="NotesHeading1">
    <w:name w:val="NotesHeading 1"/>
    <w:basedOn w:val="OPCParaBase"/>
    <w:next w:val="Normal"/>
    <w:rsid w:val="00085F53"/>
    <w:rPr>
      <w:b/>
      <w:sz w:val="28"/>
      <w:szCs w:val="28"/>
    </w:rPr>
  </w:style>
  <w:style w:type="paragraph" w:customStyle="1" w:styleId="CompiledActNo">
    <w:name w:val="CompiledActNo"/>
    <w:basedOn w:val="OPCParaBase"/>
    <w:next w:val="Normal"/>
    <w:rsid w:val="00085F53"/>
    <w:rPr>
      <w:b/>
      <w:sz w:val="24"/>
      <w:szCs w:val="24"/>
    </w:rPr>
  </w:style>
  <w:style w:type="paragraph" w:customStyle="1" w:styleId="ENotesText">
    <w:name w:val="ENotesText"/>
    <w:aliases w:val="Ent"/>
    <w:basedOn w:val="OPCParaBase"/>
    <w:next w:val="Normal"/>
    <w:rsid w:val="00085F53"/>
    <w:pPr>
      <w:spacing w:before="120"/>
    </w:pPr>
  </w:style>
  <w:style w:type="paragraph" w:customStyle="1" w:styleId="CompiledMadeUnder">
    <w:name w:val="CompiledMadeUnder"/>
    <w:basedOn w:val="OPCParaBase"/>
    <w:next w:val="Normal"/>
    <w:rsid w:val="00085F53"/>
    <w:rPr>
      <w:i/>
      <w:sz w:val="24"/>
      <w:szCs w:val="24"/>
    </w:rPr>
  </w:style>
  <w:style w:type="paragraph" w:customStyle="1" w:styleId="Paragraphsub-sub-sub">
    <w:name w:val="Paragraph(sub-sub-sub)"/>
    <w:aliases w:val="aaaa"/>
    <w:basedOn w:val="OPCParaBase"/>
    <w:rsid w:val="00085F53"/>
    <w:pPr>
      <w:tabs>
        <w:tab w:val="right" w:pos="3402"/>
      </w:tabs>
      <w:spacing w:before="40" w:line="240" w:lineRule="auto"/>
      <w:ind w:left="3402" w:hanging="3402"/>
    </w:pPr>
  </w:style>
  <w:style w:type="paragraph" w:customStyle="1" w:styleId="TableTextEndNotes">
    <w:name w:val="TableTextEndNotes"/>
    <w:aliases w:val="Tten"/>
    <w:basedOn w:val="Normal"/>
    <w:rsid w:val="00085F53"/>
    <w:pPr>
      <w:spacing w:before="60" w:line="240" w:lineRule="auto"/>
    </w:pPr>
    <w:rPr>
      <w:rFonts w:cs="Arial"/>
      <w:sz w:val="20"/>
      <w:szCs w:val="22"/>
    </w:rPr>
  </w:style>
  <w:style w:type="paragraph" w:customStyle="1" w:styleId="TableHeading">
    <w:name w:val="TableHeading"/>
    <w:aliases w:val="th"/>
    <w:basedOn w:val="OPCParaBase"/>
    <w:next w:val="Tabletext"/>
    <w:rsid w:val="00085F53"/>
    <w:pPr>
      <w:keepNext/>
      <w:spacing w:before="60" w:line="240" w:lineRule="atLeast"/>
    </w:pPr>
    <w:rPr>
      <w:b/>
      <w:sz w:val="20"/>
    </w:rPr>
  </w:style>
  <w:style w:type="paragraph" w:customStyle="1" w:styleId="NoteToSubpara">
    <w:name w:val="NoteToSubpara"/>
    <w:aliases w:val="nts"/>
    <w:basedOn w:val="OPCParaBase"/>
    <w:rsid w:val="00085F53"/>
    <w:pPr>
      <w:spacing w:before="40" w:line="198" w:lineRule="exact"/>
      <w:ind w:left="2835" w:hanging="709"/>
    </w:pPr>
    <w:rPr>
      <w:sz w:val="18"/>
    </w:rPr>
  </w:style>
  <w:style w:type="paragraph" w:customStyle="1" w:styleId="ENoteTableHeading">
    <w:name w:val="ENoteTableHeading"/>
    <w:aliases w:val="enth"/>
    <w:basedOn w:val="OPCParaBase"/>
    <w:rsid w:val="00085F53"/>
    <w:pPr>
      <w:keepNext/>
      <w:spacing w:before="60" w:line="240" w:lineRule="atLeast"/>
    </w:pPr>
    <w:rPr>
      <w:rFonts w:ascii="Arial" w:hAnsi="Arial"/>
      <w:b/>
      <w:sz w:val="16"/>
    </w:rPr>
  </w:style>
  <w:style w:type="paragraph" w:customStyle="1" w:styleId="ENoteTTi">
    <w:name w:val="ENoteTTi"/>
    <w:aliases w:val="entti"/>
    <w:basedOn w:val="OPCParaBase"/>
    <w:rsid w:val="00085F53"/>
    <w:pPr>
      <w:keepNext/>
      <w:spacing w:before="60" w:line="240" w:lineRule="atLeast"/>
      <w:ind w:left="170"/>
    </w:pPr>
    <w:rPr>
      <w:sz w:val="16"/>
    </w:rPr>
  </w:style>
  <w:style w:type="paragraph" w:customStyle="1" w:styleId="ENotesHeading1">
    <w:name w:val="ENotesHeading 1"/>
    <w:aliases w:val="Enh1"/>
    <w:basedOn w:val="OPCParaBase"/>
    <w:next w:val="Normal"/>
    <w:rsid w:val="00085F53"/>
    <w:pPr>
      <w:spacing w:before="120"/>
      <w:outlineLvl w:val="1"/>
    </w:pPr>
    <w:rPr>
      <w:b/>
      <w:sz w:val="28"/>
      <w:szCs w:val="28"/>
    </w:rPr>
  </w:style>
  <w:style w:type="paragraph" w:customStyle="1" w:styleId="ENotesHeading2">
    <w:name w:val="ENotesHeading 2"/>
    <w:aliases w:val="Enh2,ENh2"/>
    <w:basedOn w:val="OPCParaBase"/>
    <w:next w:val="Normal"/>
    <w:rsid w:val="00085F53"/>
    <w:pPr>
      <w:spacing w:before="120" w:after="120"/>
      <w:outlineLvl w:val="2"/>
    </w:pPr>
    <w:rPr>
      <w:b/>
      <w:sz w:val="24"/>
      <w:szCs w:val="28"/>
    </w:rPr>
  </w:style>
  <w:style w:type="paragraph" w:customStyle="1" w:styleId="ENotesHeading3">
    <w:name w:val="ENotesHeading 3"/>
    <w:aliases w:val="Enh3"/>
    <w:basedOn w:val="OPCParaBase"/>
    <w:next w:val="Normal"/>
    <w:rsid w:val="00085F53"/>
    <w:pPr>
      <w:keepNext/>
      <w:spacing w:before="120" w:line="240" w:lineRule="auto"/>
      <w:outlineLvl w:val="4"/>
    </w:pPr>
    <w:rPr>
      <w:b/>
      <w:szCs w:val="24"/>
    </w:rPr>
  </w:style>
  <w:style w:type="paragraph" w:customStyle="1" w:styleId="ENoteTTIndentHeading">
    <w:name w:val="ENoteTTIndentHeading"/>
    <w:aliases w:val="enTTHi"/>
    <w:basedOn w:val="OPCParaBase"/>
    <w:rsid w:val="00085F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5F53"/>
    <w:pPr>
      <w:spacing w:before="60" w:line="240" w:lineRule="atLeast"/>
    </w:pPr>
    <w:rPr>
      <w:sz w:val="16"/>
    </w:rPr>
  </w:style>
  <w:style w:type="paragraph" w:customStyle="1" w:styleId="MadeunderText">
    <w:name w:val="MadeunderText"/>
    <w:basedOn w:val="OPCParaBase"/>
    <w:next w:val="CompiledMadeUnder"/>
    <w:rsid w:val="00085F53"/>
    <w:pPr>
      <w:spacing w:before="240"/>
    </w:pPr>
    <w:rPr>
      <w:sz w:val="24"/>
      <w:szCs w:val="24"/>
    </w:rPr>
  </w:style>
  <w:style w:type="paragraph" w:customStyle="1" w:styleId="SubPartCASA">
    <w:name w:val="SubPart(CASA)"/>
    <w:aliases w:val="csp"/>
    <w:basedOn w:val="OPCParaBase"/>
    <w:next w:val="ActHead3"/>
    <w:rsid w:val="00085F5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85F53"/>
  </w:style>
  <w:style w:type="character" w:customStyle="1" w:styleId="CharSubPartNoCASA">
    <w:name w:val="CharSubPartNo(CASA)"/>
    <w:basedOn w:val="OPCCharBase"/>
    <w:uiPriority w:val="1"/>
    <w:rsid w:val="00085F53"/>
  </w:style>
  <w:style w:type="paragraph" w:customStyle="1" w:styleId="ENoteTTIndentHeadingSub">
    <w:name w:val="ENoteTTIndentHeadingSub"/>
    <w:aliases w:val="enTTHis"/>
    <w:basedOn w:val="OPCParaBase"/>
    <w:rsid w:val="00085F53"/>
    <w:pPr>
      <w:keepNext/>
      <w:spacing w:before="60" w:line="240" w:lineRule="atLeast"/>
      <w:ind w:left="340"/>
    </w:pPr>
    <w:rPr>
      <w:b/>
      <w:sz w:val="16"/>
    </w:rPr>
  </w:style>
  <w:style w:type="paragraph" w:customStyle="1" w:styleId="ENoteTTiSub">
    <w:name w:val="ENoteTTiSub"/>
    <w:aliases w:val="enttis"/>
    <w:basedOn w:val="OPCParaBase"/>
    <w:rsid w:val="00085F53"/>
    <w:pPr>
      <w:keepNext/>
      <w:spacing w:before="60" w:line="240" w:lineRule="atLeast"/>
      <w:ind w:left="340"/>
    </w:pPr>
    <w:rPr>
      <w:sz w:val="16"/>
    </w:rPr>
  </w:style>
  <w:style w:type="paragraph" w:customStyle="1" w:styleId="SubDivisionMigration">
    <w:name w:val="SubDivisionMigration"/>
    <w:aliases w:val="sdm"/>
    <w:basedOn w:val="OPCParaBase"/>
    <w:rsid w:val="00085F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5F53"/>
    <w:pPr>
      <w:keepNext/>
      <w:keepLines/>
      <w:spacing w:before="240" w:line="240" w:lineRule="auto"/>
      <w:ind w:left="1134" w:hanging="1134"/>
    </w:pPr>
    <w:rPr>
      <w:b/>
      <w:sz w:val="28"/>
    </w:rPr>
  </w:style>
  <w:style w:type="paragraph" w:customStyle="1" w:styleId="BodyNum">
    <w:name w:val="BodyNum"/>
    <w:aliases w:val="b1"/>
    <w:basedOn w:val="Normal"/>
    <w:rsid w:val="00C02786"/>
    <w:pPr>
      <w:numPr>
        <w:numId w:val="17"/>
      </w:numPr>
      <w:spacing w:before="240" w:line="240" w:lineRule="auto"/>
    </w:pPr>
    <w:rPr>
      <w:rFonts w:eastAsia="Times New Roman" w:cs="Times New Roman"/>
      <w:sz w:val="24"/>
      <w:lang w:eastAsia="en-AU"/>
    </w:rPr>
  </w:style>
  <w:style w:type="paragraph" w:customStyle="1" w:styleId="BodyPara">
    <w:name w:val="BodyPara"/>
    <w:aliases w:val="ba"/>
    <w:basedOn w:val="Normal"/>
    <w:rsid w:val="00C02786"/>
    <w:pPr>
      <w:numPr>
        <w:ilvl w:val="1"/>
        <w:numId w:val="17"/>
      </w:numPr>
      <w:spacing w:before="240" w:line="240" w:lineRule="auto"/>
    </w:pPr>
    <w:rPr>
      <w:rFonts w:eastAsia="Times New Roman" w:cs="Times New Roman"/>
      <w:sz w:val="24"/>
      <w:lang w:eastAsia="en-AU"/>
    </w:rPr>
  </w:style>
  <w:style w:type="paragraph" w:customStyle="1" w:styleId="BodyParaBullet">
    <w:name w:val="BodyParaBullet"/>
    <w:aliases w:val="bpb"/>
    <w:basedOn w:val="Normal"/>
    <w:rsid w:val="00C02786"/>
    <w:pPr>
      <w:numPr>
        <w:ilvl w:val="2"/>
        <w:numId w:val="17"/>
      </w:numPr>
      <w:tabs>
        <w:tab w:val="left" w:pos="2160"/>
      </w:tabs>
      <w:spacing w:before="240" w:line="240" w:lineRule="auto"/>
    </w:pPr>
    <w:rPr>
      <w:rFonts w:eastAsia="Times New Roman" w:cs="Times New Roman"/>
      <w:sz w:val="24"/>
      <w:lang w:eastAsia="en-AU"/>
    </w:rPr>
  </w:style>
  <w:style w:type="paragraph" w:customStyle="1" w:styleId="BodySubPara">
    <w:name w:val="BodySubPara"/>
    <w:aliases w:val="bi"/>
    <w:basedOn w:val="Normal"/>
    <w:rsid w:val="00C02786"/>
    <w:pPr>
      <w:numPr>
        <w:ilvl w:val="3"/>
        <w:numId w:val="17"/>
      </w:numPr>
      <w:spacing w:before="240" w:line="240" w:lineRule="auto"/>
    </w:pPr>
    <w:rPr>
      <w:rFonts w:eastAsia="Times New Roman" w:cs="Times New Roman"/>
      <w:sz w:val="24"/>
      <w:lang w:eastAsia="en-AU"/>
    </w:rPr>
  </w:style>
  <w:style w:type="numbering" w:customStyle="1" w:styleId="OPCBodyList">
    <w:name w:val="OPCBodyList"/>
    <w:uiPriority w:val="99"/>
    <w:rsid w:val="00C02786"/>
    <w:pPr>
      <w:numPr>
        <w:numId w:val="17"/>
      </w:numPr>
    </w:pPr>
  </w:style>
  <w:style w:type="paragraph" w:customStyle="1" w:styleId="FreeForm">
    <w:name w:val="FreeForm"/>
    <w:rsid w:val="00085F53"/>
    <w:rPr>
      <w:rFonts w:ascii="Arial" w:eastAsiaTheme="minorHAnsi" w:hAnsi="Arial" w:cstheme="minorBidi"/>
      <w:sz w:val="22"/>
      <w:lang w:eastAsia="en-US"/>
    </w:rPr>
  </w:style>
  <w:style w:type="paragraph" w:customStyle="1" w:styleId="SOText">
    <w:name w:val="SO Text"/>
    <w:aliases w:val="sot"/>
    <w:link w:val="SOTextChar"/>
    <w:rsid w:val="00085F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85F53"/>
    <w:rPr>
      <w:rFonts w:eastAsiaTheme="minorHAnsi" w:cstheme="minorBidi"/>
      <w:sz w:val="22"/>
      <w:lang w:eastAsia="en-US"/>
    </w:rPr>
  </w:style>
  <w:style w:type="paragraph" w:customStyle="1" w:styleId="SOTextNote">
    <w:name w:val="SO TextNote"/>
    <w:aliases w:val="sont"/>
    <w:basedOn w:val="SOText"/>
    <w:qFormat/>
    <w:rsid w:val="00085F53"/>
    <w:pPr>
      <w:spacing w:before="122" w:line="198" w:lineRule="exact"/>
      <w:ind w:left="1843" w:hanging="709"/>
    </w:pPr>
    <w:rPr>
      <w:sz w:val="18"/>
    </w:rPr>
  </w:style>
  <w:style w:type="paragraph" w:customStyle="1" w:styleId="SOPara">
    <w:name w:val="SO Para"/>
    <w:aliases w:val="soa"/>
    <w:basedOn w:val="SOText"/>
    <w:link w:val="SOParaChar"/>
    <w:qFormat/>
    <w:rsid w:val="00085F53"/>
    <w:pPr>
      <w:tabs>
        <w:tab w:val="right" w:pos="1786"/>
      </w:tabs>
      <w:spacing w:before="40"/>
      <w:ind w:left="2070" w:hanging="936"/>
    </w:pPr>
  </w:style>
  <w:style w:type="character" w:customStyle="1" w:styleId="SOParaChar">
    <w:name w:val="SO Para Char"/>
    <w:aliases w:val="soa Char"/>
    <w:basedOn w:val="DefaultParagraphFont"/>
    <w:link w:val="SOPara"/>
    <w:rsid w:val="00085F53"/>
    <w:rPr>
      <w:rFonts w:eastAsiaTheme="minorHAnsi" w:cstheme="minorBidi"/>
      <w:sz w:val="22"/>
      <w:lang w:eastAsia="en-US"/>
    </w:rPr>
  </w:style>
  <w:style w:type="paragraph" w:customStyle="1" w:styleId="FileName">
    <w:name w:val="FileName"/>
    <w:basedOn w:val="Normal"/>
    <w:rsid w:val="00085F53"/>
  </w:style>
  <w:style w:type="paragraph" w:customStyle="1" w:styleId="SOHeadBold">
    <w:name w:val="SO HeadBold"/>
    <w:aliases w:val="sohb"/>
    <w:basedOn w:val="SOText"/>
    <w:next w:val="SOText"/>
    <w:link w:val="SOHeadBoldChar"/>
    <w:qFormat/>
    <w:rsid w:val="00085F53"/>
    <w:rPr>
      <w:b/>
    </w:rPr>
  </w:style>
  <w:style w:type="character" w:customStyle="1" w:styleId="SOHeadBoldChar">
    <w:name w:val="SO HeadBold Char"/>
    <w:aliases w:val="sohb Char"/>
    <w:basedOn w:val="DefaultParagraphFont"/>
    <w:link w:val="SOHeadBold"/>
    <w:rsid w:val="00085F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85F53"/>
    <w:rPr>
      <w:i/>
    </w:rPr>
  </w:style>
  <w:style w:type="character" w:customStyle="1" w:styleId="SOHeadItalicChar">
    <w:name w:val="SO HeadItalic Char"/>
    <w:aliases w:val="sohi Char"/>
    <w:basedOn w:val="DefaultParagraphFont"/>
    <w:link w:val="SOHeadItalic"/>
    <w:rsid w:val="00085F53"/>
    <w:rPr>
      <w:rFonts w:eastAsiaTheme="minorHAnsi" w:cstheme="minorBidi"/>
      <w:i/>
      <w:sz w:val="22"/>
      <w:lang w:eastAsia="en-US"/>
    </w:rPr>
  </w:style>
  <w:style w:type="paragraph" w:customStyle="1" w:styleId="SOBullet">
    <w:name w:val="SO Bullet"/>
    <w:aliases w:val="sotb"/>
    <w:basedOn w:val="SOText"/>
    <w:link w:val="SOBulletChar"/>
    <w:qFormat/>
    <w:rsid w:val="00085F53"/>
    <w:pPr>
      <w:ind w:left="1559" w:hanging="425"/>
    </w:pPr>
  </w:style>
  <w:style w:type="character" w:customStyle="1" w:styleId="SOBulletChar">
    <w:name w:val="SO Bullet Char"/>
    <w:aliases w:val="sotb Char"/>
    <w:basedOn w:val="DefaultParagraphFont"/>
    <w:link w:val="SOBullet"/>
    <w:rsid w:val="00085F53"/>
    <w:rPr>
      <w:rFonts w:eastAsiaTheme="minorHAnsi" w:cstheme="minorBidi"/>
      <w:sz w:val="22"/>
      <w:lang w:eastAsia="en-US"/>
    </w:rPr>
  </w:style>
  <w:style w:type="paragraph" w:customStyle="1" w:styleId="SOBulletNote">
    <w:name w:val="SO BulletNote"/>
    <w:aliases w:val="sonb"/>
    <w:basedOn w:val="SOTextNote"/>
    <w:link w:val="SOBulletNoteChar"/>
    <w:qFormat/>
    <w:rsid w:val="00085F53"/>
    <w:pPr>
      <w:tabs>
        <w:tab w:val="left" w:pos="1560"/>
      </w:tabs>
      <w:ind w:left="2268" w:hanging="1134"/>
    </w:pPr>
  </w:style>
  <w:style w:type="character" w:customStyle="1" w:styleId="SOBulletNoteChar">
    <w:name w:val="SO BulletNote Char"/>
    <w:aliases w:val="sonb Char"/>
    <w:basedOn w:val="DefaultParagraphFont"/>
    <w:link w:val="SOBulletNote"/>
    <w:rsid w:val="00085F53"/>
    <w:rPr>
      <w:rFonts w:eastAsiaTheme="minorHAnsi" w:cstheme="minorBidi"/>
      <w:sz w:val="18"/>
      <w:lang w:eastAsia="en-US"/>
    </w:rPr>
  </w:style>
  <w:style w:type="character" w:customStyle="1" w:styleId="legsubtitle1">
    <w:name w:val="legsubtitle1"/>
    <w:basedOn w:val="DefaultParagraphFont"/>
    <w:rsid w:val="00420B48"/>
    <w:rPr>
      <w:rFonts w:ascii="Arial" w:hAnsi="Arial" w:cs="Arial" w:hint="default"/>
      <w:b/>
      <w:bCs/>
      <w:sz w:val="28"/>
      <w:szCs w:val="28"/>
    </w:rPr>
  </w:style>
  <w:style w:type="paragraph" w:customStyle="1" w:styleId="Specials">
    <w:name w:val="Special s"/>
    <w:basedOn w:val="ActHead5"/>
    <w:link w:val="SpecialsChar"/>
    <w:rsid w:val="007D1B1B"/>
    <w:pPr>
      <w:outlineLvl w:val="9"/>
    </w:pPr>
  </w:style>
  <w:style w:type="character" w:customStyle="1" w:styleId="OPCParaBaseChar">
    <w:name w:val="OPCParaBase Char"/>
    <w:basedOn w:val="DefaultParagraphFont"/>
    <w:link w:val="OPCParaBase"/>
    <w:rsid w:val="007D1B1B"/>
    <w:rPr>
      <w:sz w:val="22"/>
    </w:rPr>
  </w:style>
  <w:style w:type="character" w:customStyle="1" w:styleId="ActHead5Char">
    <w:name w:val="ActHead 5 Char"/>
    <w:aliases w:val="s Char"/>
    <w:basedOn w:val="OPCParaBaseChar"/>
    <w:link w:val="ActHead5"/>
    <w:rsid w:val="007D1B1B"/>
    <w:rPr>
      <w:b/>
      <w:kern w:val="28"/>
      <w:sz w:val="24"/>
    </w:rPr>
  </w:style>
  <w:style w:type="character" w:customStyle="1" w:styleId="SpecialsChar">
    <w:name w:val="Special s Char"/>
    <w:basedOn w:val="ActHead5Char"/>
    <w:link w:val="Specials"/>
    <w:rsid w:val="007D1B1B"/>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F53"/>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31CC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1CC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085F53"/>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85F5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85F5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85F5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85F53"/>
  </w:style>
  <w:style w:type="character" w:customStyle="1" w:styleId="CharAmSchText">
    <w:name w:val="CharAmSchText"/>
    <w:basedOn w:val="OPCCharBase"/>
    <w:uiPriority w:val="1"/>
    <w:qFormat/>
    <w:rsid w:val="00085F53"/>
  </w:style>
  <w:style w:type="character" w:customStyle="1" w:styleId="CharChapNo">
    <w:name w:val="CharChapNo"/>
    <w:basedOn w:val="OPCCharBase"/>
    <w:qFormat/>
    <w:rsid w:val="00085F53"/>
  </w:style>
  <w:style w:type="character" w:customStyle="1" w:styleId="CharChapText">
    <w:name w:val="CharChapText"/>
    <w:basedOn w:val="OPCCharBase"/>
    <w:qFormat/>
    <w:rsid w:val="00085F53"/>
  </w:style>
  <w:style w:type="character" w:customStyle="1" w:styleId="CharDivNo">
    <w:name w:val="CharDivNo"/>
    <w:basedOn w:val="OPCCharBase"/>
    <w:qFormat/>
    <w:rsid w:val="00085F53"/>
  </w:style>
  <w:style w:type="character" w:customStyle="1" w:styleId="CharDivText">
    <w:name w:val="CharDivText"/>
    <w:basedOn w:val="OPCCharBase"/>
    <w:qFormat/>
    <w:rsid w:val="00085F53"/>
  </w:style>
  <w:style w:type="character" w:customStyle="1" w:styleId="CharPartNo">
    <w:name w:val="CharPartNo"/>
    <w:basedOn w:val="OPCCharBase"/>
    <w:qFormat/>
    <w:rsid w:val="00085F53"/>
  </w:style>
  <w:style w:type="character" w:customStyle="1" w:styleId="CharPartText">
    <w:name w:val="CharPartText"/>
    <w:basedOn w:val="OPCCharBase"/>
    <w:qFormat/>
    <w:rsid w:val="00085F53"/>
  </w:style>
  <w:style w:type="character" w:customStyle="1" w:styleId="OPCCharBase">
    <w:name w:val="OPCCharBase"/>
    <w:uiPriority w:val="1"/>
    <w:qFormat/>
    <w:rsid w:val="00085F53"/>
  </w:style>
  <w:style w:type="paragraph" w:customStyle="1" w:styleId="OPCParaBase">
    <w:name w:val="OPCParaBase"/>
    <w:link w:val="OPCParaBaseChar"/>
    <w:qFormat/>
    <w:rsid w:val="00085F53"/>
    <w:pPr>
      <w:spacing w:line="260" w:lineRule="atLeast"/>
    </w:pPr>
    <w:rPr>
      <w:sz w:val="22"/>
    </w:rPr>
  </w:style>
  <w:style w:type="character" w:customStyle="1" w:styleId="CharSectno">
    <w:name w:val="CharSectno"/>
    <w:basedOn w:val="OPCCharBase"/>
    <w:qFormat/>
    <w:rsid w:val="00085F53"/>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85F53"/>
    <w:pPr>
      <w:spacing w:line="240" w:lineRule="auto"/>
      <w:ind w:left="1134"/>
    </w:pPr>
    <w:rPr>
      <w:sz w:val="20"/>
    </w:rPr>
  </w:style>
  <w:style w:type="paragraph" w:customStyle="1" w:styleId="ShortT">
    <w:name w:val="ShortT"/>
    <w:basedOn w:val="OPCParaBase"/>
    <w:next w:val="Normal"/>
    <w:qFormat/>
    <w:rsid w:val="00085F53"/>
    <w:pPr>
      <w:spacing w:line="240" w:lineRule="auto"/>
    </w:pPr>
    <w:rPr>
      <w:b/>
      <w:sz w:val="40"/>
    </w:rPr>
  </w:style>
  <w:style w:type="paragraph" w:customStyle="1" w:styleId="Penalty">
    <w:name w:val="Penalty"/>
    <w:basedOn w:val="OPCParaBase"/>
    <w:rsid w:val="00085F53"/>
    <w:pPr>
      <w:tabs>
        <w:tab w:val="left" w:pos="2977"/>
      </w:tabs>
      <w:spacing w:before="180" w:line="240" w:lineRule="auto"/>
      <w:ind w:left="1985" w:hanging="851"/>
    </w:pPr>
  </w:style>
  <w:style w:type="paragraph" w:customStyle="1" w:styleId="ActHead1">
    <w:name w:val="ActHead 1"/>
    <w:aliases w:val="c"/>
    <w:basedOn w:val="OPCParaBase"/>
    <w:next w:val="Normal"/>
    <w:qFormat/>
    <w:rsid w:val="00085F53"/>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085F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5F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5F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5F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5F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5F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5F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5F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5F53"/>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7718E0"/>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7718E0"/>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085F53"/>
    <w:pPr>
      <w:spacing w:line="240" w:lineRule="auto"/>
    </w:pPr>
    <w:rPr>
      <w:sz w:val="20"/>
    </w:rPr>
  </w:style>
  <w:style w:type="paragraph" w:customStyle="1" w:styleId="ActHead2">
    <w:name w:val="ActHead 2"/>
    <w:aliases w:val="p"/>
    <w:basedOn w:val="OPCParaBase"/>
    <w:next w:val="ActHead3"/>
    <w:qFormat/>
    <w:rsid w:val="00085F53"/>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085F5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085F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5F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85F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5F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5F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5F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5F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85F53"/>
  </w:style>
  <w:style w:type="paragraph" w:customStyle="1" w:styleId="Blocks">
    <w:name w:val="Blocks"/>
    <w:aliases w:val="bb"/>
    <w:basedOn w:val="OPCParaBase"/>
    <w:qFormat/>
    <w:rsid w:val="00085F53"/>
    <w:pPr>
      <w:spacing w:line="240" w:lineRule="auto"/>
    </w:pPr>
    <w:rPr>
      <w:sz w:val="24"/>
    </w:rPr>
  </w:style>
  <w:style w:type="paragraph" w:customStyle="1" w:styleId="BoxText">
    <w:name w:val="BoxText"/>
    <w:aliases w:val="bt"/>
    <w:basedOn w:val="OPCParaBase"/>
    <w:qFormat/>
    <w:rsid w:val="00085F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5F53"/>
    <w:rPr>
      <w:b/>
    </w:rPr>
  </w:style>
  <w:style w:type="paragraph" w:customStyle="1" w:styleId="BoxHeadItalic">
    <w:name w:val="BoxHeadItalic"/>
    <w:aliases w:val="bhi"/>
    <w:basedOn w:val="BoxText"/>
    <w:next w:val="BoxStep"/>
    <w:qFormat/>
    <w:rsid w:val="00085F53"/>
    <w:rPr>
      <w:i/>
    </w:rPr>
  </w:style>
  <w:style w:type="paragraph" w:customStyle="1" w:styleId="BoxList">
    <w:name w:val="BoxList"/>
    <w:aliases w:val="bl"/>
    <w:basedOn w:val="BoxText"/>
    <w:qFormat/>
    <w:rsid w:val="00085F53"/>
    <w:pPr>
      <w:ind w:left="1559" w:hanging="425"/>
    </w:pPr>
  </w:style>
  <w:style w:type="paragraph" w:customStyle="1" w:styleId="BoxNote">
    <w:name w:val="BoxNote"/>
    <w:aliases w:val="bn"/>
    <w:basedOn w:val="BoxText"/>
    <w:qFormat/>
    <w:rsid w:val="00085F53"/>
    <w:pPr>
      <w:tabs>
        <w:tab w:val="left" w:pos="1985"/>
      </w:tabs>
      <w:spacing w:before="122" w:line="198" w:lineRule="exact"/>
      <w:ind w:left="2948" w:hanging="1814"/>
    </w:pPr>
    <w:rPr>
      <w:sz w:val="18"/>
    </w:rPr>
  </w:style>
  <w:style w:type="paragraph" w:customStyle="1" w:styleId="BoxPara">
    <w:name w:val="BoxPara"/>
    <w:aliases w:val="bp"/>
    <w:basedOn w:val="BoxText"/>
    <w:qFormat/>
    <w:rsid w:val="00085F53"/>
    <w:pPr>
      <w:tabs>
        <w:tab w:val="right" w:pos="2268"/>
      </w:tabs>
      <w:ind w:left="2552" w:hanging="1418"/>
    </w:pPr>
  </w:style>
  <w:style w:type="paragraph" w:customStyle="1" w:styleId="BoxStep">
    <w:name w:val="BoxStep"/>
    <w:aliases w:val="bs"/>
    <w:basedOn w:val="BoxText"/>
    <w:qFormat/>
    <w:rsid w:val="00085F53"/>
    <w:pPr>
      <w:ind w:left="1985" w:hanging="851"/>
    </w:pPr>
  </w:style>
  <w:style w:type="character" w:customStyle="1" w:styleId="CharAmPartNo">
    <w:name w:val="CharAmPartNo"/>
    <w:basedOn w:val="OPCCharBase"/>
    <w:uiPriority w:val="1"/>
    <w:qFormat/>
    <w:rsid w:val="00085F53"/>
  </w:style>
  <w:style w:type="character" w:customStyle="1" w:styleId="CharAmPartText">
    <w:name w:val="CharAmPartText"/>
    <w:basedOn w:val="OPCCharBase"/>
    <w:uiPriority w:val="1"/>
    <w:qFormat/>
    <w:rsid w:val="00085F53"/>
  </w:style>
  <w:style w:type="character" w:customStyle="1" w:styleId="CharBoldItalic">
    <w:name w:val="CharBoldItalic"/>
    <w:basedOn w:val="OPCCharBase"/>
    <w:uiPriority w:val="1"/>
    <w:qFormat/>
    <w:rsid w:val="00085F53"/>
    <w:rPr>
      <w:b/>
      <w:i/>
    </w:rPr>
  </w:style>
  <w:style w:type="character" w:customStyle="1" w:styleId="CharItalic">
    <w:name w:val="CharItalic"/>
    <w:basedOn w:val="OPCCharBase"/>
    <w:uiPriority w:val="1"/>
    <w:qFormat/>
    <w:rsid w:val="00085F53"/>
    <w:rPr>
      <w:i/>
    </w:rPr>
  </w:style>
  <w:style w:type="character" w:customStyle="1" w:styleId="CharSubdNo">
    <w:name w:val="CharSubdNo"/>
    <w:basedOn w:val="OPCCharBase"/>
    <w:uiPriority w:val="1"/>
    <w:qFormat/>
    <w:rsid w:val="00085F53"/>
  </w:style>
  <w:style w:type="character" w:customStyle="1" w:styleId="CharSubdText">
    <w:name w:val="CharSubdText"/>
    <w:basedOn w:val="OPCCharBase"/>
    <w:uiPriority w:val="1"/>
    <w:qFormat/>
    <w:rsid w:val="00085F53"/>
  </w:style>
  <w:style w:type="paragraph" w:customStyle="1" w:styleId="CTA--">
    <w:name w:val="CTA --"/>
    <w:basedOn w:val="OPCParaBase"/>
    <w:next w:val="Normal"/>
    <w:rsid w:val="00085F53"/>
    <w:pPr>
      <w:spacing w:before="60" w:line="240" w:lineRule="atLeast"/>
      <w:ind w:left="142" w:hanging="142"/>
    </w:pPr>
    <w:rPr>
      <w:sz w:val="20"/>
    </w:rPr>
  </w:style>
  <w:style w:type="paragraph" w:customStyle="1" w:styleId="CTA-">
    <w:name w:val="CTA -"/>
    <w:basedOn w:val="OPCParaBase"/>
    <w:rsid w:val="00085F53"/>
    <w:pPr>
      <w:spacing w:before="60" w:line="240" w:lineRule="atLeast"/>
      <w:ind w:left="85" w:hanging="85"/>
    </w:pPr>
    <w:rPr>
      <w:sz w:val="20"/>
    </w:rPr>
  </w:style>
  <w:style w:type="paragraph" w:customStyle="1" w:styleId="CTA---">
    <w:name w:val="CTA ---"/>
    <w:basedOn w:val="OPCParaBase"/>
    <w:next w:val="Normal"/>
    <w:rsid w:val="00085F53"/>
    <w:pPr>
      <w:spacing w:before="60" w:line="240" w:lineRule="atLeast"/>
      <w:ind w:left="198" w:hanging="198"/>
    </w:pPr>
    <w:rPr>
      <w:sz w:val="20"/>
    </w:rPr>
  </w:style>
  <w:style w:type="paragraph" w:customStyle="1" w:styleId="CTA----">
    <w:name w:val="CTA ----"/>
    <w:basedOn w:val="OPCParaBase"/>
    <w:next w:val="Normal"/>
    <w:rsid w:val="00085F53"/>
    <w:pPr>
      <w:spacing w:before="60" w:line="240" w:lineRule="atLeast"/>
      <w:ind w:left="255" w:hanging="255"/>
    </w:pPr>
    <w:rPr>
      <w:sz w:val="20"/>
    </w:rPr>
  </w:style>
  <w:style w:type="paragraph" w:customStyle="1" w:styleId="CTA1a">
    <w:name w:val="CTA 1(a)"/>
    <w:basedOn w:val="OPCParaBase"/>
    <w:rsid w:val="00085F53"/>
    <w:pPr>
      <w:tabs>
        <w:tab w:val="right" w:pos="414"/>
      </w:tabs>
      <w:spacing w:before="40" w:line="240" w:lineRule="atLeast"/>
      <w:ind w:left="675" w:hanging="675"/>
    </w:pPr>
    <w:rPr>
      <w:sz w:val="20"/>
    </w:rPr>
  </w:style>
  <w:style w:type="paragraph" w:customStyle="1" w:styleId="CTA1ai">
    <w:name w:val="CTA 1(a)(i)"/>
    <w:basedOn w:val="OPCParaBase"/>
    <w:rsid w:val="00085F53"/>
    <w:pPr>
      <w:tabs>
        <w:tab w:val="right" w:pos="1004"/>
      </w:tabs>
      <w:spacing w:before="40" w:line="240" w:lineRule="atLeast"/>
      <w:ind w:left="1253" w:hanging="1253"/>
    </w:pPr>
    <w:rPr>
      <w:sz w:val="20"/>
    </w:rPr>
  </w:style>
  <w:style w:type="paragraph" w:customStyle="1" w:styleId="CTA2a">
    <w:name w:val="CTA 2(a)"/>
    <w:basedOn w:val="OPCParaBase"/>
    <w:rsid w:val="00085F53"/>
    <w:pPr>
      <w:tabs>
        <w:tab w:val="right" w:pos="482"/>
      </w:tabs>
      <w:spacing w:before="40" w:line="240" w:lineRule="atLeast"/>
      <w:ind w:left="748" w:hanging="748"/>
    </w:pPr>
    <w:rPr>
      <w:sz w:val="20"/>
    </w:rPr>
  </w:style>
  <w:style w:type="paragraph" w:customStyle="1" w:styleId="CTA2ai">
    <w:name w:val="CTA 2(a)(i)"/>
    <w:basedOn w:val="OPCParaBase"/>
    <w:rsid w:val="00085F53"/>
    <w:pPr>
      <w:tabs>
        <w:tab w:val="right" w:pos="1089"/>
      </w:tabs>
      <w:spacing w:before="40" w:line="240" w:lineRule="atLeast"/>
      <w:ind w:left="1327" w:hanging="1327"/>
    </w:pPr>
    <w:rPr>
      <w:sz w:val="20"/>
    </w:rPr>
  </w:style>
  <w:style w:type="paragraph" w:customStyle="1" w:styleId="CTA3a">
    <w:name w:val="CTA 3(a)"/>
    <w:basedOn w:val="OPCParaBase"/>
    <w:rsid w:val="00085F53"/>
    <w:pPr>
      <w:tabs>
        <w:tab w:val="right" w:pos="556"/>
      </w:tabs>
      <w:spacing w:before="40" w:line="240" w:lineRule="atLeast"/>
      <w:ind w:left="805" w:hanging="805"/>
    </w:pPr>
    <w:rPr>
      <w:sz w:val="20"/>
    </w:rPr>
  </w:style>
  <w:style w:type="paragraph" w:customStyle="1" w:styleId="CTA3ai">
    <w:name w:val="CTA 3(a)(i)"/>
    <w:basedOn w:val="OPCParaBase"/>
    <w:rsid w:val="00085F53"/>
    <w:pPr>
      <w:tabs>
        <w:tab w:val="right" w:pos="1140"/>
      </w:tabs>
      <w:spacing w:before="40" w:line="240" w:lineRule="atLeast"/>
      <w:ind w:left="1361" w:hanging="1361"/>
    </w:pPr>
    <w:rPr>
      <w:sz w:val="20"/>
    </w:rPr>
  </w:style>
  <w:style w:type="paragraph" w:customStyle="1" w:styleId="CTA4a">
    <w:name w:val="CTA 4(a)"/>
    <w:basedOn w:val="OPCParaBase"/>
    <w:rsid w:val="00085F53"/>
    <w:pPr>
      <w:tabs>
        <w:tab w:val="right" w:pos="624"/>
      </w:tabs>
      <w:spacing w:before="40" w:line="240" w:lineRule="atLeast"/>
      <w:ind w:left="873" w:hanging="873"/>
    </w:pPr>
    <w:rPr>
      <w:sz w:val="20"/>
    </w:rPr>
  </w:style>
  <w:style w:type="paragraph" w:customStyle="1" w:styleId="CTA4ai">
    <w:name w:val="CTA 4(a)(i)"/>
    <w:basedOn w:val="OPCParaBase"/>
    <w:rsid w:val="00085F53"/>
    <w:pPr>
      <w:tabs>
        <w:tab w:val="right" w:pos="1213"/>
      </w:tabs>
      <w:spacing w:before="40" w:line="240" w:lineRule="atLeast"/>
      <w:ind w:left="1452" w:hanging="1452"/>
    </w:pPr>
    <w:rPr>
      <w:sz w:val="20"/>
    </w:rPr>
  </w:style>
  <w:style w:type="paragraph" w:customStyle="1" w:styleId="CTACAPS">
    <w:name w:val="CTA CAPS"/>
    <w:basedOn w:val="OPCParaBase"/>
    <w:rsid w:val="00085F53"/>
    <w:pPr>
      <w:spacing w:before="60" w:line="240" w:lineRule="atLeast"/>
    </w:pPr>
    <w:rPr>
      <w:sz w:val="20"/>
    </w:rPr>
  </w:style>
  <w:style w:type="paragraph" w:customStyle="1" w:styleId="CTAright">
    <w:name w:val="CTA right"/>
    <w:basedOn w:val="OPCParaBase"/>
    <w:rsid w:val="00085F53"/>
    <w:pPr>
      <w:spacing w:before="60" w:line="240" w:lineRule="auto"/>
      <w:jc w:val="right"/>
    </w:pPr>
    <w:rPr>
      <w:sz w:val="20"/>
    </w:rPr>
  </w:style>
  <w:style w:type="paragraph" w:customStyle="1" w:styleId="subsection">
    <w:name w:val="subsection"/>
    <w:aliases w:val="ss"/>
    <w:basedOn w:val="OPCParaBase"/>
    <w:rsid w:val="00085F53"/>
    <w:pPr>
      <w:tabs>
        <w:tab w:val="right" w:pos="1021"/>
      </w:tabs>
      <w:spacing w:before="180" w:line="240" w:lineRule="auto"/>
      <w:ind w:left="1134" w:hanging="1134"/>
    </w:pPr>
  </w:style>
  <w:style w:type="paragraph" w:customStyle="1" w:styleId="Definition">
    <w:name w:val="Definition"/>
    <w:aliases w:val="dd"/>
    <w:basedOn w:val="OPCParaBase"/>
    <w:rsid w:val="00085F53"/>
    <w:pPr>
      <w:spacing w:before="180" w:line="240" w:lineRule="auto"/>
      <w:ind w:left="1134"/>
    </w:pPr>
  </w:style>
  <w:style w:type="paragraph" w:customStyle="1" w:styleId="EndNotespara">
    <w:name w:val="EndNotes(para)"/>
    <w:aliases w:val="eta"/>
    <w:basedOn w:val="OPCParaBase"/>
    <w:next w:val="EndNotessubpara"/>
    <w:rsid w:val="00085F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5F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5F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5F53"/>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85F53"/>
    <w:rPr>
      <w:sz w:val="16"/>
    </w:rPr>
  </w:style>
  <w:style w:type="paragraph" w:customStyle="1" w:styleId="House">
    <w:name w:val="House"/>
    <w:basedOn w:val="OPCParaBase"/>
    <w:rsid w:val="00085F53"/>
    <w:pPr>
      <w:spacing w:line="240" w:lineRule="auto"/>
    </w:pPr>
    <w:rPr>
      <w:sz w:val="28"/>
    </w:rPr>
  </w:style>
  <w:style w:type="paragraph" w:customStyle="1" w:styleId="Item">
    <w:name w:val="Item"/>
    <w:aliases w:val="i"/>
    <w:basedOn w:val="OPCParaBase"/>
    <w:next w:val="ItemHead"/>
    <w:rsid w:val="00085F53"/>
    <w:pPr>
      <w:keepLines/>
      <w:spacing w:before="80" w:line="240" w:lineRule="auto"/>
      <w:ind w:left="709"/>
    </w:pPr>
  </w:style>
  <w:style w:type="paragraph" w:customStyle="1" w:styleId="ItemHead">
    <w:name w:val="ItemHead"/>
    <w:aliases w:val="ih"/>
    <w:basedOn w:val="OPCParaBase"/>
    <w:next w:val="Item"/>
    <w:rsid w:val="00085F5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5F53"/>
    <w:pPr>
      <w:spacing w:line="240" w:lineRule="auto"/>
    </w:pPr>
    <w:rPr>
      <w:b/>
      <w:sz w:val="32"/>
    </w:rPr>
  </w:style>
  <w:style w:type="paragraph" w:customStyle="1" w:styleId="notedraft">
    <w:name w:val="note(draft)"/>
    <w:aliases w:val="nd"/>
    <w:basedOn w:val="OPCParaBase"/>
    <w:rsid w:val="00085F53"/>
    <w:pPr>
      <w:spacing w:before="240" w:line="240" w:lineRule="auto"/>
      <w:ind w:left="284" w:hanging="284"/>
    </w:pPr>
    <w:rPr>
      <w:i/>
      <w:sz w:val="24"/>
    </w:rPr>
  </w:style>
  <w:style w:type="paragraph" w:customStyle="1" w:styleId="notemargin">
    <w:name w:val="note(margin)"/>
    <w:aliases w:val="nm"/>
    <w:basedOn w:val="OPCParaBase"/>
    <w:rsid w:val="00085F53"/>
    <w:pPr>
      <w:tabs>
        <w:tab w:val="left" w:pos="709"/>
      </w:tabs>
      <w:spacing w:before="122" w:line="198" w:lineRule="exact"/>
      <w:ind w:left="709" w:hanging="709"/>
    </w:pPr>
    <w:rPr>
      <w:sz w:val="18"/>
    </w:rPr>
  </w:style>
  <w:style w:type="paragraph" w:customStyle="1" w:styleId="noteToPara">
    <w:name w:val="noteToPara"/>
    <w:aliases w:val="ntp"/>
    <w:basedOn w:val="OPCParaBase"/>
    <w:rsid w:val="00085F53"/>
    <w:pPr>
      <w:spacing w:before="122" w:line="198" w:lineRule="exact"/>
      <w:ind w:left="2353" w:hanging="709"/>
    </w:pPr>
    <w:rPr>
      <w:sz w:val="18"/>
    </w:rPr>
  </w:style>
  <w:style w:type="paragraph" w:customStyle="1" w:styleId="noteParlAmend">
    <w:name w:val="note(ParlAmend)"/>
    <w:aliases w:val="npp"/>
    <w:basedOn w:val="OPCParaBase"/>
    <w:next w:val="ParlAmend"/>
    <w:rsid w:val="00085F53"/>
    <w:pPr>
      <w:spacing w:line="240" w:lineRule="auto"/>
      <w:jc w:val="right"/>
    </w:pPr>
    <w:rPr>
      <w:rFonts w:ascii="Arial" w:hAnsi="Arial"/>
      <w:b/>
      <w:i/>
    </w:rPr>
  </w:style>
  <w:style w:type="paragraph" w:customStyle="1" w:styleId="notetext">
    <w:name w:val="note(text)"/>
    <w:aliases w:val="n"/>
    <w:basedOn w:val="OPCParaBase"/>
    <w:rsid w:val="00085F53"/>
    <w:pPr>
      <w:spacing w:before="122" w:line="240" w:lineRule="auto"/>
      <w:ind w:left="1985" w:hanging="851"/>
    </w:pPr>
    <w:rPr>
      <w:sz w:val="18"/>
    </w:rPr>
  </w:style>
  <w:style w:type="paragraph" w:customStyle="1" w:styleId="Page1">
    <w:name w:val="Page1"/>
    <w:basedOn w:val="OPCParaBase"/>
    <w:rsid w:val="00085F53"/>
    <w:pPr>
      <w:spacing w:before="5600" w:line="240" w:lineRule="auto"/>
    </w:pPr>
    <w:rPr>
      <w:b/>
      <w:sz w:val="32"/>
    </w:rPr>
  </w:style>
  <w:style w:type="paragraph" w:customStyle="1" w:styleId="paragraphsub">
    <w:name w:val="paragraph(sub)"/>
    <w:aliases w:val="aa"/>
    <w:basedOn w:val="OPCParaBase"/>
    <w:rsid w:val="00085F53"/>
    <w:pPr>
      <w:tabs>
        <w:tab w:val="right" w:pos="1985"/>
      </w:tabs>
      <w:spacing w:before="40" w:line="240" w:lineRule="auto"/>
      <w:ind w:left="2098" w:hanging="2098"/>
    </w:pPr>
  </w:style>
  <w:style w:type="paragraph" w:customStyle="1" w:styleId="paragraphsub-sub">
    <w:name w:val="paragraph(sub-sub)"/>
    <w:aliases w:val="aaa"/>
    <w:basedOn w:val="OPCParaBase"/>
    <w:rsid w:val="00085F53"/>
    <w:pPr>
      <w:tabs>
        <w:tab w:val="right" w:pos="2722"/>
      </w:tabs>
      <w:spacing w:before="40" w:line="240" w:lineRule="auto"/>
      <w:ind w:left="2835" w:hanging="2835"/>
    </w:pPr>
  </w:style>
  <w:style w:type="paragraph" w:customStyle="1" w:styleId="paragraph">
    <w:name w:val="paragraph"/>
    <w:aliases w:val="a"/>
    <w:basedOn w:val="OPCParaBase"/>
    <w:rsid w:val="00085F53"/>
    <w:pPr>
      <w:tabs>
        <w:tab w:val="right" w:pos="1531"/>
      </w:tabs>
      <w:spacing w:before="40" w:line="240" w:lineRule="auto"/>
      <w:ind w:left="1644" w:hanging="1644"/>
    </w:pPr>
  </w:style>
  <w:style w:type="paragraph" w:customStyle="1" w:styleId="ParlAmend">
    <w:name w:val="ParlAmend"/>
    <w:aliases w:val="pp"/>
    <w:basedOn w:val="OPCParaBase"/>
    <w:rsid w:val="00085F53"/>
    <w:pPr>
      <w:spacing w:before="240" w:line="240" w:lineRule="atLeast"/>
      <w:ind w:hanging="567"/>
    </w:pPr>
    <w:rPr>
      <w:sz w:val="24"/>
    </w:rPr>
  </w:style>
  <w:style w:type="paragraph" w:customStyle="1" w:styleId="Portfolio">
    <w:name w:val="Portfolio"/>
    <w:basedOn w:val="OPCParaBase"/>
    <w:rsid w:val="00085F53"/>
    <w:pPr>
      <w:spacing w:line="240" w:lineRule="auto"/>
    </w:pPr>
    <w:rPr>
      <w:i/>
      <w:sz w:val="20"/>
    </w:rPr>
  </w:style>
  <w:style w:type="paragraph" w:customStyle="1" w:styleId="Preamble">
    <w:name w:val="Preamble"/>
    <w:basedOn w:val="OPCParaBase"/>
    <w:next w:val="Normal"/>
    <w:rsid w:val="00085F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5F53"/>
    <w:pPr>
      <w:spacing w:line="240" w:lineRule="auto"/>
    </w:pPr>
    <w:rPr>
      <w:i/>
      <w:sz w:val="20"/>
    </w:rPr>
  </w:style>
  <w:style w:type="paragraph" w:customStyle="1" w:styleId="Session">
    <w:name w:val="Session"/>
    <w:basedOn w:val="OPCParaBase"/>
    <w:rsid w:val="00085F53"/>
    <w:pPr>
      <w:spacing w:line="240" w:lineRule="auto"/>
    </w:pPr>
    <w:rPr>
      <w:sz w:val="28"/>
    </w:rPr>
  </w:style>
  <w:style w:type="paragraph" w:customStyle="1" w:styleId="Sponsor">
    <w:name w:val="Sponsor"/>
    <w:basedOn w:val="OPCParaBase"/>
    <w:rsid w:val="00085F53"/>
    <w:pPr>
      <w:spacing w:line="240" w:lineRule="auto"/>
    </w:pPr>
    <w:rPr>
      <w:i/>
    </w:rPr>
  </w:style>
  <w:style w:type="paragraph" w:customStyle="1" w:styleId="Subitem">
    <w:name w:val="Subitem"/>
    <w:aliases w:val="iss"/>
    <w:basedOn w:val="OPCParaBase"/>
    <w:rsid w:val="00085F53"/>
    <w:pPr>
      <w:spacing w:before="180" w:line="240" w:lineRule="auto"/>
      <w:ind w:left="709" w:hanging="709"/>
    </w:pPr>
  </w:style>
  <w:style w:type="paragraph" w:customStyle="1" w:styleId="SubitemHead">
    <w:name w:val="SubitemHead"/>
    <w:aliases w:val="issh"/>
    <w:basedOn w:val="OPCParaBase"/>
    <w:rsid w:val="00085F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5F53"/>
    <w:pPr>
      <w:spacing w:before="40" w:line="240" w:lineRule="auto"/>
      <w:ind w:left="1134"/>
    </w:pPr>
  </w:style>
  <w:style w:type="paragraph" w:customStyle="1" w:styleId="SubsectionHead">
    <w:name w:val="SubsectionHead"/>
    <w:aliases w:val="ssh"/>
    <w:basedOn w:val="OPCParaBase"/>
    <w:next w:val="subsection"/>
    <w:rsid w:val="00085F53"/>
    <w:pPr>
      <w:keepNext/>
      <w:keepLines/>
      <w:spacing w:before="240" w:line="240" w:lineRule="auto"/>
      <w:ind w:left="1134"/>
    </w:pPr>
    <w:rPr>
      <w:i/>
    </w:rPr>
  </w:style>
  <w:style w:type="paragraph" w:customStyle="1" w:styleId="Tablea">
    <w:name w:val="Table(a)"/>
    <w:aliases w:val="ta"/>
    <w:basedOn w:val="OPCParaBase"/>
    <w:rsid w:val="00085F53"/>
    <w:pPr>
      <w:spacing w:before="60" w:line="240" w:lineRule="auto"/>
      <w:ind w:left="284" w:hanging="284"/>
    </w:pPr>
    <w:rPr>
      <w:sz w:val="20"/>
    </w:rPr>
  </w:style>
  <w:style w:type="paragraph" w:customStyle="1" w:styleId="TableAA">
    <w:name w:val="Table(AA)"/>
    <w:aliases w:val="taaa"/>
    <w:basedOn w:val="OPCParaBase"/>
    <w:rsid w:val="00085F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5F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5F53"/>
    <w:pPr>
      <w:spacing w:before="60" w:line="240" w:lineRule="atLeast"/>
    </w:pPr>
    <w:rPr>
      <w:sz w:val="20"/>
    </w:rPr>
  </w:style>
  <w:style w:type="paragraph" w:customStyle="1" w:styleId="TLPBoxTextnote">
    <w:name w:val="TLPBoxText(note"/>
    <w:aliases w:val="right)"/>
    <w:basedOn w:val="OPCParaBase"/>
    <w:rsid w:val="00085F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5F5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5F53"/>
    <w:pPr>
      <w:spacing w:before="122" w:line="198" w:lineRule="exact"/>
      <w:ind w:left="1985" w:hanging="851"/>
      <w:jc w:val="right"/>
    </w:pPr>
    <w:rPr>
      <w:sz w:val="18"/>
    </w:rPr>
  </w:style>
  <w:style w:type="paragraph" w:customStyle="1" w:styleId="TLPTableBullet">
    <w:name w:val="TLPTableBullet"/>
    <w:aliases w:val="ttb"/>
    <w:basedOn w:val="OPCParaBase"/>
    <w:rsid w:val="00085F53"/>
    <w:pPr>
      <w:spacing w:line="240" w:lineRule="exact"/>
      <w:ind w:left="284" w:hanging="284"/>
    </w:pPr>
    <w:rPr>
      <w:sz w:val="20"/>
    </w:rPr>
  </w:style>
  <w:style w:type="paragraph" w:customStyle="1" w:styleId="TofSectsGroupHeading">
    <w:name w:val="TofSects(GroupHeading)"/>
    <w:basedOn w:val="OPCParaBase"/>
    <w:next w:val="TofSectsSection"/>
    <w:rsid w:val="00085F53"/>
    <w:pPr>
      <w:keepLines/>
      <w:spacing w:before="240" w:after="120" w:line="240" w:lineRule="auto"/>
      <w:ind w:left="794"/>
    </w:pPr>
    <w:rPr>
      <w:b/>
      <w:kern w:val="28"/>
      <w:sz w:val="20"/>
    </w:rPr>
  </w:style>
  <w:style w:type="paragraph" w:customStyle="1" w:styleId="TofSectsHeading">
    <w:name w:val="TofSects(Heading)"/>
    <w:basedOn w:val="OPCParaBase"/>
    <w:rsid w:val="00085F53"/>
    <w:pPr>
      <w:spacing w:before="240" w:after="120" w:line="240" w:lineRule="auto"/>
    </w:pPr>
    <w:rPr>
      <w:b/>
      <w:sz w:val="24"/>
    </w:rPr>
  </w:style>
  <w:style w:type="paragraph" w:customStyle="1" w:styleId="TofSectsSection">
    <w:name w:val="TofSects(Section)"/>
    <w:basedOn w:val="OPCParaBase"/>
    <w:rsid w:val="00085F53"/>
    <w:pPr>
      <w:keepLines/>
      <w:spacing w:before="40" w:line="240" w:lineRule="auto"/>
      <w:ind w:left="1588" w:hanging="794"/>
    </w:pPr>
    <w:rPr>
      <w:kern w:val="28"/>
      <w:sz w:val="18"/>
    </w:rPr>
  </w:style>
  <w:style w:type="paragraph" w:customStyle="1" w:styleId="TofSectsSubdiv">
    <w:name w:val="TofSects(Subdiv)"/>
    <w:basedOn w:val="OPCParaBase"/>
    <w:rsid w:val="00085F53"/>
    <w:pPr>
      <w:keepLines/>
      <w:spacing w:before="80" w:line="240" w:lineRule="auto"/>
      <w:ind w:left="1588" w:hanging="794"/>
    </w:pPr>
    <w:rPr>
      <w:kern w:val="28"/>
    </w:rPr>
  </w:style>
  <w:style w:type="paragraph" w:customStyle="1" w:styleId="WRStyle">
    <w:name w:val="WR Style"/>
    <w:aliases w:val="WR"/>
    <w:basedOn w:val="OPCParaBase"/>
    <w:rsid w:val="00085F53"/>
    <w:pPr>
      <w:spacing w:before="240" w:line="240" w:lineRule="auto"/>
      <w:ind w:left="284" w:hanging="284"/>
    </w:pPr>
    <w:rPr>
      <w:b/>
      <w:i/>
      <w:kern w:val="28"/>
      <w:sz w:val="24"/>
    </w:rPr>
  </w:style>
  <w:style w:type="paragraph" w:customStyle="1" w:styleId="notepara">
    <w:name w:val="note(para)"/>
    <w:aliases w:val="na"/>
    <w:basedOn w:val="OPCParaBase"/>
    <w:rsid w:val="00085F53"/>
    <w:pPr>
      <w:spacing w:before="40" w:line="198" w:lineRule="exact"/>
      <w:ind w:left="2354" w:hanging="369"/>
    </w:pPr>
    <w:rPr>
      <w:sz w:val="18"/>
    </w:rPr>
  </w:style>
  <w:style w:type="character" w:customStyle="1" w:styleId="FooterChar">
    <w:name w:val="Footer Char"/>
    <w:basedOn w:val="DefaultParagraphFont"/>
    <w:link w:val="Footer"/>
    <w:rsid w:val="00085F53"/>
    <w:rPr>
      <w:sz w:val="22"/>
      <w:szCs w:val="24"/>
    </w:rPr>
  </w:style>
  <w:style w:type="table" w:customStyle="1" w:styleId="CFlag">
    <w:name w:val="CFlag"/>
    <w:basedOn w:val="TableNormal"/>
    <w:uiPriority w:val="99"/>
    <w:rsid w:val="00085F53"/>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85F53"/>
    <w:rPr>
      <w:rFonts w:ascii="Tahoma" w:eastAsiaTheme="minorHAnsi" w:hAnsi="Tahoma" w:cs="Tahoma"/>
      <w:sz w:val="16"/>
      <w:szCs w:val="16"/>
      <w:lang w:eastAsia="en-US"/>
    </w:rPr>
  </w:style>
  <w:style w:type="paragraph" w:customStyle="1" w:styleId="InstNo">
    <w:name w:val="InstNo"/>
    <w:basedOn w:val="OPCParaBase"/>
    <w:next w:val="Normal"/>
    <w:rsid w:val="00085F53"/>
    <w:rPr>
      <w:b/>
      <w:sz w:val="28"/>
      <w:szCs w:val="32"/>
    </w:rPr>
  </w:style>
  <w:style w:type="paragraph" w:customStyle="1" w:styleId="TerritoryT">
    <w:name w:val="TerritoryT"/>
    <w:basedOn w:val="OPCParaBase"/>
    <w:next w:val="Normal"/>
    <w:rsid w:val="00085F53"/>
    <w:rPr>
      <w:b/>
      <w:sz w:val="32"/>
    </w:rPr>
  </w:style>
  <w:style w:type="paragraph" w:customStyle="1" w:styleId="LegislationMadeUnder">
    <w:name w:val="LegislationMadeUnder"/>
    <w:basedOn w:val="OPCParaBase"/>
    <w:next w:val="Normal"/>
    <w:rsid w:val="00085F53"/>
    <w:rPr>
      <w:i/>
      <w:sz w:val="32"/>
      <w:szCs w:val="32"/>
    </w:rPr>
  </w:style>
  <w:style w:type="paragraph" w:customStyle="1" w:styleId="ActHead10">
    <w:name w:val="ActHead 10"/>
    <w:aliases w:val="sp"/>
    <w:basedOn w:val="OPCParaBase"/>
    <w:next w:val="ActHead3"/>
    <w:rsid w:val="00085F53"/>
    <w:pPr>
      <w:keepNext/>
      <w:spacing w:before="280" w:line="240" w:lineRule="auto"/>
      <w:outlineLvl w:val="1"/>
    </w:pPr>
    <w:rPr>
      <w:b/>
      <w:sz w:val="32"/>
      <w:szCs w:val="30"/>
    </w:rPr>
  </w:style>
  <w:style w:type="paragraph" w:customStyle="1" w:styleId="SignCoverPageEnd">
    <w:name w:val="SignCoverPageEnd"/>
    <w:basedOn w:val="OPCParaBase"/>
    <w:next w:val="Normal"/>
    <w:rsid w:val="00085F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5F53"/>
    <w:pPr>
      <w:pBdr>
        <w:top w:val="single" w:sz="4" w:space="1" w:color="auto"/>
      </w:pBdr>
      <w:spacing w:before="360"/>
      <w:ind w:right="397"/>
      <w:jc w:val="both"/>
    </w:pPr>
  </w:style>
  <w:style w:type="paragraph" w:customStyle="1" w:styleId="NotesHeading2">
    <w:name w:val="NotesHeading 2"/>
    <w:basedOn w:val="OPCParaBase"/>
    <w:next w:val="Normal"/>
    <w:rsid w:val="00085F53"/>
    <w:rPr>
      <w:b/>
      <w:sz w:val="28"/>
      <w:szCs w:val="28"/>
    </w:rPr>
  </w:style>
  <w:style w:type="paragraph" w:customStyle="1" w:styleId="NotesHeading1">
    <w:name w:val="NotesHeading 1"/>
    <w:basedOn w:val="OPCParaBase"/>
    <w:next w:val="Normal"/>
    <w:rsid w:val="00085F53"/>
    <w:rPr>
      <w:b/>
      <w:sz w:val="28"/>
      <w:szCs w:val="28"/>
    </w:rPr>
  </w:style>
  <w:style w:type="paragraph" w:customStyle="1" w:styleId="CompiledActNo">
    <w:name w:val="CompiledActNo"/>
    <w:basedOn w:val="OPCParaBase"/>
    <w:next w:val="Normal"/>
    <w:rsid w:val="00085F53"/>
    <w:rPr>
      <w:b/>
      <w:sz w:val="24"/>
      <w:szCs w:val="24"/>
    </w:rPr>
  </w:style>
  <w:style w:type="paragraph" w:customStyle="1" w:styleId="ENotesText">
    <w:name w:val="ENotesText"/>
    <w:aliases w:val="Ent"/>
    <w:basedOn w:val="OPCParaBase"/>
    <w:next w:val="Normal"/>
    <w:rsid w:val="00085F53"/>
    <w:pPr>
      <w:spacing w:before="120"/>
    </w:pPr>
  </w:style>
  <w:style w:type="paragraph" w:customStyle="1" w:styleId="CompiledMadeUnder">
    <w:name w:val="CompiledMadeUnder"/>
    <w:basedOn w:val="OPCParaBase"/>
    <w:next w:val="Normal"/>
    <w:rsid w:val="00085F53"/>
    <w:rPr>
      <w:i/>
      <w:sz w:val="24"/>
      <w:szCs w:val="24"/>
    </w:rPr>
  </w:style>
  <w:style w:type="paragraph" w:customStyle="1" w:styleId="Paragraphsub-sub-sub">
    <w:name w:val="Paragraph(sub-sub-sub)"/>
    <w:aliases w:val="aaaa"/>
    <w:basedOn w:val="OPCParaBase"/>
    <w:rsid w:val="00085F53"/>
    <w:pPr>
      <w:tabs>
        <w:tab w:val="right" w:pos="3402"/>
      </w:tabs>
      <w:spacing w:before="40" w:line="240" w:lineRule="auto"/>
      <w:ind w:left="3402" w:hanging="3402"/>
    </w:pPr>
  </w:style>
  <w:style w:type="paragraph" w:customStyle="1" w:styleId="TableTextEndNotes">
    <w:name w:val="TableTextEndNotes"/>
    <w:aliases w:val="Tten"/>
    <w:basedOn w:val="Normal"/>
    <w:rsid w:val="00085F53"/>
    <w:pPr>
      <w:spacing w:before="60" w:line="240" w:lineRule="auto"/>
    </w:pPr>
    <w:rPr>
      <w:rFonts w:cs="Arial"/>
      <w:sz w:val="20"/>
      <w:szCs w:val="22"/>
    </w:rPr>
  </w:style>
  <w:style w:type="paragraph" w:customStyle="1" w:styleId="TableHeading">
    <w:name w:val="TableHeading"/>
    <w:aliases w:val="th"/>
    <w:basedOn w:val="OPCParaBase"/>
    <w:next w:val="Tabletext"/>
    <w:rsid w:val="00085F53"/>
    <w:pPr>
      <w:keepNext/>
      <w:spacing w:before="60" w:line="240" w:lineRule="atLeast"/>
    </w:pPr>
    <w:rPr>
      <w:b/>
      <w:sz w:val="20"/>
    </w:rPr>
  </w:style>
  <w:style w:type="paragraph" w:customStyle="1" w:styleId="NoteToSubpara">
    <w:name w:val="NoteToSubpara"/>
    <w:aliases w:val="nts"/>
    <w:basedOn w:val="OPCParaBase"/>
    <w:rsid w:val="00085F53"/>
    <w:pPr>
      <w:spacing w:before="40" w:line="198" w:lineRule="exact"/>
      <w:ind w:left="2835" w:hanging="709"/>
    </w:pPr>
    <w:rPr>
      <w:sz w:val="18"/>
    </w:rPr>
  </w:style>
  <w:style w:type="paragraph" w:customStyle="1" w:styleId="ENoteTableHeading">
    <w:name w:val="ENoteTableHeading"/>
    <w:aliases w:val="enth"/>
    <w:basedOn w:val="OPCParaBase"/>
    <w:rsid w:val="00085F53"/>
    <w:pPr>
      <w:keepNext/>
      <w:spacing w:before="60" w:line="240" w:lineRule="atLeast"/>
    </w:pPr>
    <w:rPr>
      <w:rFonts w:ascii="Arial" w:hAnsi="Arial"/>
      <w:b/>
      <w:sz w:val="16"/>
    </w:rPr>
  </w:style>
  <w:style w:type="paragraph" w:customStyle="1" w:styleId="ENoteTTi">
    <w:name w:val="ENoteTTi"/>
    <w:aliases w:val="entti"/>
    <w:basedOn w:val="OPCParaBase"/>
    <w:rsid w:val="00085F53"/>
    <w:pPr>
      <w:keepNext/>
      <w:spacing w:before="60" w:line="240" w:lineRule="atLeast"/>
      <w:ind w:left="170"/>
    </w:pPr>
    <w:rPr>
      <w:sz w:val="16"/>
    </w:rPr>
  </w:style>
  <w:style w:type="paragraph" w:customStyle="1" w:styleId="ENotesHeading1">
    <w:name w:val="ENotesHeading 1"/>
    <w:aliases w:val="Enh1"/>
    <w:basedOn w:val="OPCParaBase"/>
    <w:next w:val="Normal"/>
    <w:rsid w:val="00085F53"/>
    <w:pPr>
      <w:spacing w:before="120"/>
      <w:outlineLvl w:val="1"/>
    </w:pPr>
    <w:rPr>
      <w:b/>
      <w:sz w:val="28"/>
      <w:szCs w:val="28"/>
    </w:rPr>
  </w:style>
  <w:style w:type="paragraph" w:customStyle="1" w:styleId="ENotesHeading2">
    <w:name w:val="ENotesHeading 2"/>
    <w:aliases w:val="Enh2,ENh2"/>
    <w:basedOn w:val="OPCParaBase"/>
    <w:next w:val="Normal"/>
    <w:rsid w:val="00085F53"/>
    <w:pPr>
      <w:spacing w:before="120" w:after="120"/>
      <w:outlineLvl w:val="2"/>
    </w:pPr>
    <w:rPr>
      <w:b/>
      <w:sz w:val="24"/>
      <w:szCs w:val="28"/>
    </w:rPr>
  </w:style>
  <w:style w:type="paragraph" w:customStyle="1" w:styleId="ENotesHeading3">
    <w:name w:val="ENotesHeading 3"/>
    <w:aliases w:val="Enh3"/>
    <w:basedOn w:val="OPCParaBase"/>
    <w:next w:val="Normal"/>
    <w:rsid w:val="00085F53"/>
    <w:pPr>
      <w:keepNext/>
      <w:spacing w:before="120" w:line="240" w:lineRule="auto"/>
      <w:outlineLvl w:val="4"/>
    </w:pPr>
    <w:rPr>
      <w:b/>
      <w:szCs w:val="24"/>
    </w:rPr>
  </w:style>
  <w:style w:type="paragraph" w:customStyle="1" w:styleId="ENoteTTIndentHeading">
    <w:name w:val="ENoteTTIndentHeading"/>
    <w:aliases w:val="enTTHi"/>
    <w:basedOn w:val="OPCParaBase"/>
    <w:rsid w:val="00085F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5F53"/>
    <w:pPr>
      <w:spacing w:before="60" w:line="240" w:lineRule="atLeast"/>
    </w:pPr>
    <w:rPr>
      <w:sz w:val="16"/>
    </w:rPr>
  </w:style>
  <w:style w:type="paragraph" w:customStyle="1" w:styleId="MadeunderText">
    <w:name w:val="MadeunderText"/>
    <w:basedOn w:val="OPCParaBase"/>
    <w:next w:val="CompiledMadeUnder"/>
    <w:rsid w:val="00085F53"/>
    <w:pPr>
      <w:spacing w:before="240"/>
    </w:pPr>
    <w:rPr>
      <w:sz w:val="24"/>
      <w:szCs w:val="24"/>
    </w:rPr>
  </w:style>
  <w:style w:type="paragraph" w:customStyle="1" w:styleId="SubPartCASA">
    <w:name w:val="SubPart(CASA)"/>
    <w:aliases w:val="csp"/>
    <w:basedOn w:val="OPCParaBase"/>
    <w:next w:val="ActHead3"/>
    <w:rsid w:val="00085F5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85F53"/>
  </w:style>
  <w:style w:type="character" w:customStyle="1" w:styleId="CharSubPartNoCASA">
    <w:name w:val="CharSubPartNo(CASA)"/>
    <w:basedOn w:val="OPCCharBase"/>
    <w:uiPriority w:val="1"/>
    <w:rsid w:val="00085F53"/>
  </w:style>
  <w:style w:type="paragraph" w:customStyle="1" w:styleId="ENoteTTIndentHeadingSub">
    <w:name w:val="ENoteTTIndentHeadingSub"/>
    <w:aliases w:val="enTTHis"/>
    <w:basedOn w:val="OPCParaBase"/>
    <w:rsid w:val="00085F53"/>
    <w:pPr>
      <w:keepNext/>
      <w:spacing w:before="60" w:line="240" w:lineRule="atLeast"/>
      <w:ind w:left="340"/>
    </w:pPr>
    <w:rPr>
      <w:b/>
      <w:sz w:val="16"/>
    </w:rPr>
  </w:style>
  <w:style w:type="paragraph" w:customStyle="1" w:styleId="ENoteTTiSub">
    <w:name w:val="ENoteTTiSub"/>
    <w:aliases w:val="enttis"/>
    <w:basedOn w:val="OPCParaBase"/>
    <w:rsid w:val="00085F53"/>
    <w:pPr>
      <w:keepNext/>
      <w:spacing w:before="60" w:line="240" w:lineRule="atLeast"/>
      <w:ind w:left="340"/>
    </w:pPr>
    <w:rPr>
      <w:sz w:val="16"/>
    </w:rPr>
  </w:style>
  <w:style w:type="paragraph" w:customStyle="1" w:styleId="SubDivisionMigration">
    <w:name w:val="SubDivisionMigration"/>
    <w:aliases w:val="sdm"/>
    <w:basedOn w:val="OPCParaBase"/>
    <w:rsid w:val="00085F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5F53"/>
    <w:pPr>
      <w:keepNext/>
      <w:keepLines/>
      <w:spacing w:before="240" w:line="240" w:lineRule="auto"/>
      <w:ind w:left="1134" w:hanging="1134"/>
    </w:pPr>
    <w:rPr>
      <w:b/>
      <w:sz w:val="28"/>
    </w:rPr>
  </w:style>
  <w:style w:type="paragraph" w:customStyle="1" w:styleId="BodyNum">
    <w:name w:val="BodyNum"/>
    <w:aliases w:val="b1"/>
    <w:basedOn w:val="Normal"/>
    <w:rsid w:val="00C02786"/>
    <w:pPr>
      <w:numPr>
        <w:numId w:val="17"/>
      </w:numPr>
      <w:spacing w:before="240" w:line="240" w:lineRule="auto"/>
    </w:pPr>
    <w:rPr>
      <w:rFonts w:eastAsia="Times New Roman" w:cs="Times New Roman"/>
      <w:sz w:val="24"/>
      <w:lang w:eastAsia="en-AU"/>
    </w:rPr>
  </w:style>
  <w:style w:type="paragraph" w:customStyle="1" w:styleId="BodyPara">
    <w:name w:val="BodyPara"/>
    <w:aliases w:val="ba"/>
    <w:basedOn w:val="Normal"/>
    <w:rsid w:val="00C02786"/>
    <w:pPr>
      <w:numPr>
        <w:ilvl w:val="1"/>
        <w:numId w:val="17"/>
      </w:numPr>
      <w:spacing w:before="240" w:line="240" w:lineRule="auto"/>
    </w:pPr>
    <w:rPr>
      <w:rFonts w:eastAsia="Times New Roman" w:cs="Times New Roman"/>
      <w:sz w:val="24"/>
      <w:lang w:eastAsia="en-AU"/>
    </w:rPr>
  </w:style>
  <w:style w:type="paragraph" w:customStyle="1" w:styleId="BodyParaBullet">
    <w:name w:val="BodyParaBullet"/>
    <w:aliases w:val="bpb"/>
    <w:basedOn w:val="Normal"/>
    <w:rsid w:val="00C02786"/>
    <w:pPr>
      <w:numPr>
        <w:ilvl w:val="2"/>
        <w:numId w:val="17"/>
      </w:numPr>
      <w:tabs>
        <w:tab w:val="left" w:pos="2160"/>
      </w:tabs>
      <w:spacing w:before="240" w:line="240" w:lineRule="auto"/>
    </w:pPr>
    <w:rPr>
      <w:rFonts w:eastAsia="Times New Roman" w:cs="Times New Roman"/>
      <w:sz w:val="24"/>
      <w:lang w:eastAsia="en-AU"/>
    </w:rPr>
  </w:style>
  <w:style w:type="paragraph" w:customStyle="1" w:styleId="BodySubPara">
    <w:name w:val="BodySubPara"/>
    <w:aliases w:val="bi"/>
    <w:basedOn w:val="Normal"/>
    <w:rsid w:val="00C02786"/>
    <w:pPr>
      <w:numPr>
        <w:ilvl w:val="3"/>
        <w:numId w:val="17"/>
      </w:numPr>
      <w:spacing w:before="240" w:line="240" w:lineRule="auto"/>
    </w:pPr>
    <w:rPr>
      <w:rFonts w:eastAsia="Times New Roman" w:cs="Times New Roman"/>
      <w:sz w:val="24"/>
      <w:lang w:eastAsia="en-AU"/>
    </w:rPr>
  </w:style>
  <w:style w:type="numbering" w:customStyle="1" w:styleId="OPCBodyList">
    <w:name w:val="OPCBodyList"/>
    <w:uiPriority w:val="99"/>
    <w:rsid w:val="00C02786"/>
    <w:pPr>
      <w:numPr>
        <w:numId w:val="17"/>
      </w:numPr>
    </w:pPr>
  </w:style>
  <w:style w:type="paragraph" w:customStyle="1" w:styleId="FreeForm">
    <w:name w:val="FreeForm"/>
    <w:rsid w:val="00085F53"/>
    <w:rPr>
      <w:rFonts w:ascii="Arial" w:eastAsiaTheme="minorHAnsi" w:hAnsi="Arial" w:cstheme="minorBidi"/>
      <w:sz w:val="22"/>
      <w:lang w:eastAsia="en-US"/>
    </w:rPr>
  </w:style>
  <w:style w:type="paragraph" w:customStyle="1" w:styleId="SOText">
    <w:name w:val="SO Text"/>
    <w:aliases w:val="sot"/>
    <w:link w:val="SOTextChar"/>
    <w:rsid w:val="00085F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85F53"/>
    <w:rPr>
      <w:rFonts w:eastAsiaTheme="minorHAnsi" w:cstheme="minorBidi"/>
      <w:sz w:val="22"/>
      <w:lang w:eastAsia="en-US"/>
    </w:rPr>
  </w:style>
  <w:style w:type="paragraph" w:customStyle="1" w:styleId="SOTextNote">
    <w:name w:val="SO TextNote"/>
    <w:aliases w:val="sont"/>
    <w:basedOn w:val="SOText"/>
    <w:qFormat/>
    <w:rsid w:val="00085F53"/>
    <w:pPr>
      <w:spacing w:before="122" w:line="198" w:lineRule="exact"/>
      <w:ind w:left="1843" w:hanging="709"/>
    </w:pPr>
    <w:rPr>
      <w:sz w:val="18"/>
    </w:rPr>
  </w:style>
  <w:style w:type="paragraph" w:customStyle="1" w:styleId="SOPara">
    <w:name w:val="SO Para"/>
    <w:aliases w:val="soa"/>
    <w:basedOn w:val="SOText"/>
    <w:link w:val="SOParaChar"/>
    <w:qFormat/>
    <w:rsid w:val="00085F53"/>
    <w:pPr>
      <w:tabs>
        <w:tab w:val="right" w:pos="1786"/>
      </w:tabs>
      <w:spacing w:before="40"/>
      <w:ind w:left="2070" w:hanging="936"/>
    </w:pPr>
  </w:style>
  <w:style w:type="character" w:customStyle="1" w:styleId="SOParaChar">
    <w:name w:val="SO Para Char"/>
    <w:aliases w:val="soa Char"/>
    <w:basedOn w:val="DefaultParagraphFont"/>
    <w:link w:val="SOPara"/>
    <w:rsid w:val="00085F53"/>
    <w:rPr>
      <w:rFonts w:eastAsiaTheme="minorHAnsi" w:cstheme="minorBidi"/>
      <w:sz w:val="22"/>
      <w:lang w:eastAsia="en-US"/>
    </w:rPr>
  </w:style>
  <w:style w:type="paragraph" w:customStyle="1" w:styleId="FileName">
    <w:name w:val="FileName"/>
    <w:basedOn w:val="Normal"/>
    <w:rsid w:val="00085F53"/>
  </w:style>
  <w:style w:type="paragraph" w:customStyle="1" w:styleId="SOHeadBold">
    <w:name w:val="SO HeadBold"/>
    <w:aliases w:val="sohb"/>
    <w:basedOn w:val="SOText"/>
    <w:next w:val="SOText"/>
    <w:link w:val="SOHeadBoldChar"/>
    <w:qFormat/>
    <w:rsid w:val="00085F53"/>
    <w:rPr>
      <w:b/>
    </w:rPr>
  </w:style>
  <w:style w:type="character" w:customStyle="1" w:styleId="SOHeadBoldChar">
    <w:name w:val="SO HeadBold Char"/>
    <w:aliases w:val="sohb Char"/>
    <w:basedOn w:val="DefaultParagraphFont"/>
    <w:link w:val="SOHeadBold"/>
    <w:rsid w:val="00085F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85F53"/>
    <w:rPr>
      <w:i/>
    </w:rPr>
  </w:style>
  <w:style w:type="character" w:customStyle="1" w:styleId="SOHeadItalicChar">
    <w:name w:val="SO HeadItalic Char"/>
    <w:aliases w:val="sohi Char"/>
    <w:basedOn w:val="DefaultParagraphFont"/>
    <w:link w:val="SOHeadItalic"/>
    <w:rsid w:val="00085F53"/>
    <w:rPr>
      <w:rFonts w:eastAsiaTheme="minorHAnsi" w:cstheme="minorBidi"/>
      <w:i/>
      <w:sz w:val="22"/>
      <w:lang w:eastAsia="en-US"/>
    </w:rPr>
  </w:style>
  <w:style w:type="paragraph" w:customStyle="1" w:styleId="SOBullet">
    <w:name w:val="SO Bullet"/>
    <w:aliases w:val="sotb"/>
    <w:basedOn w:val="SOText"/>
    <w:link w:val="SOBulletChar"/>
    <w:qFormat/>
    <w:rsid w:val="00085F53"/>
    <w:pPr>
      <w:ind w:left="1559" w:hanging="425"/>
    </w:pPr>
  </w:style>
  <w:style w:type="character" w:customStyle="1" w:styleId="SOBulletChar">
    <w:name w:val="SO Bullet Char"/>
    <w:aliases w:val="sotb Char"/>
    <w:basedOn w:val="DefaultParagraphFont"/>
    <w:link w:val="SOBullet"/>
    <w:rsid w:val="00085F53"/>
    <w:rPr>
      <w:rFonts w:eastAsiaTheme="minorHAnsi" w:cstheme="minorBidi"/>
      <w:sz w:val="22"/>
      <w:lang w:eastAsia="en-US"/>
    </w:rPr>
  </w:style>
  <w:style w:type="paragraph" w:customStyle="1" w:styleId="SOBulletNote">
    <w:name w:val="SO BulletNote"/>
    <w:aliases w:val="sonb"/>
    <w:basedOn w:val="SOTextNote"/>
    <w:link w:val="SOBulletNoteChar"/>
    <w:qFormat/>
    <w:rsid w:val="00085F53"/>
    <w:pPr>
      <w:tabs>
        <w:tab w:val="left" w:pos="1560"/>
      </w:tabs>
      <w:ind w:left="2268" w:hanging="1134"/>
    </w:pPr>
  </w:style>
  <w:style w:type="character" w:customStyle="1" w:styleId="SOBulletNoteChar">
    <w:name w:val="SO BulletNote Char"/>
    <w:aliases w:val="sonb Char"/>
    <w:basedOn w:val="DefaultParagraphFont"/>
    <w:link w:val="SOBulletNote"/>
    <w:rsid w:val="00085F53"/>
    <w:rPr>
      <w:rFonts w:eastAsiaTheme="minorHAnsi" w:cstheme="minorBidi"/>
      <w:sz w:val="18"/>
      <w:lang w:eastAsia="en-US"/>
    </w:rPr>
  </w:style>
  <w:style w:type="character" w:customStyle="1" w:styleId="legsubtitle1">
    <w:name w:val="legsubtitle1"/>
    <w:basedOn w:val="DefaultParagraphFont"/>
    <w:rsid w:val="00420B48"/>
    <w:rPr>
      <w:rFonts w:ascii="Arial" w:hAnsi="Arial" w:cs="Arial" w:hint="default"/>
      <w:b/>
      <w:bCs/>
      <w:sz w:val="28"/>
      <w:szCs w:val="28"/>
    </w:rPr>
  </w:style>
  <w:style w:type="paragraph" w:customStyle="1" w:styleId="Specials">
    <w:name w:val="Special s"/>
    <w:basedOn w:val="ActHead5"/>
    <w:link w:val="SpecialsChar"/>
    <w:rsid w:val="007D1B1B"/>
    <w:pPr>
      <w:outlineLvl w:val="9"/>
    </w:pPr>
  </w:style>
  <w:style w:type="character" w:customStyle="1" w:styleId="OPCParaBaseChar">
    <w:name w:val="OPCParaBase Char"/>
    <w:basedOn w:val="DefaultParagraphFont"/>
    <w:link w:val="OPCParaBase"/>
    <w:rsid w:val="007D1B1B"/>
    <w:rPr>
      <w:sz w:val="22"/>
    </w:rPr>
  </w:style>
  <w:style w:type="character" w:customStyle="1" w:styleId="ActHead5Char">
    <w:name w:val="ActHead 5 Char"/>
    <w:aliases w:val="s Char"/>
    <w:basedOn w:val="OPCParaBaseChar"/>
    <w:link w:val="ActHead5"/>
    <w:rsid w:val="007D1B1B"/>
    <w:rPr>
      <w:b/>
      <w:kern w:val="28"/>
      <w:sz w:val="24"/>
    </w:rPr>
  </w:style>
  <w:style w:type="character" w:customStyle="1" w:styleId="SpecialsChar">
    <w:name w:val="Special s Char"/>
    <w:basedOn w:val="ActHead5Char"/>
    <w:link w:val="Specials"/>
    <w:rsid w:val="007D1B1B"/>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30803">
      <w:bodyDiv w:val="1"/>
      <w:marLeft w:val="0"/>
      <w:marRight w:val="0"/>
      <w:marTop w:val="0"/>
      <w:marBottom w:val="0"/>
      <w:divBdr>
        <w:top w:val="none" w:sz="0" w:space="0" w:color="auto"/>
        <w:left w:val="none" w:sz="0" w:space="0" w:color="auto"/>
        <w:bottom w:val="none" w:sz="0" w:space="0" w:color="auto"/>
        <w:right w:val="none" w:sz="0" w:space="0" w:color="auto"/>
      </w:divBdr>
    </w:div>
    <w:div w:id="418604600">
      <w:bodyDiv w:val="1"/>
      <w:marLeft w:val="0"/>
      <w:marRight w:val="0"/>
      <w:marTop w:val="0"/>
      <w:marBottom w:val="0"/>
      <w:divBdr>
        <w:top w:val="none" w:sz="0" w:space="0" w:color="auto"/>
        <w:left w:val="none" w:sz="0" w:space="0" w:color="auto"/>
        <w:bottom w:val="none" w:sz="0" w:space="0" w:color="auto"/>
        <w:right w:val="none" w:sz="0" w:space="0" w:color="auto"/>
      </w:divBdr>
    </w:div>
    <w:div w:id="112311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2A97-E7DC-4B58-8C4D-0CF580D0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30</Pages>
  <Words>5419</Words>
  <Characters>28098</Characters>
  <Application>Microsoft Office Word</Application>
  <DocSecurity>0</DocSecurity>
  <PresentationFormat/>
  <Lines>891</Lines>
  <Paragraphs>523</Paragraphs>
  <ScaleCrop>false</ScaleCrop>
  <HeadingPairs>
    <vt:vector size="2" baseType="variant">
      <vt:variant>
        <vt:lpstr>Title</vt:lpstr>
      </vt:variant>
      <vt:variant>
        <vt:i4>1</vt:i4>
      </vt:variant>
    </vt:vector>
  </HeadingPairs>
  <TitlesOfParts>
    <vt:vector size="1" baseType="lpstr">
      <vt:lpstr>Legislative Instruments Regulations 2004</vt:lpstr>
    </vt:vector>
  </TitlesOfParts>
  <Manager/>
  <Company/>
  <LinksUpToDate>false</LinksUpToDate>
  <CharactersWithSpaces>33187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Instruments Regulations 2004</dc:title>
  <dc:subject/>
  <dc:creator/>
  <cp:keywords/>
  <dc:description/>
  <cp:lastModifiedBy/>
  <cp:revision>1</cp:revision>
  <cp:lastPrinted>2013-06-05T06:01:00Z</cp:lastPrinted>
  <dcterms:created xsi:type="dcterms:W3CDTF">2015-06-23T05:46:00Z</dcterms:created>
  <dcterms:modified xsi:type="dcterms:W3CDTF">2015-06-23T05:46:00Z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Legislative Instruments Regulations 2004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19</vt:lpwstr>
  </property>
  <property fmtid="{D5CDD505-2E9C-101B-9397-08002B2CF9AE}" pid="17" name="StartDate">
    <vt:filetime>2015-06-22T14:00:00Z</vt:filetime>
  </property>
  <property fmtid="{D5CDD505-2E9C-101B-9397-08002B2CF9AE}" pid="18" name="PreparedDate">
    <vt:filetime>2015-06-22T14:00:00Z</vt:filetime>
  </property>
  <property fmtid="{D5CDD505-2E9C-101B-9397-08002B2CF9AE}" pid="19" name="RegisteredDate">
    <vt:filetime>2015-06-22T14:00:00Z</vt:filetime>
  </property>
</Properties>
</file>